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87A58B" w14:textId="05846397"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B1C80CF" wp14:editId="7F864110">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C35BC0">
        <w:rPr>
          <w:rStyle w:val="StyleTimesNewRoman105pt"/>
        </w:rPr>
        <w:t>73</w:t>
      </w:r>
      <w:r w:rsidRPr="007A0461">
        <w:rPr>
          <w:rStyle w:val="StyleTimesNewRoman105pt"/>
        </w:rPr>
        <w:tab/>
        <w:t xml:space="preserve">p. </w:t>
      </w:r>
      <w:r w:rsidR="00C35BC0">
        <w:rPr>
          <w:rStyle w:val="StyleTimesNewRoman105pt"/>
        </w:rPr>
        <w:t>3291</w:t>
      </w:r>
    </w:p>
    <w:p w14:paraId="67E6A0E8"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5B7D533"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87AD51A"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B4E1C8A" w14:textId="77777777" w:rsidR="00EB5C72" w:rsidRPr="003471CD" w:rsidRDefault="00EB5C72" w:rsidP="00EB5C72">
      <w:pPr>
        <w:pBdr>
          <w:top w:val="single" w:sz="6" w:space="0" w:color="auto"/>
        </w:pBdr>
        <w:spacing w:after="0" w:line="240" w:lineRule="auto"/>
        <w:jc w:val="center"/>
        <w:rPr>
          <w:color w:val="000000"/>
          <w:sz w:val="20"/>
        </w:rPr>
      </w:pPr>
    </w:p>
    <w:p w14:paraId="6EA9A8A8" w14:textId="15DDCD49"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C35BC0">
        <w:rPr>
          <w:smallCaps/>
          <w:color w:val="000000"/>
          <w:sz w:val="28"/>
          <w:szCs w:val="26"/>
        </w:rPr>
        <w:t>28 September</w:t>
      </w:r>
      <w:r w:rsidRPr="003471CD">
        <w:rPr>
          <w:smallCaps/>
          <w:color w:val="000000"/>
          <w:sz w:val="28"/>
          <w:szCs w:val="26"/>
        </w:rPr>
        <w:t xml:space="preserve"> 202</w:t>
      </w:r>
      <w:r w:rsidR="003E2C11">
        <w:rPr>
          <w:smallCaps/>
          <w:color w:val="000000"/>
          <w:sz w:val="28"/>
          <w:szCs w:val="26"/>
        </w:rPr>
        <w:t>3</w:t>
      </w:r>
    </w:p>
    <w:p w14:paraId="7DB81CA7" w14:textId="77777777" w:rsidR="00EB5C72" w:rsidRPr="003471CD" w:rsidRDefault="00EB5C72" w:rsidP="00EB5C72">
      <w:pPr>
        <w:spacing w:after="0" w:line="240" w:lineRule="exact"/>
        <w:jc w:val="center"/>
        <w:rPr>
          <w:color w:val="000000"/>
          <w:sz w:val="20"/>
        </w:rPr>
      </w:pPr>
    </w:p>
    <w:p w14:paraId="1B303AF7" w14:textId="77777777" w:rsidR="008008DD" w:rsidRPr="00612978" w:rsidRDefault="008008DD" w:rsidP="008008DD">
      <w:pPr>
        <w:pBdr>
          <w:top w:val="single" w:sz="6" w:space="1" w:color="auto"/>
        </w:pBdr>
        <w:spacing w:after="0" w:line="360" w:lineRule="exact"/>
        <w:jc w:val="center"/>
        <w:rPr>
          <w:color w:val="000000"/>
          <w:sz w:val="20"/>
          <w:szCs w:val="20"/>
        </w:rPr>
      </w:pPr>
    </w:p>
    <w:p w14:paraId="2452D8CB"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1953AD07" w14:textId="77777777" w:rsidR="001B7138" w:rsidRPr="008008DD" w:rsidRDefault="001B7138" w:rsidP="001B7138">
      <w:pPr>
        <w:spacing w:after="0" w:line="320" w:lineRule="exact"/>
        <w:jc w:val="center"/>
        <w:rPr>
          <w:b/>
          <w:smallCaps/>
          <w:sz w:val="20"/>
          <w:szCs w:val="20"/>
        </w:rPr>
      </w:pPr>
    </w:p>
    <w:p w14:paraId="3A21B1BF"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82DBAC2" w14:textId="41755FB5" w:rsidR="00760919" w:rsidRDefault="00B1073C" w:rsidP="00760919">
      <w:pPr>
        <w:pStyle w:val="TOC1"/>
        <w:tabs>
          <w:tab w:val="right" w:leader="dot" w:pos="6804"/>
        </w:tabs>
        <w:ind w:left="2268"/>
        <w:rPr>
          <w:rFonts w:asciiTheme="minorHAnsi" w:eastAsiaTheme="minorEastAsia" w:hAnsiTheme="minorHAnsi" w:cstheme="minorBidi"/>
          <w:noProof/>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6795358" w:history="1">
        <w:r w:rsidR="00760919" w:rsidRPr="00760919">
          <w:rPr>
            <w:rStyle w:val="Hyperlink"/>
            <w:b/>
            <w:bCs/>
            <w:smallCaps/>
            <w:noProof/>
          </w:rPr>
          <w:t>Governor’s Instruments</w:t>
        </w:r>
      </w:hyperlink>
    </w:p>
    <w:p w14:paraId="4D6264B1" w14:textId="2C2365F5"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59" w:history="1">
        <w:r w:rsidR="00760919" w:rsidRPr="008C2B06">
          <w:rPr>
            <w:rStyle w:val="Hyperlink"/>
            <w:rFonts w:eastAsiaTheme="minorHAnsi"/>
            <w:noProof/>
          </w:rPr>
          <w:t>Appointments</w:t>
        </w:r>
        <w:r w:rsidR="00760919">
          <w:rPr>
            <w:noProof/>
            <w:webHidden/>
          </w:rPr>
          <w:tab/>
        </w:r>
        <w:r w:rsidR="00760919">
          <w:rPr>
            <w:noProof/>
            <w:webHidden/>
          </w:rPr>
          <w:fldChar w:fldCharType="begin"/>
        </w:r>
        <w:r w:rsidR="00760919">
          <w:rPr>
            <w:noProof/>
            <w:webHidden/>
          </w:rPr>
          <w:instrText xml:space="preserve"> PAGEREF _Toc146795359 \h </w:instrText>
        </w:r>
        <w:r w:rsidR="00760919">
          <w:rPr>
            <w:noProof/>
            <w:webHidden/>
          </w:rPr>
        </w:r>
        <w:r w:rsidR="00760919">
          <w:rPr>
            <w:noProof/>
            <w:webHidden/>
          </w:rPr>
          <w:fldChar w:fldCharType="separate"/>
        </w:r>
        <w:r w:rsidR="00F348DE">
          <w:rPr>
            <w:noProof/>
            <w:webHidden/>
          </w:rPr>
          <w:t>3292</w:t>
        </w:r>
        <w:r w:rsidR="00760919">
          <w:rPr>
            <w:noProof/>
            <w:webHidden/>
          </w:rPr>
          <w:fldChar w:fldCharType="end"/>
        </w:r>
      </w:hyperlink>
    </w:p>
    <w:p w14:paraId="52BDA754" w14:textId="5CFD6386"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60" w:history="1">
        <w:r w:rsidR="00760919" w:rsidRPr="008C2B06">
          <w:rPr>
            <w:rStyle w:val="Hyperlink"/>
            <w:noProof/>
          </w:rPr>
          <w:t>Regulations</w:t>
        </w:r>
        <w:r w:rsidR="00760919">
          <w:rPr>
            <w:rStyle w:val="Hyperlink"/>
            <w:noProof/>
          </w:rPr>
          <w:t>—</w:t>
        </w:r>
      </w:hyperlink>
    </w:p>
    <w:p w14:paraId="50C910DD" w14:textId="7418AC8F" w:rsidR="00760919" w:rsidRDefault="00F9581A" w:rsidP="003C448A">
      <w:pPr>
        <w:pStyle w:val="TOC3"/>
        <w:tabs>
          <w:tab w:val="right" w:leader="dot" w:pos="6804"/>
        </w:tabs>
        <w:spacing w:before="0" w:after="80" w:line="170" w:lineRule="exact"/>
        <w:ind w:left="2552" w:hanging="142"/>
        <w:rPr>
          <w:rFonts w:asciiTheme="minorHAnsi" w:eastAsiaTheme="minorEastAsia" w:hAnsiTheme="minorHAnsi" w:cstheme="minorBidi"/>
          <w:noProof/>
          <w:color w:val="auto"/>
          <w:kern w:val="2"/>
          <w:sz w:val="22"/>
          <w14:ligatures w14:val="standardContextual"/>
        </w:rPr>
      </w:pPr>
      <w:hyperlink w:anchor="_Toc146795361" w:history="1">
        <w:r w:rsidR="00760919" w:rsidRPr="008C2B06">
          <w:rPr>
            <w:rStyle w:val="Hyperlink"/>
            <w:noProof/>
          </w:rPr>
          <w:t xml:space="preserve">Fire and Emergency Services (Permits) Amendment </w:t>
        </w:r>
        <w:r w:rsidR="00760919">
          <w:rPr>
            <w:rStyle w:val="Hyperlink"/>
            <w:noProof/>
          </w:rPr>
          <w:br/>
        </w:r>
        <w:r w:rsidR="00760919" w:rsidRPr="008C2B06">
          <w:rPr>
            <w:rStyle w:val="Hyperlink"/>
            <w:noProof/>
          </w:rPr>
          <w:t>Regulations 2023</w:t>
        </w:r>
        <w:r w:rsidR="00760919">
          <w:rPr>
            <w:rStyle w:val="Hyperlink"/>
            <w:noProof/>
          </w:rPr>
          <w:t>—</w:t>
        </w:r>
        <w:r w:rsidR="00A7208B">
          <w:rPr>
            <w:rStyle w:val="Hyperlink"/>
            <w:noProof/>
          </w:rPr>
          <w:t>No. 98 of 2023</w:t>
        </w:r>
        <w:r w:rsidR="00760919">
          <w:rPr>
            <w:noProof/>
            <w:webHidden/>
          </w:rPr>
          <w:tab/>
        </w:r>
        <w:r w:rsidR="00760919">
          <w:rPr>
            <w:noProof/>
            <w:webHidden/>
          </w:rPr>
          <w:fldChar w:fldCharType="begin"/>
        </w:r>
        <w:r w:rsidR="00760919">
          <w:rPr>
            <w:noProof/>
            <w:webHidden/>
          </w:rPr>
          <w:instrText xml:space="preserve"> PAGEREF _Toc146795361 \h </w:instrText>
        </w:r>
        <w:r w:rsidR="00760919">
          <w:rPr>
            <w:noProof/>
            <w:webHidden/>
          </w:rPr>
        </w:r>
        <w:r w:rsidR="00760919">
          <w:rPr>
            <w:noProof/>
            <w:webHidden/>
          </w:rPr>
          <w:fldChar w:fldCharType="separate"/>
        </w:r>
        <w:r w:rsidR="00F348DE">
          <w:rPr>
            <w:noProof/>
            <w:webHidden/>
          </w:rPr>
          <w:t>3293</w:t>
        </w:r>
        <w:r w:rsidR="00760919">
          <w:rPr>
            <w:noProof/>
            <w:webHidden/>
          </w:rPr>
          <w:fldChar w:fldCharType="end"/>
        </w:r>
      </w:hyperlink>
    </w:p>
    <w:p w14:paraId="4C98D5D6" w14:textId="7D34C1C7" w:rsidR="00760919" w:rsidRPr="00760919" w:rsidRDefault="00F9581A" w:rsidP="00760919">
      <w:pPr>
        <w:pStyle w:val="TOC1"/>
        <w:tabs>
          <w:tab w:val="right" w:leader="dot" w:pos="6804"/>
        </w:tabs>
        <w:ind w:left="2268"/>
        <w:rPr>
          <w:rStyle w:val="Hyperlink"/>
          <w:b/>
          <w:bCs/>
          <w:smallCaps/>
        </w:rPr>
      </w:pPr>
      <w:hyperlink w:anchor="_Toc146795362" w:history="1">
        <w:r w:rsidR="00760919" w:rsidRPr="00760919">
          <w:rPr>
            <w:rStyle w:val="Hyperlink"/>
            <w:b/>
            <w:bCs/>
            <w:smallCaps/>
            <w:noProof/>
          </w:rPr>
          <w:t>State Government Instruments</w:t>
        </w:r>
      </w:hyperlink>
    </w:p>
    <w:p w14:paraId="1E504DA2" w14:textId="44499717"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63" w:history="1">
        <w:r w:rsidR="00760919" w:rsidRPr="008C2B06">
          <w:rPr>
            <w:rStyle w:val="Hyperlink"/>
            <w:noProof/>
          </w:rPr>
          <w:t>Explosives Act 1936</w:t>
        </w:r>
        <w:r w:rsidR="00760919">
          <w:rPr>
            <w:noProof/>
            <w:webHidden/>
          </w:rPr>
          <w:tab/>
        </w:r>
        <w:r w:rsidR="00760919">
          <w:rPr>
            <w:noProof/>
            <w:webHidden/>
          </w:rPr>
          <w:fldChar w:fldCharType="begin"/>
        </w:r>
        <w:r w:rsidR="00760919">
          <w:rPr>
            <w:noProof/>
            <w:webHidden/>
          </w:rPr>
          <w:instrText xml:space="preserve"> PAGEREF _Toc146795363 \h </w:instrText>
        </w:r>
        <w:r w:rsidR="00760919">
          <w:rPr>
            <w:noProof/>
            <w:webHidden/>
          </w:rPr>
        </w:r>
        <w:r w:rsidR="00760919">
          <w:rPr>
            <w:noProof/>
            <w:webHidden/>
          </w:rPr>
          <w:fldChar w:fldCharType="separate"/>
        </w:r>
        <w:r w:rsidR="00F348DE">
          <w:rPr>
            <w:noProof/>
            <w:webHidden/>
          </w:rPr>
          <w:t>3296</w:t>
        </w:r>
        <w:r w:rsidR="00760919">
          <w:rPr>
            <w:noProof/>
            <w:webHidden/>
          </w:rPr>
          <w:fldChar w:fldCharType="end"/>
        </w:r>
      </w:hyperlink>
    </w:p>
    <w:p w14:paraId="09BEFFFE" w14:textId="7878E497"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64" w:history="1">
        <w:r w:rsidR="00760919" w:rsidRPr="008C2B06">
          <w:rPr>
            <w:rStyle w:val="Hyperlink"/>
            <w:noProof/>
          </w:rPr>
          <w:t>Fisheries Management (General) Regulations 2017</w:t>
        </w:r>
        <w:r w:rsidR="00760919">
          <w:rPr>
            <w:noProof/>
            <w:webHidden/>
          </w:rPr>
          <w:tab/>
        </w:r>
        <w:r w:rsidR="00760919">
          <w:rPr>
            <w:noProof/>
            <w:webHidden/>
          </w:rPr>
          <w:fldChar w:fldCharType="begin"/>
        </w:r>
        <w:r w:rsidR="00760919">
          <w:rPr>
            <w:noProof/>
            <w:webHidden/>
          </w:rPr>
          <w:instrText xml:space="preserve"> PAGEREF _Toc146795364 \h </w:instrText>
        </w:r>
        <w:r w:rsidR="00760919">
          <w:rPr>
            <w:noProof/>
            <w:webHidden/>
          </w:rPr>
        </w:r>
        <w:r w:rsidR="00760919">
          <w:rPr>
            <w:noProof/>
            <w:webHidden/>
          </w:rPr>
          <w:fldChar w:fldCharType="separate"/>
        </w:r>
        <w:r w:rsidR="00F348DE">
          <w:rPr>
            <w:noProof/>
            <w:webHidden/>
          </w:rPr>
          <w:t>3296</w:t>
        </w:r>
        <w:r w:rsidR="00760919">
          <w:rPr>
            <w:noProof/>
            <w:webHidden/>
          </w:rPr>
          <w:fldChar w:fldCharType="end"/>
        </w:r>
      </w:hyperlink>
    </w:p>
    <w:p w14:paraId="7F6F7954" w14:textId="3156F287"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65" w:history="1">
        <w:r w:rsidR="00760919" w:rsidRPr="008C2B06">
          <w:rPr>
            <w:rStyle w:val="Hyperlink"/>
            <w:noProof/>
          </w:rPr>
          <w:t>F</w:t>
        </w:r>
        <w:r w:rsidR="00760919" w:rsidRPr="00760919">
          <w:rPr>
            <w:rStyle w:val="Hyperlink"/>
            <w:noProof/>
            <w:spacing w:val="-2"/>
          </w:rPr>
          <w:t>isheries Management (Prawn Fisheries) Regulations 2017</w:t>
        </w:r>
        <w:r w:rsidR="00760919">
          <w:rPr>
            <w:noProof/>
            <w:webHidden/>
          </w:rPr>
          <w:tab/>
        </w:r>
        <w:r w:rsidR="00760919">
          <w:rPr>
            <w:noProof/>
            <w:webHidden/>
          </w:rPr>
          <w:fldChar w:fldCharType="begin"/>
        </w:r>
        <w:r w:rsidR="00760919">
          <w:rPr>
            <w:noProof/>
            <w:webHidden/>
          </w:rPr>
          <w:instrText xml:space="preserve"> PAGEREF _Toc146795365 \h </w:instrText>
        </w:r>
        <w:r w:rsidR="00760919">
          <w:rPr>
            <w:noProof/>
            <w:webHidden/>
          </w:rPr>
        </w:r>
        <w:r w:rsidR="00760919">
          <w:rPr>
            <w:noProof/>
            <w:webHidden/>
          </w:rPr>
          <w:fldChar w:fldCharType="separate"/>
        </w:r>
        <w:r w:rsidR="00F348DE">
          <w:rPr>
            <w:noProof/>
            <w:webHidden/>
          </w:rPr>
          <w:t>3296</w:t>
        </w:r>
        <w:r w:rsidR="00760919">
          <w:rPr>
            <w:noProof/>
            <w:webHidden/>
          </w:rPr>
          <w:fldChar w:fldCharType="end"/>
        </w:r>
      </w:hyperlink>
    </w:p>
    <w:p w14:paraId="728E8559" w14:textId="5B3E5417"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66" w:history="1">
        <w:r w:rsidR="00760919" w:rsidRPr="008C2B06">
          <w:rPr>
            <w:rStyle w:val="Hyperlink"/>
            <w:noProof/>
          </w:rPr>
          <w:t>Fisheries Management Act 2007</w:t>
        </w:r>
        <w:r w:rsidR="00760919">
          <w:rPr>
            <w:noProof/>
            <w:webHidden/>
          </w:rPr>
          <w:tab/>
        </w:r>
        <w:r w:rsidR="00760919">
          <w:rPr>
            <w:noProof/>
            <w:webHidden/>
          </w:rPr>
          <w:fldChar w:fldCharType="begin"/>
        </w:r>
        <w:r w:rsidR="00760919">
          <w:rPr>
            <w:noProof/>
            <w:webHidden/>
          </w:rPr>
          <w:instrText xml:space="preserve"> PAGEREF _Toc146795366 \h </w:instrText>
        </w:r>
        <w:r w:rsidR="00760919">
          <w:rPr>
            <w:noProof/>
            <w:webHidden/>
          </w:rPr>
        </w:r>
        <w:r w:rsidR="00760919">
          <w:rPr>
            <w:noProof/>
            <w:webHidden/>
          </w:rPr>
          <w:fldChar w:fldCharType="separate"/>
        </w:r>
        <w:r w:rsidR="00F348DE">
          <w:rPr>
            <w:noProof/>
            <w:webHidden/>
          </w:rPr>
          <w:t>3297</w:t>
        </w:r>
        <w:r w:rsidR="00760919">
          <w:rPr>
            <w:noProof/>
            <w:webHidden/>
          </w:rPr>
          <w:fldChar w:fldCharType="end"/>
        </w:r>
      </w:hyperlink>
    </w:p>
    <w:p w14:paraId="609E8EA8" w14:textId="32A5B886"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67" w:history="1">
        <w:r w:rsidR="00760919" w:rsidRPr="008C2B06">
          <w:rPr>
            <w:rStyle w:val="Hyperlink"/>
            <w:noProof/>
          </w:rPr>
          <w:t>Gambling Administration Act 2019</w:t>
        </w:r>
        <w:r w:rsidR="00760919">
          <w:rPr>
            <w:noProof/>
            <w:webHidden/>
          </w:rPr>
          <w:tab/>
        </w:r>
        <w:r w:rsidR="00760919">
          <w:rPr>
            <w:noProof/>
            <w:webHidden/>
          </w:rPr>
          <w:fldChar w:fldCharType="begin"/>
        </w:r>
        <w:r w:rsidR="00760919">
          <w:rPr>
            <w:noProof/>
            <w:webHidden/>
          </w:rPr>
          <w:instrText xml:space="preserve"> PAGEREF _Toc146795367 \h </w:instrText>
        </w:r>
        <w:r w:rsidR="00760919">
          <w:rPr>
            <w:noProof/>
            <w:webHidden/>
          </w:rPr>
        </w:r>
        <w:r w:rsidR="00760919">
          <w:rPr>
            <w:noProof/>
            <w:webHidden/>
          </w:rPr>
          <w:fldChar w:fldCharType="separate"/>
        </w:r>
        <w:r w:rsidR="00F348DE">
          <w:rPr>
            <w:noProof/>
            <w:webHidden/>
          </w:rPr>
          <w:t>3297</w:t>
        </w:r>
        <w:r w:rsidR="00760919">
          <w:rPr>
            <w:noProof/>
            <w:webHidden/>
          </w:rPr>
          <w:fldChar w:fldCharType="end"/>
        </w:r>
      </w:hyperlink>
    </w:p>
    <w:p w14:paraId="3DD3AF74" w14:textId="3A89A5B8"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68" w:history="1">
        <w:r w:rsidR="00760919" w:rsidRPr="008C2B06">
          <w:rPr>
            <w:rStyle w:val="Hyperlink"/>
            <w:noProof/>
          </w:rPr>
          <w:t>Geographical Names Act 1991</w:t>
        </w:r>
        <w:r w:rsidR="00760919">
          <w:rPr>
            <w:noProof/>
            <w:webHidden/>
          </w:rPr>
          <w:tab/>
        </w:r>
        <w:r w:rsidR="00760919">
          <w:rPr>
            <w:noProof/>
            <w:webHidden/>
          </w:rPr>
          <w:fldChar w:fldCharType="begin"/>
        </w:r>
        <w:r w:rsidR="00760919">
          <w:rPr>
            <w:noProof/>
            <w:webHidden/>
          </w:rPr>
          <w:instrText xml:space="preserve"> PAGEREF _Toc146795368 \h </w:instrText>
        </w:r>
        <w:r w:rsidR="00760919">
          <w:rPr>
            <w:noProof/>
            <w:webHidden/>
          </w:rPr>
        </w:r>
        <w:r w:rsidR="00760919">
          <w:rPr>
            <w:noProof/>
            <w:webHidden/>
          </w:rPr>
          <w:fldChar w:fldCharType="separate"/>
        </w:r>
        <w:r w:rsidR="00F348DE">
          <w:rPr>
            <w:noProof/>
            <w:webHidden/>
          </w:rPr>
          <w:t>3367</w:t>
        </w:r>
        <w:r w:rsidR="00760919">
          <w:rPr>
            <w:noProof/>
            <w:webHidden/>
          </w:rPr>
          <w:fldChar w:fldCharType="end"/>
        </w:r>
      </w:hyperlink>
    </w:p>
    <w:p w14:paraId="7CFEC89B" w14:textId="29615D1C"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69" w:history="1">
        <w:r w:rsidR="00760919" w:rsidRPr="008C2B06">
          <w:rPr>
            <w:rStyle w:val="Hyperlink"/>
            <w:noProof/>
          </w:rPr>
          <w:t>Housing Improvement Act 2016</w:t>
        </w:r>
        <w:r w:rsidR="00760919">
          <w:rPr>
            <w:noProof/>
            <w:webHidden/>
          </w:rPr>
          <w:tab/>
        </w:r>
        <w:r w:rsidR="00760919">
          <w:rPr>
            <w:noProof/>
            <w:webHidden/>
          </w:rPr>
          <w:fldChar w:fldCharType="begin"/>
        </w:r>
        <w:r w:rsidR="00760919">
          <w:rPr>
            <w:noProof/>
            <w:webHidden/>
          </w:rPr>
          <w:instrText xml:space="preserve"> PAGEREF _Toc146795369 \h </w:instrText>
        </w:r>
        <w:r w:rsidR="00760919">
          <w:rPr>
            <w:noProof/>
            <w:webHidden/>
          </w:rPr>
        </w:r>
        <w:r w:rsidR="00760919">
          <w:rPr>
            <w:noProof/>
            <w:webHidden/>
          </w:rPr>
          <w:fldChar w:fldCharType="separate"/>
        </w:r>
        <w:r w:rsidR="00F348DE">
          <w:rPr>
            <w:noProof/>
            <w:webHidden/>
          </w:rPr>
          <w:t>3369</w:t>
        </w:r>
        <w:r w:rsidR="00760919">
          <w:rPr>
            <w:noProof/>
            <w:webHidden/>
          </w:rPr>
          <w:fldChar w:fldCharType="end"/>
        </w:r>
      </w:hyperlink>
    </w:p>
    <w:p w14:paraId="5562EFD9" w14:textId="350E6038"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70" w:history="1">
        <w:r w:rsidR="00760919" w:rsidRPr="008C2B06">
          <w:rPr>
            <w:rStyle w:val="Hyperlink"/>
            <w:noProof/>
          </w:rPr>
          <w:t>Justices of the Peace Act 2005</w:t>
        </w:r>
        <w:r w:rsidR="00760919">
          <w:rPr>
            <w:noProof/>
            <w:webHidden/>
          </w:rPr>
          <w:tab/>
        </w:r>
        <w:r w:rsidR="00760919">
          <w:rPr>
            <w:noProof/>
            <w:webHidden/>
          </w:rPr>
          <w:fldChar w:fldCharType="begin"/>
        </w:r>
        <w:r w:rsidR="00760919">
          <w:rPr>
            <w:noProof/>
            <w:webHidden/>
          </w:rPr>
          <w:instrText xml:space="preserve"> PAGEREF _Toc146795370 \h </w:instrText>
        </w:r>
        <w:r w:rsidR="00760919">
          <w:rPr>
            <w:noProof/>
            <w:webHidden/>
          </w:rPr>
        </w:r>
        <w:r w:rsidR="00760919">
          <w:rPr>
            <w:noProof/>
            <w:webHidden/>
          </w:rPr>
          <w:fldChar w:fldCharType="separate"/>
        </w:r>
        <w:r w:rsidR="00F348DE">
          <w:rPr>
            <w:noProof/>
            <w:webHidden/>
          </w:rPr>
          <w:t>3370</w:t>
        </w:r>
        <w:r w:rsidR="00760919">
          <w:rPr>
            <w:noProof/>
            <w:webHidden/>
          </w:rPr>
          <w:fldChar w:fldCharType="end"/>
        </w:r>
      </w:hyperlink>
    </w:p>
    <w:p w14:paraId="4F983651" w14:textId="7B882101"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71" w:history="1">
        <w:r w:rsidR="00760919" w:rsidRPr="008C2B06">
          <w:rPr>
            <w:rStyle w:val="Hyperlink"/>
            <w:noProof/>
          </w:rPr>
          <w:t>Land Acquisition Act 1969</w:t>
        </w:r>
        <w:r w:rsidR="00760919">
          <w:rPr>
            <w:noProof/>
            <w:webHidden/>
          </w:rPr>
          <w:tab/>
        </w:r>
        <w:r w:rsidR="00760919">
          <w:rPr>
            <w:noProof/>
            <w:webHidden/>
          </w:rPr>
          <w:fldChar w:fldCharType="begin"/>
        </w:r>
        <w:r w:rsidR="00760919">
          <w:rPr>
            <w:noProof/>
            <w:webHidden/>
          </w:rPr>
          <w:instrText xml:space="preserve"> PAGEREF _Toc146795371 \h </w:instrText>
        </w:r>
        <w:r w:rsidR="00760919">
          <w:rPr>
            <w:noProof/>
            <w:webHidden/>
          </w:rPr>
        </w:r>
        <w:r w:rsidR="00760919">
          <w:rPr>
            <w:noProof/>
            <w:webHidden/>
          </w:rPr>
          <w:fldChar w:fldCharType="separate"/>
        </w:r>
        <w:r w:rsidR="00F348DE">
          <w:rPr>
            <w:noProof/>
            <w:webHidden/>
          </w:rPr>
          <w:t>3370</w:t>
        </w:r>
        <w:r w:rsidR="00760919">
          <w:rPr>
            <w:noProof/>
            <w:webHidden/>
          </w:rPr>
          <w:fldChar w:fldCharType="end"/>
        </w:r>
      </w:hyperlink>
    </w:p>
    <w:p w14:paraId="1D689D24" w14:textId="00843B26"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72" w:history="1">
        <w:r w:rsidR="00760919" w:rsidRPr="008C2B06">
          <w:rPr>
            <w:rStyle w:val="Hyperlink"/>
            <w:noProof/>
          </w:rPr>
          <w:t>Major Events Act 2013</w:t>
        </w:r>
        <w:r w:rsidR="00760919">
          <w:rPr>
            <w:noProof/>
            <w:webHidden/>
          </w:rPr>
          <w:tab/>
        </w:r>
        <w:r w:rsidR="00760919">
          <w:rPr>
            <w:noProof/>
            <w:webHidden/>
          </w:rPr>
          <w:fldChar w:fldCharType="begin"/>
        </w:r>
        <w:r w:rsidR="00760919">
          <w:rPr>
            <w:noProof/>
            <w:webHidden/>
          </w:rPr>
          <w:instrText xml:space="preserve"> PAGEREF _Toc146795372 \h </w:instrText>
        </w:r>
        <w:r w:rsidR="00760919">
          <w:rPr>
            <w:noProof/>
            <w:webHidden/>
          </w:rPr>
        </w:r>
        <w:r w:rsidR="00760919">
          <w:rPr>
            <w:noProof/>
            <w:webHidden/>
          </w:rPr>
          <w:fldChar w:fldCharType="separate"/>
        </w:r>
        <w:r w:rsidR="00F348DE">
          <w:rPr>
            <w:noProof/>
            <w:webHidden/>
          </w:rPr>
          <w:t>3372</w:t>
        </w:r>
        <w:r w:rsidR="00760919">
          <w:rPr>
            <w:noProof/>
            <w:webHidden/>
          </w:rPr>
          <w:fldChar w:fldCharType="end"/>
        </w:r>
      </w:hyperlink>
    </w:p>
    <w:p w14:paraId="51612E24" w14:textId="39D7AC4D"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73" w:history="1">
        <w:r w:rsidR="00760919" w:rsidRPr="008C2B06">
          <w:rPr>
            <w:rStyle w:val="Hyperlink"/>
            <w:noProof/>
          </w:rPr>
          <w:t>Mental Health Act 2009</w:t>
        </w:r>
        <w:r w:rsidR="00760919">
          <w:rPr>
            <w:noProof/>
            <w:webHidden/>
          </w:rPr>
          <w:tab/>
        </w:r>
        <w:r w:rsidR="00760919">
          <w:rPr>
            <w:noProof/>
            <w:webHidden/>
          </w:rPr>
          <w:fldChar w:fldCharType="begin"/>
        </w:r>
        <w:r w:rsidR="00760919">
          <w:rPr>
            <w:noProof/>
            <w:webHidden/>
          </w:rPr>
          <w:instrText xml:space="preserve"> PAGEREF _Toc146795373 \h </w:instrText>
        </w:r>
        <w:r w:rsidR="00760919">
          <w:rPr>
            <w:noProof/>
            <w:webHidden/>
          </w:rPr>
        </w:r>
        <w:r w:rsidR="00760919">
          <w:rPr>
            <w:noProof/>
            <w:webHidden/>
          </w:rPr>
          <w:fldChar w:fldCharType="separate"/>
        </w:r>
        <w:r w:rsidR="00F348DE">
          <w:rPr>
            <w:noProof/>
            <w:webHidden/>
          </w:rPr>
          <w:t>3374</w:t>
        </w:r>
        <w:r w:rsidR="00760919">
          <w:rPr>
            <w:noProof/>
            <w:webHidden/>
          </w:rPr>
          <w:fldChar w:fldCharType="end"/>
        </w:r>
      </w:hyperlink>
    </w:p>
    <w:p w14:paraId="18340089" w14:textId="0A737B95"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74" w:history="1">
        <w:r w:rsidR="00760919" w:rsidRPr="008C2B06">
          <w:rPr>
            <w:rStyle w:val="Hyperlink"/>
            <w:noProof/>
          </w:rPr>
          <w:t>Mining Act 1971</w:t>
        </w:r>
        <w:r w:rsidR="00760919">
          <w:rPr>
            <w:noProof/>
            <w:webHidden/>
          </w:rPr>
          <w:tab/>
        </w:r>
        <w:r w:rsidR="00760919">
          <w:rPr>
            <w:noProof/>
            <w:webHidden/>
          </w:rPr>
          <w:fldChar w:fldCharType="begin"/>
        </w:r>
        <w:r w:rsidR="00760919">
          <w:rPr>
            <w:noProof/>
            <w:webHidden/>
          </w:rPr>
          <w:instrText xml:space="preserve"> PAGEREF _Toc146795374 \h </w:instrText>
        </w:r>
        <w:r w:rsidR="00760919">
          <w:rPr>
            <w:noProof/>
            <w:webHidden/>
          </w:rPr>
        </w:r>
        <w:r w:rsidR="00760919">
          <w:rPr>
            <w:noProof/>
            <w:webHidden/>
          </w:rPr>
          <w:fldChar w:fldCharType="separate"/>
        </w:r>
        <w:r w:rsidR="00F348DE">
          <w:rPr>
            <w:noProof/>
            <w:webHidden/>
          </w:rPr>
          <w:t>3374</w:t>
        </w:r>
        <w:r w:rsidR="00760919">
          <w:rPr>
            <w:noProof/>
            <w:webHidden/>
          </w:rPr>
          <w:fldChar w:fldCharType="end"/>
        </w:r>
      </w:hyperlink>
    </w:p>
    <w:p w14:paraId="1E053900" w14:textId="661461F6"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75" w:history="1">
        <w:r w:rsidR="00760919" w:rsidRPr="008C2B06">
          <w:rPr>
            <w:rStyle w:val="Hyperlink"/>
            <w:noProof/>
          </w:rPr>
          <w:t>Passenger Transport Act 1994</w:t>
        </w:r>
        <w:r w:rsidR="00760919">
          <w:rPr>
            <w:noProof/>
            <w:webHidden/>
          </w:rPr>
          <w:tab/>
        </w:r>
        <w:r w:rsidR="00760919">
          <w:rPr>
            <w:noProof/>
            <w:webHidden/>
          </w:rPr>
          <w:fldChar w:fldCharType="begin"/>
        </w:r>
        <w:r w:rsidR="00760919">
          <w:rPr>
            <w:noProof/>
            <w:webHidden/>
          </w:rPr>
          <w:instrText xml:space="preserve"> PAGEREF _Toc146795375 \h </w:instrText>
        </w:r>
        <w:r w:rsidR="00760919">
          <w:rPr>
            <w:noProof/>
            <w:webHidden/>
          </w:rPr>
        </w:r>
        <w:r w:rsidR="00760919">
          <w:rPr>
            <w:noProof/>
            <w:webHidden/>
          </w:rPr>
          <w:fldChar w:fldCharType="separate"/>
        </w:r>
        <w:r w:rsidR="00F348DE">
          <w:rPr>
            <w:noProof/>
            <w:webHidden/>
          </w:rPr>
          <w:t>3387</w:t>
        </w:r>
        <w:r w:rsidR="00760919">
          <w:rPr>
            <w:noProof/>
            <w:webHidden/>
          </w:rPr>
          <w:fldChar w:fldCharType="end"/>
        </w:r>
      </w:hyperlink>
    </w:p>
    <w:p w14:paraId="49687570" w14:textId="6FCE5132"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76" w:history="1">
        <w:r w:rsidR="00760919" w:rsidRPr="008C2B06">
          <w:rPr>
            <w:rStyle w:val="Hyperlink"/>
            <w:noProof/>
          </w:rPr>
          <w:t>Petroleum and Geothermal Energy Act 2000</w:t>
        </w:r>
        <w:r w:rsidR="00760919">
          <w:rPr>
            <w:noProof/>
            <w:webHidden/>
          </w:rPr>
          <w:tab/>
        </w:r>
        <w:r w:rsidR="00760919">
          <w:rPr>
            <w:noProof/>
            <w:webHidden/>
          </w:rPr>
          <w:fldChar w:fldCharType="begin"/>
        </w:r>
        <w:r w:rsidR="00760919">
          <w:rPr>
            <w:noProof/>
            <w:webHidden/>
          </w:rPr>
          <w:instrText xml:space="preserve"> PAGEREF _Toc146795376 \h </w:instrText>
        </w:r>
        <w:r w:rsidR="00760919">
          <w:rPr>
            <w:noProof/>
            <w:webHidden/>
          </w:rPr>
        </w:r>
        <w:r w:rsidR="00760919">
          <w:rPr>
            <w:noProof/>
            <w:webHidden/>
          </w:rPr>
          <w:fldChar w:fldCharType="separate"/>
        </w:r>
        <w:r w:rsidR="00F348DE">
          <w:rPr>
            <w:noProof/>
            <w:webHidden/>
          </w:rPr>
          <w:t>3387</w:t>
        </w:r>
        <w:r w:rsidR="00760919">
          <w:rPr>
            <w:noProof/>
            <w:webHidden/>
          </w:rPr>
          <w:fldChar w:fldCharType="end"/>
        </w:r>
      </w:hyperlink>
    </w:p>
    <w:p w14:paraId="476E2B9E" w14:textId="05B50AC7" w:rsidR="00760919" w:rsidRDefault="00F9581A" w:rsidP="00760919">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6795377" w:history="1">
        <w:r w:rsidR="00760919" w:rsidRPr="008C2B06">
          <w:rPr>
            <w:rStyle w:val="Hyperlink"/>
            <w:noProof/>
          </w:rPr>
          <w:t>Public Finance and Audit Act 1987</w:t>
        </w:r>
        <w:r w:rsidR="00760919">
          <w:rPr>
            <w:noProof/>
            <w:webHidden/>
          </w:rPr>
          <w:tab/>
        </w:r>
        <w:r w:rsidR="00760919">
          <w:rPr>
            <w:noProof/>
            <w:webHidden/>
          </w:rPr>
          <w:fldChar w:fldCharType="begin"/>
        </w:r>
        <w:r w:rsidR="00760919">
          <w:rPr>
            <w:noProof/>
            <w:webHidden/>
          </w:rPr>
          <w:instrText xml:space="preserve"> PAGEREF _Toc146795377 \h </w:instrText>
        </w:r>
        <w:r w:rsidR="00760919">
          <w:rPr>
            <w:noProof/>
            <w:webHidden/>
          </w:rPr>
        </w:r>
        <w:r w:rsidR="00760919">
          <w:rPr>
            <w:noProof/>
            <w:webHidden/>
          </w:rPr>
          <w:fldChar w:fldCharType="separate"/>
        </w:r>
        <w:r w:rsidR="00F348DE">
          <w:rPr>
            <w:noProof/>
            <w:webHidden/>
          </w:rPr>
          <w:t>3388</w:t>
        </w:r>
        <w:r w:rsidR="00760919">
          <w:rPr>
            <w:noProof/>
            <w:webHidden/>
          </w:rPr>
          <w:fldChar w:fldCharType="end"/>
        </w:r>
      </w:hyperlink>
    </w:p>
    <w:p w14:paraId="688C35BF" w14:textId="6BFAED65" w:rsidR="00760919" w:rsidRPr="00760919" w:rsidRDefault="00F9581A" w:rsidP="00760919">
      <w:pPr>
        <w:pStyle w:val="TOC1"/>
        <w:tabs>
          <w:tab w:val="right" w:leader="dot" w:pos="6804"/>
        </w:tabs>
        <w:ind w:left="2268"/>
        <w:rPr>
          <w:rStyle w:val="Hyperlink"/>
          <w:b/>
          <w:bCs/>
          <w:smallCaps/>
        </w:rPr>
      </w:pPr>
      <w:hyperlink w:anchor="_Toc146795378" w:history="1">
        <w:r w:rsidR="00760919" w:rsidRPr="00760919">
          <w:rPr>
            <w:rStyle w:val="Hyperlink"/>
            <w:b/>
            <w:bCs/>
            <w:smallCaps/>
            <w:noProof/>
          </w:rPr>
          <w:t>Local Government Instruments</w:t>
        </w:r>
      </w:hyperlink>
    </w:p>
    <w:p w14:paraId="65F6C90F" w14:textId="6523483E" w:rsidR="00760919" w:rsidRDefault="00F9581A" w:rsidP="00760919">
      <w:pPr>
        <w:pStyle w:val="TOC2"/>
        <w:tabs>
          <w:tab w:val="right" w:leader="dot" w:pos="6804"/>
        </w:tabs>
        <w:spacing w:after="80"/>
        <w:ind w:left="2268"/>
        <w:rPr>
          <w:rFonts w:asciiTheme="minorHAnsi" w:eastAsiaTheme="minorEastAsia" w:hAnsiTheme="minorHAnsi" w:cstheme="minorBidi"/>
          <w:noProof/>
          <w:color w:val="auto"/>
          <w:kern w:val="2"/>
          <w:sz w:val="22"/>
          <w:szCs w:val="22"/>
          <w14:ligatures w14:val="standardContextual"/>
        </w:rPr>
      </w:pPr>
      <w:hyperlink w:anchor="_Toc146795379" w:history="1">
        <w:r w:rsidR="00760919" w:rsidRPr="008C2B06">
          <w:rPr>
            <w:rStyle w:val="Hyperlink"/>
            <w:noProof/>
          </w:rPr>
          <w:t>District Council of Mount Remarkable</w:t>
        </w:r>
        <w:r w:rsidR="00760919">
          <w:rPr>
            <w:noProof/>
            <w:webHidden/>
          </w:rPr>
          <w:tab/>
        </w:r>
        <w:r w:rsidR="00760919">
          <w:rPr>
            <w:noProof/>
            <w:webHidden/>
          </w:rPr>
          <w:fldChar w:fldCharType="begin"/>
        </w:r>
        <w:r w:rsidR="00760919">
          <w:rPr>
            <w:noProof/>
            <w:webHidden/>
          </w:rPr>
          <w:instrText xml:space="preserve"> PAGEREF _Toc146795379 \h </w:instrText>
        </w:r>
        <w:r w:rsidR="00760919">
          <w:rPr>
            <w:noProof/>
            <w:webHidden/>
          </w:rPr>
        </w:r>
        <w:r w:rsidR="00760919">
          <w:rPr>
            <w:noProof/>
            <w:webHidden/>
          </w:rPr>
          <w:fldChar w:fldCharType="separate"/>
        </w:r>
        <w:r w:rsidR="00F348DE">
          <w:rPr>
            <w:noProof/>
            <w:webHidden/>
          </w:rPr>
          <w:t>3393</w:t>
        </w:r>
        <w:r w:rsidR="00760919">
          <w:rPr>
            <w:noProof/>
            <w:webHidden/>
          </w:rPr>
          <w:fldChar w:fldCharType="end"/>
        </w:r>
      </w:hyperlink>
    </w:p>
    <w:p w14:paraId="478C3B23" w14:textId="14723C0C" w:rsidR="00760919" w:rsidRPr="00760919" w:rsidRDefault="00F9581A" w:rsidP="00760919">
      <w:pPr>
        <w:pStyle w:val="TOC1"/>
        <w:tabs>
          <w:tab w:val="right" w:leader="dot" w:pos="6804"/>
        </w:tabs>
        <w:ind w:left="2268"/>
        <w:rPr>
          <w:rStyle w:val="Hyperlink"/>
          <w:b/>
          <w:bCs/>
          <w:smallCaps/>
        </w:rPr>
      </w:pPr>
      <w:hyperlink w:anchor="_Toc146795380" w:history="1">
        <w:r w:rsidR="00760919" w:rsidRPr="00760919">
          <w:rPr>
            <w:rStyle w:val="Hyperlink"/>
            <w:b/>
            <w:bCs/>
            <w:smallCaps/>
            <w:noProof/>
          </w:rPr>
          <w:t>Public Notices</w:t>
        </w:r>
      </w:hyperlink>
    </w:p>
    <w:p w14:paraId="69C57CC3" w14:textId="6AA0E334" w:rsidR="00760919" w:rsidRDefault="00F9581A" w:rsidP="00760919">
      <w:pPr>
        <w:pStyle w:val="TOC2"/>
        <w:tabs>
          <w:tab w:val="right" w:leader="dot" w:pos="6804"/>
        </w:tabs>
        <w:ind w:left="2268"/>
        <w:rPr>
          <w:rFonts w:asciiTheme="minorHAnsi" w:eastAsiaTheme="minorEastAsia" w:hAnsiTheme="minorHAnsi" w:cstheme="minorBidi"/>
          <w:noProof/>
          <w:color w:val="auto"/>
          <w:kern w:val="2"/>
          <w:sz w:val="22"/>
          <w:szCs w:val="22"/>
          <w14:ligatures w14:val="standardContextual"/>
        </w:rPr>
      </w:pPr>
      <w:hyperlink w:anchor="_Toc146795381" w:history="1">
        <w:r w:rsidR="00760919" w:rsidRPr="008C2B06">
          <w:rPr>
            <w:rStyle w:val="Hyperlink"/>
            <w:noProof/>
          </w:rPr>
          <w:t>Trustee Act 1936</w:t>
        </w:r>
        <w:r w:rsidR="00760919">
          <w:rPr>
            <w:noProof/>
            <w:webHidden/>
          </w:rPr>
          <w:tab/>
        </w:r>
        <w:r w:rsidR="00760919">
          <w:rPr>
            <w:noProof/>
            <w:webHidden/>
          </w:rPr>
          <w:fldChar w:fldCharType="begin"/>
        </w:r>
        <w:r w:rsidR="00760919">
          <w:rPr>
            <w:noProof/>
            <w:webHidden/>
          </w:rPr>
          <w:instrText xml:space="preserve"> PAGEREF _Toc146795381 \h </w:instrText>
        </w:r>
        <w:r w:rsidR="00760919">
          <w:rPr>
            <w:noProof/>
            <w:webHidden/>
          </w:rPr>
        </w:r>
        <w:r w:rsidR="00760919">
          <w:rPr>
            <w:noProof/>
            <w:webHidden/>
          </w:rPr>
          <w:fldChar w:fldCharType="separate"/>
        </w:r>
        <w:r w:rsidR="00F348DE">
          <w:rPr>
            <w:noProof/>
            <w:webHidden/>
          </w:rPr>
          <w:t>3397</w:t>
        </w:r>
        <w:r w:rsidR="00760919">
          <w:rPr>
            <w:noProof/>
            <w:webHidden/>
          </w:rPr>
          <w:fldChar w:fldCharType="end"/>
        </w:r>
      </w:hyperlink>
    </w:p>
    <w:p w14:paraId="1EF402E5" w14:textId="585036E1" w:rsidR="001B7138" w:rsidRDefault="00B1073C" w:rsidP="00760919">
      <w:pPr>
        <w:tabs>
          <w:tab w:val="right" w:leader="dot" w:pos="6804"/>
        </w:tabs>
        <w:spacing w:after="0"/>
        <w:ind w:left="2268"/>
        <w:rPr>
          <w:smallCaps/>
          <w:szCs w:val="17"/>
        </w:rPr>
      </w:pPr>
      <w:r w:rsidRPr="00B1073C">
        <w:rPr>
          <w:b/>
          <w:smallCaps/>
          <w:szCs w:val="17"/>
        </w:rPr>
        <w:fldChar w:fldCharType="end"/>
      </w:r>
    </w:p>
    <w:p w14:paraId="121FD91F" w14:textId="77777777" w:rsidR="00DA30CF" w:rsidRPr="00612978" w:rsidRDefault="00DA30CF" w:rsidP="0087395E">
      <w:pPr>
        <w:spacing w:after="0"/>
        <w:rPr>
          <w:smallCaps/>
          <w:szCs w:val="17"/>
        </w:rPr>
        <w:sectPr w:rsidR="00DA30CF" w:rsidRPr="00612978" w:rsidSect="00760919">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space="240"/>
          <w:docGrid w:linePitch="360"/>
        </w:sectPr>
      </w:pPr>
    </w:p>
    <w:p w14:paraId="6AD92A23" w14:textId="77777777" w:rsidR="009D1E2E" w:rsidRPr="00C32E4F" w:rsidRDefault="009D1E2E" w:rsidP="00F80EF5">
      <w:pPr>
        <w:pStyle w:val="Heading1"/>
      </w:pPr>
      <w:bookmarkStart w:id="1" w:name="_Toc33707977"/>
      <w:bookmarkStart w:id="2" w:name="_Toc33708148"/>
      <w:bookmarkStart w:id="3" w:name="_Toc146795358"/>
      <w:r w:rsidRPr="009D1E2E">
        <w:lastRenderedPageBreak/>
        <w:t>Governor’s Instruments</w:t>
      </w:r>
      <w:bookmarkEnd w:id="1"/>
      <w:bookmarkEnd w:id="2"/>
      <w:bookmarkEnd w:id="3"/>
      <w:r>
        <w:t xml:space="preserve"> </w:t>
      </w:r>
    </w:p>
    <w:p w14:paraId="40DA1287" w14:textId="77777777" w:rsidR="00C35BC0" w:rsidRDefault="00C35BC0" w:rsidP="00427B21">
      <w:pPr>
        <w:pStyle w:val="Heading2"/>
      </w:pPr>
      <w:bookmarkStart w:id="4" w:name="_Toc146795359"/>
      <w:r>
        <w:rPr>
          <w:rStyle w:val="GG-bodyChar"/>
          <w:rFonts w:eastAsiaTheme="minorHAnsi"/>
        </w:rPr>
        <w:t>APPOINTMENTS</w:t>
      </w:r>
      <w:bookmarkEnd w:id="4"/>
    </w:p>
    <w:p w14:paraId="0905AA93" w14:textId="77777777" w:rsidR="00C35BC0" w:rsidRDefault="00C35BC0" w:rsidP="00C35BC0">
      <w:pPr>
        <w:pStyle w:val="GG-body"/>
        <w:spacing w:after="0"/>
        <w:jc w:val="right"/>
      </w:pPr>
      <w:r>
        <w:t>Department of the Premier and Cabinet</w:t>
      </w:r>
    </w:p>
    <w:p w14:paraId="396D8199" w14:textId="77777777" w:rsidR="00C35BC0" w:rsidRDefault="00C35BC0" w:rsidP="00C35BC0">
      <w:pPr>
        <w:pStyle w:val="GG-body"/>
        <w:jc w:val="right"/>
      </w:pPr>
      <w:r>
        <w:t>Adelaide, 28 September 2023</w:t>
      </w:r>
    </w:p>
    <w:p w14:paraId="3911AD43" w14:textId="77777777" w:rsidR="00C35BC0" w:rsidRDefault="00C35BC0" w:rsidP="00C35BC0">
      <w:pPr>
        <w:pStyle w:val="GG-body"/>
      </w:pPr>
      <w:r>
        <w:t>His Excellency the Governor's Deputy in Executive Council has been pleased to appoint the undermentioned to the Lifetime Support Authority of South Australia Board, pursuant to the provisions of the Motor Vehicle Accidents (Lifetime Support Scheme) Act 2013:</w:t>
      </w:r>
    </w:p>
    <w:p w14:paraId="7630C5A5" w14:textId="77777777" w:rsidR="00C35BC0" w:rsidRDefault="00C35BC0" w:rsidP="00C35BC0">
      <w:pPr>
        <w:spacing w:after="0"/>
        <w:ind w:left="142"/>
        <w:rPr>
          <w:szCs w:val="17"/>
        </w:rPr>
      </w:pPr>
      <w:r>
        <w:rPr>
          <w:szCs w:val="17"/>
        </w:rPr>
        <w:t>Member: from 8 October 2023 until 7 October 2026</w:t>
      </w:r>
    </w:p>
    <w:p w14:paraId="481B30C5" w14:textId="77777777" w:rsidR="00C35BC0" w:rsidRDefault="00C35BC0" w:rsidP="00C35BC0">
      <w:pPr>
        <w:spacing w:after="0"/>
        <w:ind w:left="284"/>
        <w:contextualSpacing/>
        <w:rPr>
          <w:szCs w:val="17"/>
        </w:rPr>
      </w:pPr>
      <w:r>
        <w:rPr>
          <w:szCs w:val="17"/>
        </w:rPr>
        <w:t xml:space="preserve">Nicole Sykes </w:t>
      </w:r>
    </w:p>
    <w:p w14:paraId="562AC9B6" w14:textId="77777777" w:rsidR="00C35BC0" w:rsidRDefault="00C35BC0" w:rsidP="00C35BC0">
      <w:pPr>
        <w:ind w:left="284"/>
        <w:rPr>
          <w:szCs w:val="17"/>
        </w:rPr>
      </w:pPr>
      <w:r>
        <w:rPr>
          <w:szCs w:val="17"/>
        </w:rPr>
        <w:t xml:space="preserve">Clare Sian Goodson </w:t>
      </w:r>
    </w:p>
    <w:p w14:paraId="42892448" w14:textId="77777777" w:rsidR="00C35BC0" w:rsidRDefault="00C35BC0" w:rsidP="00C35BC0">
      <w:pPr>
        <w:spacing w:after="0"/>
        <w:ind w:left="142"/>
        <w:rPr>
          <w:szCs w:val="17"/>
        </w:rPr>
      </w:pPr>
      <w:r>
        <w:rPr>
          <w:szCs w:val="17"/>
        </w:rPr>
        <w:t>Member: from 8 October 2023 until 7 April 2024</w:t>
      </w:r>
    </w:p>
    <w:p w14:paraId="2241BDD8" w14:textId="77777777" w:rsidR="00C35BC0" w:rsidRDefault="00C35BC0" w:rsidP="00C35BC0">
      <w:pPr>
        <w:ind w:left="284"/>
        <w:rPr>
          <w:szCs w:val="17"/>
        </w:rPr>
      </w:pPr>
      <w:r>
        <w:rPr>
          <w:szCs w:val="17"/>
        </w:rPr>
        <w:t xml:space="preserve">Melinda Anne O'Leary </w:t>
      </w:r>
    </w:p>
    <w:p w14:paraId="4F1CB938" w14:textId="77777777" w:rsidR="00C35BC0" w:rsidRDefault="00C35BC0" w:rsidP="00C35BC0">
      <w:pPr>
        <w:spacing w:after="0"/>
        <w:ind w:left="142"/>
        <w:rPr>
          <w:szCs w:val="17"/>
        </w:rPr>
      </w:pPr>
      <w:r>
        <w:rPr>
          <w:szCs w:val="17"/>
        </w:rPr>
        <w:t>Chair: from 8 October 2023 until 7 April 2024</w:t>
      </w:r>
    </w:p>
    <w:p w14:paraId="1BFA8A90" w14:textId="77777777" w:rsidR="00C35BC0" w:rsidRDefault="00C35BC0" w:rsidP="00C35BC0">
      <w:pPr>
        <w:ind w:left="284"/>
        <w:rPr>
          <w:szCs w:val="17"/>
        </w:rPr>
      </w:pPr>
      <w:r>
        <w:rPr>
          <w:szCs w:val="17"/>
        </w:rPr>
        <w:t xml:space="preserve">Melinda Anne O'Leary </w:t>
      </w:r>
    </w:p>
    <w:p w14:paraId="75A27B65" w14:textId="77777777" w:rsidR="00C35BC0" w:rsidRDefault="00C35BC0" w:rsidP="00C35BC0">
      <w:pPr>
        <w:spacing w:after="0"/>
        <w:jc w:val="center"/>
        <w:rPr>
          <w:szCs w:val="17"/>
        </w:rPr>
      </w:pPr>
      <w:r>
        <w:rPr>
          <w:szCs w:val="17"/>
        </w:rPr>
        <w:t>By command,</w:t>
      </w:r>
    </w:p>
    <w:p w14:paraId="7564BDA9" w14:textId="77777777" w:rsidR="00C35BC0" w:rsidRDefault="00C35BC0" w:rsidP="00C35BC0">
      <w:pPr>
        <w:spacing w:after="0"/>
        <w:jc w:val="right"/>
        <w:rPr>
          <w:smallCaps/>
          <w:szCs w:val="17"/>
        </w:rPr>
      </w:pPr>
      <w:r>
        <w:rPr>
          <w:smallCaps/>
          <w:szCs w:val="17"/>
        </w:rPr>
        <w:t>Anastasios Koutsantonis MP</w:t>
      </w:r>
    </w:p>
    <w:p w14:paraId="34CCF2DB" w14:textId="77777777" w:rsidR="00C35BC0" w:rsidRDefault="00C35BC0" w:rsidP="00C35BC0">
      <w:pPr>
        <w:spacing w:after="0"/>
        <w:jc w:val="right"/>
        <w:rPr>
          <w:szCs w:val="17"/>
        </w:rPr>
      </w:pPr>
      <w:r>
        <w:rPr>
          <w:szCs w:val="17"/>
        </w:rPr>
        <w:t>For Premier</w:t>
      </w:r>
    </w:p>
    <w:p w14:paraId="358D9C24" w14:textId="77777777" w:rsidR="00C35BC0" w:rsidRDefault="00C35BC0" w:rsidP="00C35BC0">
      <w:pPr>
        <w:spacing w:after="0"/>
        <w:rPr>
          <w:szCs w:val="17"/>
        </w:rPr>
      </w:pPr>
      <w:r>
        <w:rPr>
          <w:szCs w:val="17"/>
        </w:rPr>
        <w:t>T&amp;F23/073CS</w:t>
      </w:r>
    </w:p>
    <w:p w14:paraId="14ABF017" w14:textId="77777777" w:rsidR="00C35BC0" w:rsidRDefault="00C35BC0" w:rsidP="00C35BC0">
      <w:pPr>
        <w:pBdr>
          <w:top w:val="single" w:sz="4" w:space="1" w:color="auto"/>
        </w:pBdr>
        <w:spacing w:before="100" w:after="0" w:line="14" w:lineRule="exact"/>
        <w:jc w:val="center"/>
        <w:rPr>
          <w:rFonts w:ascii="Segoe UI Light" w:hAnsi="Segoe UI Light" w:cstheme="minorBidi"/>
          <w:sz w:val="22"/>
        </w:rPr>
      </w:pPr>
    </w:p>
    <w:p w14:paraId="2326621F" w14:textId="77777777" w:rsidR="00C35BC0" w:rsidRDefault="00C35BC0" w:rsidP="00C35BC0">
      <w:pPr>
        <w:spacing w:after="0"/>
        <w:jc w:val="left"/>
        <w:rPr>
          <w:szCs w:val="17"/>
        </w:rPr>
      </w:pPr>
    </w:p>
    <w:p w14:paraId="128F08D8" w14:textId="77777777" w:rsidR="00C35BC0" w:rsidRDefault="00C35BC0" w:rsidP="00C35BC0">
      <w:pPr>
        <w:spacing w:after="0"/>
        <w:jc w:val="right"/>
        <w:rPr>
          <w:szCs w:val="17"/>
        </w:rPr>
      </w:pPr>
      <w:r>
        <w:rPr>
          <w:szCs w:val="17"/>
        </w:rPr>
        <w:t>Department of the Premier and Cabinet</w:t>
      </w:r>
    </w:p>
    <w:p w14:paraId="1453082F" w14:textId="77777777" w:rsidR="00C35BC0" w:rsidRDefault="00C35BC0" w:rsidP="00C35BC0">
      <w:pPr>
        <w:jc w:val="right"/>
        <w:rPr>
          <w:szCs w:val="17"/>
        </w:rPr>
      </w:pPr>
      <w:r>
        <w:rPr>
          <w:szCs w:val="17"/>
        </w:rPr>
        <w:t>Adelaide, 28 September 2023</w:t>
      </w:r>
    </w:p>
    <w:p w14:paraId="506DB203" w14:textId="77777777" w:rsidR="00C35BC0" w:rsidRDefault="00C35BC0" w:rsidP="00C35BC0">
      <w:pPr>
        <w:pStyle w:val="GG-body"/>
      </w:pPr>
      <w:r>
        <w:t>His Excellency the Governor's Deputy in Executive Council has been pleased to appoint the Honourable Nicholas David Champion, MP, as Acting Minister for Infrastructure and Transport and Acting Minister for Energy and Mining from 1 October 2023 until 10 October 2023 inclusive, during the absence of the Honourable Anastasios Koutsantonis, MP.</w:t>
      </w:r>
    </w:p>
    <w:p w14:paraId="1B530D1C" w14:textId="77777777" w:rsidR="00C35BC0" w:rsidRDefault="00C35BC0" w:rsidP="00C35BC0">
      <w:pPr>
        <w:pStyle w:val="GG-body"/>
        <w:jc w:val="center"/>
      </w:pPr>
      <w:r>
        <w:t>By command,</w:t>
      </w:r>
    </w:p>
    <w:p w14:paraId="5C2AB3DA" w14:textId="77777777" w:rsidR="00C35BC0" w:rsidRDefault="00C35BC0" w:rsidP="00C35BC0">
      <w:pPr>
        <w:spacing w:after="0"/>
        <w:jc w:val="right"/>
        <w:rPr>
          <w:smallCaps/>
          <w:szCs w:val="17"/>
        </w:rPr>
      </w:pPr>
      <w:r>
        <w:rPr>
          <w:smallCaps/>
          <w:szCs w:val="17"/>
        </w:rPr>
        <w:t>Anastasios Koutsantonis MP</w:t>
      </w:r>
    </w:p>
    <w:p w14:paraId="6D429360" w14:textId="77777777" w:rsidR="00C35BC0" w:rsidRDefault="00C35BC0" w:rsidP="00C35BC0">
      <w:pPr>
        <w:spacing w:after="0"/>
        <w:jc w:val="right"/>
        <w:rPr>
          <w:szCs w:val="17"/>
        </w:rPr>
      </w:pPr>
      <w:r>
        <w:rPr>
          <w:szCs w:val="17"/>
        </w:rPr>
        <w:t>For Premier</w:t>
      </w:r>
    </w:p>
    <w:p w14:paraId="2E1CBA45" w14:textId="77777777" w:rsidR="00C35BC0" w:rsidRDefault="00C35BC0" w:rsidP="00C35BC0">
      <w:pPr>
        <w:spacing w:after="0"/>
        <w:rPr>
          <w:szCs w:val="17"/>
        </w:rPr>
      </w:pPr>
      <w:r>
        <w:rPr>
          <w:szCs w:val="17"/>
        </w:rPr>
        <w:t>23MIT0031CS</w:t>
      </w:r>
    </w:p>
    <w:p w14:paraId="1F22AE3A" w14:textId="77777777" w:rsidR="00C35BC0" w:rsidRDefault="00C35BC0" w:rsidP="00C35BC0">
      <w:pPr>
        <w:pBdr>
          <w:top w:val="single" w:sz="4" w:space="1" w:color="auto"/>
        </w:pBdr>
        <w:spacing w:before="100" w:after="0" w:line="14" w:lineRule="exact"/>
        <w:jc w:val="center"/>
        <w:rPr>
          <w:rFonts w:ascii="Segoe UI Light" w:hAnsi="Segoe UI Light" w:cstheme="minorBidi"/>
          <w:sz w:val="22"/>
        </w:rPr>
      </w:pPr>
    </w:p>
    <w:p w14:paraId="1082B3A6" w14:textId="77777777" w:rsidR="00C35BC0" w:rsidRPr="00527631" w:rsidRDefault="00C35BC0" w:rsidP="00C35BC0">
      <w:pPr>
        <w:spacing w:after="0"/>
        <w:jc w:val="left"/>
        <w:rPr>
          <w:szCs w:val="17"/>
        </w:rPr>
      </w:pPr>
    </w:p>
    <w:p w14:paraId="0132B336" w14:textId="77777777" w:rsidR="00C35BC0" w:rsidRDefault="00C35BC0" w:rsidP="00C35BC0">
      <w:pPr>
        <w:spacing w:after="0"/>
        <w:jc w:val="right"/>
        <w:rPr>
          <w:szCs w:val="17"/>
        </w:rPr>
      </w:pPr>
      <w:r>
        <w:rPr>
          <w:szCs w:val="17"/>
        </w:rPr>
        <w:t>Department of the Premier and Cabinet</w:t>
      </w:r>
    </w:p>
    <w:p w14:paraId="1111D22C" w14:textId="77777777" w:rsidR="00C35BC0" w:rsidRDefault="00C35BC0" w:rsidP="00C35BC0">
      <w:pPr>
        <w:jc w:val="right"/>
        <w:rPr>
          <w:szCs w:val="17"/>
        </w:rPr>
      </w:pPr>
      <w:r>
        <w:rPr>
          <w:szCs w:val="17"/>
        </w:rPr>
        <w:t>Adelaide, 28 September 2023</w:t>
      </w:r>
    </w:p>
    <w:p w14:paraId="73B89442" w14:textId="77777777" w:rsidR="00C35BC0" w:rsidRDefault="00C35BC0" w:rsidP="00C35BC0">
      <w:pPr>
        <w:pStyle w:val="GG-body"/>
      </w:pPr>
      <w:r>
        <w:t>His Excellency the Governor's Deputy in Executive Council has been pleased to appoint the Honourable Dr Susan Elizabeth Close, MP as Acting Minister for Health and Wellbeing from 3 October 2023 until 13 October 2023 inclusive, during the absence of the Honourable Christopher James Picton, MP.</w:t>
      </w:r>
    </w:p>
    <w:p w14:paraId="0B1CAF1D" w14:textId="77777777" w:rsidR="00C35BC0" w:rsidRDefault="00C35BC0" w:rsidP="00C35BC0">
      <w:pPr>
        <w:pStyle w:val="GG-body"/>
        <w:jc w:val="center"/>
      </w:pPr>
      <w:r>
        <w:t>By command,</w:t>
      </w:r>
    </w:p>
    <w:p w14:paraId="6676A275" w14:textId="77777777" w:rsidR="00C35BC0" w:rsidRDefault="00C35BC0" w:rsidP="00C35BC0">
      <w:pPr>
        <w:spacing w:after="0"/>
        <w:jc w:val="right"/>
        <w:rPr>
          <w:smallCaps/>
          <w:szCs w:val="17"/>
        </w:rPr>
      </w:pPr>
      <w:r>
        <w:rPr>
          <w:smallCaps/>
          <w:szCs w:val="17"/>
        </w:rPr>
        <w:t>Anastasios Koutsantonis MP</w:t>
      </w:r>
    </w:p>
    <w:p w14:paraId="704341CF" w14:textId="77777777" w:rsidR="00C35BC0" w:rsidRDefault="00C35BC0" w:rsidP="00C35BC0">
      <w:pPr>
        <w:spacing w:after="0"/>
        <w:jc w:val="right"/>
        <w:rPr>
          <w:szCs w:val="17"/>
        </w:rPr>
      </w:pPr>
      <w:r>
        <w:rPr>
          <w:szCs w:val="17"/>
        </w:rPr>
        <w:t>For Premier</w:t>
      </w:r>
    </w:p>
    <w:p w14:paraId="5F40A433" w14:textId="77777777" w:rsidR="00C35BC0" w:rsidRDefault="00C35BC0" w:rsidP="00C35BC0">
      <w:pPr>
        <w:spacing w:after="0"/>
        <w:rPr>
          <w:szCs w:val="17"/>
        </w:rPr>
      </w:pPr>
      <w:r>
        <w:rPr>
          <w:szCs w:val="17"/>
        </w:rPr>
        <w:t>HEAC-2023-00050</w:t>
      </w:r>
    </w:p>
    <w:p w14:paraId="4DE8180F" w14:textId="77777777" w:rsidR="00C35BC0" w:rsidRDefault="00C35BC0" w:rsidP="00C35BC0">
      <w:pPr>
        <w:pBdr>
          <w:top w:val="single" w:sz="4" w:space="1" w:color="auto"/>
        </w:pBdr>
        <w:spacing w:before="100" w:after="0" w:line="14" w:lineRule="exact"/>
        <w:jc w:val="center"/>
        <w:rPr>
          <w:rFonts w:ascii="Segoe UI Light" w:hAnsi="Segoe UI Light" w:cstheme="minorBidi"/>
          <w:sz w:val="22"/>
        </w:rPr>
      </w:pPr>
    </w:p>
    <w:p w14:paraId="5BEFE7FD" w14:textId="77777777" w:rsidR="00C35BC0" w:rsidRPr="00527631" w:rsidRDefault="00C35BC0" w:rsidP="00C35BC0">
      <w:pPr>
        <w:spacing w:after="0"/>
        <w:jc w:val="left"/>
        <w:rPr>
          <w:szCs w:val="17"/>
        </w:rPr>
      </w:pPr>
    </w:p>
    <w:p w14:paraId="1DA3CE5F" w14:textId="77777777" w:rsidR="00C35BC0" w:rsidRDefault="00C35BC0" w:rsidP="00C35BC0">
      <w:pPr>
        <w:spacing w:after="0"/>
        <w:jc w:val="right"/>
        <w:rPr>
          <w:szCs w:val="17"/>
        </w:rPr>
      </w:pPr>
      <w:r>
        <w:rPr>
          <w:szCs w:val="17"/>
        </w:rPr>
        <w:t>Department of the Premier and Cabinet</w:t>
      </w:r>
    </w:p>
    <w:p w14:paraId="3030D6D9" w14:textId="77777777" w:rsidR="00C35BC0" w:rsidRDefault="00C35BC0" w:rsidP="00C35BC0">
      <w:pPr>
        <w:jc w:val="right"/>
        <w:rPr>
          <w:szCs w:val="17"/>
        </w:rPr>
      </w:pPr>
      <w:r>
        <w:rPr>
          <w:szCs w:val="17"/>
        </w:rPr>
        <w:t>Adelaide, 28 September 2023</w:t>
      </w:r>
    </w:p>
    <w:p w14:paraId="5CAF0F7B" w14:textId="77777777" w:rsidR="00C35BC0" w:rsidRDefault="00C35BC0" w:rsidP="00C35BC0">
      <w:pPr>
        <w:pStyle w:val="GG-body"/>
      </w:pPr>
      <w:r>
        <w:t>His Excellency the Governor's Deputy in Executive Council has been pleased to appoint Deborah Ann Black and Peter de Cure as Members of the Remuneration Tribunal for a term commencing on 2 October 2023 and expiring on 31 December 2023 - pursuant to the provisions of the Remuneration Act 1990.</w:t>
      </w:r>
    </w:p>
    <w:p w14:paraId="42F1DAEB" w14:textId="77777777" w:rsidR="00C35BC0" w:rsidRDefault="00C35BC0" w:rsidP="00C35BC0">
      <w:pPr>
        <w:pStyle w:val="GG-body"/>
        <w:jc w:val="center"/>
      </w:pPr>
      <w:r>
        <w:t>By command,</w:t>
      </w:r>
    </w:p>
    <w:p w14:paraId="53683F2A" w14:textId="77777777" w:rsidR="00C35BC0" w:rsidRDefault="00C35BC0" w:rsidP="00C35BC0">
      <w:pPr>
        <w:spacing w:after="0"/>
        <w:jc w:val="right"/>
        <w:rPr>
          <w:smallCaps/>
          <w:szCs w:val="17"/>
        </w:rPr>
      </w:pPr>
      <w:r>
        <w:rPr>
          <w:smallCaps/>
          <w:szCs w:val="17"/>
        </w:rPr>
        <w:t>Anastasios Koutsantonis MP</w:t>
      </w:r>
    </w:p>
    <w:p w14:paraId="614C0745" w14:textId="77777777" w:rsidR="00C35BC0" w:rsidRDefault="00C35BC0" w:rsidP="00C35BC0">
      <w:pPr>
        <w:spacing w:after="0"/>
        <w:jc w:val="right"/>
        <w:rPr>
          <w:szCs w:val="17"/>
        </w:rPr>
      </w:pPr>
      <w:r>
        <w:rPr>
          <w:szCs w:val="17"/>
        </w:rPr>
        <w:t>For Premier</w:t>
      </w:r>
    </w:p>
    <w:p w14:paraId="3CBFDA2D" w14:textId="77777777" w:rsidR="00C35BC0" w:rsidRDefault="00C35BC0" w:rsidP="00C35BC0">
      <w:pPr>
        <w:spacing w:after="0"/>
        <w:rPr>
          <w:szCs w:val="17"/>
        </w:rPr>
      </w:pPr>
      <w:r>
        <w:rPr>
          <w:szCs w:val="17"/>
        </w:rPr>
        <w:t>DPC23/060CS</w:t>
      </w:r>
    </w:p>
    <w:p w14:paraId="2721D0B5" w14:textId="77777777" w:rsidR="00C35BC0" w:rsidRDefault="00C35BC0" w:rsidP="00C35BC0">
      <w:pPr>
        <w:pBdr>
          <w:top w:val="single" w:sz="4" w:space="1" w:color="auto"/>
        </w:pBdr>
        <w:spacing w:before="100" w:after="0" w:line="14" w:lineRule="exact"/>
        <w:jc w:val="center"/>
        <w:rPr>
          <w:rFonts w:ascii="Segoe UI Light" w:hAnsi="Segoe UI Light" w:cstheme="minorBidi"/>
          <w:sz w:val="22"/>
        </w:rPr>
      </w:pPr>
    </w:p>
    <w:p w14:paraId="575079DB" w14:textId="77777777" w:rsidR="00C35BC0" w:rsidRPr="00527631" w:rsidRDefault="00C35BC0" w:rsidP="00C35BC0">
      <w:pPr>
        <w:spacing w:after="0"/>
        <w:jc w:val="left"/>
        <w:rPr>
          <w:szCs w:val="17"/>
        </w:rPr>
      </w:pPr>
    </w:p>
    <w:p w14:paraId="455FB90D" w14:textId="77777777" w:rsidR="00C35BC0" w:rsidRDefault="00C35BC0" w:rsidP="00C35BC0">
      <w:pPr>
        <w:spacing w:after="0"/>
        <w:jc w:val="right"/>
        <w:rPr>
          <w:szCs w:val="17"/>
        </w:rPr>
      </w:pPr>
      <w:r>
        <w:rPr>
          <w:szCs w:val="17"/>
        </w:rPr>
        <w:t>Department of the Premier and Cabinet</w:t>
      </w:r>
    </w:p>
    <w:p w14:paraId="044AF02F" w14:textId="77777777" w:rsidR="00C35BC0" w:rsidRDefault="00C35BC0" w:rsidP="00C35BC0">
      <w:pPr>
        <w:jc w:val="right"/>
        <w:rPr>
          <w:szCs w:val="17"/>
        </w:rPr>
      </w:pPr>
      <w:r>
        <w:rPr>
          <w:szCs w:val="17"/>
        </w:rPr>
        <w:t>Adelaide, 28 September 2023</w:t>
      </w:r>
    </w:p>
    <w:p w14:paraId="49ECE0FD" w14:textId="77777777" w:rsidR="00C35BC0" w:rsidRDefault="00C35BC0" w:rsidP="00C35BC0">
      <w:pPr>
        <w:pStyle w:val="GG-body"/>
      </w:pPr>
      <w:r>
        <w:t>His Excellency the Governor's Deputy in Executive Council has been pleased to appoint Phuong My Chau as the Commissioner of the Lotteries Commission of South Australia for a term commencing on 29 September 2023 and expiring on 2 July 2026, or whenever Ms Chau ceases to hold an executive level position in the Department of Treasury and Finance, whichever is the earlier - pursuant to the provisions of the State Lotteries Act 1966.</w:t>
      </w:r>
    </w:p>
    <w:p w14:paraId="1F80204E" w14:textId="77777777" w:rsidR="00C35BC0" w:rsidRDefault="00C35BC0" w:rsidP="00C35BC0">
      <w:pPr>
        <w:pStyle w:val="GG-body"/>
        <w:jc w:val="center"/>
      </w:pPr>
      <w:r>
        <w:t>By command,</w:t>
      </w:r>
    </w:p>
    <w:p w14:paraId="11641460" w14:textId="77777777" w:rsidR="00C35BC0" w:rsidRDefault="00C35BC0" w:rsidP="00C35BC0">
      <w:pPr>
        <w:spacing w:after="0"/>
        <w:jc w:val="right"/>
        <w:rPr>
          <w:smallCaps/>
          <w:szCs w:val="17"/>
        </w:rPr>
      </w:pPr>
      <w:r>
        <w:rPr>
          <w:smallCaps/>
          <w:szCs w:val="17"/>
        </w:rPr>
        <w:t>Anastasios Koutsantonis MP</w:t>
      </w:r>
    </w:p>
    <w:p w14:paraId="476E57A7" w14:textId="77777777" w:rsidR="00C35BC0" w:rsidRDefault="00C35BC0" w:rsidP="00C35BC0">
      <w:pPr>
        <w:spacing w:after="0"/>
        <w:jc w:val="right"/>
        <w:rPr>
          <w:szCs w:val="17"/>
        </w:rPr>
      </w:pPr>
      <w:r>
        <w:rPr>
          <w:szCs w:val="17"/>
        </w:rPr>
        <w:t>For Premier</w:t>
      </w:r>
    </w:p>
    <w:p w14:paraId="6F258505" w14:textId="77777777" w:rsidR="00C35BC0" w:rsidRDefault="00C35BC0" w:rsidP="00C35BC0">
      <w:pPr>
        <w:spacing w:after="0"/>
      </w:pPr>
      <w:r>
        <w:rPr>
          <w:szCs w:val="17"/>
        </w:rPr>
        <w:t>T&amp;F23/064CS</w:t>
      </w:r>
    </w:p>
    <w:p w14:paraId="0D6D0B7A" w14:textId="77777777" w:rsidR="00C35BC0" w:rsidRDefault="00C35BC0" w:rsidP="00C35BC0">
      <w:pPr>
        <w:pBdr>
          <w:bottom w:val="single" w:sz="4" w:space="1" w:color="auto"/>
        </w:pBdr>
        <w:spacing w:after="0" w:line="52" w:lineRule="exact"/>
        <w:jc w:val="center"/>
        <w:rPr>
          <w:szCs w:val="17"/>
        </w:rPr>
      </w:pPr>
    </w:p>
    <w:p w14:paraId="2B5E0823" w14:textId="77777777" w:rsidR="00C35BC0" w:rsidRDefault="00C35BC0" w:rsidP="00C35BC0">
      <w:pPr>
        <w:pBdr>
          <w:top w:val="single" w:sz="4" w:space="1" w:color="auto"/>
        </w:pBdr>
        <w:spacing w:before="34" w:after="0" w:line="14" w:lineRule="exact"/>
        <w:jc w:val="center"/>
        <w:rPr>
          <w:szCs w:val="17"/>
        </w:rPr>
      </w:pPr>
    </w:p>
    <w:p w14:paraId="516ADEC3" w14:textId="77777777" w:rsidR="00C35BC0" w:rsidRPr="00FC58A6" w:rsidRDefault="00C35BC0" w:rsidP="00C35B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szCs w:val="17"/>
        </w:rPr>
      </w:pPr>
    </w:p>
    <w:p w14:paraId="34ED24AB" w14:textId="77777777" w:rsidR="00694D0A" w:rsidRDefault="00694D0A" w:rsidP="0016463B">
      <w:pPr>
        <w:pStyle w:val="GG-body"/>
        <w:rPr>
          <w:lang w:val="en-US"/>
        </w:rPr>
      </w:pPr>
    </w:p>
    <w:p w14:paraId="08A47E4E" w14:textId="77B616A8" w:rsidR="00C35BC0" w:rsidRDefault="000249AC" w:rsidP="00C35BC0">
      <w:pPr>
        <w:pStyle w:val="Heading2"/>
        <w:jc w:val="both"/>
      </w:pPr>
      <w:r>
        <w:br w:type="page"/>
      </w:r>
      <w:bookmarkStart w:id="5" w:name="_Toc33707980"/>
      <w:bookmarkStart w:id="6" w:name="_Toc33708151"/>
    </w:p>
    <w:p w14:paraId="4CE42DE0" w14:textId="218BA736" w:rsidR="00694D0A" w:rsidRDefault="00694D0A" w:rsidP="00694D0A">
      <w:pPr>
        <w:pStyle w:val="Heading2"/>
      </w:pPr>
      <w:bookmarkStart w:id="7" w:name="_Toc146795360"/>
      <w:r>
        <w:lastRenderedPageBreak/>
        <w:t>Regulations</w:t>
      </w:r>
      <w:bookmarkEnd w:id="5"/>
      <w:bookmarkEnd w:id="6"/>
      <w:bookmarkEnd w:id="7"/>
    </w:p>
    <w:p w14:paraId="0D837B01" w14:textId="77777777" w:rsidR="00C35BC0" w:rsidRPr="00C35BC0" w:rsidRDefault="00C35BC0" w:rsidP="00C35BC0">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C35BC0">
        <w:rPr>
          <w:rFonts w:eastAsia="Times New Roman"/>
          <w:color w:val="000000"/>
          <w:sz w:val="28"/>
          <w:szCs w:val="28"/>
          <w:lang w:eastAsia="en-AU"/>
          <w14:ligatures w14:val="standardContextual"/>
        </w:rPr>
        <w:t>South Australia</w:t>
      </w:r>
    </w:p>
    <w:p w14:paraId="0812956E" w14:textId="77777777" w:rsidR="00C35BC0" w:rsidRPr="00C35BC0" w:rsidRDefault="00C35BC0" w:rsidP="00427B21">
      <w:pPr>
        <w:pStyle w:val="Heading3"/>
        <w:rPr>
          <w:lang w:eastAsia="en-AU"/>
        </w:rPr>
      </w:pPr>
      <w:bookmarkStart w:id="8" w:name="_Toc146795361"/>
      <w:r w:rsidRPr="00C35BC0">
        <w:rPr>
          <w:lang w:eastAsia="en-AU"/>
        </w:rPr>
        <w:t>Fire and Emergency Services (Permits) Amendment Regulations 2023</w:t>
      </w:r>
      <w:bookmarkEnd w:id="8"/>
    </w:p>
    <w:p w14:paraId="4BFB5C0D" w14:textId="77777777" w:rsidR="00C35BC0" w:rsidRPr="00C35BC0" w:rsidRDefault="00C35BC0" w:rsidP="00C35BC0">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C35BC0">
        <w:rPr>
          <w:rFonts w:eastAsia="Times New Roman"/>
          <w:color w:val="000000"/>
          <w:sz w:val="24"/>
          <w:szCs w:val="24"/>
          <w:lang w:eastAsia="en-AU"/>
          <w14:ligatures w14:val="standardContextual"/>
        </w:rPr>
        <w:t xml:space="preserve">under the </w:t>
      </w:r>
      <w:r w:rsidRPr="00C35BC0">
        <w:rPr>
          <w:rFonts w:eastAsia="Times New Roman"/>
          <w:i/>
          <w:iCs/>
          <w:color w:val="000000"/>
          <w:sz w:val="24"/>
          <w:szCs w:val="24"/>
          <w:lang w:eastAsia="en-AU"/>
          <w14:ligatures w14:val="standardContextual"/>
        </w:rPr>
        <w:t>Fire and Emergency Services Act 2005</w:t>
      </w:r>
    </w:p>
    <w:p w14:paraId="05073651" w14:textId="77777777" w:rsidR="00C35BC0" w:rsidRPr="00C35BC0" w:rsidRDefault="00C35BC0" w:rsidP="00C35B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00BB81DE" w14:textId="77777777" w:rsidR="00C35BC0" w:rsidRPr="00C35BC0" w:rsidRDefault="00C35BC0" w:rsidP="00C35BC0">
      <w:pPr>
        <w:keepLines/>
        <w:autoSpaceDE w:val="0"/>
        <w:autoSpaceDN w:val="0"/>
        <w:adjustRightInd w:val="0"/>
        <w:spacing w:before="120" w:after="0" w:line="240" w:lineRule="auto"/>
        <w:jc w:val="left"/>
        <w:rPr>
          <w:rFonts w:eastAsia="Times New Roman"/>
          <w:b/>
          <w:bCs/>
          <w:color w:val="000000"/>
          <w:sz w:val="32"/>
          <w:szCs w:val="32"/>
          <w:lang w:eastAsia="en-AU"/>
          <w14:ligatures w14:val="standardContextual"/>
        </w:rPr>
      </w:pPr>
      <w:r w:rsidRPr="00C35BC0">
        <w:rPr>
          <w:rFonts w:eastAsia="Times New Roman"/>
          <w:b/>
          <w:bCs/>
          <w:color w:val="000000"/>
          <w:sz w:val="32"/>
          <w:szCs w:val="32"/>
          <w:lang w:eastAsia="en-AU"/>
          <w14:ligatures w14:val="standardContextual"/>
        </w:rPr>
        <w:t>Contents</w:t>
      </w:r>
    </w:p>
    <w:p w14:paraId="3471DD38" w14:textId="77777777" w:rsidR="00C35BC0" w:rsidRPr="00C35BC0" w:rsidRDefault="00F9581A" w:rsidP="00C35BC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1" w:history="1">
        <w:r w:rsidR="00C35BC0" w:rsidRPr="00C35BC0">
          <w:rPr>
            <w:rFonts w:eastAsia="Times New Roman"/>
            <w:color w:val="000000"/>
            <w:sz w:val="28"/>
            <w:szCs w:val="28"/>
            <w:lang w:eastAsia="en-AU"/>
            <w14:ligatures w14:val="standardContextual"/>
          </w:rPr>
          <w:t>Part 1—Preliminary</w:t>
        </w:r>
      </w:hyperlink>
    </w:p>
    <w:p w14:paraId="0F407056"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2" w:history="1">
        <w:r w:rsidR="00C35BC0" w:rsidRPr="00C35BC0">
          <w:rPr>
            <w:rFonts w:eastAsia="Times New Roman"/>
            <w:color w:val="000000"/>
            <w:sz w:val="22"/>
            <w:lang w:eastAsia="en-AU"/>
            <w14:ligatures w14:val="standardContextual"/>
          </w:rPr>
          <w:t>1</w:t>
        </w:r>
        <w:r w:rsidR="00C35BC0" w:rsidRPr="00C35BC0">
          <w:rPr>
            <w:rFonts w:eastAsia="Times New Roman"/>
            <w:color w:val="000000"/>
            <w:sz w:val="22"/>
            <w:lang w:eastAsia="en-AU"/>
            <w14:ligatures w14:val="standardContextual"/>
          </w:rPr>
          <w:tab/>
          <w:t>Short title</w:t>
        </w:r>
      </w:hyperlink>
    </w:p>
    <w:p w14:paraId="36223AB1"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3" w:history="1">
        <w:r w:rsidR="00C35BC0" w:rsidRPr="00C35BC0">
          <w:rPr>
            <w:rFonts w:eastAsia="Times New Roman"/>
            <w:color w:val="000000"/>
            <w:sz w:val="22"/>
            <w:lang w:eastAsia="en-AU"/>
            <w14:ligatures w14:val="standardContextual"/>
          </w:rPr>
          <w:t>2</w:t>
        </w:r>
        <w:r w:rsidR="00C35BC0" w:rsidRPr="00C35BC0">
          <w:rPr>
            <w:rFonts w:eastAsia="Times New Roman"/>
            <w:color w:val="000000"/>
            <w:sz w:val="22"/>
            <w:lang w:eastAsia="en-AU"/>
            <w14:ligatures w14:val="standardContextual"/>
          </w:rPr>
          <w:tab/>
          <w:t>Commencement</w:t>
        </w:r>
      </w:hyperlink>
    </w:p>
    <w:p w14:paraId="5A327745" w14:textId="77777777" w:rsidR="00C35BC0" w:rsidRPr="00C35BC0" w:rsidRDefault="00F9581A" w:rsidP="00C35BC0">
      <w:pPr>
        <w:keepNext/>
        <w:keepLines/>
        <w:autoSpaceDE w:val="0"/>
        <w:autoSpaceDN w:val="0"/>
        <w:adjustRightInd w:val="0"/>
        <w:spacing w:before="120" w:after="120" w:line="240" w:lineRule="auto"/>
        <w:jc w:val="left"/>
        <w:rPr>
          <w:rFonts w:eastAsia="Times New Roman"/>
          <w:color w:val="000000"/>
          <w:sz w:val="28"/>
          <w:szCs w:val="28"/>
          <w:lang w:eastAsia="en-AU"/>
          <w14:ligatures w14:val="standardContextual"/>
        </w:rPr>
      </w:pPr>
      <w:hyperlink w:anchor="Elkera_Print_BK4" w:history="1">
        <w:r w:rsidR="00C35BC0" w:rsidRPr="00C35BC0">
          <w:rPr>
            <w:rFonts w:eastAsia="Times New Roman"/>
            <w:color w:val="000000"/>
            <w:sz w:val="28"/>
            <w:szCs w:val="28"/>
            <w:lang w:eastAsia="en-AU"/>
            <w14:ligatures w14:val="standardContextual"/>
          </w:rPr>
          <w:t xml:space="preserve">Part 2—Amendment of </w:t>
        </w:r>
        <w:r w:rsidR="00C35BC0" w:rsidRPr="00C35BC0">
          <w:rPr>
            <w:rFonts w:eastAsia="Times New Roman"/>
            <w:i/>
            <w:iCs/>
            <w:color w:val="000000"/>
            <w:sz w:val="28"/>
            <w:szCs w:val="28"/>
            <w:lang w:eastAsia="en-AU"/>
            <w14:ligatures w14:val="standardContextual"/>
          </w:rPr>
          <w:t>Fire and Emergency Services Regulations 2021</w:t>
        </w:r>
      </w:hyperlink>
    </w:p>
    <w:p w14:paraId="5D1687DA"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5" w:history="1">
        <w:r w:rsidR="00C35BC0" w:rsidRPr="00C35BC0">
          <w:rPr>
            <w:rFonts w:eastAsia="Times New Roman"/>
            <w:color w:val="000000"/>
            <w:sz w:val="22"/>
            <w:lang w:eastAsia="en-AU"/>
            <w14:ligatures w14:val="standardContextual"/>
          </w:rPr>
          <w:t>3</w:t>
        </w:r>
        <w:r w:rsidR="00C35BC0" w:rsidRPr="00C35BC0">
          <w:rPr>
            <w:rFonts w:eastAsia="Times New Roman"/>
            <w:color w:val="000000"/>
            <w:sz w:val="22"/>
            <w:lang w:eastAsia="en-AU"/>
            <w14:ligatures w14:val="standardContextual"/>
          </w:rPr>
          <w:tab/>
          <w:t>Amendment of regulation 3—Interpretation</w:t>
        </w:r>
      </w:hyperlink>
    </w:p>
    <w:p w14:paraId="4466A4B7"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6" w:history="1">
        <w:r w:rsidR="00C35BC0" w:rsidRPr="00C35BC0">
          <w:rPr>
            <w:rFonts w:eastAsia="Times New Roman"/>
            <w:color w:val="000000"/>
            <w:sz w:val="22"/>
            <w:lang w:eastAsia="en-AU"/>
            <w14:ligatures w14:val="standardContextual"/>
          </w:rPr>
          <w:t>4</w:t>
        </w:r>
        <w:r w:rsidR="00C35BC0" w:rsidRPr="00C35BC0">
          <w:rPr>
            <w:rFonts w:eastAsia="Times New Roman"/>
            <w:color w:val="000000"/>
            <w:sz w:val="22"/>
            <w:lang w:eastAsia="en-AU"/>
            <w14:ligatures w14:val="standardContextual"/>
          </w:rPr>
          <w:tab/>
          <w:t>Amendment of regulation 29A—Certain acts to constitute lighting and maintaining fire</w:t>
        </w:r>
      </w:hyperlink>
    </w:p>
    <w:p w14:paraId="30C9D740"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7" w:history="1">
        <w:r w:rsidR="00C35BC0" w:rsidRPr="00C35BC0">
          <w:rPr>
            <w:rFonts w:eastAsia="Times New Roman"/>
            <w:color w:val="000000"/>
            <w:sz w:val="22"/>
            <w:lang w:eastAsia="en-AU"/>
            <w14:ligatures w14:val="standardContextual"/>
          </w:rPr>
          <w:t>5</w:t>
        </w:r>
        <w:r w:rsidR="00C35BC0" w:rsidRPr="00C35BC0">
          <w:rPr>
            <w:rFonts w:eastAsia="Times New Roman"/>
            <w:color w:val="000000"/>
            <w:sz w:val="22"/>
            <w:lang w:eastAsia="en-AU"/>
            <w14:ligatures w14:val="standardContextual"/>
          </w:rPr>
          <w:tab/>
          <w:t>Amendment of regulation 31—Permits</w:t>
        </w:r>
      </w:hyperlink>
    </w:p>
    <w:p w14:paraId="4A5372C3"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8" w:history="1">
        <w:r w:rsidR="00C35BC0" w:rsidRPr="00C35BC0">
          <w:rPr>
            <w:rFonts w:eastAsia="Times New Roman"/>
            <w:color w:val="000000"/>
            <w:sz w:val="22"/>
            <w:lang w:eastAsia="en-AU"/>
            <w14:ligatures w14:val="standardContextual"/>
          </w:rPr>
          <w:t>6</w:t>
        </w:r>
        <w:r w:rsidR="00C35BC0" w:rsidRPr="00C35BC0">
          <w:rPr>
            <w:rFonts w:eastAsia="Times New Roman"/>
            <w:color w:val="000000"/>
            <w:sz w:val="22"/>
            <w:lang w:eastAsia="en-AU"/>
            <w14:ligatures w14:val="standardContextual"/>
          </w:rPr>
          <w:tab/>
          <w:t>Amendment of regulation 39—Gas welding, soldering, metal cutting, grinding and abrasion</w:t>
        </w:r>
      </w:hyperlink>
    </w:p>
    <w:p w14:paraId="7E668BBC"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9" w:history="1">
        <w:r w:rsidR="00C35BC0" w:rsidRPr="00C35BC0">
          <w:rPr>
            <w:rFonts w:eastAsia="Times New Roman"/>
            <w:color w:val="000000"/>
            <w:sz w:val="22"/>
            <w:lang w:eastAsia="en-AU"/>
            <w14:ligatures w14:val="standardContextual"/>
          </w:rPr>
          <w:t>7</w:t>
        </w:r>
        <w:r w:rsidR="00C35BC0" w:rsidRPr="00C35BC0">
          <w:rPr>
            <w:rFonts w:eastAsia="Times New Roman"/>
            <w:color w:val="000000"/>
            <w:sz w:val="22"/>
            <w:lang w:eastAsia="en-AU"/>
            <w14:ligatures w14:val="standardContextual"/>
          </w:rPr>
          <w:tab/>
          <w:t>Amendment of regulation 54—Prescribed activity</w:t>
        </w:r>
      </w:hyperlink>
    </w:p>
    <w:p w14:paraId="3F0BB6E3"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0" w:history="1">
        <w:r w:rsidR="00C35BC0" w:rsidRPr="00C35BC0">
          <w:rPr>
            <w:rFonts w:eastAsia="Times New Roman"/>
            <w:color w:val="000000"/>
            <w:sz w:val="22"/>
            <w:lang w:eastAsia="en-AU"/>
            <w14:ligatures w14:val="standardContextual"/>
          </w:rPr>
          <w:t>8</w:t>
        </w:r>
        <w:r w:rsidR="00C35BC0" w:rsidRPr="00C35BC0">
          <w:rPr>
            <w:rFonts w:eastAsia="Times New Roman"/>
            <w:color w:val="000000"/>
            <w:sz w:val="22"/>
            <w:lang w:eastAsia="en-AU"/>
            <w14:ligatures w14:val="standardContextual"/>
          </w:rPr>
          <w:tab/>
          <w:t>Amendment of regulation 70—Expiation of offences</w:t>
        </w:r>
      </w:hyperlink>
    </w:p>
    <w:p w14:paraId="3F740B97"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1" w:history="1">
        <w:r w:rsidR="00C35BC0" w:rsidRPr="00C35BC0">
          <w:rPr>
            <w:rFonts w:eastAsia="Times New Roman"/>
            <w:color w:val="000000"/>
            <w:sz w:val="22"/>
            <w:lang w:eastAsia="en-AU"/>
            <w14:ligatures w14:val="standardContextual"/>
          </w:rPr>
          <w:t>9</w:t>
        </w:r>
        <w:r w:rsidR="00C35BC0" w:rsidRPr="00C35BC0">
          <w:rPr>
            <w:rFonts w:eastAsia="Times New Roman"/>
            <w:color w:val="000000"/>
            <w:sz w:val="22"/>
            <w:lang w:eastAsia="en-AU"/>
            <w14:ligatures w14:val="standardContextual"/>
          </w:rPr>
          <w:tab/>
          <w:t>Amendment of Schedule 9—Permit authorising person to light or maintain fire during fire danger season</w:t>
        </w:r>
      </w:hyperlink>
    </w:p>
    <w:p w14:paraId="61ED73A0" w14:textId="77777777" w:rsidR="00C35BC0" w:rsidRPr="00C35BC0" w:rsidRDefault="00F9581A" w:rsidP="00C35BC0">
      <w:pPr>
        <w:keepLines/>
        <w:tabs>
          <w:tab w:val="left" w:pos="850"/>
        </w:tabs>
        <w:autoSpaceDE w:val="0"/>
        <w:autoSpaceDN w:val="0"/>
        <w:adjustRightInd w:val="0"/>
        <w:spacing w:after="0" w:line="240" w:lineRule="auto"/>
        <w:ind w:left="794" w:hanging="794"/>
        <w:jc w:val="left"/>
        <w:rPr>
          <w:rFonts w:eastAsia="Times New Roman"/>
          <w:color w:val="000000"/>
          <w:sz w:val="22"/>
          <w:lang w:eastAsia="en-AU"/>
          <w14:ligatures w14:val="standardContextual"/>
        </w:rPr>
      </w:pPr>
      <w:hyperlink w:anchor="Elkera_Print_BK12" w:history="1">
        <w:r w:rsidR="00C35BC0" w:rsidRPr="00C35BC0">
          <w:rPr>
            <w:rFonts w:eastAsia="Times New Roman"/>
            <w:color w:val="000000"/>
            <w:sz w:val="22"/>
            <w:lang w:eastAsia="en-AU"/>
            <w14:ligatures w14:val="standardContextual"/>
          </w:rPr>
          <w:t>10</w:t>
        </w:r>
        <w:r w:rsidR="00C35BC0" w:rsidRPr="00C35BC0">
          <w:rPr>
            <w:rFonts w:eastAsia="Times New Roman"/>
            <w:color w:val="000000"/>
            <w:sz w:val="22"/>
            <w:lang w:eastAsia="en-AU"/>
            <w14:ligatures w14:val="standardContextual"/>
          </w:rPr>
          <w:tab/>
          <w:t>Amendment of Schedule 10—Permit authorising person to light or maintain fire in open air contrary to terms of total fire ban</w:t>
        </w:r>
      </w:hyperlink>
    </w:p>
    <w:p w14:paraId="6D799DCF" w14:textId="77777777" w:rsidR="00C35BC0" w:rsidRPr="00C35BC0" w:rsidRDefault="00C35BC0" w:rsidP="00C35BC0">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14:ligatures w14:val="standardContextual"/>
        </w:rPr>
      </w:pPr>
    </w:p>
    <w:p w14:paraId="6DA8027C" w14:textId="77777777" w:rsidR="00C35BC0" w:rsidRPr="00C35BC0" w:rsidRDefault="00C35BC0" w:rsidP="00C35B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9" w:name="Elkera_Print_TOC1"/>
      <w:bookmarkStart w:id="10" w:name="Elkera_Print_BK1"/>
      <w:r w:rsidRPr="00C35BC0">
        <w:rPr>
          <w:rFonts w:eastAsia="Times New Roman"/>
          <w:b/>
          <w:bCs/>
          <w:color w:val="000000"/>
          <w:sz w:val="32"/>
          <w:szCs w:val="32"/>
          <w:lang w:eastAsia="en-AU"/>
          <w14:ligatures w14:val="standardContextual"/>
        </w:rPr>
        <w:t>Part 1—Preliminary</w:t>
      </w:r>
      <w:bookmarkEnd w:id="9"/>
      <w:bookmarkEnd w:id="10"/>
    </w:p>
    <w:p w14:paraId="61744BA7"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1" w:name="Elkera_Print_TOC2"/>
      <w:bookmarkStart w:id="12" w:name="Elkera_Print_BK2"/>
      <w:r w:rsidRPr="00C35BC0">
        <w:rPr>
          <w:rFonts w:eastAsia="Times New Roman"/>
          <w:b/>
          <w:bCs/>
          <w:color w:val="000000"/>
          <w:sz w:val="26"/>
          <w:szCs w:val="26"/>
          <w:lang w:eastAsia="en-AU"/>
          <w14:ligatures w14:val="standardContextual"/>
        </w:rPr>
        <w:t>1—Short title</w:t>
      </w:r>
      <w:bookmarkEnd w:id="11"/>
      <w:bookmarkEnd w:id="12"/>
    </w:p>
    <w:p w14:paraId="45872234" w14:textId="77777777" w:rsidR="00C35BC0" w:rsidRPr="00C35BC0" w:rsidRDefault="00C35BC0" w:rsidP="00C35BC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 xml:space="preserve">These regulations may be cited as the </w:t>
      </w:r>
      <w:r w:rsidRPr="00C35BC0">
        <w:rPr>
          <w:rFonts w:eastAsia="Times New Roman"/>
          <w:i/>
          <w:iCs/>
          <w:color w:val="000000"/>
          <w:sz w:val="23"/>
          <w:szCs w:val="23"/>
          <w:lang w:eastAsia="en-AU"/>
          <w14:ligatures w14:val="standardContextual"/>
        </w:rPr>
        <w:t>Fire and Emergency Services (Permits) Amendment Regulations 2023</w:t>
      </w:r>
      <w:r w:rsidRPr="00C35BC0">
        <w:rPr>
          <w:rFonts w:eastAsia="Times New Roman"/>
          <w:color w:val="000000"/>
          <w:sz w:val="23"/>
          <w:szCs w:val="23"/>
          <w:lang w:eastAsia="en-AU"/>
          <w14:ligatures w14:val="standardContextual"/>
        </w:rPr>
        <w:t>.</w:t>
      </w:r>
    </w:p>
    <w:p w14:paraId="6C380B3E"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3" w:name="Elkera_Print_TOC3"/>
      <w:bookmarkStart w:id="14" w:name="Elkera_Print_BK3"/>
      <w:r w:rsidRPr="00C35BC0">
        <w:rPr>
          <w:rFonts w:eastAsia="Times New Roman"/>
          <w:b/>
          <w:bCs/>
          <w:color w:val="000000"/>
          <w:sz w:val="26"/>
          <w:szCs w:val="26"/>
          <w:lang w:eastAsia="en-AU"/>
          <w14:ligatures w14:val="standardContextual"/>
        </w:rPr>
        <w:t>2—Commencement</w:t>
      </w:r>
      <w:bookmarkEnd w:id="13"/>
      <w:bookmarkEnd w:id="14"/>
    </w:p>
    <w:p w14:paraId="3D142802" w14:textId="77777777" w:rsidR="00C35BC0" w:rsidRPr="00C35BC0" w:rsidRDefault="00C35BC0" w:rsidP="00C35BC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These regulations come into operation on the day on which they are made.</w:t>
      </w:r>
    </w:p>
    <w:p w14:paraId="494FB083" w14:textId="77777777" w:rsidR="00C35BC0" w:rsidRPr="00C35BC0" w:rsidRDefault="00C35BC0" w:rsidP="00C35BC0">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bookmarkStart w:id="15" w:name="Elkera_Print_TOC4"/>
      <w:bookmarkStart w:id="16" w:name="Elkera_Print_BK4"/>
      <w:r w:rsidRPr="00C35BC0">
        <w:rPr>
          <w:rFonts w:eastAsia="Times New Roman"/>
          <w:b/>
          <w:bCs/>
          <w:color w:val="000000"/>
          <w:sz w:val="32"/>
          <w:szCs w:val="32"/>
          <w:lang w:eastAsia="en-AU"/>
          <w14:ligatures w14:val="standardContextual"/>
        </w:rPr>
        <w:t xml:space="preserve">Part 2—Amendment of </w:t>
      </w:r>
      <w:r w:rsidRPr="00C35BC0">
        <w:rPr>
          <w:rFonts w:eastAsia="Times New Roman"/>
          <w:b/>
          <w:bCs/>
          <w:i/>
          <w:iCs/>
          <w:color w:val="000000"/>
          <w:sz w:val="32"/>
          <w:szCs w:val="32"/>
          <w:lang w:eastAsia="en-AU"/>
          <w14:ligatures w14:val="standardContextual"/>
        </w:rPr>
        <w:t>Fire and Emergency Services Regulations 2021</w:t>
      </w:r>
      <w:bookmarkEnd w:id="15"/>
      <w:bookmarkEnd w:id="16"/>
    </w:p>
    <w:p w14:paraId="11337EFD"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7" w:name="Elkera_Print_TOC5"/>
      <w:bookmarkStart w:id="18" w:name="Elkera_Print_BK5"/>
      <w:r w:rsidRPr="00C35BC0">
        <w:rPr>
          <w:rFonts w:eastAsia="Times New Roman"/>
          <w:b/>
          <w:bCs/>
          <w:color w:val="000000"/>
          <w:sz w:val="26"/>
          <w:szCs w:val="26"/>
          <w:lang w:eastAsia="en-AU"/>
          <w14:ligatures w14:val="standardContextual"/>
        </w:rPr>
        <w:t>3—Amendment of regulation 3—Interpretation</w:t>
      </w:r>
      <w:bookmarkEnd w:id="17"/>
      <w:bookmarkEnd w:id="18"/>
    </w:p>
    <w:p w14:paraId="7F9B6AE0" w14:textId="77777777" w:rsidR="00C35BC0" w:rsidRPr="00C35BC0" w:rsidRDefault="00C35BC0" w:rsidP="00C35BC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 xml:space="preserve">Regulation 3(1)—after </w:t>
      </w:r>
      <w:r w:rsidRPr="00C35BC0">
        <w:rPr>
          <w:rFonts w:eastAsia="Times New Roman"/>
          <w:b/>
          <w:bCs/>
          <w:i/>
          <w:iCs/>
          <w:color w:val="000000"/>
          <w:sz w:val="23"/>
          <w:szCs w:val="23"/>
          <w:lang w:eastAsia="en-AU"/>
          <w14:ligatures w14:val="standardContextual"/>
        </w:rPr>
        <w:t>SA Water</w:t>
      </w:r>
      <w:r w:rsidRPr="00C35BC0">
        <w:rPr>
          <w:rFonts w:eastAsia="Times New Roman"/>
          <w:color w:val="000000"/>
          <w:sz w:val="23"/>
          <w:szCs w:val="23"/>
          <w:lang w:eastAsia="en-AU"/>
          <w14:ligatures w14:val="standardContextual"/>
        </w:rPr>
        <w:t xml:space="preserve"> insert:</w:t>
      </w:r>
    </w:p>
    <w:p w14:paraId="086011B5" w14:textId="77777777" w:rsidR="00C35BC0" w:rsidRPr="00C35BC0" w:rsidRDefault="00C35BC0" w:rsidP="00C35BC0">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35BC0">
        <w:rPr>
          <w:rFonts w:eastAsia="Times New Roman"/>
          <w:b/>
          <w:bCs/>
          <w:i/>
          <w:iCs/>
          <w:color w:val="000000"/>
          <w:sz w:val="23"/>
          <w:szCs w:val="23"/>
          <w:lang w:eastAsia="en-AU"/>
          <w14:ligatures w14:val="standardContextual"/>
        </w:rPr>
        <w:t>welding</w:t>
      </w:r>
      <w:r w:rsidRPr="00C35BC0">
        <w:rPr>
          <w:rFonts w:eastAsia="Times New Roman"/>
          <w:color w:val="000000"/>
          <w:sz w:val="23"/>
          <w:szCs w:val="23"/>
          <w:lang w:eastAsia="en-AU"/>
          <w14:ligatures w14:val="standardContextual"/>
        </w:rPr>
        <w:t xml:space="preserve"> means all forms of welding, including gas, electrical and chemical welding.</w:t>
      </w:r>
    </w:p>
    <w:p w14:paraId="689409D1"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19" w:name="Elkera_Print_TOC6"/>
      <w:bookmarkStart w:id="20" w:name="Elkera_Print_BK6"/>
      <w:r w:rsidRPr="00C35BC0">
        <w:rPr>
          <w:rFonts w:eastAsia="Times New Roman"/>
          <w:b/>
          <w:bCs/>
          <w:color w:val="000000"/>
          <w:sz w:val="26"/>
          <w:szCs w:val="26"/>
          <w:lang w:eastAsia="en-AU"/>
          <w14:ligatures w14:val="standardContextual"/>
        </w:rPr>
        <w:t>4—Amendment of regulation 29A—Certain acts to constitute lighting and maintaining fire</w:t>
      </w:r>
      <w:bookmarkEnd w:id="19"/>
      <w:bookmarkEnd w:id="20"/>
    </w:p>
    <w:p w14:paraId="1249988E" w14:textId="77777777" w:rsidR="00C35BC0" w:rsidRPr="00C35BC0" w:rsidRDefault="00C35BC0" w:rsidP="00C35BC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Regulation 29A(1)(a)—delete "</w:t>
      </w:r>
      <w:proofErr w:type="gramStart"/>
      <w:r w:rsidRPr="00C35BC0">
        <w:rPr>
          <w:rFonts w:eastAsia="Times New Roman"/>
          <w:color w:val="000000"/>
          <w:sz w:val="23"/>
          <w:szCs w:val="23"/>
          <w:lang w:eastAsia="en-AU"/>
          <w14:ligatures w14:val="standardContextual"/>
        </w:rPr>
        <w:t>gas"</w:t>
      </w:r>
      <w:proofErr w:type="gramEnd"/>
    </w:p>
    <w:p w14:paraId="2C6E3C34"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1" w:name="Elkera_Print_TOC7"/>
      <w:bookmarkStart w:id="22" w:name="Elkera_Print_BK7"/>
      <w:r w:rsidRPr="00C35BC0">
        <w:rPr>
          <w:rFonts w:eastAsia="Times New Roman"/>
          <w:b/>
          <w:bCs/>
          <w:color w:val="000000"/>
          <w:sz w:val="26"/>
          <w:szCs w:val="26"/>
          <w:lang w:eastAsia="en-AU"/>
          <w14:ligatures w14:val="standardContextual"/>
        </w:rPr>
        <w:lastRenderedPageBreak/>
        <w:t>5—Amendment of regulation 31—Permits</w:t>
      </w:r>
      <w:bookmarkEnd w:id="21"/>
      <w:bookmarkEnd w:id="22"/>
    </w:p>
    <w:p w14:paraId="1C086EB6" w14:textId="77777777" w:rsidR="00C35BC0" w:rsidRPr="00C35BC0" w:rsidRDefault="00C35BC0" w:rsidP="00C35BC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Regulation 31(10)(b) and (c)—delete paragraphs (b) and (c) and substitute:</w:t>
      </w:r>
    </w:p>
    <w:p w14:paraId="0A8BEB1A" w14:textId="77777777" w:rsidR="00C35BC0" w:rsidRPr="00C35BC0" w:rsidRDefault="00C35BC0" w:rsidP="00C35B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ab/>
        <w:t>(b)</w:t>
      </w:r>
      <w:r w:rsidRPr="00C35BC0">
        <w:rPr>
          <w:rFonts w:eastAsia="Times New Roman"/>
          <w:color w:val="000000"/>
          <w:sz w:val="23"/>
          <w:szCs w:val="23"/>
          <w:lang w:eastAsia="en-AU"/>
          <w14:ligatures w14:val="standardContextual"/>
        </w:rPr>
        <w:tab/>
        <w:t>the authorised officer must send a copy of the permit to the permit holder in such manner as is determined by the Chief Officer; and</w:t>
      </w:r>
    </w:p>
    <w:p w14:paraId="34C6F3A7" w14:textId="77777777" w:rsidR="00C35BC0" w:rsidRPr="00C35BC0" w:rsidRDefault="00C35BC0" w:rsidP="00C35B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ab/>
        <w:t>(c)</w:t>
      </w:r>
      <w:r w:rsidRPr="00C35BC0">
        <w:rPr>
          <w:rFonts w:eastAsia="Times New Roman"/>
          <w:color w:val="000000"/>
          <w:sz w:val="23"/>
          <w:szCs w:val="23"/>
          <w:lang w:eastAsia="en-AU"/>
          <w14:ligatures w14:val="standardContextual"/>
        </w:rPr>
        <w:tab/>
        <w:t xml:space="preserve">if the permit authorises the permit holder to light or maintain a fire contrary to the terms of a total fire ban, the authorised officer must give notice of the issue of the permit to the regional officer in whose region the fire will be </w:t>
      </w:r>
      <w:proofErr w:type="gramStart"/>
      <w:r w:rsidRPr="00C35BC0">
        <w:rPr>
          <w:rFonts w:eastAsia="Times New Roman"/>
          <w:color w:val="000000"/>
          <w:sz w:val="23"/>
          <w:szCs w:val="23"/>
          <w:lang w:eastAsia="en-AU"/>
          <w14:ligatures w14:val="standardContextual"/>
        </w:rPr>
        <w:t>lighted, and</w:t>
      </w:r>
      <w:proofErr w:type="gramEnd"/>
      <w:r w:rsidRPr="00C35BC0">
        <w:rPr>
          <w:rFonts w:eastAsia="Times New Roman"/>
          <w:color w:val="000000"/>
          <w:sz w:val="23"/>
          <w:szCs w:val="23"/>
          <w:lang w:eastAsia="en-AU"/>
          <w14:ligatures w14:val="standardContextual"/>
        </w:rPr>
        <w:t xml:space="preserve"> send a copy of the permit to that regional officer, in such manner as is determined by the Chief Officer.</w:t>
      </w:r>
    </w:p>
    <w:p w14:paraId="4F7E11C7"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3" w:name="Elkera_Print_TOC8"/>
      <w:bookmarkStart w:id="24" w:name="Elkera_Print_BK8"/>
      <w:r w:rsidRPr="00C35BC0">
        <w:rPr>
          <w:rFonts w:eastAsia="Times New Roman"/>
          <w:b/>
          <w:bCs/>
          <w:color w:val="000000"/>
          <w:sz w:val="26"/>
          <w:szCs w:val="26"/>
          <w:lang w:eastAsia="en-AU"/>
          <w14:ligatures w14:val="standardContextual"/>
        </w:rPr>
        <w:t>6—Amendment of regulation 39—Gas welding, soldering, metal cutting, grinding and abrasion</w:t>
      </w:r>
      <w:bookmarkEnd w:id="23"/>
      <w:bookmarkEnd w:id="24"/>
    </w:p>
    <w:p w14:paraId="327CDD67" w14:textId="77777777" w:rsidR="00C35BC0" w:rsidRPr="00C35BC0" w:rsidRDefault="00C35BC0" w:rsidP="00C35B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ab/>
        <w:t>(1)</w:t>
      </w:r>
      <w:r w:rsidRPr="00C35BC0">
        <w:rPr>
          <w:rFonts w:eastAsia="Times New Roman"/>
          <w:color w:val="000000"/>
          <w:sz w:val="23"/>
          <w:szCs w:val="23"/>
          <w:lang w:eastAsia="en-AU"/>
          <w14:ligatures w14:val="standardContextual"/>
        </w:rPr>
        <w:tab/>
        <w:t>Regulation 39, heading—delete "Gas welding" and substitute:</w:t>
      </w:r>
    </w:p>
    <w:p w14:paraId="7B4697A6" w14:textId="77777777" w:rsidR="00C35BC0" w:rsidRPr="00C35BC0" w:rsidRDefault="00C35BC0" w:rsidP="00C35BC0">
      <w:pPr>
        <w:keepLines/>
        <w:autoSpaceDE w:val="0"/>
        <w:autoSpaceDN w:val="0"/>
        <w:adjustRightInd w:val="0"/>
        <w:spacing w:before="120" w:after="0" w:line="240" w:lineRule="auto"/>
        <w:ind w:left="1588"/>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Welding</w:t>
      </w:r>
    </w:p>
    <w:p w14:paraId="5E34B656" w14:textId="77777777" w:rsidR="00C35BC0" w:rsidRPr="00C35BC0" w:rsidRDefault="00C35BC0" w:rsidP="00C35BC0">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ab/>
        <w:t>(2)</w:t>
      </w:r>
      <w:r w:rsidRPr="00C35BC0">
        <w:rPr>
          <w:rFonts w:eastAsia="Times New Roman"/>
          <w:color w:val="000000"/>
          <w:sz w:val="23"/>
          <w:szCs w:val="23"/>
          <w:lang w:eastAsia="en-AU"/>
          <w14:ligatures w14:val="standardContextual"/>
        </w:rPr>
        <w:tab/>
        <w:t>Regulation 39(1)(a)—delete "gas"</w:t>
      </w:r>
    </w:p>
    <w:p w14:paraId="2743E4F9" w14:textId="77777777" w:rsidR="00C35BC0" w:rsidRPr="00C35BC0" w:rsidRDefault="00C35BC0" w:rsidP="00C35BC0">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ab/>
        <w:t>(3)</w:t>
      </w:r>
      <w:r w:rsidRPr="00C35BC0">
        <w:rPr>
          <w:rFonts w:eastAsia="Times New Roman"/>
          <w:color w:val="000000"/>
          <w:sz w:val="23"/>
          <w:szCs w:val="23"/>
          <w:lang w:eastAsia="en-AU"/>
          <w14:ligatures w14:val="standardContextual"/>
        </w:rPr>
        <w:tab/>
        <w:t xml:space="preserve">Regulation 39—after </w:t>
      </w:r>
      <w:proofErr w:type="spellStart"/>
      <w:r w:rsidRPr="00C35BC0">
        <w:rPr>
          <w:rFonts w:eastAsia="Times New Roman"/>
          <w:color w:val="000000"/>
          <w:sz w:val="23"/>
          <w:szCs w:val="23"/>
          <w:lang w:eastAsia="en-AU"/>
          <w14:ligatures w14:val="standardContextual"/>
        </w:rPr>
        <w:t>subregulation</w:t>
      </w:r>
      <w:proofErr w:type="spellEnd"/>
      <w:r w:rsidRPr="00C35BC0">
        <w:rPr>
          <w:rFonts w:eastAsia="Times New Roman"/>
          <w:color w:val="000000"/>
          <w:sz w:val="23"/>
          <w:szCs w:val="23"/>
          <w:lang w:eastAsia="en-AU"/>
          <w14:ligatures w14:val="standardContextual"/>
        </w:rPr>
        <w:t xml:space="preserve"> (2) insert:</w:t>
      </w:r>
    </w:p>
    <w:p w14:paraId="72B3F53A" w14:textId="77777777" w:rsidR="00C35BC0" w:rsidRPr="00C35BC0" w:rsidRDefault="00C35BC0" w:rsidP="00C35BC0">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ab/>
        <w:t>(2a)</w:t>
      </w:r>
      <w:r w:rsidRPr="00C35BC0">
        <w:rPr>
          <w:rFonts w:eastAsia="Times New Roman"/>
          <w:color w:val="000000"/>
          <w:sz w:val="23"/>
          <w:szCs w:val="23"/>
          <w:lang w:eastAsia="en-AU"/>
          <w14:ligatures w14:val="standardContextual"/>
        </w:rPr>
        <w:tab/>
      </w:r>
      <w:proofErr w:type="spellStart"/>
      <w:r w:rsidRPr="00C35BC0">
        <w:rPr>
          <w:rFonts w:eastAsia="Times New Roman"/>
          <w:color w:val="000000"/>
          <w:sz w:val="23"/>
          <w:szCs w:val="23"/>
          <w:lang w:eastAsia="en-AU"/>
          <w14:ligatures w14:val="standardContextual"/>
        </w:rPr>
        <w:t>Subregulation</w:t>
      </w:r>
      <w:proofErr w:type="spellEnd"/>
      <w:r w:rsidRPr="00C35BC0">
        <w:rPr>
          <w:rFonts w:eastAsia="Times New Roman"/>
          <w:color w:val="000000"/>
          <w:sz w:val="23"/>
          <w:szCs w:val="23"/>
          <w:lang w:eastAsia="en-AU"/>
          <w14:ligatures w14:val="standardContextual"/>
        </w:rPr>
        <w:t xml:space="preserve"> (2) does not apply to a person who operates an appliance referred to in </w:t>
      </w:r>
      <w:proofErr w:type="spellStart"/>
      <w:r w:rsidRPr="00C35BC0">
        <w:rPr>
          <w:rFonts w:eastAsia="Times New Roman"/>
          <w:color w:val="000000"/>
          <w:sz w:val="23"/>
          <w:szCs w:val="23"/>
          <w:lang w:eastAsia="en-AU"/>
          <w14:ligatures w14:val="standardContextual"/>
        </w:rPr>
        <w:t>subregulation</w:t>
      </w:r>
      <w:proofErr w:type="spellEnd"/>
      <w:r w:rsidRPr="00C35BC0">
        <w:rPr>
          <w:rFonts w:eastAsia="Times New Roman"/>
          <w:color w:val="000000"/>
          <w:sz w:val="23"/>
          <w:szCs w:val="23"/>
          <w:lang w:eastAsia="en-AU"/>
          <w14:ligatures w14:val="standardContextual"/>
        </w:rPr>
        <w:t xml:space="preserve"> (1) in the open air in accordance with a permit issued under section 81 of the Act.</w:t>
      </w:r>
    </w:p>
    <w:p w14:paraId="7CD3AAED"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5" w:name="Elkera_Print_TOC9"/>
      <w:bookmarkStart w:id="26" w:name="Elkera_Print_BK9"/>
      <w:r w:rsidRPr="00C35BC0">
        <w:rPr>
          <w:rFonts w:eastAsia="Times New Roman"/>
          <w:b/>
          <w:bCs/>
          <w:color w:val="000000"/>
          <w:sz w:val="26"/>
          <w:szCs w:val="26"/>
          <w:lang w:eastAsia="en-AU"/>
          <w14:ligatures w14:val="standardContextual"/>
        </w:rPr>
        <w:t>7—Amendment of regulation 54—Prescribed activity</w:t>
      </w:r>
      <w:bookmarkEnd w:id="25"/>
      <w:bookmarkEnd w:id="26"/>
    </w:p>
    <w:p w14:paraId="5F5145D9" w14:textId="77777777" w:rsidR="00C35BC0" w:rsidRPr="00C35BC0" w:rsidRDefault="00C35BC0" w:rsidP="00C35BC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Regulation 54(g)—delete "</w:t>
      </w:r>
      <w:proofErr w:type="gramStart"/>
      <w:r w:rsidRPr="00C35BC0">
        <w:rPr>
          <w:rFonts w:eastAsia="Times New Roman"/>
          <w:color w:val="000000"/>
          <w:sz w:val="23"/>
          <w:szCs w:val="23"/>
          <w:lang w:eastAsia="en-AU"/>
          <w14:ligatures w14:val="standardContextual"/>
        </w:rPr>
        <w:t>gas"</w:t>
      </w:r>
      <w:proofErr w:type="gramEnd"/>
    </w:p>
    <w:p w14:paraId="4BF18A7F"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7" w:name="Elkera_Print_TOC10"/>
      <w:bookmarkStart w:id="28" w:name="Elkera_Print_BK10"/>
      <w:r w:rsidRPr="00C35BC0">
        <w:rPr>
          <w:rFonts w:eastAsia="Times New Roman"/>
          <w:b/>
          <w:bCs/>
          <w:color w:val="000000"/>
          <w:sz w:val="26"/>
          <w:szCs w:val="26"/>
          <w:lang w:eastAsia="en-AU"/>
          <w14:ligatures w14:val="standardContextual"/>
        </w:rPr>
        <w:t>8—Amendment of regulation 70—Expiation of offences</w:t>
      </w:r>
      <w:bookmarkEnd w:id="27"/>
      <w:bookmarkEnd w:id="28"/>
    </w:p>
    <w:p w14:paraId="0C5AFCDC" w14:textId="77777777" w:rsidR="00C35BC0" w:rsidRPr="00C35BC0" w:rsidRDefault="00C35BC0" w:rsidP="00C35BC0">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Regulation 70(1), table, item relating to "Section 89", (d)—delete "</w:t>
      </w:r>
      <w:proofErr w:type="gramStart"/>
      <w:r w:rsidRPr="00C35BC0">
        <w:rPr>
          <w:rFonts w:eastAsia="Times New Roman"/>
          <w:color w:val="000000"/>
          <w:sz w:val="23"/>
          <w:szCs w:val="23"/>
          <w:lang w:eastAsia="en-AU"/>
          <w14:ligatures w14:val="standardContextual"/>
        </w:rPr>
        <w:t>gas"</w:t>
      </w:r>
      <w:proofErr w:type="gramEnd"/>
    </w:p>
    <w:p w14:paraId="19A34BC8"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29" w:name="Elkera_Print_TOC11"/>
      <w:bookmarkStart w:id="30" w:name="Elkera_Print_BK11"/>
      <w:r w:rsidRPr="00C35BC0">
        <w:rPr>
          <w:rFonts w:eastAsia="Times New Roman"/>
          <w:b/>
          <w:bCs/>
          <w:color w:val="000000"/>
          <w:sz w:val="26"/>
          <w:szCs w:val="26"/>
          <w:lang w:eastAsia="en-AU"/>
          <w14:ligatures w14:val="standardContextual"/>
        </w:rPr>
        <w:t>9—Amendment of Schedule 9—Permit authorising person to light or maintain fire during fire danger season</w:t>
      </w:r>
      <w:bookmarkEnd w:id="29"/>
      <w:bookmarkEnd w:id="30"/>
    </w:p>
    <w:p w14:paraId="289EF28D" w14:textId="77777777" w:rsidR="00C35BC0" w:rsidRPr="00C35BC0" w:rsidRDefault="00C35BC0" w:rsidP="00C35BC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Schedule 9—delete "(tick appropriate purpose):</w:t>
      </w:r>
    </w:p>
    <w:p w14:paraId="74CBDC38" w14:textId="77777777" w:rsidR="00C35BC0" w:rsidRPr="00C35BC0" w:rsidRDefault="00C35BC0" w:rsidP="00C35BC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ab/>
        <w:t>—</w:t>
      </w:r>
      <w:r w:rsidRPr="00C35BC0">
        <w:rPr>
          <w:rFonts w:eastAsia="Times New Roman"/>
          <w:color w:val="000000"/>
          <w:sz w:val="23"/>
          <w:szCs w:val="23"/>
          <w:lang w:eastAsia="en-AU"/>
          <w14:ligatures w14:val="standardContextual"/>
        </w:rPr>
        <w:tab/>
        <w:t xml:space="preserve">for the purpose of burning off </w:t>
      </w:r>
      <w:proofErr w:type="gramStart"/>
      <w:r w:rsidRPr="00C35BC0">
        <w:rPr>
          <w:rFonts w:eastAsia="Times New Roman"/>
          <w:color w:val="000000"/>
          <w:sz w:val="23"/>
          <w:szCs w:val="23"/>
          <w:lang w:eastAsia="en-AU"/>
          <w14:ligatures w14:val="standardContextual"/>
        </w:rPr>
        <w:t>land;</w:t>
      </w:r>
      <w:proofErr w:type="gramEnd"/>
    </w:p>
    <w:p w14:paraId="4BCC37BF" w14:textId="77777777" w:rsidR="00C35BC0" w:rsidRPr="00C35BC0" w:rsidRDefault="00C35BC0" w:rsidP="00C35BC0">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ab/>
        <w:t>—</w:t>
      </w:r>
      <w:r w:rsidRPr="00C35BC0">
        <w:rPr>
          <w:rFonts w:eastAsia="Times New Roman"/>
          <w:color w:val="000000"/>
          <w:sz w:val="23"/>
          <w:szCs w:val="23"/>
          <w:lang w:eastAsia="en-AU"/>
          <w14:ligatures w14:val="standardContextual"/>
        </w:rPr>
        <w:tab/>
        <w:t xml:space="preserve">for another purpose: </w:t>
      </w:r>
      <w:r w:rsidRPr="00C35BC0">
        <w:rPr>
          <w:rFonts w:eastAsia="Times New Roman"/>
          <w:i/>
          <w:iCs/>
          <w:color w:val="000000"/>
          <w:sz w:val="23"/>
          <w:szCs w:val="23"/>
          <w:lang w:eastAsia="en-AU"/>
          <w14:ligatures w14:val="standardContextual"/>
        </w:rPr>
        <w:t>[specify the purpose]</w:t>
      </w:r>
      <w:r w:rsidRPr="00C35BC0">
        <w:rPr>
          <w:rFonts w:eastAsia="Times New Roman"/>
          <w:color w:val="000000"/>
          <w:sz w:val="23"/>
          <w:szCs w:val="23"/>
          <w:lang w:eastAsia="en-AU"/>
          <w14:ligatures w14:val="standardContextual"/>
        </w:rPr>
        <w:t>" and substitute:</w:t>
      </w:r>
    </w:p>
    <w:p w14:paraId="74836756" w14:textId="77777777" w:rsidR="00C35BC0" w:rsidRPr="00C35BC0" w:rsidRDefault="00C35BC0" w:rsidP="00C35BC0">
      <w:pPr>
        <w:keepNext/>
        <w:keepLines/>
        <w:autoSpaceDE w:val="0"/>
        <w:autoSpaceDN w:val="0"/>
        <w:adjustRightInd w:val="0"/>
        <w:spacing w:before="120" w:after="0" w:line="240" w:lineRule="auto"/>
        <w:ind w:left="2382"/>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 xml:space="preserve">for the purpose of: </w:t>
      </w:r>
      <w:r w:rsidRPr="00C35BC0">
        <w:rPr>
          <w:rFonts w:eastAsia="Times New Roman"/>
          <w:i/>
          <w:iCs/>
          <w:color w:val="000000"/>
          <w:sz w:val="23"/>
          <w:szCs w:val="23"/>
          <w:lang w:eastAsia="en-AU"/>
          <w14:ligatures w14:val="standardContextual"/>
        </w:rPr>
        <w:t>[specify the purpose]</w:t>
      </w:r>
    </w:p>
    <w:p w14:paraId="70203CFC" w14:textId="77777777" w:rsidR="00C35BC0" w:rsidRPr="00C35BC0" w:rsidRDefault="00C35BC0" w:rsidP="00C35BC0">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14:ligatures w14:val="standardContextual"/>
        </w:rPr>
      </w:pPr>
      <w:r w:rsidRPr="00C35BC0">
        <w:rPr>
          <w:rFonts w:eastAsia="Times New Roman"/>
          <w:b/>
          <w:bCs/>
          <w:color w:val="000000"/>
          <w:sz w:val="20"/>
          <w:szCs w:val="20"/>
          <w:lang w:eastAsia="en-AU"/>
          <w14:ligatures w14:val="standardContextual"/>
        </w:rPr>
        <w:t>Note—</w:t>
      </w:r>
    </w:p>
    <w:p w14:paraId="1FD07B5F" w14:textId="77777777" w:rsidR="00C35BC0" w:rsidRPr="00C35BC0" w:rsidRDefault="00C35BC0" w:rsidP="00C35BC0">
      <w:pPr>
        <w:keepLines/>
        <w:autoSpaceDE w:val="0"/>
        <w:autoSpaceDN w:val="0"/>
        <w:adjustRightInd w:val="0"/>
        <w:spacing w:before="120" w:after="0" w:line="240" w:lineRule="auto"/>
        <w:ind w:left="3176"/>
        <w:jc w:val="left"/>
        <w:rPr>
          <w:rFonts w:eastAsia="Times New Roman"/>
          <w:color w:val="000000"/>
          <w:sz w:val="20"/>
          <w:szCs w:val="20"/>
          <w:lang w:eastAsia="en-AU"/>
          <w14:ligatures w14:val="standardContextual"/>
        </w:rPr>
      </w:pPr>
      <w:r w:rsidRPr="00C35BC0">
        <w:rPr>
          <w:rFonts w:eastAsia="Times New Roman"/>
          <w:color w:val="000000"/>
          <w:sz w:val="20"/>
          <w:szCs w:val="20"/>
          <w:lang w:eastAsia="en-AU"/>
          <w14:ligatures w14:val="standardContextual"/>
        </w:rPr>
        <w:t>Certain acts constitute lighting and maintaining fire—see regulation 29A.</w:t>
      </w:r>
    </w:p>
    <w:p w14:paraId="1C19ADAD" w14:textId="77777777" w:rsidR="00C35BC0" w:rsidRPr="00C35BC0" w:rsidRDefault="00C35BC0" w:rsidP="00C35BC0">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bookmarkStart w:id="31" w:name="Elkera_Print_TOC12"/>
      <w:bookmarkStart w:id="32" w:name="Elkera_Print_BK12"/>
      <w:r w:rsidRPr="00C35BC0">
        <w:rPr>
          <w:rFonts w:eastAsia="Times New Roman"/>
          <w:b/>
          <w:bCs/>
          <w:color w:val="000000"/>
          <w:sz w:val="26"/>
          <w:szCs w:val="26"/>
          <w:lang w:eastAsia="en-AU"/>
          <w14:ligatures w14:val="standardContextual"/>
        </w:rPr>
        <w:t>10—Amendment of Schedule 10—Permit authorising person to light or maintain fire in open air contrary to terms of total fire ban</w:t>
      </w:r>
      <w:bookmarkEnd w:id="31"/>
      <w:bookmarkEnd w:id="32"/>
    </w:p>
    <w:p w14:paraId="2028883D" w14:textId="77777777" w:rsidR="00C35BC0" w:rsidRPr="00C35BC0" w:rsidRDefault="00C35BC0" w:rsidP="00C35BC0">
      <w:pPr>
        <w:keepNext/>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Schedule 10—after "Pursuant to section 81 of the Fire and Emergency Services Act 2005 this permit is issued for the purpose of [insert purpose]." insert:</w:t>
      </w:r>
    </w:p>
    <w:p w14:paraId="4DFF3D16" w14:textId="77777777" w:rsidR="00C35BC0" w:rsidRPr="00C35BC0" w:rsidRDefault="00C35BC0" w:rsidP="00C35BC0">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14:ligatures w14:val="standardContextual"/>
        </w:rPr>
      </w:pPr>
      <w:r w:rsidRPr="00C35BC0">
        <w:rPr>
          <w:rFonts w:eastAsia="Times New Roman"/>
          <w:b/>
          <w:bCs/>
          <w:color w:val="000000"/>
          <w:sz w:val="20"/>
          <w:szCs w:val="20"/>
          <w:lang w:eastAsia="en-AU"/>
          <w14:ligatures w14:val="standardContextual"/>
        </w:rPr>
        <w:t>Note—</w:t>
      </w:r>
    </w:p>
    <w:p w14:paraId="53D76648" w14:textId="4BFC18B4" w:rsidR="001E5A87" w:rsidRDefault="00C35BC0" w:rsidP="00C35BC0">
      <w:pPr>
        <w:keepLines/>
        <w:autoSpaceDE w:val="0"/>
        <w:autoSpaceDN w:val="0"/>
        <w:adjustRightInd w:val="0"/>
        <w:spacing w:before="120" w:after="0" w:line="240" w:lineRule="auto"/>
        <w:ind w:left="2382"/>
        <w:jc w:val="left"/>
        <w:rPr>
          <w:rFonts w:eastAsia="Times New Roman"/>
          <w:color w:val="000000"/>
          <w:sz w:val="20"/>
          <w:szCs w:val="20"/>
          <w:lang w:eastAsia="en-AU"/>
          <w14:ligatures w14:val="standardContextual"/>
        </w:rPr>
      </w:pPr>
      <w:r w:rsidRPr="00C35BC0">
        <w:rPr>
          <w:rFonts w:eastAsia="Times New Roman"/>
          <w:color w:val="000000"/>
          <w:sz w:val="20"/>
          <w:szCs w:val="20"/>
          <w:lang w:eastAsia="en-AU"/>
          <w14:ligatures w14:val="standardContextual"/>
        </w:rPr>
        <w:t>Certain acts constitute lighting and maintaining fire—see regulation 29A.</w:t>
      </w:r>
    </w:p>
    <w:p w14:paraId="214C805E" w14:textId="77777777" w:rsidR="001E5A87" w:rsidRDefault="001E5A87">
      <w:pPr>
        <w:spacing w:after="0" w:line="240" w:lineRule="auto"/>
        <w:jc w:val="left"/>
        <w:rPr>
          <w:rFonts w:eastAsia="Times New Roman"/>
          <w:color w:val="000000"/>
          <w:sz w:val="20"/>
          <w:szCs w:val="20"/>
          <w:lang w:eastAsia="en-AU"/>
          <w14:ligatures w14:val="standardContextual"/>
        </w:rPr>
      </w:pPr>
      <w:r>
        <w:rPr>
          <w:rFonts w:eastAsia="Times New Roman"/>
          <w:color w:val="000000"/>
          <w:sz w:val="20"/>
          <w:szCs w:val="20"/>
          <w:lang w:eastAsia="en-AU"/>
          <w14:ligatures w14:val="standardContextual"/>
        </w:rPr>
        <w:br w:type="page"/>
      </w:r>
    </w:p>
    <w:p w14:paraId="097BCA93" w14:textId="77777777" w:rsidR="00C35BC0" w:rsidRPr="00C35BC0" w:rsidRDefault="00C35BC0" w:rsidP="00C35BC0">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14:ligatures w14:val="standardContextual"/>
        </w:rPr>
      </w:pPr>
      <w:r w:rsidRPr="00C35BC0">
        <w:rPr>
          <w:rFonts w:eastAsia="Times New Roman"/>
          <w:b/>
          <w:bCs/>
          <w:color w:val="000000"/>
          <w:sz w:val="20"/>
          <w:szCs w:val="20"/>
          <w:lang w:eastAsia="en-AU"/>
          <w14:ligatures w14:val="standardContextual"/>
        </w:rPr>
        <w:lastRenderedPageBreak/>
        <w:t>Editorial note—</w:t>
      </w:r>
    </w:p>
    <w:p w14:paraId="6D172AE3" w14:textId="77777777" w:rsidR="00C35BC0" w:rsidRPr="00C35BC0" w:rsidRDefault="00C35BC0" w:rsidP="00C35BC0">
      <w:pPr>
        <w:keepLines/>
        <w:autoSpaceDE w:val="0"/>
        <w:autoSpaceDN w:val="0"/>
        <w:adjustRightInd w:val="0"/>
        <w:spacing w:before="120" w:after="0" w:line="240" w:lineRule="auto"/>
        <w:ind w:left="794"/>
        <w:jc w:val="left"/>
        <w:rPr>
          <w:rFonts w:eastAsia="Times New Roman"/>
          <w:color w:val="000000"/>
          <w:sz w:val="20"/>
          <w:szCs w:val="20"/>
          <w:lang w:eastAsia="en-AU"/>
          <w14:ligatures w14:val="standardContextual"/>
        </w:rPr>
      </w:pPr>
      <w:r w:rsidRPr="00C35BC0">
        <w:rPr>
          <w:rFonts w:eastAsia="Times New Roman"/>
          <w:color w:val="000000"/>
          <w:sz w:val="20"/>
          <w:szCs w:val="20"/>
          <w:lang w:eastAsia="en-AU"/>
          <w14:ligatures w14:val="standardContextual"/>
        </w:rPr>
        <w:t xml:space="preserve">As required by section 10AA(2) of the </w:t>
      </w:r>
      <w:hyperlink r:id="rId17" w:history="1">
        <w:r w:rsidRPr="00C35BC0">
          <w:rPr>
            <w:rFonts w:eastAsia="Times New Roman"/>
            <w:i/>
            <w:iCs/>
            <w:color w:val="000000"/>
            <w:sz w:val="20"/>
            <w:szCs w:val="20"/>
            <w:lang w:eastAsia="en-AU"/>
            <w14:ligatures w14:val="standardContextual"/>
          </w:rPr>
          <w:t>Legislative Instruments Act 1978</w:t>
        </w:r>
      </w:hyperlink>
      <w:r w:rsidRPr="00C35BC0">
        <w:rPr>
          <w:rFonts w:eastAsia="Times New Roman"/>
          <w:color w:val="000000"/>
          <w:sz w:val="20"/>
          <w:szCs w:val="20"/>
          <w:lang w:eastAsia="en-AU"/>
          <w14:ligatures w14:val="standardContextual"/>
        </w:rPr>
        <w:t>, the Minister has certified that, in the Minister's opinion, it is necessary or appropriate that these regulations come into operation as set out in these regulations.</w:t>
      </w:r>
    </w:p>
    <w:p w14:paraId="2CD53D3A" w14:textId="77777777" w:rsidR="00C35BC0" w:rsidRPr="00C35BC0" w:rsidRDefault="00C35BC0" w:rsidP="00C35BC0">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C35BC0">
        <w:rPr>
          <w:rFonts w:eastAsia="Times New Roman"/>
          <w:b/>
          <w:bCs/>
          <w:color w:val="000000"/>
          <w:sz w:val="26"/>
          <w:szCs w:val="26"/>
          <w:lang w:eastAsia="en-AU"/>
          <w14:ligatures w14:val="standardContextual"/>
        </w:rPr>
        <w:t>Made by the Governor’s Deputy</w:t>
      </w:r>
    </w:p>
    <w:p w14:paraId="0B9AB02B" w14:textId="77777777" w:rsidR="00C35BC0" w:rsidRPr="00C35BC0" w:rsidRDefault="00C35BC0" w:rsidP="00C35BC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with the advice and consent of the Executive Council</w:t>
      </w:r>
    </w:p>
    <w:p w14:paraId="486509C8" w14:textId="77777777" w:rsidR="00C35BC0" w:rsidRPr="00C35BC0" w:rsidRDefault="00C35BC0" w:rsidP="00C35BC0">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on 28 September 2023</w:t>
      </w:r>
    </w:p>
    <w:p w14:paraId="67352548" w14:textId="77777777" w:rsidR="00C35BC0" w:rsidRPr="00C35BC0" w:rsidRDefault="00C35BC0" w:rsidP="00C35BC0">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C35BC0">
        <w:rPr>
          <w:rFonts w:eastAsia="Times New Roman"/>
          <w:color w:val="000000"/>
          <w:sz w:val="23"/>
          <w:szCs w:val="23"/>
          <w:lang w:eastAsia="en-AU"/>
          <w14:ligatures w14:val="standardContextual"/>
        </w:rPr>
        <w:t>No 98 of 2023</w:t>
      </w:r>
    </w:p>
    <w:p w14:paraId="68C0B706" w14:textId="77777777" w:rsidR="0016463B" w:rsidRPr="0016463B" w:rsidRDefault="0016463B" w:rsidP="0016463B">
      <w:pPr>
        <w:pStyle w:val="GG-body"/>
      </w:pPr>
    </w:p>
    <w:p w14:paraId="443A5A6A" w14:textId="3616C0DC" w:rsidR="001E5A87" w:rsidRPr="009D1E2E" w:rsidRDefault="009D1E2E" w:rsidP="001E5A87">
      <w:pPr>
        <w:pStyle w:val="Heading1"/>
      </w:pPr>
      <w:r>
        <w:rPr>
          <w:lang w:val="en-US"/>
        </w:rPr>
        <w:br w:type="page"/>
      </w:r>
      <w:bookmarkStart w:id="33" w:name="_Toc33707982"/>
      <w:bookmarkStart w:id="34" w:name="_Toc33708153"/>
    </w:p>
    <w:p w14:paraId="0419E4FE" w14:textId="6426E97C" w:rsidR="009D1E2E" w:rsidRPr="009D1E2E" w:rsidRDefault="009D1E2E" w:rsidP="00F80EF5">
      <w:pPr>
        <w:pStyle w:val="Heading1"/>
      </w:pPr>
      <w:bookmarkStart w:id="35" w:name="_Toc146795362"/>
      <w:r w:rsidRPr="009D1E2E">
        <w:lastRenderedPageBreak/>
        <w:t>State Government Instruments</w:t>
      </w:r>
      <w:bookmarkEnd w:id="33"/>
      <w:bookmarkEnd w:id="34"/>
      <w:bookmarkEnd w:id="35"/>
    </w:p>
    <w:p w14:paraId="52E77FA9" w14:textId="77777777" w:rsidR="00EC496C" w:rsidRPr="00EC496C" w:rsidRDefault="00EC496C" w:rsidP="00427B21">
      <w:pPr>
        <w:pStyle w:val="Heading2"/>
      </w:pPr>
      <w:bookmarkStart w:id="36" w:name="_Toc146795363"/>
      <w:r w:rsidRPr="00EC496C">
        <w:t>Explosives Act 1936</w:t>
      </w:r>
      <w:bookmarkEnd w:id="36"/>
    </w:p>
    <w:p w14:paraId="1619552F" w14:textId="77777777" w:rsidR="00EC496C" w:rsidRPr="00EC496C" w:rsidRDefault="00EC496C" w:rsidP="00EC496C">
      <w:pPr>
        <w:jc w:val="center"/>
        <w:rPr>
          <w:i/>
          <w:szCs w:val="17"/>
        </w:rPr>
      </w:pPr>
      <w:r w:rsidRPr="00EC496C">
        <w:rPr>
          <w:i/>
          <w:szCs w:val="17"/>
        </w:rPr>
        <w:t>Appointment</w:t>
      </w:r>
    </w:p>
    <w:p w14:paraId="64E596EE" w14:textId="77777777" w:rsidR="00EC496C" w:rsidRPr="00EC496C" w:rsidRDefault="00EC496C" w:rsidP="00EC496C">
      <w:pPr>
        <w:rPr>
          <w:rFonts w:eastAsia="Times New Roman"/>
          <w:szCs w:val="17"/>
        </w:rPr>
      </w:pPr>
      <w:r w:rsidRPr="00EC496C">
        <w:rPr>
          <w:rFonts w:eastAsia="Times New Roman"/>
          <w:szCs w:val="17"/>
        </w:rPr>
        <w:t xml:space="preserve">I, </w:t>
      </w:r>
      <w:proofErr w:type="spellStart"/>
      <w:r w:rsidRPr="00EC496C">
        <w:rPr>
          <w:rFonts w:eastAsia="Times New Roman"/>
          <w:szCs w:val="17"/>
        </w:rPr>
        <w:t>Kyam</w:t>
      </w:r>
      <w:proofErr w:type="spellEnd"/>
      <w:r w:rsidRPr="00EC496C">
        <w:rPr>
          <w:rFonts w:eastAsia="Times New Roman"/>
          <w:szCs w:val="17"/>
        </w:rPr>
        <w:t xml:space="preserve"> Joseph Maher, Minister for Industrial </w:t>
      </w:r>
      <w:proofErr w:type="gramStart"/>
      <w:r w:rsidRPr="00EC496C">
        <w:rPr>
          <w:rFonts w:eastAsia="Times New Roman"/>
          <w:szCs w:val="17"/>
        </w:rPr>
        <w:t>Relations</w:t>
      </w:r>
      <w:proofErr w:type="gramEnd"/>
      <w:r w:rsidRPr="00EC496C">
        <w:rPr>
          <w:rFonts w:eastAsia="Times New Roman"/>
          <w:szCs w:val="17"/>
        </w:rPr>
        <w:t xml:space="preserve"> and Public Sector in and for the State of South Australia, hereby appoint the following persons as an Inspector of explosives for the purposes of the </w:t>
      </w:r>
      <w:r w:rsidRPr="00EC496C">
        <w:rPr>
          <w:rFonts w:eastAsia="Times New Roman"/>
          <w:i/>
          <w:iCs/>
          <w:szCs w:val="17"/>
        </w:rPr>
        <w:t>Explosives Act 1936</w:t>
      </w:r>
      <w:r w:rsidRPr="00EC496C">
        <w:rPr>
          <w:rFonts w:eastAsia="Times New Roman"/>
          <w:szCs w:val="17"/>
        </w:rPr>
        <w:t xml:space="preserve"> pursuant to section 9(1) of that Act:</w:t>
      </w:r>
    </w:p>
    <w:p w14:paraId="56DC24C4" w14:textId="77777777" w:rsidR="00EC496C" w:rsidRPr="00EC496C" w:rsidRDefault="00EC496C" w:rsidP="00F2564F">
      <w:pPr>
        <w:numPr>
          <w:ilvl w:val="0"/>
          <w:numId w:val="5"/>
        </w:numPr>
        <w:spacing w:after="0"/>
        <w:ind w:left="426" w:hanging="284"/>
        <w:rPr>
          <w:rFonts w:eastAsia="Times New Roman"/>
          <w:szCs w:val="17"/>
        </w:rPr>
      </w:pPr>
      <w:r w:rsidRPr="00EC496C">
        <w:rPr>
          <w:rFonts w:eastAsia="Times New Roman"/>
          <w:szCs w:val="17"/>
        </w:rPr>
        <w:t>Matthew John GIBSON</w:t>
      </w:r>
    </w:p>
    <w:p w14:paraId="567B5A27" w14:textId="77777777" w:rsidR="00EC496C" w:rsidRPr="00EC496C" w:rsidRDefault="00EC496C" w:rsidP="00F2564F">
      <w:pPr>
        <w:numPr>
          <w:ilvl w:val="0"/>
          <w:numId w:val="5"/>
        </w:numPr>
        <w:spacing w:after="0"/>
        <w:ind w:left="426" w:hanging="284"/>
        <w:rPr>
          <w:rFonts w:eastAsia="Times New Roman"/>
          <w:szCs w:val="17"/>
        </w:rPr>
      </w:pPr>
      <w:r w:rsidRPr="00EC496C">
        <w:rPr>
          <w:rFonts w:eastAsia="Times New Roman"/>
          <w:szCs w:val="17"/>
        </w:rPr>
        <w:t>Sayaka HARA</w:t>
      </w:r>
    </w:p>
    <w:p w14:paraId="553E7A09" w14:textId="77777777" w:rsidR="00EC496C" w:rsidRPr="00EC496C" w:rsidRDefault="00EC496C" w:rsidP="00F2564F">
      <w:pPr>
        <w:numPr>
          <w:ilvl w:val="0"/>
          <w:numId w:val="5"/>
        </w:numPr>
        <w:ind w:left="426" w:hanging="284"/>
        <w:rPr>
          <w:rFonts w:eastAsia="Times New Roman"/>
          <w:szCs w:val="17"/>
        </w:rPr>
      </w:pPr>
      <w:r w:rsidRPr="00EC496C">
        <w:rPr>
          <w:rFonts w:eastAsia="Times New Roman"/>
          <w:szCs w:val="17"/>
        </w:rPr>
        <w:t>Clare Margaret JANES</w:t>
      </w:r>
    </w:p>
    <w:p w14:paraId="58DC8C60" w14:textId="77777777" w:rsidR="00EC496C" w:rsidRPr="00EC496C" w:rsidRDefault="00EC496C" w:rsidP="00EC496C">
      <w:pPr>
        <w:spacing w:after="0"/>
        <w:rPr>
          <w:rFonts w:eastAsia="Times New Roman"/>
          <w:szCs w:val="17"/>
        </w:rPr>
      </w:pPr>
      <w:r w:rsidRPr="00EC496C">
        <w:rPr>
          <w:rFonts w:eastAsia="Times New Roman"/>
          <w:szCs w:val="17"/>
        </w:rPr>
        <w:t>Dated: 12 September 2023</w:t>
      </w:r>
    </w:p>
    <w:p w14:paraId="2002284D" w14:textId="77777777" w:rsidR="00EC496C" w:rsidRPr="00EC496C" w:rsidRDefault="00EC496C" w:rsidP="00EC496C">
      <w:pPr>
        <w:spacing w:after="0"/>
        <w:jc w:val="right"/>
        <w:rPr>
          <w:rFonts w:eastAsia="Times New Roman"/>
          <w:smallCaps/>
          <w:szCs w:val="20"/>
        </w:rPr>
      </w:pPr>
      <w:r w:rsidRPr="00EC496C">
        <w:rPr>
          <w:rFonts w:eastAsia="Times New Roman"/>
          <w:smallCaps/>
          <w:szCs w:val="20"/>
        </w:rPr>
        <w:t xml:space="preserve">Hon </w:t>
      </w:r>
      <w:proofErr w:type="spellStart"/>
      <w:r w:rsidRPr="00EC496C">
        <w:rPr>
          <w:rFonts w:eastAsia="Times New Roman"/>
          <w:smallCaps/>
          <w:szCs w:val="20"/>
        </w:rPr>
        <w:t>Kyam</w:t>
      </w:r>
      <w:proofErr w:type="spellEnd"/>
      <w:r w:rsidRPr="00EC496C">
        <w:rPr>
          <w:rFonts w:eastAsia="Times New Roman"/>
          <w:smallCaps/>
          <w:szCs w:val="20"/>
        </w:rPr>
        <w:t xml:space="preserve"> Maher MLC</w:t>
      </w:r>
    </w:p>
    <w:p w14:paraId="0DD0DB42" w14:textId="77777777" w:rsidR="00EC496C" w:rsidRPr="00EC496C" w:rsidRDefault="00EC496C" w:rsidP="00EC496C">
      <w:pPr>
        <w:spacing w:after="0" w:line="240" w:lineRule="auto"/>
        <w:jc w:val="right"/>
        <w:rPr>
          <w:rFonts w:eastAsia="Times New Roman"/>
          <w:szCs w:val="17"/>
        </w:rPr>
      </w:pPr>
      <w:r w:rsidRPr="00EC496C">
        <w:rPr>
          <w:rFonts w:eastAsia="Times New Roman"/>
          <w:szCs w:val="17"/>
        </w:rPr>
        <w:t>Minister for Industrial Relations and Public Sector</w:t>
      </w:r>
    </w:p>
    <w:p w14:paraId="207818D1" w14:textId="77777777" w:rsidR="00EC496C" w:rsidRPr="00EC496C" w:rsidRDefault="00EC496C" w:rsidP="00EC496C">
      <w:pPr>
        <w:pBdr>
          <w:bottom w:val="single" w:sz="4" w:space="1" w:color="auto"/>
        </w:pBdr>
        <w:spacing w:after="0" w:line="52" w:lineRule="exact"/>
        <w:jc w:val="center"/>
        <w:rPr>
          <w:rFonts w:eastAsia="Times New Roman"/>
          <w:szCs w:val="17"/>
        </w:rPr>
      </w:pPr>
    </w:p>
    <w:p w14:paraId="3A5CD95A" w14:textId="77777777" w:rsidR="00EC496C" w:rsidRPr="00EC496C" w:rsidRDefault="00EC496C" w:rsidP="00EC496C">
      <w:pPr>
        <w:pBdr>
          <w:top w:val="single" w:sz="4" w:space="1" w:color="auto"/>
        </w:pBdr>
        <w:spacing w:before="34" w:after="0" w:line="14" w:lineRule="exact"/>
        <w:jc w:val="center"/>
        <w:rPr>
          <w:rFonts w:eastAsia="Times New Roman"/>
          <w:szCs w:val="17"/>
        </w:rPr>
      </w:pPr>
    </w:p>
    <w:p w14:paraId="170B19DB" w14:textId="77777777" w:rsidR="00EC496C" w:rsidRDefault="00EC496C" w:rsidP="00EC496C">
      <w:pPr>
        <w:spacing w:after="0"/>
        <w:rPr>
          <w:rFonts w:eastAsia="Times New Roman"/>
          <w:szCs w:val="17"/>
        </w:rPr>
      </w:pPr>
    </w:p>
    <w:p w14:paraId="2E7C2548" w14:textId="77777777" w:rsidR="00EC496C" w:rsidRPr="00F10E28" w:rsidRDefault="00EC496C" w:rsidP="00427B21">
      <w:pPr>
        <w:pStyle w:val="Heading2"/>
      </w:pPr>
      <w:bookmarkStart w:id="37" w:name="_Toc146795364"/>
      <w:r w:rsidRPr="00F10E28">
        <w:t>Fisheries Management (General) Regulations 2017</w:t>
      </w:r>
      <w:bookmarkEnd w:id="37"/>
    </w:p>
    <w:p w14:paraId="6BAF1212" w14:textId="77777777" w:rsidR="00EC496C" w:rsidRPr="00F10E28" w:rsidRDefault="00EC496C" w:rsidP="00EC496C">
      <w:pPr>
        <w:pStyle w:val="GG-Title2"/>
      </w:pPr>
      <w:r w:rsidRPr="00F10E28">
        <w:t>Regulation 23B</w:t>
      </w:r>
    </w:p>
    <w:p w14:paraId="3655315A" w14:textId="77777777" w:rsidR="00EC496C" w:rsidRPr="00F10E28" w:rsidRDefault="00EC496C" w:rsidP="00EC496C">
      <w:pPr>
        <w:pStyle w:val="GG-Title3"/>
      </w:pPr>
      <w:r w:rsidRPr="00F10E28">
        <w:t>Taking of Murray Cod</w:t>
      </w:r>
      <w:r>
        <w:t>—</w:t>
      </w:r>
      <w:r w:rsidRPr="00F10E28">
        <w:t>SA Water maintenance operations</w:t>
      </w:r>
      <w:r>
        <w:t>—</w:t>
      </w:r>
      <w:r w:rsidRPr="00F10E28">
        <w:t xml:space="preserve">Treatment plant tanks at Palmer </w:t>
      </w:r>
    </w:p>
    <w:p w14:paraId="7D532A6D" w14:textId="77777777" w:rsidR="00EC496C" w:rsidRPr="00C94725" w:rsidRDefault="00EC496C" w:rsidP="00EC496C">
      <w:pPr>
        <w:pStyle w:val="GG-body"/>
      </w:pPr>
      <w:proofErr w:type="gramStart"/>
      <w:r w:rsidRPr="00F10E28">
        <w:t>For the purpose of</w:t>
      </w:r>
      <w:proofErr w:type="gramEnd"/>
      <w:r w:rsidRPr="00F10E28">
        <w:t xml:space="preserve"> regulation 23B of the </w:t>
      </w:r>
      <w:r w:rsidRPr="00F10E28">
        <w:rPr>
          <w:i/>
          <w:iCs/>
        </w:rPr>
        <w:t>Fisheries Management (General) Regulations 2017</w:t>
      </w:r>
      <w:r w:rsidRPr="00F10E28">
        <w:t xml:space="preserve"> regarding the taking of Murray Cod in certain waters, - I, Prof Gavin Begg, Executive Director, Fisheries and Aquaculture, delegate of the Minister for Primary Industries and Regional Development, make the following determination</w:t>
      </w:r>
      <w:r w:rsidRPr="00C94725">
        <w:t>.</w:t>
      </w:r>
    </w:p>
    <w:p w14:paraId="7A8F848A" w14:textId="77777777" w:rsidR="00EC496C" w:rsidRPr="00F10E28" w:rsidRDefault="00EC496C" w:rsidP="00F2564F">
      <w:pPr>
        <w:pStyle w:val="GG-body"/>
        <w:numPr>
          <w:ilvl w:val="0"/>
          <w:numId w:val="6"/>
        </w:numPr>
        <w:ind w:left="426" w:hanging="284"/>
      </w:pPr>
      <w:r w:rsidRPr="00F10E28">
        <w:t>Mr Garry Warrick may take Murray Cod (</w:t>
      </w:r>
      <w:proofErr w:type="spellStart"/>
      <w:r w:rsidRPr="00F10E28">
        <w:rPr>
          <w:i/>
          <w:iCs/>
        </w:rPr>
        <w:t>Maccullochella</w:t>
      </w:r>
      <w:proofErr w:type="spellEnd"/>
      <w:r w:rsidRPr="00F10E28">
        <w:rPr>
          <w:i/>
          <w:iCs/>
        </w:rPr>
        <w:t xml:space="preserve"> </w:t>
      </w:r>
      <w:proofErr w:type="spellStart"/>
      <w:r w:rsidRPr="00F10E28">
        <w:rPr>
          <w:i/>
          <w:iCs/>
        </w:rPr>
        <w:t>peelii</w:t>
      </w:r>
      <w:proofErr w:type="spellEnd"/>
      <w:r w:rsidRPr="00F10E28">
        <w:t xml:space="preserve">) from the SA Water treatment plant tanks in Palmer within the waters of the Murray River proper but only </w:t>
      </w:r>
      <w:proofErr w:type="gramStart"/>
      <w:r w:rsidRPr="00F10E28">
        <w:t>in order to</w:t>
      </w:r>
      <w:proofErr w:type="gramEnd"/>
      <w:r w:rsidRPr="00F10E28">
        <w:t xml:space="preserve"> translocate them to the River Murray, Mannum. </w:t>
      </w:r>
    </w:p>
    <w:p w14:paraId="6EDCA687" w14:textId="77777777" w:rsidR="00EC496C" w:rsidRPr="00F10E28" w:rsidRDefault="00EC496C" w:rsidP="00F2564F">
      <w:pPr>
        <w:pStyle w:val="GG-body"/>
        <w:numPr>
          <w:ilvl w:val="0"/>
          <w:numId w:val="6"/>
        </w:numPr>
        <w:ind w:left="426" w:hanging="284"/>
      </w:pPr>
      <w:r w:rsidRPr="00F10E28">
        <w:t>The taking of Murray Cod under this determination may only occur where consistent with Ministerial exemption ME9903277 and Ministerial permit MP0218.</w:t>
      </w:r>
    </w:p>
    <w:p w14:paraId="21ED87C0" w14:textId="77777777" w:rsidR="00EC496C" w:rsidRPr="00F10E28" w:rsidRDefault="00EC496C" w:rsidP="00F2564F">
      <w:pPr>
        <w:pStyle w:val="GG-body"/>
        <w:numPr>
          <w:ilvl w:val="0"/>
          <w:numId w:val="6"/>
        </w:numPr>
        <w:ind w:left="426" w:hanging="284"/>
      </w:pPr>
      <w:r w:rsidRPr="00F10E28">
        <w:t xml:space="preserve">Murray Cod taken from the </w:t>
      </w:r>
      <w:r w:rsidRPr="00F10E28">
        <w:rPr>
          <w:bCs/>
        </w:rPr>
        <w:t>SA Water treatment plant tanks at Palmer</w:t>
      </w:r>
      <w:r w:rsidRPr="00F10E28">
        <w:t xml:space="preserve"> must be translocated </w:t>
      </w:r>
      <w:r w:rsidRPr="00F10E28">
        <w:rPr>
          <w:bCs/>
        </w:rPr>
        <w:t xml:space="preserve">as soon as possible to the Murray River, Mannum </w:t>
      </w:r>
      <w:r w:rsidRPr="00F10E28">
        <w:t>consistent with Ministerial exemption ME9903277 and Ministerial permit MP0218</w:t>
      </w:r>
      <w:r w:rsidRPr="00F10E28">
        <w:rPr>
          <w:bCs/>
        </w:rPr>
        <w:t>.</w:t>
      </w:r>
    </w:p>
    <w:p w14:paraId="307D8A39" w14:textId="77777777" w:rsidR="00EC496C" w:rsidRPr="00F10E28" w:rsidRDefault="00EC496C" w:rsidP="00F2564F">
      <w:pPr>
        <w:pStyle w:val="GG-body"/>
        <w:numPr>
          <w:ilvl w:val="0"/>
          <w:numId w:val="6"/>
        </w:numPr>
        <w:ind w:left="426" w:hanging="284"/>
      </w:pPr>
      <w:r w:rsidRPr="00F10E28">
        <w:rPr>
          <w:bCs/>
        </w:rPr>
        <w:t xml:space="preserve">Murray Cod </w:t>
      </w:r>
      <w:r w:rsidRPr="00F10E28">
        <w:t>taken pursuant to this determination must not be sold.</w:t>
      </w:r>
    </w:p>
    <w:p w14:paraId="5B2C6C65" w14:textId="77777777" w:rsidR="00EC496C" w:rsidRDefault="00EC496C" w:rsidP="00F2564F">
      <w:pPr>
        <w:pStyle w:val="GG-body"/>
        <w:numPr>
          <w:ilvl w:val="0"/>
          <w:numId w:val="6"/>
        </w:numPr>
        <w:ind w:left="426" w:hanging="284"/>
      </w:pPr>
      <w:r w:rsidRPr="00F10E28">
        <w:t>The activity under this determination may only occur for a period of twelve months from the date of signature.</w:t>
      </w:r>
    </w:p>
    <w:p w14:paraId="524747AA" w14:textId="77777777" w:rsidR="00EC496C" w:rsidRPr="00C94725" w:rsidRDefault="00EC496C" w:rsidP="00EC496C">
      <w:pPr>
        <w:pStyle w:val="GG-SDated"/>
      </w:pPr>
      <w:r w:rsidRPr="00C94725">
        <w:t xml:space="preserve">Dated: </w:t>
      </w:r>
      <w:r>
        <w:t>22 September</w:t>
      </w:r>
      <w:r w:rsidRPr="00C94725">
        <w:t xml:space="preserve"> 2023</w:t>
      </w:r>
    </w:p>
    <w:p w14:paraId="139530F5" w14:textId="77777777" w:rsidR="00EC496C" w:rsidRPr="00C94725" w:rsidRDefault="00EC496C" w:rsidP="00EC496C">
      <w:pPr>
        <w:pStyle w:val="GG-SName"/>
      </w:pPr>
      <w:r>
        <w:t>Prof. Gavin Begg</w:t>
      </w:r>
    </w:p>
    <w:p w14:paraId="5D83E591" w14:textId="77777777" w:rsidR="00EC496C" w:rsidRDefault="00EC496C" w:rsidP="00EC496C">
      <w:pPr>
        <w:pStyle w:val="GG-Signature"/>
      </w:pPr>
      <w:r>
        <w:t>Executive Director</w:t>
      </w:r>
    </w:p>
    <w:p w14:paraId="280ADF38" w14:textId="77777777" w:rsidR="00EC496C" w:rsidRDefault="00EC496C" w:rsidP="00EC496C">
      <w:pPr>
        <w:pStyle w:val="GG-Signature"/>
      </w:pPr>
      <w:r>
        <w:t>Fisheries and Aquaculture</w:t>
      </w:r>
    </w:p>
    <w:p w14:paraId="44221E44" w14:textId="77777777" w:rsidR="00EC496C" w:rsidRDefault="00EC496C" w:rsidP="00EC496C">
      <w:pPr>
        <w:pStyle w:val="GG-Signature"/>
      </w:pPr>
      <w:r w:rsidRPr="00C94725">
        <w:t>Delegate of the Minister for Primary Industries and Regional Development</w:t>
      </w:r>
    </w:p>
    <w:p w14:paraId="6BEFF602" w14:textId="77777777" w:rsidR="00EC496C" w:rsidRDefault="00EC496C" w:rsidP="00EC496C">
      <w:pPr>
        <w:pStyle w:val="GG-Signature"/>
        <w:pBdr>
          <w:bottom w:val="single" w:sz="4" w:space="1" w:color="auto"/>
        </w:pBdr>
        <w:spacing w:line="52" w:lineRule="exact"/>
        <w:jc w:val="center"/>
      </w:pPr>
    </w:p>
    <w:p w14:paraId="6FBDACB9" w14:textId="77777777" w:rsidR="00EC496C" w:rsidRDefault="00EC496C" w:rsidP="00EC496C">
      <w:pPr>
        <w:pStyle w:val="GG-Signature"/>
        <w:pBdr>
          <w:top w:val="single" w:sz="4" w:space="1" w:color="auto"/>
        </w:pBdr>
        <w:spacing w:before="34" w:line="14" w:lineRule="exact"/>
        <w:jc w:val="center"/>
      </w:pPr>
    </w:p>
    <w:p w14:paraId="70728FA7" w14:textId="77777777" w:rsidR="009D1E2E" w:rsidRDefault="009D1E2E" w:rsidP="00EC496C">
      <w:pPr>
        <w:pStyle w:val="GG-body"/>
        <w:spacing w:after="0"/>
        <w:rPr>
          <w:lang w:val="en-US"/>
        </w:rPr>
      </w:pPr>
    </w:p>
    <w:p w14:paraId="124C1931" w14:textId="77777777" w:rsidR="00EC496C" w:rsidRPr="00EC496C" w:rsidRDefault="00EC496C" w:rsidP="00427B21">
      <w:pPr>
        <w:pStyle w:val="Heading2"/>
      </w:pPr>
      <w:bookmarkStart w:id="38" w:name="_Toc146795365"/>
      <w:r w:rsidRPr="00EC496C">
        <w:t>Fisheries Management (Prawn Fisheries) Regulations 2017</w:t>
      </w:r>
      <w:bookmarkEnd w:id="38"/>
    </w:p>
    <w:p w14:paraId="0C6F3064" w14:textId="77777777" w:rsidR="00EC496C" w:rsidRPr="00EC496C" w:rsidRDefault="00EC496C" w:rsidP="00EC496C">
      <w:pPr>
        <w:jc w:val="center"/>
        <w:rPr>
          <w:i/>
          <w:szCs w:val="17"/>
        </w:rPr>
      </w:pPr>
      <w:r w:rsidRPr="00EC496C">
        <w:rPr>
          <w:i/>
          <w:szCs w:val="17"/>
        </w:rPr>
        <w:t xml:space="preserve">Temporary Prohibition of Fishing Activities in the </w:t>
      </w:r>
      <w:r w:rsidRPr="00EC496C">
        <w:rPr>
          <w:i/>
          <w:iCs/>
          <w:szCs w:val="17"/>
        </w:rPr>
        <w:t>Spencer Gulf Prawn Fishery</w:t>
      </w:r>
    </w:p>
    <w:p w14:paraId="20A019A9" w14:textId="77777777" w:rsidR="00EC496C" w:rsidRPr="00EC496C" w:rsidRDefault="00EC496C" w:rsidP="00EC496C">
      <w:pPr>
        <w:rPr>
          <w:rFonts w:eastAsia="Times New Roman"/>
          <w:szCs w:val="17"/>
        </w:rPr>
      </w:pPr>
      <w:r w:rsidRPr="00EC496C">
        <w:rPr>
          <w:rFonts w:eastAsia="Times New Roman"/>
          <w:szCs w:val="17"/>
        </w:rPr>
        <w:t xml:space="preserve">TAKE NOTICE that pursuant to regulation 10 (a) of the </w:t>
      </w:r>
      <w:r w:rsidRPr="00EC496C">
        <w:rPr>
          <w:rFonts w:eastAsia="Times New Roman"/>
          <w:i/>
          <w:iCs/>
          <w:szCs w:val="17"/>
        </w:rPr>
        <w:t xml:space="preserve">Fisheries Management (Prawn Fisheries) Regulations 2017, </w:t>
      </w:r>
      <w:r w:rsidRPr="00EC496C">
        <w:rPr>
          <w:rFonts w:eastAsia="Times New Roman"/>
          <w:szCs w:val="17"/>
        </w:rPr>
        <w:t xml:space="preserve">the activities of the class specified in Schedule 1 are prohibited in the waters of the Spencer Gulf Prawn Fishery during the period specified in Schedule 2 unless this notice is varied or revoked. </w:t>
      </w:r>
    </w:p>
    <w:p w14:paraId="39053E1D" w14:textId="77777777" w:rsidR="00EC496C" w:rsidRPr="00EC496C" w:rsidRDefault="00EC496C" w:rsidP="00EC496C">
      <w:pPr>
        <w:jc w:val="center"/>
        <w:rPr>
          <w:rFonts w:eastAsia="Times New Roman"/>
          <w:smallCaps/>
          <w:szCs w:val="17"/>
        </w:rPr>
      </w:pPr>
      <w:r w:rsidRPr="00EC496C">
        <w:rPr>
          <w:rFonts w:eastAsia="Times New Roman"/>
          <w:smallCaps/>
          <w:szCs w:val="17"/>
        </w:rPr>
        <w:t>Schedule 1</w:t>
      </w:r>
    </w:p>
    <w:p w14:paraId="192CB096" w14:textId="77777777" w:rsidR="00EC496C" w:rsidRPr="00EC496C" w:rsidRDefault="00EC496C" w:rsidP="00EC496C">
      <w:pPr>
        <w:rPr>
          <w:rFonts w:eastAsia="Times New Roman"/>
          <w:szCs w:val="17"/>
        </w:rPr>
      </w:pPr>
      <w:r w:rsidRPr="00EC496C">
        <w:rPr>
          <w:rFonts w:eastAsia="Times New Roman"/>
          <w:szCs w:val="17"/>
        </w:rPr>
        <w:t>The act of taking, or an act preparatory to, or involved, in the taking of King Prawns (</w:t>
      </w:r>
      <w:proofErr w:type="spellStart"/>
      <w:r w:rsidRPr="00EC496C">
        <w:rPr>
          <w:rFonts w:eastAsia="Times New Roman"/>
          <w:i/>
          <w:iCs/>
          <w:szCs w:val="17"/>
        </w:rPr>
        <w:t>Melicertus</w:t>
      </w:r>
      <w:proofErr w:type="spellEnd"/>
      <w:r w:rsidRPr="00EC496C">
        <w:rPr>
          <w:rFonts w:eastAsia="Times New Roman"/>
          <w:i/>
          <w:iCs/>
          <w:szCs w:val="17"/>
        </w:rPr>
        <w:t xml:space="preserve"> </w:t>
      </w:r>
      <w:proofErr w:type="spellStart"/>
      <w:r w:rsidRPr="00EC496C">
        <w:rPr>
          <w:rFonts w:eastAsia="Times New Roman"/>
          <w:i/>
          <w:iCs/>
          <w:szCs w:val="17"/>
        </w:rPr>
        <w:t>latisulcatus</w:t>
      </w:r>
      <w:proofErr w:type="spellEnd"/>
      <w:r w:rsidRPr="00EC496C">
        <w:rPr>
          <w:rFonts w:eastAsia="Times New Roman"/>
          <w:i/>
          <w:iCs/>
          <w:szCs w:val="17"/>
        </w:rPr>
        <w:t>)</w:t>
      </w:r>
      <w:r w:rsidRPr="00EC496C">
        <w:rPr>
          <w:rFonts w:eastAsia="Times New Roman"/>
          <w:szCs w:val="17"/>
        </w:rPr>
        <w:t xml:space="preserve"> pursuant to a Spencer Gulf Prawn Fishery Licence. </w:t>
      </w:r>
    </w:p>
    <w:p w14:paraId="627F19FF" w14:textId="77777777" w:rsidR="00EC496C" w:rsidRPr="00EC496C" w:rsidRDefault="00EC496C" w:rsidP="00EC496C">
      <w:pPr>
        <w:jc w:val="center"/>
        <w:rPr>
          <w:rFonts w:eastAsia="Times New Roman"/>
          <w:smallCaps/>
          <w:szCs w:val="17"/>
        </w:rPr>
      </w:pPr>
      <w:r w:rsidRPr="00EC496C">
        <w:rPr>
          <w:rFonts w:eastAsia="Times New Roman"/>
          <w:smallCaps/>
          <w:szCs w:val="17"/>
        </w:rPr>
        <w:t>Schedule 2</w:t>
      </w:r>
    </w:p>
    <w:p w14:paraId="41152B9F" w14:textId="77777777" w:rsidR="00EC496C" w:rsidRPr="00EC496C" w:rsidRDefault="00EC496C" w:rsidP="00EC496C">
      <w:pPr>
        <w:rPr>
          <w:rFonts w:eastAsia="Times New Roman"/>
          <w:szCs w:val="17"/>
        </w:rPr>
      </w:pPr>
      <w:r w:rsidRPr="00EC496C">
        <w:rPr>
          <w:rFonts w:eastAsia="Times New Roman"/>
          <w:szCs w:val="17"/>
        </w:rPr>
        <w:t>From 1800hrs on the 30 September 2023 to 1800hrs on the 30 September 2024.</w:t>
      </w:r>
    </w:p>
    <w:p w14:paraId="64374063" w14:textId="77777777" w:rsidR="00EC496C" w:rsidRPr="00EC496C" w:rsidRDefault="00EC496C" w:rsidP="00EC496C">
      <w:pPr>
        <w:spacing w:after="0"/>
        <w:rPr>
          <w:rFonts w:eastAsia="Times New Roman"/>
          <w:szCs w:val="17"/>
        </w:rPr>
      </w:pPr>
      <w:r w:rsidRPr="00EC496C">
        <w:rPr>
          <w:rFonts w:eastAsia="Times New Roman"/>
          <w:szCs w:val="17"/>
        </w:rPr>
        <w:t>Dated: 22 September 2023</w:t>
      </w:r>
    </w:p>
    <w:p w14:paraId="36ADF6B3" w14:textId="77777777" w:rsidR="00EC496C" w:rsidRPr="00EC496C" w:rsidRDefault="00EC496C" w:rsidP="00EC496C">
      <w:pPr>
        <w:spacing w:after="0"/>
        <w:jc w:val="right"/>
        <w:rPr>
          <w:rFonts w:eastAsia="Times New Roman"/>
          <w:smallCaps/>
          <w:szCs w:val="20"/>
        </w:rPr>
      </w:pPr>
      <w:r w:rsidRPr="00EC496C">
        <w:rPr>
          <w:rFonts w:eastAsia="Times New Roman"/>
          <w:smallCaps/>
          <w:szCs w:val="20"/>
        </w:rPr>
        <w:t>Steve Shanks</w:t>
      </w:r>
    </w:p>
    <w:p w14:paraId="4ADDF79C" w14:textId="77777777" w:rsidR="00EC496C" w:rsidRPr="00EC496C" w:rsidRDefault="00EC496C" w:rsidP="00EC496C">
      <w:pPr>
        <w:spacing w:after="0" w:line="240" w:lineRule="auto"/>
        <w:jc w:val="right"/>
        <w:rPr>
          <w:rFonts w:eastAsia="Times New Roman"/>
          <w:szCs w:val="17"/>
        </w:rPr>
      </w:pPr>
      <w:r w:rsidRPr="00EC496C">
        <w:rPr>
          <w:rFonts w:eastAsia="Times New Roman"/>
          <w:szCs w:val="17"/>
        </w:rPr>
        <w:t>A/Prawn Fisheries Manager</w:t>
      </w:r>
    </w:p>
    <w:p w14:paraId="4070F98F" w14:textId="77777777" w:rsidR="00EC496C" w:rsidRPr="00EC496C" w:rsidRDefault="00EC496C" w:rsidP="00EC496C">
      <w:pPr>
        <w:spacing w:after="0" w:line="240" w:lineRule="auto"/>
        <w:jc w:val="right"/>
        <w:rPr>
          <w:rFonts w:eastAsia="Times New Roman"/>
          <w:szCs w:val="17"/>
        </w:rPr>
      </w:pPr>
      <w:r w:rsidRPr="00EC496C">
        <w:rPr>
          <w:rFonts w:eastAsia="Times New Roman"/>
          <w:szCs w:val="17"/>
        </w:rPr>
        <w:t>Delegate of the Minister for Primary Industries and Regional Development</w:t>
      </w:r>
    </w:p>
    <w:p w14:paraId="4922AD47" w14:textId="77777777" w:rsidR="00EC496C" w:rsidRPr="00EC496C" w:rsidRDefault="00EC496C" w:rsidP="00EC496C">
      <w:pPr>
        <w:pBdr>
          <w:bottom w:val="single" w:sz="4" w:space="1" w:color="auto"/>
        </w:pBdr>
        <w:spacing w:after="0" w:line="52" w:lineRule="exact"/>
        <w:jc w:val="center"/>
        <w:rPr>
          <w:rFonts w:eastAsia="Times New Roman"/>
          <w:szCs w:val="17"/>
        </w:rPr>
      </w:pPr>
    </w:p>
    <w:p w14:paraId="336A4810" w14:textId="77777777" w:rsidR="00EC496C" w:rsidRDefault="00EC496C" w:rsidP="00EC496C">
      <w:pPr>
        <w:pStyle w:val="GG-body"/>
        <w:spacing w:after="0"/>
        <w:rPr>
          <w:lang w:val="en-US"/>
        </w:rPr>
      </w:pPr>
    </w:p>
    <w:p w14:paraId="351522C0" w14:textId="77777777" w:rsidR="00EC496C" w:rsidRPr="00EC496C" w:rsidRDefault="00EC496C" w:rsidP="00EC496C">
      <w:pPr>
        <w:jc w:val="center"/>
        <w:rPr>
          <w:caps/>
          <w:szCs w:val="17"/>
        </w:rPr>
      </w:pPr>
      <w:r w:rsidRPr="00EC496C">
        <w:rPr>
          <w:caps/>
          <w:szCs w:val="17"/>
        </w:rPr>
        <w:t>Fisheries Management (Prawn Fisheries) Regulations 2017</w:t>
      </w:r>
    </w:p>
    <w:p w14:paraId="06E2F7B8" w14:textId="77777777" w:rsidR="00EC496C" w:rsidRPr="00EC496C" w:rsidRDefault="00EC496C" w:rsidP="00EC496C">
      <w:pPr>
        <w:jc w:val="center"/>
        <w:rPr>
          <w:i/>
          <w:szCs w:val="17"/>
        </w:rPr>
      </w:pPr>
      <w:r w:rsidRPr="00EC496C">
        <w:rPr>
          <w:i/>
          <w:szCs w:val="17"/>
        </w:rPr>
        <w:t>Temporary Prohibition of Fishing Activities in the West Coast Prawn Fishery</w:t>
      </w:r>
    </w:p>
    <w:p w14:paraId="4C460AC3" w14:textId="77777777" w:rsidR="00EC496C" w:rsidRPr="00EC496C" w:rsidRDefault="00EC496C" w:rsidP="00EC496C">
      <w:pPr>
        <w:rPr>
          <w:rFonts w:eastAsia="Times New Roman"/>
          <w:szCs w:val="17"/>
        </w:rPr>
      </w:pPr>
      <w:r w:rsidRPr="00EC496C">
        <w:rPr>
          <w:rFonts w:eastAsia="Times New Roman"/>
          <w:szCs w:val="17"/>
        </w:rPr>
        <w:t xml:space="preserve">TAKE NOTICE that pursuant to regulation 10 (a) of the </w:t>
      </w:r>
      <w:r w:rsidRPr="00EC496C">
        <w:rPr>
          <w:rFonts w:eastAsia="Times New Roman"/>
          <w:i/>
          <w:iCs/>
          <w:szCs w:val="17"/>
        </w:rPr>
        <w:t xml:space="preserve">Fisheries Management (Prawn Fisheries) Regulations 2017, </w:t>
      </w:r>
      <w:r w:rsidRPr="00EC496C">
        <w:rPr>
          <w:rFonts w:eastAsia="Times New Roman"/>
          <w:szCs w:val="17"/>
        </w:rPr>
        <w:t xml:space="preserve">the activities of the class specified in Schedule 1 are prohibited in the waters of the West Coast Prawn Fishery during the period specified in Schedule 2 unless this notice is varied or revoked. </w:t>
      </w:r>
    </w:p>
    <w:p w14:paraId="3617A82B" w14:textId="77777777" w:rsidR="00EC496C" w:rsidRPr="00EC496C" w:rsidRDefault="00EC496C" w:rsidP="00EC496C">
      <w:pPr>
        <w:jc w:val="center"/>
        <w:rPr>
          <w:rFonts w:eastAsia="Times New Roman"/>
          <w:smallCaps/>
          <w:szCs w:val="17"/>
        </w:rPr>
      </w:pPr>
      <w:r w:rsidRPr="00EC496C">
        <w:rPr>
          <w:rFonts w:eastAsia="Times New Roman"/>
          <w:smallCaps/>
          <w:szCs w:val="17"/>
        </w:rPr>
        <w:t>Schedule 1</w:t>
      </w:r>
    </w:p>
    <w:p w14:paraId="449B3E7B" w14:textId="77777777" w:rsidR="00EC496C" w:rsidRPr="00EC496C" w:rsidRDefault="00EC496C" w:rsidP="00EC496C">
      <w:pPr>
        <w:rPr>
          <w:rFonts w:eastAsia="Times New Roman"/>
          <w:szCs w:val="17"/>
        </w:rPr>
      </w:pPr>
      <w:r w:rsidRPr="00EC496C">
        <w:rPr>
          <w:rFonts w:eastAsia="Times New Roman"/>
          <w:szCs w:val="17"/>
        </w:rPr>
        <w:t>The act of taking, or an act preparatory to, or involved, in the taking of King Prawns (</w:t>
      </w:r>
      <w:proofErr w:type="spellStart"/>
      <w:r w:rsidRPr="00EC496C">
        <w:rPr>
          <w:rFonts w:eastAsia="Times New Roman"/>
          <w:i/>
          <w:iCs/>
          <w:szCs w:val="17"/>
        </w:rPr>
        <w:t>Melicertus</w:t>
      </w:r>
      <w:proofErr w:type="spellEnd"/>
      <w:r w:rsidRPr="00EC496C">
        <w:rPr>
          <w:rFonts w:eastAsia="Times New Roman"/>
          <w:i/>
          <w:iCs/>
          <w:szCs w:val="17"/>
        </w:rPr>
        <w:t xml:space="preserve"> </w:t>
      </w:r>
      <w:proofErr w:type="spellStart"/>
      <w:r w:rsidRPr="00EC496C">
        <w:rPr>
          <w:rFonts w:eastAsia="Times New Roman"/>
          <w:i/>
          <w:iCs/>
          <w:szCs w:val="17"/>
        </w:rPr>
        <w:t>latisulcatus</w:t>
      </w:r>
      <w:proofErr w:type="spellEnd"/>
      <w:r w:rsidRPr="00EC496C">
        <w:rPr>
          <w:rFonts w:eastAsia="Times New Roman"/>
          <w:i/>
          <w:iCs/>
          <w:szCs w:val="17"/>
        </w:rPr>
        <w:t>)</w:t>
      </w:r>
      <w:r w:rsidRPr="00EC496C">
        <w:rPr>
          <w:rFonts w:eastAsia="Times New Roman"/>
          <w:szCs w:val="17"/>
        </w:rPr>
        <w:t xml:space="preserve"> pursuant to a West Coast Prawn Fishery Licence. </w:t>
      </w:r>
    </w:p>
    <w:p w14:paraId="12B8CBC1" w14:textId="77777777" w:rsidR="00EC496C" w:rsidRPr="00EC496C" w:rsidRDefault="00EC496C" w:rsidP="00EC496C">
      <w:pPr>
        <w:jc w:val="center"/>
        <w:rPr>
          <w:rFonts w:eastAsia="Times New Roman"/>
          <w:smallCaps/>
          <w:szCs w:val="17"/>
        </w:rPr>
      </w:pPr>
      <w:r w:rsidRPr="00EC496C">
        <w:rPr>
          <w:rFonts w:eastAsia="Times New Roman"/>
          <w:smallCaps/>
          <w:szCs w:val="17"/>
        </w:rPr>
        <w:t>Schedule 2</w:t>
      </w:r>
    </w:p>
    <w:p w14:paraId="566D6123" w14:textId="77777777" w:rsidR="00EC496C" w:rsidRPr="00EC496C" w:rsidRDefault="00EC496C" w:rsidP="00EC496C">
      <w:pPr>
        <w:rPr>
          <w:rFonts w:eastAsia="Times New Roman"/>
          <w:szCs w:val="17"/>
        </w:rPr>
      </w:pPr>
      <w:r w:rsidRPr="00EC496C">
        <w:rPr>
          <w:rFonts w:eastAsia="Times New Roman"/>
          <w:szCs w:val="17"/>
        </w:rPr>
        <w:t>From 1800hrs on the 1 November 2023 to 1800hrs on the 1 November 2024.</w:t>
      </w:r>
    </w:p>
    <w:p w14:paraId="3D345421" w14:textId="77777777" w:rsidR="00EC496C" w:rsidRPr="00EC496C" w:rsidRDefault="00EC496C" w:rsidP="00EC496C">
      <w:pPr>
        <w:spacing w:after="0"/>
        <w:rPr>
          <w:rFonts w:eastAsia="Times New Roman"/>
          <w:szCs w:val="17"/>
        </w:rPr>
      </w:pPr>
      <w:r w:rsidRPr="00EC496C">
        <w:rPr>
          <w:rFonts w:eastAsia="Times New Roman"/>
          <w:szCs w:val="17"/>
        </w:rPr>
        <w:t>Dated: 22 September 2023</w:t>
      </w:r>
    </w:p>
    <w:p w14:paraId="1B8C5CB8" w14:textId="77777777" w:rsidR="00EC496C" w:rsidRPr="00EC496C" w:rsidRDefault="00EC496C" w:rsidP="00EC496C">
      <w:pPr>
        <w:spacing w:after="0"/>
        <w:jc w:val="right"/>
        <w:rPr>
          <w:rFonts w:eastAsia="Times New Roman"/>
          <w:smallCaps/>
          <w:szCs w:val="20"/>
        </w:rPr>
      </w:pPr>
      <w:r w:rsidRPr="00EC496C">
        <w:rPr>
          <w:rFonts w:eastAsia="Times New Roman"/>
          <w:smallCaps/>
          <w:szCs w:val="20"/>
        </w:rPr>
        <w:t>Steve Shanks</w:t>
      </w:r>
    </w:p>
    <w:p w14:paraId="72CDB371" w14:textId="77777777" w:rsidR="00EC496C" w:rsidRPr="00EC496C" w:rsidRDefault="00EC496C" w:rsidP="00EC496C">
      <w:pPr>
        <w:spacing w:after="0" w:line="240" w:lineRule="auto"/>
        <w:jc w:val="right"/>
        <w:rPr>
          <w:rFonts w:eastAsia="Times New Roman"/>
          <w:szCs w:val="17"/>
        </w:rPr>
      </w:pPr>
      <w:r w:rsidRPr="00EC496C">
        <w:rPr>
          <w:rFonts w:eastAsia="Times New Roman"/>
          <w:szCs w:val="17"/>
        </w:rPr>
        <w:t>A/Prawn Fisheries Manager</w:t>
      </w:r>
    </w:p>
    <w:p w14:paraId="5869E385" w14:textId="77777777" w:rsidR="00EC496C" w:rsidRPr="00EC496C" w:rsidRDefault="00EC496C" w:rsidP="00EC496C">
      <w:pPr>
        <w:spacing w:after="0" w:line="240" w:lineRule="auto"/>
        <w:jc w:val="right"/>
        <w:rPr>
          <w:rFonts w:eastAsia="Times New Roman"/>
          <w:szCs w:val="17"/>
        </w:rPr>
      </w:pPr>
      <w:r w:rsidRPr="00EC496C">
        <w:rPr>
          <w:rFonts w:eastAsia="Times New Roman"/>
          <w:szCs w:val="17"/>
        </w:rPr>
        <w:t>Delegate of the Minister for Primary Industries and Regional Development</w:t>
      </w:r>
    </w:p>
    <w:p w14:paraId="714A4DB0" w14:textId="77777777" w:rsidR="00EC496C" w:rsidRPr="00EC496C" w:rsidRDefault="00EC496C" w:rsidP="00EC496C">
      <w:pPr>
        <w:pBdr>
          <w:bottom w:val="single" w:sz="4" w:space="1" w:color="auto"/>
        </w:pBdr>
        <w:spacing w:after="0" w:line="52" w:lineRule="exact"/>
        <w:jc w:val="center"/>
        <w:rPr>
          <w:rFonts w:eastAsia="Times New Roman"/>
          <w:szCs w:val="17"/>
        </w:rPr>
      </w:pPr>
    </w:p>
    <w:p w14:paraId="4A935A1D" w14:textId="77777777" w:rsidR="00EC496C" w:rsidRPr="00EC496C" w:rsidRDefault="00EC496C" w:rsidP="00EC496C">
      <w:pPr>
        <w:pBdr>
          <w:top w:val="single" w:sz="4" w:space="1" w:color="auto"/>
        </w:pBdr>
        <w:spacing w:before="34" w:after="0" w:line="14" w:lineRule="exact"/>
        <w:jc w:val="center"/>
        <w:rPr>
          <w:rFonts w:eastAsia="Times New Roman"/>
          <w:szCs w:val="17"/>
        </w:rPr>
      </w:pPr>
    </w:p>
    <w:p w14:paraId="11F4EA12" w14:textId="77777777" w:rsidR="00EC496C" w:rsidRPr="00EC496C" w:rsidRDefault="00EC496C" w:rsidP="00EC496C">
      <w:pPr>
        <w:rPr>
          <w:rFonts w:eastAsia="Times New Roman"/>
          <w:szCs w:val="17"/>
        </w:rPr>
      </w:pPr>
    </w:p>
    <w:p w14:paraId="4573BA61" w14:textId="77777777" w:rsidR="00DC31C9" w:rsidRDefault="00DC31C9" w:rsidP="00427B21">
      <w:pPr>
        <w:pStyle w:val="Heading2"/>
      </w:pPr>
      <w:bookmarkStart w:id="39" w:name="_Toc146795366"/>
      <w:r w:rsidRPr="000B10B0">
        <w:lastRenderedPageBreak/>
        <w:t xml:space="preserve">Fisheries Management </w:t>
      </w:r>
      <w:r>
        <w:t>Act</w:t>
      </w:r>
      <w:r w:rsidRPr="000B10B0">
        <w:t xml:space="preserve"> 20</w:t>
      </w:r>
      <w:r>
        <w:t>0</w:t>
      </w:r>
      <w:r w:rsidRPr="000B10B0">
        <w:t>7</w:t>
      </w:r>
      <w:bookmarkEnd w:id="39"/>
    </w:p>
    <w:p w14:paraId="03C1FA54" w14:textId="77777777" w:rsidR="00DC31C9" w:rsidRPr="00A86274" w:rsidRDefault="00DC31C9" w:rsidP="00DC31C9">
      <w:pPr>
        <w:pStyle w:val="GG-Title2"/>
      </w:pPr>
      <w:r>
        <w:t>Section 115</w:t>
      </w:r>
    </w:p>
    <w:p w14:paraId="43AD08E2" w14:textId="77777777" w:rsidR="00DC31C9" w:rsidRPr="00C94725" w:rsidRDefault="00DC31C9" w:rsidP="00DC31C9">
      <w:pPr>
        <w:pStyle w:val="GG-Title3"/>
        <w:tabs>
          <w:tab w:val="left" w:pos="2891"/>
          <w:tab w:val="center" w:pos="4680"/>
        </w:tabs>
      </w:pPr>
      <w:r>
        <w:rPr>
          <w:lang w:val="en-US"/>
        </w:rPr>
        <w:t>Ministerial Exemption ME9903277</w:t>
      </w:r>
    </w:p>
    <w:p w14:paraId="603AB1EC" w14:textId="77777777" w:rsidR="00DC31C9" w:rsidRPr="00C94725" w:rsidRDefault="00DC31C9" w:rsidP="00DC31C9">
      <w:pPr>
        <w:pStyle w:val="GG-body"/>
      </w:pPr>
      <w:r w:rsidRPr="003F0536">
        <w:t xml:space="preserve">TAKE NOTICE that pursuant to section 115 of the </w:t>
      </w:r>
      <w:r w:rsidRPr="003F0536">
        <w:rPr>
          <w:i/>
          <w:iCs/>
        </w:rPr>
        <w:t>Fisheries Management Act 2007</w:t>
      </w:r>
      <w:r w:rsidRPr="003F0536">
        <w:t xml:space="preserve"> (the Act), Garry Warrick, of 1979 Kingston road New Residence 5333 (the ‘exemption holder’) is exempt from clauses 63, 64 and 113 of schedule 6 of</w:t>
      </w:r>
      <w:r w:rsidRPr="003F0536">
        <w:rPr>
          <w:i/>
          <w:iCs/>
        </w:rPr>
        <w:t xml:space="preserve"> the Fisheries Management (General) Regulations 2017</w:t>
      </w:r>
      <w:r w:rsidRPr="003F0536">
        <w:t xml:space="preserve"> but only insofar as he may capture Murray Cod and Golden Perch in the waters specified in Schedule 1, using the gear specified in Schedule 2, (the 'exempted activity'), subject to the conditions specified in Schedule 3, valid from the date of this notice for a period of 12 months, unless varied or revoked earlier</w:t>
      </w:r>
      <w:r w:rsidRPr="00C94725">
        <w:t>.</w:t>
      </w:r>
    </w:p>
    <w:p w14:paraId="46C8932F" w14:textId="77777777" w:rsidR="00DC31C9" w:rsidRPr="00C94725" w:rsidRDefault="00DC31C9" w:rsidP="00DC31C9">
      <w:pPr>
        <w:pStyle w:val="GG-Title2"/>
      </w:pPr>
      <w:r w:rsidRPr="00C94725">
        <w:t>Schedule 1</w:t>
      </w:r>
    </w:p>
    <w:p w14:paraId="17C353DC" w14:textId="77777777" w:rsidR="00DC31C9" w:rsidRPr="00470176" w:rsidRDefault="00DC31C9" w:rsidP="00F2564F">
      <w:pPr>
        <w:pStyle w:val="GG-body"/>
        <w:numPr>
          <w:ilvl w:val="0"/>
          <w:numId w:val="7"/>
        </w:numPr>
        <w:ind w:left="426" w:hanging="284"/>
        <w:rPr>
          <w:spacing w:val="-2"/>
        </w:rPr>
      </w:pPr>
      <w:r w:rsidRPr="003F0536">
        <w:rPr>
          <w:spacing w:val="-2"/>
        </w:rPr>
        <w:t>The SA Water Treatment Plant tanks in Palmer, South Australia</w:t>
      </w:r>
      <w:r w:rsidRPr="00A86274">
        <w:rPr>
          <w:iCs/>
          <w:spacing w:val="-2"/>
          <w:lang w:val="en-GB"/>
        </w:rPr>
        <w:t>.</w:t>
      </w:r>
    </w:p>
    <w:p w14:paraId="3B74D3F9" w14:textId="77777777" w:rsidR="00DC31C9" w:rsidRPr="00C94725" w:rsidRDefault="00DC31C9" w:rsidP="00DC31C9">
      <w:pPr>
        <w:pStyle w:val="GG-Title2"/>
      </w:pPr>
      <w:r w:rsidRPr="00C94725">
        <w:t>Schedule 2</w:t>
      </w:r>
    </w:p>
    <w:p w14:paraId="0BF4C204" w14:textId="77777777" w:rsidR="00DC31C9" w:rsidRPr="003F0536" w:rsidRDefault="00DC31C9" w:rsidP="00F2564F">
      <w:pPr>
        <w:pStyle w:val="GG-body"/>
        <w:numPr>
          <w:ilvl w:val="0"/>
          <w:numId w:val="7"/>
        </w:numPr>
        <w:ind w:left="426" w:hanging="284"/>
        <w:rPr>
          <w:spacing w:val="-2"/>
        </w:rPr>
      </w:pPr>
      <w:r w:rsidRPr="003F0536">
        <w:rPr>
          <w:spacing w:val="-2"/>
        </w:rPr>
        <w:t xml:space="preserve">Hand net with a hoop that does not exceed 1 metre in diameter as defined under the </w:t>
      </w:r>
      <w:r w:rsidRPr="003F0536">
        <w:rPr>
          <w:i/>
          <w:iCs/>
          <w:spacing w:val="-2"/>
        </w:rPr>
        <w:t>Fisheries Management (General) Regulations) 2017</w:t>
      </w:r>
      <w:r w:rsidRPr="003F0536">
        <w:rPr>
          <w:spacing w:val="-2"/>
        </w:rPr>
        <w:t>.</w:t>
      </w:r>
    </w:p>
    <w:p w14:paraId="47C3BCAA" w14:textId="77777777" w:rsidR="00DC31C9" w:rsidRPr="00C94725" w:rsidRDefault="00DC31C9" w:rsidP="00DC31C9">
      <w:pPr>
        <w:pStyle w:val="GG-Title2"/>
      </w:pPr>
      <w:r w:rsidRPr="00C94725">
        <w:t>Schedule 3</w:t>
      </w:r>
    </w:p>
    <w:p w14:paraId="3B299BDA" w14:textId="77777777" w:rsidR="00DC31C9" w:rsidRPr="003F0536" w:rsidRDefault="00DC31C9" w:rsidP="00F2564F">
      <w:pPr>
        <w:numPr>
          <w:ilvl w:val="0"/>
          <w:numId w:val="1"/>
        </w:numPr>
        <w:jc w:val="left"/>
        <w:rPr>
          <w:rFonts w:eastAsia="Times New Roman"/>
          <w:szCs w:val="17"/>
          <w:lang w:val="en-GB"/>
        </w:rPr>
      </w:pPr>
      <w:r w:rsidRPr="003F0536">
        <w:rPr>
          <w:rFonts w:eastAsia="Times New Roman"/>
          <w:szCs w:val="17"/>
          <w:lang w:val="en-GB"/>
        </w:rPr>
        <w:t>Fish captured under this exemption must not be sold.</w:t>
      </w:r>
    </w:p>
    <w:p w14:paraId="464CC8B8" w14:textId="77777777" w:rsidR="00DC31C9" w:rsidRPr="003F0536" w:rsidRDefault="00DC31C9" w:rsidP="00F2564F">
      <w:pPr>
        <w:numPr>
          <w:ilvl w:val="0"/>
          <w:numId w:val="1"/>
        </w:numPr>
        <w:jc w:val="left"/>
        <w:rPr>
          <w:rFonts w:eastAsia="Times New Roman"/>
          <w:szCs w:val="17"/>
          <w:lang w:val="en-GB"/>
        </w:rPr>
      </w:pPr>
      <w:r w:rsidRPr="003F0536">
        <w:rPr>
          <w:rFonts w:eastAsia="Times New Roman"/>
          <w:szCs w:val="17"/>
          <w:lang w:val="en-GB"/>
        </w:rPr>
        <w:t xml:space="preserve">All native fish captured must be translocated as soon as possible to the River Murray, </w:t>
      </w:r>
      <w:proofErr w:type="spellStart"/>
      <w:r w:rsidRPr="003F0536">
        <w:rPr>
          <w:rFonts w:eastAsia="Times New Roman"/>
          <w:szCs w:val="17"/>
          <w:lang w:val="en-GB"/>
        </w:rPr>
        <w:t>Mannum</w:t>
      </w:r>
      <w:proofErr w:type="spellEnd"/>
      <w:r w:rsidRPr="003F0536">
        <w:rPr>
          <w:rFonts w:eastAsia="Times New Roman"/>
          <w:szCs w:val="17"/>
          <w:lang w:val="en-GB"/>
        </w:rPr>
        <w:t>.</w:t>
      </w:r>
    </w:p>
    <w:p w14:paraId="0ABD2279" w14:textId="77777777" w:rsidR="00DC31C9" w:rsidRPr="003F0536" w:rsidRDefault="00DC31C9" w:rsidP="00F2564F">
      <w:pPr>
        <w:numPr>
          <w:ilvl w:val="0"/>
          <w:numId w:val="1"/>
        </w:numPr>
        <w:jc w:val="left"/>
        <w:rPr>
          <w:rFonts w:eastAsia="Times New Roman"/>
          <w:szCs w:val="17"/>
          <w:lang w:val="en-GB"/>
        </w:rPr>
      </w:pPr>
      <w:r w:rsidRPr="003F0536">
        <w:rPr>
          <w:rFonts w:eastAsia="Times New Roman"/>
          <w:szCs w:val="17"/>
          <w:lang w:val="en-GB"/>
        </w:rPr>
        <w:t>Any equipment used to collect and hold fish during the activity must be decontaminated prior to and after undertaking the exempted activities.</w:t>
      </w:r>
    </w:p>
    <w:p w14:paraId="14E03774" w14:textId="77777777" w:rsidR="00DC31C9" w:rsidRPr="003F0536" w:rsidRDefault="00DC31C9" w:rsidP="00F2564F">
      <w:pPr>
        <w:numPr>
          <w:ilvl w:val="0"/>
          <w:numId w:val="1"/>
        </w:numPr>
        <w:jc w:val="left"/>
        <w:rPr>
          <w:rFonts w:eastAsia="Times New Roman"/>
          <w:szCs w:val="17"/>
          <w:lang w:val="en-GB"/>
        </w:rPr>
      </w:pPr>
      <w:r w:rsidRPr="003F0536">
        <w:rPr>
          <w:rFonts w:eastAsia="Times New Roman"/>
          <w:szCs w:val="17"/>
          <w:lang w:val="en-GB"/>
        </w:rPr>
        <w:t xml:space="preserve">While engaging in the exempted activity, the exemption holder must be in possession of a copy of this exemption. Such exemption must be produced to a Department of Primary Industries and Regions (PIRSA) Fisheries Officer if requested. </w:t>
      </w:r>
    </w:p>
    <w:p w14:paraId="78BC1928" w14:textId="77777777" w:rsidR="00DC31C9" w:rsidRPr="003F0536" w:rsidRDefault="00DC31C9" w:rsidP="00F2564F">
      <w:pPr>
        <w:numPr>
          <w:ilvl w:val="0"/>
          <w:numId w:val="1"/>
        </w:numPr>
        <w:jc w:val="left"/>
        <w:rPr>
          <w:rFonts w:eastAsia="Times New Roman"/>
          <w:szCs w:val="17"/>
          <w:lang w:val="en-GB"/>
        </w:rPr>
      </w:pPr>
      <w:r w:rsidRPr="003F0536">
        <w:rPr>
          <w:rFonts w:eastAsia="Times New Roman"/>
          <w:szCs w:val="17"/>
          <w:lang w:val="en-GB"/>
        </w:rPr>
        <w:t xml:space="preserve">The exemption holder must not contravene or fail to comply with the </w:t>
      </w:r>
      <w:r w:rsidRPr="003F0536">
        <w:rPr>
          <w:rFonts w:eastAsia="Times New Roman"/>
          <w:i/>
          <w:iCs/>
          <w:szCs w:val="17"/>
          <w:lang w:val="en-GB"/>
        </w:rPr>
        <w:t xml:space="preserve">Fisheries Management Act </w:t>
      </w:r>
      <w:proofErr w:type="gramStart"/>
      <w:r w:rsidRPr="003F0536">
        <w:rPr>
          <w:rFonts w:eastAsia="Times New Roman"/>
          <w:i/>
          <w:iCs/>
          <w:szCs w:val="17"/>
          <w:lang w:val="en-GB"/>
        </w:rPr>
        <w:t>2007</w:t>
      </w:r>
      <w:proofErr w:type="gramEnd"/>
      <w:r w:rsidRPr="003F0536">
        <w:rPr>
          <w:rFonts w:eastAsia="Times New Roman"/>
          <w:szCs w:val="17"/>
          <w:lang w:val="en-GB"/>
        </w:rPr>
        <w:t xml:space="preserve"> or any regulations made under that Act, except where specifically exempted by this notice.</w:t>
      </w:r>
    </w:p>
    <w:p w14:paraId="631E0053" w14:textId="77777777" w:rsidR="00DC31C9" w:rsidRPr="003F0536" w:rsidRDefault="00DC31C9" w:rsidP="00F2564F">
      <w:pPr>
        <w:numPr>
          <w:ilvl w:val="0"/>
          <w:numId w:val="1"/>
        </w:numPr>
        <w:jc w:val="left"/>
        <w:rPr>
          <w:rFonts w:eastAsia="Times New Roman"/>
          <w:szCs w:val="17"/>
          <w:lang w:val="en-GB"/>
        </w:rPr>
      </w:pPr>
      <w:r w:rsidRPr="003F0536">
        <w:rPr>
          <w:rFonts w:eastAsia="Times New Roman"/>
          <w:szCs w:val="17"/>
          <w:lang w:val="en-GB"/>
        </w:rPr>
        <w:t>Noxious fish captured during the exempted activity must not be returned to the water and must be humanely destroyed.</w:t>
      </w:r>
    </w:p>
    <w:p w14:paraId="10FF6678" w14:textId="77777777" w:rsidR="00DC31C9" w:rsidRPr="003F0536" w:rsidRDefault="00DC31C9" w:rsidP="00F2564F">
      <w:pPr>
        <w:numPr>
          <w:ilvl w:val="0"/>
          <w:numId w:val="1"/>
        </w:numPr>
        <w:jc w:val="left"/>
        <w:rPr>
          <w:rFonts w:eastAsia="Times New Roman"/>
          <w:szCs w:val="17"/>
          <w:lang w:val="en-GB"/>
        </w:rPr>
      </w:pPr>
      <w:r w:rsidRPr="003F0536">
        <w:rPr>
          <w:rFonts w:eastAsia="Times New Roman"/>
          <w:szCs w:val="17"/>
          <w:lang w:val="en-GB"/>
        </w:rPr>
        <w:t xml:space="preserve">At least 1 hour before conducting activities under this exemption, the exemption holder must contact the PIRSA </w:t>
      </w:r>
      <w:proofErr w:type="spellStart"/>
      <w:r w:rsidRPr="003F0536">
        <w:rPr>
          <w:rFonts w:eastAsia="Times New Roman"/>
          <w:szCs w:val="17"/>
          <w:lang w:val="en-GB"/>
        </w:rPr>
        <w:t>Fishwatch</w:t>
      </w:r>
      <w:proofErr w:type="spellEnd"/>
      <w:r w:rsidRPr="003F0536">
        <w:rPr>
          <w:rFonts w:eastAsia="Times New Roman"/>
          <w:szCs w:val="17"/>
          <w:lang w:val="en-GB"/>
        </w:rPr>
        <w:t xml:space="preserve"> on </w:t>
      </w:r>
      <w:r w:rsidRPr="003F0536">
        <w:rPr>
          <w:rFonts w:eastAsia="Times New Roman"/>
          <w:b/>
          <w:bCs/>
          <w:szCs w:val="17"/>
          <w:lang w:val="en-GB"/>
        </w:rPr>
        <w:t>1800</w:t>
      </w:r>
      <w:r>
        <w:rPr>
          <w:rFonts w:eastAsia="Times New Roman"/>
          <w:b/>
          <w:bCs/>
          <w:szCs w:val="17"/>
          <w:lang w:val="en-GB"/>
        </w:rPr>
        <w:t> </w:t>
      </w:r>
      <w:r w:rsidRPr="003F0536">
        <w:rPr>
          <w:rFonts w:eastAsia="Times New Roman"/>
          <w:b/>
          <w:bCs/>
          <w:szCs w:val="17"/>
          <w:lang w:val="en-GB"/>
        </w:rPr>
        <w:t>065</w:t>
      </w:r>
      <w:r>
        <w:rPr>
          <w:rFonts w:eastAsia="Times New Roman"/>
          <w:b/>
          <w:bCs/>
          <w:szCs w:val="17"/>
          <w:lang w:val="en-GB"/>
        </w:rPr>
        <w:t> </w:t>
      </w:r>
      <w:r w:rsidRPr="003F0536">
        <w:rPr>
          <w:rFonts w:eastAsia="Times New Roman"/>
          <w:b/>
          <w:bCs/>
          <w:szCs w:val="17"/>
          <w:lang w:val="en-GB"/>
        </w:rPr>
        <w:t>522</w:t>
      </w:r>
      <w:r w:rsidRPr="003F0536">
        <w:rPr>
          <w:rFonts w:eastAsia="Times New Roman"/>
          <w:szCs w:val="17"/>
          <w:lang w:val="en-GB"/>
        </w:rPr>
        <w:t xml:space="preserve">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310AB5CD" w14:textId="77777777" w:rsidR="00DC31C9" w:rsidRDefault="00DC31C9" w:rsidP="00DC31C9">
      <w:pPr>
        <w:jc w:val="left"/>
        <w:rPr>
          <w:rFonts w:eastAsia="Times New Roman"/>
          <w:szCs w:val="17"/>
          <w:lang w:val="en-GB"/>
        </w:rPr>
      </w:pPr>
      <w:r w:rsidRPr="003F0536">
        <w:rPr>
          <w:rFonts w:eastAsia="Times New Roman"/>
          <w:szCs w:val="17"/>
          <w:lang w:val="en-GB"/>
        </w:rPr>
        <w:t xml:space="preserve">This notice does not purport to override the provisions or operation of any other Act including, but not limited to, the </w:t>
      </w:r>
      <w:r w:rsidRPr="003F0536">
        <w:rPr>
          <w:rFonts w:eastAsia="Times New Roman"/>
          <w:i/>
          <w:iCs/>
          <w:szCs w:val="17"/>
          <w:lang w:val="en-GB"/>
        </w:rPr>
        <w:t>River Murray Act 2003</w:t>
      </w:r>
      <w:r w:rsidRPr="003F0536">
        <w:rPr>
          <w:rFonts w:eastAsia="Times New Roman"/>
          <w:szCs w:val="17"/>
          <w:lang w:val="en-GB"/>
        </w:rPr>
        <w:t>. The exemption holder must comply with any relevant regulations, permits, requirements and directions from the Department for Environment and Water when undertaking activities within a specially protected area</w:t>
      </w:r>
      <w:r w:rsidRPr="00A86274">
        <w:rPr>
          <w:rFonts w:eastAsia="Times New Roman"/>
          <w:szCs w:val="17"/>
          <w:lang w:val="en-GB"/>
        </w:rPr>
        <w:t>.</w:t>
      </w:r>
    </w:p>
    <w:p w14:paraId="02ED59C2" w14:textId="77777777" w:rsidR="00DC31C9" w:rsidRPr="00C94725" w:rsidRDefault="00DC31C9" w:rsidP="00DC31C9">
      <w:pPr>
        <w:pStyle w:val="GG-SDated"/>
      </w:pPr>
      <w:r w:rsidRPr="00C94725">
        <w:t xml:space="preserve">Dated: </w:t>
      </w:r>
      <w:r>
        <w:t>22 September</w:t>
      </w:r>
      <w:r w:rsidRPr="00C94725">
        <w:t xml:space="preserve"> 2023</w:t>
      </w:r>
    </w:p>
    <w:p w14:paraId="66992A9C" w14:textId="77777777" w:rsidR="00DC31C9" w:rsidRPr="00C94725" w:rsidRDefault="00DC31C9" w:rsidP="00DC31C9">
      <w:pPr>
        <w:pStyle w:val="GG-SName"/>
      </w:pPr>
      <w:r>
        <w:t>Prof. Gavin Begg</w:t>
      </w:r>
    </w:p>
    <w:p w14:paraId="1D04994A" w14:textId="77777777" w:rsidR="00DC31C9" w:rsidRDefault="00DC31C9" w:rsidP="00DC31C9">
      <w:pPr>
        <w:pStyle w:val="GG-Signature"/>
      </w:pPr>
      <w:r>
        <w:t>Executive Director</w:t>
      </w:r>
    </w:p>
    <w:p w14:paraId="5479649A" w14:textId="77777777" w:rsidR="00DC31C9" w:rsidRDefault="00DC31C9" w:rsidP="00DC31C9">
      <w:pPr>
        <w:pStyle w:val="GG-Signature"/>
      </w:pPr>
      <w:r>
        <w:t>Fisheries and Aquaculture</w:t>
      </w:r>
    </w:p>
    <w:p w14:paraId="5015550A" w14:textId="77777777" w:rsidR="00DC31C9" w:rsidRDefault="00DC31C9" w:rsidP="00DC31C9">
      <w:pPr>
        <w:pStyle w:val="GG-Signature"/>
      </w:pPr>
      <w:r w:rsidRPr="00C94725">
        <w:t>Delegate of the Minister for Primary Industries and Regional Development</w:t>
      </w:r>
    </w:p>
    <w:p w14:paraId="5D6C4C74" w14:textId="77777777" w:rsidR="00DC31C9" w:rsidRDefault="00DC31C9" w:rsidP="00DC31C9">
      <w:pPr>
        <w:pStyle w:val="GG-Signature"/>
        <w:pBdr>
          <w:bottom w:val="single" w:sz="4" w:space="1" w:color="auto"/>
        </w:pBdr>
        <w:spacing w:line="52" w:lineRule="exact"/>
        <w:jc w:val="center"/>
      </w:pPr>
    </w:p>
    <w:p w14:paraId="1EBDE698" w14:textId="77777777" w:rsidR="00DC31C9" w:rsidRDefault="00DC31C9" w:rsidP="00DC31C9">
      <w:pPr>
        <w:pStyle w:val="GG-Signature"/>
        <w:pBdr>
          <w:top w:val="single" w:sz="4" w:space="1" w:color="auto"/>
        </w:pBdr>
        <w:spacing w:before="34" w:line="14" w:lineRule="exact"/>
        <w:jc w:val="center"/>
      </w:pPr>
    </w:p>
    <w:p w14:paraId="4D8AA302" w14:textId="77777777" w:rsidR="00EC496C" w:rsidRDefault="00EC496C" w:rsidP="00EC496C">
      <w:pPr>
        <w:pStyle w:val="GG-body"/>
        <w:spacing w:after="0"/>
        <w:rPr>
          <w:lang w:val="en-US"/>
        </w:rPr>
      </w:pPr>
    </w:p>
    <w:p w14:paraId="795D8AA2" w14:textId="77777777" w:rsidR="00DC31C9" w:rsidRPr="00DC31C9" w:rsidRDefault="00DC31C9" w:rsidP="00427B21">
      <w:pPr>
        <w:pStyle w:val="Heading2"/>
        <w:rPr>
          <w:b/>
          <w:lang w:eastAsia="en-AU"/>
        </w:rPr>
      </w:pPr>
      <w:bookmarkStart w:id="40" w:name="_Hlk146531984"/>
      <w:bookmarkStart w:id="41" w:name="_Toc109989059"/>
      <w:bookmarkStart w:id="42" w:name="_Toc146795367"/>
      <w:bookmarkEnd w:id="40"/>
      <w:r w:rsidRPr="00DC31C9">
        <w:rPr>
          <w:lang w:eastAsia="en-AU"/>
        </w:rPr>
        <w:t>Gambling Administration Act 2019</w:t>
      </w:r>
      <w:bookmarkEnd w:id="41"/>
      <w:bookmarkEnd w:id="42"/>
    </w:p>
    <w:p w14:paraId="149C5D25" w14:textId="77777777" w:rsidR="00DC31C9" w:rsidRPr="00DC31C9" w:rsidRDefault="00DC31C9" w:rsidP="00DC31C9">
      <w:pPr>
        <w:rPr>
          <w:rFonts w:eastAsia="Times New Roman"/>
          <w:szCs w:val="17"/>
          <w:lang w:eastAsia="en-AU"/>
        </w:rPr>
      </w:pPr>
      <w:r w:rsidRPr="00DC31C9">
        <w:rPr>
          <w:rFonts w:eastAsia="Times New Roman"/>
          <w:szCs w:val="17"/>
          <w:lang w:eastAsia="en-AU"/>
        </w:rPr>
        <w:t>South Australia</w:t>
      </w:r>
    </w:p>
    <w:p w14:paraId="4DAE0452" w14:textId="77777777" w:rsidR="00DC31C9" w:rsidRPr="00DC31C9" w:rsidRDefault="00DC31C9" w:rsidP="00DC31C9">
      <w:pPr>
        <w:jc w:val="left"/>
        <w:rPr>
          <w:rFonts w:eastAsia="Times New Roman"/>
          <w:b/>
          <w:szCs w:val="17"/>
          <w:lang w:eastAsia="en-AU"/>
        </w:rPr>
      </w:pPr>
      <w:r w:rsidRPr="00DC31C9">
        <w:rPr>
          <w:rFonts w:eastAsia="Times New Roman"/>
          <w:b/>
          <w:szCs w:val="17"/>
          <w:lang w:eastAsia="en-AU"/>
        </w:rPr>
        <w:t>Authorised Betting Operations Gambling Code of Practice Variation Notice 2023 (No.2)</w:t>
      </w:r>
    </w:p>
    <w:p w14:paraId="27E89A41" w14:textId="77777777" w:rsidR="00DC31C9" w:rsidRPr="00DC31C9" w:rsidRDefault="00DC31C9" w:rsidP="00DC31C9">
      <w:pPr>
        <w:jc w:val="left"/>
        <w:rPr>
          <w:rFonts w:eastAsia="Times New Roman"/>
          <w:i/>
          <w:szCs w:val="17"/>
          <w:lang w:eastAsia="en-AU"/>
        </w:rPr>
      </w:pPr>
      <w:r w:rsidRPr="00DC31C9">
        <w:rPr>
          <w:rFonts w:eastAsia="Times New Roman"/>
          <w:szCs w:val="17"/>
          <w:lang w:eastAsia="en-AU"/>
        </w:rPr>
        <w:t xml:space="preserve">under section 15 of the </w:t>
      </w:r>
      <w:r w:rsidRPr="00DC31C9">
        <w:rPr>
          <w:rFonts w:eastAsia="Times New Roman"/>
          <w:i/>
          <w:szCs w:val="17"/>
          <w:lang w:eastAsia="en-AU"/>
        </w:rPr>
        <w:t>Gambling Administration Act 2019</w:t>
      </w:r>
    </w:p>
    <w:p w14:paraId="217268A3" w14:textId="77777777" w:rsidR="00DC31C9" w:rsidRPr="00DC31C9" w:rsidRDefault="00DC31C9" w:rsidP="00DC31C9">
      <w:pPr>
        <w:tabs>
          <w:tab w:val="left" w:pos="540"/>
        </w:tabs>
        <w:rPr>
          <w:rFonts w:eastAsia="Times New Roman"/>
          <w:b/>
          <w:szCs w:val="17"/>
          <w:lang w:eastAsia="en-AU"/>
        </w:rPr>
      </w:pPr>
      <w:r w:rsidRPr="00DC31C9">
        <w:rPr>
          <w:rFonts w:eastAsia="Times New Roman"/>
          <w:b/>
          <w:szCs w:val="17"/>
          <w:lang w:eastAsia="en-AU"/>
        </w:rPr>
        <w:t>1—Short title</w:t>
      </w:r>
    </w:p>
    <w:p w14:paraId="3D24F175" w14:textId="77777777" w:rsidR="00DC31C9" w:rsidRPr="00DC31C9" w:rsidRDefault="00DC31C9" w:rsidP="00DC31C9">
      <w:pPr>
        <w:tabs>
          <w:tab w:val="left" w:pos="540"/>
          <w:tab w:val="left" w:pos="900"/>
        </w:tabs>
        <w:ind w:left="539"/>
        <w:jc w:val="left"/>
        <w:rPr>
          <w:rFonts w:eastAsia="Times New Roman"/>
          <w:i/>
          <w:szCs w:val="17"/>
          <w:lang w:eastAsia="en-AU"/>
        </w:rPr>
      </w:pPr>
      <w:r w:rsidRPr="00DC31C9">
        <w:rPr>
          <w:rFonts w:eastAsia="Times New Roman"/>
          <w:szCs w:val="17"/>
          <w:lang w:eastAsia="en-AU"/>
        </w:rPr>
        <w:t xml:space="preserve">This notice may be cited as the </w:t>
      </w:r>
      <w:r w:rsidRPr="00DC31C9">
        <w:rPr>
          <w:rFonts w:eastAsia="Times New Roman"/>
          <w:i/>
          <w:szCs w:val="17"/>
          <w:lang w:eastAsia="en-AU"/>
        </w:rPr>
        <w:t xml:space="preserve">Authorised Betting Operations Gambling Code of Practice Variation Notice 2023 (No.2) </w:t>
      </w:r>
      <w:r w:rsidRPr="00DC31C9">
        <w:rPr>
          <w:rFonts w:eastAsia="Times New Roman"/>
          <w:i/>
          <w:szCs w:val="17"/>
          <w:lang w:eastAsia="en-AU"/>
        </w:rPr>
        <w:br/>
      </w:r>
      <w:r w:rsidRPr="00DC31C9">
        <w:rPr>
          <w:rFonts w:eastAsia="Times New Roman"/>
          <w:iCs/>
          <w:szCs w:val="17"/>
          <w:lang w:eastAsia="en-AU"/>
        </w:rPr>
        <w:t>(</w:t>
      </w:r>
      <w:r w:rsidRPr="00DC31C9">
        <w:rPr>
          <w:rFonts w:eastAsia="Times New Roman"/>
          <w:b/>
          <w:bCs/>
          <w:iCs/>
          <w:szCs w:val="17"/>
          <w:lang w:eastAsia="en-AU"/>
        </w:rPr>
        <w:t>Variation Notice</w:t>
      </w:r>
      <w:r w:rsidRPr="00DC31C9">
        <w:rPr>
          <w:rFonts w:eastAsia="Times New Roman"/>
          <w:iCs/>
          <w:szCs w:val="17"/>
          <w:lang w:eastAsia="en-AU"/>
        </w:rPr>
        <w:t>).</w:t>
      </w:r>
    </w:p>
    <w:p w14:paraId="4D4FF0D7" w14:textId="77777777" w:rsidR="00DC31C9" w:rsidRPr="00DC31C9" w:rsidRDefault="00DC31C9" w:rsidP="00DC31C9">
      <w:pPr>
        <w:tabs>
          <w:tab w:val="left" w:pos="540"/>
        </w:tabs>
        <w:rPr>
          <w:rFonts w:eastAsia="Times New Roman"/>
          <w:b/>
          <w:szCs w:val="17"/>
          <w:lang w:eastAsia="en-AU"/>
        </w:rPr>
      </w:pPr>
      <w:r w:rsidRPr="00DC31C9">
        <w:rPr>
          <w:rFonts w:eastAsia="Times New Roman"/>
          <w:b/>
          <w:szCs w:val="17"/>
          <w:lang w:eastAsia="en-AU"/>
        </w:rPr>
        <w:t>2—Commencement</w:t>
      </w:r>
    </w:p>
    <w:p w14:paraId="0ED7520F" w14:textId="77777777" w:rsidR="00DC31C9" w:rsidRPr="00DC31C9" w:rsidRDefault="00DC31C9" w:rsidP="00DC31C9">
      <w:pPr>
        <w:tabs>
          <w:tab w:val="left" w:pos="540"/>
          <w:tab w:val="left" w:pos="900"/>
        </w:tabs>
        <w:ind w:left="539"/>
        <w:rPr>
          <w:rFonts w:eastAsia="Times New Roman"/>
          <w:szCs w:val="17"/>
          <w:lang w:eastAsia="en-AU"/>
        </w:rPr>
      </w:pPr>
      <w:r w:rsidRPr="00DC31C9">
        <w:rPr>
          <w:rFonts w:eastAsia="Times New Roman"/>
          <w:szCs w:val="17"/>
          <w:lang w:eastAsia="en-AU"/>
        </w:rPr>
        <w:t>This Variation Notice comes into operation on 31 March 2024.</w:t>
      </w:r>
    </w:p>
    <w:p w14:paraId="7573B6C7" w14:textId="77777777" w:rsidR="00DC31C9" w:rsidRPr="00DC31C9" w:rsidRDefault="00DC31C9" w:rsidP="00DC31C9">
      <w:pPr>
        <w:tabs>
          <w:tab w:val="left" w:pos="540"/>
        </w:tabs>
        <w:ind w:left="426" w:hanging="426"/>
        <w:rPr>
          <w:rFonts w:eastAsia="Times New Roman"/>
          <w:b/>
          <w:szCs w:val="17"/>
          <w:lang w:eastAsia="en-AU"/>
        </w:rPr>
      </w:pPr>
      <w:r w:rsidRPr="00DC31C9">
        <w:rPr>
          <w:rFonts w:eastAsia="Times New Roman"/>
          <w:b/>
          <w:szCs w:val="17"/>
          <w:lang w:eastAsia="en-AU"/>
        </w:rPr>
        <w:t>3—Variation of existing Authorised Betting Operations Gambling Code of Practice</w:t>
      </w:r>
    </w:p>
    <w:p w14:paraId="7337EC5F" w14:textId="77777777" w:rsidR="00DC31C9" w:rsidRPr="00DC31C9" w:rsidRDefault="00DC31C9" w:rsidP="00DC31C9">
      <w:pPr>
        <w:tabs>
          <w:tab w:val="left" w:pos="540"/>
          <w:tab w:val="left" w:pos="900"/>
        </w:tabs>
        <w:ind w:left="539"/>
        <w:rPr>
          <w:rFonts w:eastAsia="Times New Roman"/>
          <w:szCs w:val="17"/>
          <w:lang w:eastAsia="en-AU"/>
        </w:rPr>
      </w:pPr>
      <w:r w:rsidRPr="00DC31C9">
        <w:rPr>
          <w:rFonts w:eastAsia="Times New Roman"/>
          <w:szCs w:val="17"/>
          <w:lang w:eastAsia="en-AU"/>
        </w:rPr>
        <w:t xml:space="preserve">This Variation Notice will have the effect that the </w:t>
      </w:r>
      <w:r w:rsidRPr="00DC31C9">
        <w:rPr>
          <w:rFonts w:eastAsia="Times New Roman"/>
          <w:i/>
          <w:iCs/>
          <w:szCs w:val="17"/>
          <w:lang w:eastAsia="en-AU"/>
        </w:rPr>
        <w:t xml:space="preserve">Authorised Betting Gambling Code of Practice prescribed by </w:t>
      </w:r>
      <w:r w:rsidRPr="00DC31C9">
        <w:rPr>
          <w:rFonts w:eastAsia="Times New Roman"/>
          <w:szCs w:val="17"/>
          <w:lang w:eastAsia="en-AU"/>
        </w:rPr>
        <w:t xml:space="preserve">this notice will supersede the </w:t>
      </w:r>
      <w:r w:rsidRPr="00DC31C9">
        <w:rPr>
          <w:rFonts w:eastAsia="Times New Roman"/>
          <w:i/>
          <w:iCs/>
          <w:szCs w:val="17"/>
          <w:lang w:eastAsia="en-AU"/>
        </w:rPr>
        <w:t>Authorised Betting Gambling Code of Practice</w:t>
      </w:r>
      <w:r w:rsidRPr="00DC31C9">
        <w:rPr>
          <w:rFonts w:eastAsia="Times New Roman"/>
          <w:szCs w:val="17"/>
          <w:lang w:eastAsia="en-AU"/>
        </w:rPr>
        <w:t xml:space="preserve"> in effect prior to 31 March 2024.</w:t>
      </w:r>
    </w:p>
    <w:p w14:paraId="4373F0EC" w14:textId="77777777" w:rsidR="00DC31C9" w:rsidRPr="00DC31C9" w:rsidRDefault="00DC31C9" w:rsidP="00DC31C9">
      <w:pPr>
        <w:tabs>
          <w:tab w:val="left" w:pos="540"/>
        </w:tabs>
        <w:rPr>
          <w:rFonts w:eastAsia="Times New Roman"/>
          <w:b/>
          <w:szCs w:val="17"/>
          <w:lang w:eastAsia="en-AU"/>
        </w:rPr>
      </w:pPr>
      <w:r w:rsidRPr="00DC31C9">
        <w:rPr>
          <w:rFonts w:eastAsia="Times New Roman"/>
          <w:b/>
          <w:szCs w:val="17"/>
          <w:lang w:eastAsia="en-AU"/>
        </w:rPr>
        <w:t>4—Authorised Betting Operations Gambling Code of practice</w:t>
      </w:r>
    </w:p>
    <w:p w14:paraId="51EE63AD" w14:textId="77777777" w:rsidR="00DC31C9" w:rsidRPr="00DC31C9" w:rsidRDefault="00DC31C9" w:rsidP="00DC31C9">
      <w:pPr>
        <w:tabs>
          <w:tab w:val="left" w:pos="540"/>
        </w:tabs>
        <w:ind w:left="539"/>
        <w:rPr>
          <w:rFonts w:eastAsia="Times New Roman"/>
          <w:spacing w:val="-1"/>
          <w:szCs w:val="17"/>
          <w:lang w:eastAsia="en-AU"/>
        </w:rPr>
      </w:pPr>
      <w:r w:rsidRPr="00DC31C9">
        <w:rPr>
          <w:rFonts w:eastAsia="Times New Roman"/>
          <w:szCs w:val="17"/>
          <w:lang w:eastAsia="en-AU"/>
        </w:rPr>
        <w:t xml:space="preserve">The </w:t>
      </w:r>
      <w:r w:rsidRPr="00DC31C9">
        <w:rPr>
          <w:rFonts w:eastAsia="Times New Roman"/>
          <w:i/>
          <w:iCs/>
          <w:szCs w:val="17"/>
          <w:lang w:eastAsia="en-AU"/>
        </w:rPr>
        <w:t xml:space="preserve">Authorised Betting Gambling Code of Practice </w:t>
      </w:r>
      <w:r w:rsidRPr="00DC31C9">
        <w:rPr>
          <w:rFonts w:eastAsia="Times New Roman"/>
          <w:szCs w:val="17"/>
          <w:lang w:eastAsia="en-AU"/>
        </w:rPr>
        <w:t xml:space="preserve">set out in this notice is varied under s15 of the </w:t>
      </w:r>
      <w:r w:rsidRPr="00DC31C9">
        <w:rPr>
          <w:rFonts w:eastAsia="Times New Roman"/>
          <w:i/>
          <w:iCs/>
          <w:szCs w:val="17"/>
          <w:lang w:eastAsia="en-AU"/>
        </w:rPr>
        <w:t>Gambling Administration Act 2019</w:t>
      </w:r>
      <w:r w:rsidRPr="00DC31C9">
        <w:rPr>
          <w:rFonts w:eastAsia="Times New Roman"/>
          <w:szCs w:val="17"/>
          <w:lang w:eastAsia="en-AU"/>
        </w:rPr>
        <w:t xml:space="preserve">, for the purposes of the </w:t>
      </w:r>
      <w:r w:rsidRPr="00DC31C9">
        <w:rPr>
          <w:rFonts w:eastAsia="Times New Roman"/>
          <w:i/>
          <w:iCs/>
          <w:szCs w:val="17"/>
          <w:lang w:eastAsia="en-AU"/>
        </w:rPr>
        <w:t>Authorised Betting Operations Act 2000</w:t>
      </w:r>
      <w:r w:rsidRPr="00DC31C9">
        <w:rPr>
          <w:rFonts w:eastAsia="Times New Roman"/>
          <w:spacing w:val="-1"/>
          <w:szCs w:val="17"/>
          <w:lang w:eastAsia="en-AU"/>
        </w:rPr>
        <w:t>.</w:t>
      </w:r>
    </w:p>
    <w:p w14:paraId="4172CACD" w14:textId="77777777" w:rsidR="00DC31C9" w:rsidRPr="00DC31C9" w:rsidRDefault="00DC31C9" w:rsidP="00DC31C9">
      <w:pPr>
        <w:spacing w:after="0"/>
        <w:rPr>
          <w:rFonts w:eastAsia="Times New Roman"/>
          <w:szCs w:val="17"/>
        </w:rPr>
      </w:pPr>
      <w:r w:rsidRPr="00DC31C9">
        <w:rPr>
          <w:szCs w:val="17"/>
        </w:rPr>
        <w:t xml:space="preserve">Dated: 28 September 2023 </w:t>
      </w:r>
    </w:p>
    <w:p w14:paraId="6BDAE3FA" w14:textId="77777777" w:rsidR="00DC31C9" w:rsidRPr="00DC31C9" w:rsidRDefault="00DC31C9" w:rsidP="00DC31C9">
      <w:pPr>
        <w:spacing w:after="0"/>
        <w:jc w:val="right"/>
        <w:rPr>
          <w:smallCaps/>
          <w:szCs w:val="20"/>
        </w:rPr>
      </w:pPr>
      <w:r w:rsidRPr="00DC31C9">
        <w:rPr>
          <w:smallCaps/>
          <w:szCs w:val="20"/>
        </w:rPr>
        <w:t>Dini Soulio</w:t>
      </w:r>
    </w:p>
    <w:p w14:paraId="4768CEED" w14:textId="77777777" w:rsidR="00DC31C9" w:rsidRPr="00DC31C9" w:rsidRDefault="00DC31C9" w:rsidP="00DC31C9">
      <w:pPr>
        <w:spacing w:after="0"/>
        <w:jc w:val="right"/>
        <w:rPr>
          <w:rFonts w:eastAsia="Times New Roman"/>
          <w:spacing w:val="-1"/>
          <w:szCs w:val="17"/>
          <w:lang w:eastAsia="en-AU"/>
        </w:rPr>
      </w:pPr>
      <w:r w:rsidRPr="00DC31C9">
        <w:rPr>
          <w:szCs w:val="17"/>
        </w:rPr>
        <w:t>Liquor and Gambling Commissioner</w:t>
      </w:r>
    </w:p>
    <w:p w14:paraId="1AD74386" w14:textId="77777777" w:rsidR="00DC31C9" w:rsidRPr="00DC31C9" w:rsidRDefault="00DC31C9" w:rsidP="00DC31C9">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4F4634F5" w14:textId="77777777" w:rsidR="00DC31C9" w:rsidRPr="00DC31C9" w:rsidRDefault="00DC31C9" w:rsidP="00DC31C9">
      <w:pPr>
        <w:tabs>
          <w:tab w:val="left" w:pos="540"/>
        </w:tabs>
        <w:spacing w:line="240" w:lineRule="auto"/>
        <w:rPr>
          <w:rFonts w:eastAsia="Times New Roman"/>
          <w:spacing w:val="-1"/>
          <w:szCs w:val="17"/>
          <w:lang w:eastAsia="en-AU"/>
        </w:rPr>
      </w:pPr>
      <w:r w:rsidRPr="00DC31C9">
        <w:rPr>
          <w:rFonts w:eastAsia="Times New Roman"/>
          <w:noProof/>
          <w:spacing w:val="-1"/>
          <w:szCs w:val="17"/>
          <w:lang w:eastAsia="en-AU"/>
        </w:rPr>
        <w:lastRenderedPageBreak/>
        <w:drawing>
          <wp:inline distT="0" distB="0" distL="0" distR="0" wp14:anchorId="61963AF5" wp14:editId="5B60BFD7">
            <wp:extent cx="5724813" cy="5868062"/>
            <wp:effectExtent l="0" t="0" r="9525" b="0"/>
            <wp:docPr id="1510058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8304" b="5797"/>
                    <a:stretch/>
                  </pic:blipFill>
                  <pic:spPr bwMode="auto">
                    <a:xfrm>
                      <a:off x="0" y="0"/>
                      <a:ext cx="5725160" cy="5868418"/>
                    </a:xfrm>
                    <a:prstGeom prst="rect">
                      <a:avLst/>
                    </a:prstGeom>
                    <a:noFill/>
                    <a:ln>
                      <a:noFill/>
                    </a:ln>
                    <a:extLst>
                      <a:ext uri="{53640926-AAD7-44D8-BBD7-CCE9431645EC}">
                        <a14:shadowObscured xmlns:a14="http://schemas.microsoft.com/office/drawing/2010/main"/>
                      </a:ext>
                    </a:extLst>
                  </pic:spPr>
                </pic:pic>
              </a:graphicData>
            </a:graphic>
          </wp:inline>
        </w:drawing>
      </w:r>
    </w:p>
    <w:p w14:paraId="536A8D92" w14:textId="77777777" w:rsidR="00DC31C9" w:rsidRPr="00DC31C9" w:rsidRDefault="00DC31C9" w:rsidP="00DC31C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DC31C9">
        <w:rPr>
          <w:rFonts w:eastAsia="Times New Roman"/>
          <w:noProof/>
          <w:spacing w:val="-1"/>
          <w:szCs w:val="17"/>
          <w:lang w:eastAsia="en-AU"/>
        </w:rPr>
        <w:lastRenderedPageBreak/>
        <w:drawing>
          <wp:inline distT="0" distB="0" distL="0" distR="0" wp14:anchorId="29AC7818" wp14:editId="5887F427">
            <wp:extent cx="5725160" cy="8404528"/>
            <wp:effectExtent l="0" t="0" r="8890" b="0"/>
            <wp:docPr id="476573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5623"/>
                    <a:stretch/>
                  </pic:blipFill>
                  <pic:spPr bwMode="auto">
                    <a:xfrm>
                      <a:off x="0" y="0"/>
                      <a:ext cx="5725160" cy="8404528"/>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72AE6849" wp14:editId="27E3BCD8">
            <wp:extent cx="5725160" cy="8126233"/>
            <wp:effectExtent l="0" t="0" r="8890" b="8255"/>
            <wp:docPr id="109902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8747"/>
                    <a:stretch/>
                  </pic:blipFill>
                  <pic:spPr bwMode="auto">
                    <a:xfrm>
                      <a:off x="0" y="0"/>
                      <a:ext cx="5725160" cy="8126233"/>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66D07BEA" wp14:editId="672EAADA">
            <wp:extent cx="5725160" cy="8460188"/>
            <wp:effectExtent l="0" t="0" r="8890" b="0"/>
            <wp:docPr id="1393290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4998"/>
                    <a:stretch/>
                  </pic:blipFill>
                  <pic:spPr bwMode="auto">
                    <a:xfrm>
                      <a:off x="0" y="0"/>
                      <a:ext cx="5725160" cy="8460188"/>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045D6E27" wp14:editId="0F577270">
            <wp:extent cx="5725160" cy="8452236"/>
            <wp:effectExtent l="0" t="0" r="8890" b="6350"/>
            <wp:docPr id="14673890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5087"/>
                    <a:stretch/>
                  </pic:blipFill>
                  <pic:spPr bwMode="auto">
                    <a:xfrm>
                      <a:off x="0" y="0"/>
                      <a:ext cx="5725160" cy="8452236"/>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28CDE2DE" wp14:editId="7D85309E">
            <wp:extent cx="5725160" cy="8372723"/>
            <wp:effectExtent l="0" t="0" r="8890" b="9525"/>
            <wp:docPr id="1794838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b="5980"/>
                    <a:stretch/>
                  </pic:blipFill>
                  <pic:spPr bwMode="auto">
                    <a:xfrm>
                      <a:off x="0" y="0"/>
                      <a:ext cx="5725160" cy="8372723"/>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79A712A8" wp14:editId="1983C194">
            <wp:extent cx="5725160" cy="8388626"/>
            <wp:effectExtent l="0" t="0" r="8890" b="0"/>
            <wp:docPr id="4727857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5801"/>
                    <a:stretch/>
                  </pic:blipFill>
                  <pic:spPr bwMode="auto">
                    <a:xfrm>
                      <a:off x="0" y="0"/>
                      <a:ext cx="5725160" cy="8388626"/>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6EA5F8B2" wp14:editId="7042ABC3">
            <wp:extent cx="5725160" cy="8388626"/>
            <wp:effectExtent l="0" t="0" r="8890" b="0"/>
            <wp:docPr id="1999294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b="5801"/>
                    <a:stretch/>
                  </pic:blipFill>
                  <pic:spPr bwMode="auto">
                    <a:xfrm>
                      <a:off x="0" y="0"/>
                      <a:ext cx="5725160" cy="8388626"/>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48C455A5" wp14:editId="2F1673E2">
            <wp:extent cx="5725160" cy="8269356"/>
            <wp:effectExtent l="0" t="0" r="8890" b="0"/>
            <wp:docPr id="10094009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b="7141"/>
                    <a:stretch/>
                  </pic:blipFill>
                  <pic:spPr bwMode="auto">
                    <a:xfrm>
                      <a:off x="0" y="0"/>
                      <a:ext cx="5725160" cy="8269356"/>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0B686FE2" wp14:editId="4098EF38">
            <wp:extent cx="5725160" cy="8460188"/>
            <wp:effectExtent l="0" t="0" r="8890" b="0"/>
            <wp:docPr id="13447128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b="4998"/>
                    <a:stretch/>
                  </pic:blipFill>
                  <pic:spPr bwMode="auto">
                    <a:xfrm>
                      <a:off x="0" y="0"/>
                      <a:ext cx="5725160" cy="8460188"/>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461E0113" wp14:editId="081C058E">
            <wp:extent cx="5725160" cy="8404528"/>
            <wp:effectExtent l="0" t="0" r="8890" b="0"/>
            <wp:docPr id="3954769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b="5623"/>
                    <a:stretch/>
                  </pic:blipFill>
                  <pic:spPr bwMode="auto">
                    <a:xfrm>
                      <a:off x="0" y="0"/>
                      <a:ext cx="5725160" cy="8404528"/>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360DCF49" wp14:editId="4AD5EDEC">
            <wp:extent cx="5725160" cy="8460188"/>
            <wp:effectExtent l="0" t="0" r="8890" b="0"/>
            <wp:docPr id="18261284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a:extLst>
                        <a:ext uri="{28A0092B-C50C-407E-A947-70E740481C1C}">
                          <a14:useLocalDpi xmlns:a14="http://schemas.microsoft.com/office/drawing/2010/main" val="0"/>
                        </a:ext>
                      </a:extLst>
                    </a:blip>
                    <a:srcRect b="4998"/>
                    <a:stretch/>
                  </pic:blipFill>
                  <pic:spPr bwMode="auto">
                    <a:xfrm>
                      <a:off x="0" y="0"/>
                      <a:ext cx="5725160" cy="8460188"/>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0C155EBD" wp14:editId="2AE030A2">
            <wp:extent cx="5725160" cy="8460188"/>
            <wp:effectExtent l="0" t="0" r="8890" b="0"/>
            <wp:docPr id="11719519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a:extLst>
                        <a:ext uri="{28A0092B-C50C-407E-A947-70E740481C1C}">
                          <a14:useLocalDpi xmlns:a14="http://schemas.microsoft.com/office/drawing/2010/main" val="0"/>
                        </a:ext>
                      </a:extLst>
                    </a:blip>
                    <a:srcRect b="4998"/>
                    <a:stretch/>
                  </pic:blipFill>
                  <pic:spPr bwMode="auto">
                    <a:xfrm>
                      <a:off x="0" y="0"/>
                      <a:ext cx="5725160" cy="8460188"/>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75B684A0" wp14:editId="760ADCCB">
            <wp:extent cx="5725160" cy="8388626"/>
            <wp:effectExtent l="0" t="0" r="8890" b="0"/>
            <wp:docPr id="1123254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b="5801"/>
                    <a:stretch/>
                  </pic:blipFill>
                  <pic:spPr bwMode="auto">
                    <a:xfrm>
                      <a:off x="0" y="0"/>
                      <a:ext cx="5725160" cy="8388626"/>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19C53C87" wp14:editId="3EAFC65C">
            <wp:extent cx="5725160" cy="8348869"/>
            <wp:effectExtent l="0" t="0" r="8890" b="0"/>
            <wp:docPr id="2213571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b="6248"/>
                    <a:stretch/>
                  </pic:blipFill>
                  <pic:spPr bwMode="auto">
                    <a:xfrm>
                      <a:off x="0" y="0"/>
                      <a:ext cx="5725160" cy="8348869"/>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78597D8D" wp14:editId="1C328B07">
            <wp:extent cx="5725160" cy="7331102"/>
            <wp:effectExtent l="0" t="0" r="8890" b="3175"/>
            <wp:docPr id="7365444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b="17676"/>
                    <a:stretch/>
                  </pic:blipFill>
                  <pic:spPr bwMode="auto">
                    <a:xfrm>
                      <a:off x="0" y="0"/>
                      <a:ext cx="5725160" cy="7331102"/>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5A0C484F" wp14:editId="243EE474">
            <wp:extent cx="5725160" cy="8213697"/>
            <wp:effectExtent l="0" t="0" r="8890" b="0"/>
            <wp:docPr id="16573260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extLst>
                        <a:ext uri="{28A0092B-C50C-407E-A947-70E740481C1C}">
                          <a14:useLocalDpi xmlns:a14="http://schemas.microsoft.com/office/drawing/2010/main" val="0"/>
                        </a:ext>
                      </a:extLst>
                    </a:blip>
                    <a:srcRect b="7766"/>
                    <a:stretch/>
                  </pic:blipFill>
                  <pic:spPr bwMode="auto">
                    <a:xfrm>
                      <a:off x="0" y="0"/>
                      <a:ext cx="5725160" cy="8213697"/>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1BCF033F" wp14:editId="248D6CD9">
            <wp:extent cx="5725160" cy="8392285"/>
            <wp:effectExtent l="0" t="0" r="8890" b="8890"/>
            <wp:docPr id="4600040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5">
                      <a:extLst>
                        <a:ext uri="{28A0092B-C50C-407E-A947-70E740481C1C}">
                          <a14:useLocalDpi xmlns:a14="http://schemas.microsoft.com/office/drawing/2010/main" val="0"/>
                        </a:ext>
                      </a:extLst>
                    </a:blip>
                    <a:srcRect b="5760"/>
                    <a:stretch/>
                  </pic:blipFill>
                  <pic:spPr bwMode="auto">
                    <a:xfrm>
                      <a:off x="0" y="0"/>
                      <a:ext cx="5725160" cy="8392285"/>
                    </a:xfrm>
                    <a:prstGeom prst="rect">
                      <a:avLst/>
                    </a:prstGeom>
                    <a:noFill/>
                    <a:ln>
                      <a:noFill/>
                    </a:ln>
                    <a:extLst>
                      <a:ext uri="{53640926-AAD7-44D8-BBD7-CCE9431645EC}">
                        <a14:shadowObscured xmlns:a14="http://schemas.microsoft.com/office/drawing/2010/main"/>
                      </a:ext>
                    </a:extLst>
                  </pic:spPr>
                </pic:pic>
              </a:graphicData>
            </a:graphic>
          </wp:inline>
        </w:drawing>
      </w:r>
      <w:r w:rsidRPr="00DC31C9">
        <w:rPr>
          <w:rFonts w:eastAsia="Times New Roman"/>
          <w:noProof/>
          <w:spacing w:val="-1"/>
          <w:szCs w:val="17"/>
          <w:lang w:eastAsia="en-AU"/>
        </w:rPr>
        <w:lastRenderedPageBreak/>
        <w:drawing>
          <wp:inline distT="0" distB="0" distL="0" distR="0" wp14:anchorId="22B7168A" wp14:editId="64E8611B">
            <wp:extent cx="5725160" cy="6838122"/>
            <wp:effectExtent l="0" t="0" r="8890" b="1270"/>
            <wp:docPr id="12729333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b="23213"/>
                    <a:stretch/>
                  </pic:blipFill>
                  <pic:spPr bwMode="auto">
                    <a:xfrm>
                      <a:off x="0" y="0"/>
                      <a:ext cx="5725160" cy="6838122"/>
                    </a:xfrm>
                    <a:prstGeom prst="rect">
                      <a:avLst/>
                    </a:prstGeom>
                    <a:noFill/>
                    <a:ln>
                      <a:noFill/>
                    </a:ln>
                    <a:extLst>
                      <a:ext uri="{53640926-AAD7-44D8-BBD7-CCE9431645EC}">
                        <a14:shadowObscured xmlns:a14="http://schemas.microsoft.com/office/drawing/2010/main"/>
                      </a:ext>
                    </a:extLst>
                  </pic:spPr>
                </pic:pic>
              </a:graphicData>
            </a:graphic>
          </wp:inline>
        </w:drawing>
      </w:r>
    </w:p>
    <w:p w14:paraId="39C5E977" w14:textId="77777777" w:rsidR="00DC31C9" w:rsidRPr="00DC31C9" w:rsidRDefault="00DC31C9" w:rsidP="00DC31C9">
      <w:pPr>
        <w:pBdr>
          <w:bottom w:val="single" w:sz="4" w:space="1" w:color="auto"/>
        </w:pBdr>
        <w:spacing w:after="0" w:line="52" w:lineRule="exact"/>
        <w:jc w:val="center"/>
        <w:rPr>
          <w:rFonts w:eastAsia="Times New Roman"/>
          <w:spacing w:val="-1"/>
          <w:szCs w:val="17"/>
          <w:lang w:eastAsia="en-AU"/>
        </w:rPr>
      </w:pPr>
    </w:p>
    <w:p w14:paraId="41441FCD" w14:textId="3A4E1682" w:rsidR="00B76B90" w:rsidRDefault="00B76B90">
      <w:pPr>
        <w:spacing w:after="0" w:line="240" w:lineRule="auto"/>
        <w:jc w:val="left"/>
        <w:rPr>
          <w:rFonts w:eastAsia="Times New Roman"/>
          <w:szCs w:val="17"/>
          <w:lang w:val="en-US"/>
        </w:rPr>
      </w:pPr>
      <w:r>
        <w:rPr>
          <w:lang w:val="en-US"/>
        </w:rPr>
        <w:br w:type="page"/>
      </w:r>
    </w:p>
    <w:p w14:paraId="7ED372B3" w14:textId="77777777" w:rsidR="00F25D77" w:rsidRPr="00B734A0" w:rsidRDefault="00F25D77" w:rsidP="00F25D77">
      <w:pPr>
        <w:jc w:val="center"/>
        <w:rPr>
          <w:b/>
          <w:caps/>
          <w:szCs w:val="17"/>
          <w:lang w:eastAsia="en-AU"/>
        </w:rPr>
      </w:pPr>
      <w:r w:rsidRPr="00B734A0">
        <w:rPr>
          <w:caps/>
          <w:szCs w:val="17"/>
          <w:lang w:eastAsia="en-AU"/>
        </w:rPr>
        <w:lastRenderedPageBreak/>
        <w:t>Gambling Administration Act 2019</w:t>
      </w:r>
    </w:p>
    <w:p w14:paraId="10E44B05" w14:textId="77777777" w:rsidR="00F25D77" w:rsidRPr="00B734A0" w:rsidRDefault="00F25D77" w:rsidP="00F25D77">
      <w:pPr>
        <w:rPr>
          <w:rFonts w:eastAsia="Times New Roman"/>
          <w:szCs w:val="17"/>
          <w:lang w:eastAsia="en-AU"/>
        </w:rPr>
      </w:pPr>
      <w:r w:rsidRPr="00B734A0">
        <w:rPr>
          <w:rFonts w:eastAsia="Times New Roman"/>
          <w:szCs w:val="17"/>
          <w:lang w:eastAsia="en-AU"/>
        </w:rPr>
        <w:t>South Australia</w:t>
      </w:r>
    </w:p>
    <w:p w14:paraId="211EBA63" w14:textId="77777777" w:rsidR="00F25D77" w:rsidRPr="00B734A0" w:rsidRDefault="00F25D77" w:rsidP="00F25D77">
      <w:pPr>
        <w:jc w:val="left"/>
        <w:rPr>
          <w:rFonts w:eastAsia="Times New Roman"/>
          <w:b/>
          <w:szCs w:val="17"/>
          <w:lang w:eastAsia="en-AU"/>
        </w:rPr>
      </w:pPr>
      <w:r w:rsidRPr="00B734A0">
        <w:rPr>
          <w:rFonts w:eastAsia="Times New Roman"/>
          <w:b/>
          <w:szCs w:val="17"/>
          <w:lang w:eastAsia="en-AU"/>
        </w:rPr>
        <w:t>Casino Gambling Code of Practice Variation Notice 2023 (No 2)</w:t>
      </w:r>
    </w:p>
    <w:p w14:paraId="32E12AF4" w14:textId="77777777" w:rsidR="00F25D77" w:rsidRPr="00B734A0" w:rsidRDefault="00F25D77" w:rsidP="00F25D77">
      <w:pPr>
        <w:jc w:val="left"/>
        <w:rPr>
          <w:rFonts w:eastAsia="Times New Roman"/>
          <w:i/>
          <w:szCs w:val="17"/>
          <w:lang w:eastAsia="en-AU"/>
        </w:rPr>
      </w:pPr>
      <w:r w:rsidRPr="00B734A0">
        <w:rPr>
          <w:rFonts w:eastAsia="Times New Roman"/>
          <w:szCs w:val="17"/>
          <w:lang w:eastAsia="en-AU"/>
        </w:rPr>
        <w:t xml:space="preserve">under section 15 of the </w:t>
      </w:r>
      <w:r w:rsidRPr="00B734A0">
        <w:rPr>
          <w:rFonts w:eastAsia="Times New Roman"/>
          <w:i/>
          <w:szCs w:val="17"/>
          <w:lang w:eastAsia="en-AU"/>
        </w:rPr>
        <w:t>Gambling Administration Act 2019</w:t>
      </w:r>
    </w:p>
    <w:p w14:paraId="033994F5" w14:textId="77777777" w:rsidR="00F25D77" w:rsidRPr="00B734A0" w:rsidRDefault="00F25D77" w:rsidP="00F25D77">
      <w:pPr>
        <w:tabs>
          <w:tab w:val="left" w:pos="540"/>
        </w:tabs>
        <w:rPr>
          <w:rFonts w:eastAsia="Times New Roman"/>
          <w:b/>
          <w:szCs w:val="17"/>
          <w:lang w:eastAsia="en-AU"/>
        </w:rPr>
      </w:pPr>
      <w:r w:rsidRPr="00B734A0">
        <w:rPr>
          <w:rFonts w:eastAsia="Times New Roman"/>
          <w:b/>
          <w:szCs w:val="17"/>
          <w:lang w:eastAsia="en-AU"/>
        </w:rPr>
        <w:t>1—Short title</w:t>
      </w:r>
    </w:p>
    <w:p w14:paraId="531424F7" w14:textId="77777777" w:rsidR="00F25D77" w:rsidRPr="00B734A0" w:rsidRDefault="00F25D77" w:rsidP="00F25D77">
      <w:pPr>
        <w:tabs>
          <w:tab w:val="left" w:pos="540"/>
          <w:tab w:val="left" w:pos="900"/>
        </w:tabs>
        <w:ind w:left="539"/>
        <w:jc w:val="left"/>
        <w:rPr>
          <w:rFonts w:eastAsia="Times New Roman"/>
          <w:i/>
          <w:szCs w:val="17"/>
          <w:lang w:eastAsia="en-AU"/>
        </w:rPr>
      </w:pPr>
      <w:r w:rsidRPr="00B734A0">
        <w:rPr>
          <w:rFonts w:eastAsia="Times New Roman"/>
          <w:szCs w:val="17"/>
          <w:lang w:eastAsia="en-AU"/>
        </w:rPr>
        <w:t xml:space="preserve">This notice may be cited as the </w:t>
      </w:r>
      <w:r w:rsidRPr="00B734A0">
        <w:rPr>
          <w:rFonts w:eastAsia="Times New Roman"/>
          <w:i/>
          <w:szCs w:val="17"/>
          <w:lang w:eastAsia="en-AU"/>
        </w:rPr>
        <w:t xml:space="preserve">Casino Gambling Code of Practice Variation Notice 2023 (No 2) </w:t>
      </w:r>
      <w:r w:rsidRPr="00B734A0">
        <w:rPr>
          <w:rFonts w:eastAsia="Times New Roman"/>
          <w:iCs/>
          <w:szCs w:val="17"/>
          <w:lang w:eastAsia="en-AU"/>
        </w:rPr>
        <w:t>(</w:t>
      </w:r>
      <w:r w:rsidRPr="00B734A0">
        <w:rPr>
          <w:rFonts w:eastAsia="Times New Roman"/>
          <w:b/>
          <w:bCs/>
          <w:iCs/>
          <w:szCs w:val="17"/>
          <w:lang w:eastAsia="en-AU"/>
        </w:rPr>
        <w:t>Variation Notice</w:t>
      </w:r>
      <w:r w:rsidRPr="00B734A0">
        <w:rPr>
          <w:rFonts w:eastAsia="Times New Roman"/>
          <w:iCs/>
          <w:szCs w:val="17"/>
          <w:lang w:eastAsia="en-AU"/>
        </w:rPr>
        <w:t>)</w:t>
      </w:r>
      <w:r w:rsidRPr="00B734A0">
        <w:rPr>
          <w:rFonts w:eastAsia="Times New Roman"/>
          <w:i/>
          <w:szCs w:val="17"/>
          <w:lang w:eastAsia="en-AU"/>
        </w:rPr>
        <w:t>.</w:t>
      </w:r>
    </w:p>
    <w:p w14:paraId="46DAE6C8" w14:textId="77777777" w:rsidR="00F25D77" w:rsidRPr="00B734A0" w:rsidRDefault="00F25D77" w:rsidP="00F25D77">
      <w:pPr>
        <w:tabs>
          <w:tab w:val="left" w:pos="540"/>
        </w:tabs>
        <w:rPr>
          <w:rFonts w:eastAsia="Times New Roman"/>
          <w:b/>
          <w:szCs w:val="17"/>
          <w:lang w:eastAsia="en-AU"/>
        </w:rPr>
      </w:pPr>
      <w:r w:rsidRPr="00B734A0">
        <w:rPr>
          <w:rFonts w:eastAsia="Times New Roman"/>
          <w:b/>
          <w:szCs w:val="17"/>
          <w:lang w:eastAsia="en-AU"/>
        </w:rPr>
        <w:t>2—Commencement</w:t>
      </w:r>
    </w:p>
    <w:p w14:paraId="56D46956" w14:textId="77777777" w:rsidR="00F25D77" w:rsidRPr="00B734A0" w:rsidRDefault="00F25D77" w:rsidP="00F25D77">
      <w:pPr>
        <w:tabs>
          <w:tab w:val="left" w:pos="540"/>
          <w:tab w:val="left" w:pos="900"/>
        </w:tabs>
        <w:ind w:left="539"/>
        <w:rPr>
          <w:rFonts w:eastAsia="Times New Roman"/>
          <w:szCs w:val="17"/>
          <w:lang w:eastAsia="en-AU"/>
        </w:rPr>
      </w:pPr>
      <w:r w:rsidRPr="00B734A0">
        <w:rPr>
          <w:rFonts w:eastAsia="Times New Roman"/>
          <w:szCs w:val="17"/>
          <w:lang w:eastAsia="en-AU"/>
        </w:rPr>
        <w:t>This Variation Notice comes into operation on 31 March 2024.</w:t>
      </w:r>
    </w:p>
    <w:p w14:paraId="2DD9EA8D" w14:textId="77777777" w:rsidR="00F25D77" w:rsidRPr="00B734A0" w:rsidRDefault="00F25D77" w:rsidP="00F25D77">
      <w:pPr>
        <w:tabs>
          <w:tab w:val="left" w:pos="540"/>
        </w:tabs>
        <w:rPr>
          <w:rFonts w:eastAsia="Times New Roman"/>
          <w:b/>
          <w:szCs w:val="17"/>
          <w:lang w:eastAsia="en-AU"/>
        </w:rPr>
      </w:pPr>
      <w:r w:rsidRPr="00B734A0">
        <w:rPr>
          <w:rFonts w:eastAsia="Times New Roman"/>
          <w:b/>
          <w:szCs w:val="17"/>
          <w:lang w:eastAsia="en-AU"/>
        </w:rPr>
        <w:t>3—Variation of existing Casino Gambling Code of Practice</w:t>
      </w:r>
    </w:p>
    <w:p w14:paraId="1C07E2B0" w14:textId="77777777" w:rsidR="00F25D77" w:rsidRPr="00B734A0" w:rsidRDefault="00F25D77" w:rsidP="00F25D77">
      <w:pPr>
        <w:tabs>
          <w:tab w:val="left" w:pos="540"/>
          <w:tab w:val="left" w:pos="900"/>
        </w:tabs>
        <w:ind w:left="539"/>
        <w:rPr>
          <w:rFonts w:eastAsia="Times New Roman"/>
          <w:szCs w:val="17"/>
          <w:lang w:eastAsia="en-AU"/>
        </w:rPr>
      </w:pPr>
      <w:r w:rsidRPr="00B734A0">
        <w:rPr>
          <w:rFonts w:eastAsia="Times New Roman"/>
          <w:szCs w:val="17"/>
          <w:lang w:eastAsia="en-AU"/>
        </w:rPr>
        <w:t xml:space="preserve">This Variation Notice will have the effect that the </w:t>
      </w:r>
      <w:r w:rsidRPr="00B734A0">
        <w:rPr>
          <w:rFonts w:eastAsia="Times New Roman"/>
          <w:i/>
          <w:iCs/>
          <w:szCs w:val="17"/>
          <w:lang w:eastAsia="en-AU"/>
        </w:rPr>
        <w:t xml:space="preserve">Casino Gambling Code of Practice </w:t>
      </w:r>
      <w:r w:rsidRPr="00B734A0">
        <w:rPr>
          <w:rFonts w:eastAsia="Times New Roman"/>
          <w:szCs w:val="17"/>
          <w:lang w:eastAsia="en-AU"/>
        </w:rPr>
        <w:t xml:space="preserve">prescribed by this notice will supersede the </w:t>
      </w:r>
      <w:r w:rsidRPr="00B734A0">
        <w:rPr>
          <w:rFonts w:eastAsia="Times New Roman"/>
          <w:i/>
          <w:iCs/>
          <w:szCs w:val="17"/>
          <w:lang w:eastAsia="en-AU"/>
        </w:rPr>
        <w:t>Casino Gambling Code of Practice</w:t>
      </w:r>
      <w:r w:rsidRPr="00B734A0">
        <w:rPr>
          <w:rFonts w:eastAsia="Times New Roman"/>
          <w:szCs w:val="17"/>
          <w:lang w:eastAsia="en-AU"/>
        </w:rPr>
        <w:t xml:space="preserve"> in effect prior to 31 March 2024.</w:t>
      </w:r>
    </w:p>
    <w:p w14:paraId="75904E01" w14:textId="77777777" w:rsidR="00F25D77" w:rsidRPr="00B734A0" w:rsidRDefault="00F25D77" w:rsidP="00F25D77">
      <w:pPr>
        <w:tabs>
          <w:tab w:val="left" w:pos="540"/>
        </w:tabs>
        <w:rPr>
          <w:rFonts w:eastAsia="Times New Roman"/>
          <w:b/>
          <w:szCs w:val="17"/>
          <w:lang w:eastAsia="en-AU"/>
        </w:rPr>
      </w:pPr>
      <w:r w:rsidRPr="00B734A0">
        <w:rPr>
          <w:rFonts w:eastAsia="Times New Roman"/>
          <w:b/>
          <w:szCs w:val="17"/>
          <w:lang w:eastAsia="en-AU"/>
        </w:rPr>
        <w:t>4—Casino Gambling Code of Practice</w:t>
      </w:r>
    </w:p>
    <w:p w14:paraId="3C0D74EC" w14:textId="77777777" w:rsidR="00F25D77" w:rsidRPr="00B734A0" w:rsidRDefault="00F25D77" w:rsidP="00F25D77">
      <w:pPr>
        <w:tabs>
          <w:tab w:val="left" w:pos="540"/>
        </w:tabs>
        <w:ind w:left="539"/>
        <w:rPr>
          <w:rFonts w:eastAsia="Times New Roman"/>
          <w:spacing w:val="-1"/>
          <w:szCs w:val="17"/>
          <w:lang w:eastAsia="en-AU"/>
        </w:rPr>
      </w:pPr>
      <w:r w:rsidRPr="00B734A0">
        <w:rPr>
          <w:rFonts w:eastAsia="Times New Roman"/>
          <w:szCs w:val="17"/>
          <w:lang w:eastAsia="en-AU"/>
        </w:rPr>
        <w:t xml:space="preserve">The </w:t>
      </w:r>
      <w:r w:rsidRPr="00B734A0">
        <w:rPr>
          <w:rFonts w:eastAsia="Times New Roman"/>
          <w:i/>
          <w:iCs/>
          <w:szCs w:val="17"/>
          <w:lang w:eastAsia="en-AU"/>
        </w:rPr>
        <w:t xml:space="preserve">Casino Gambling Code of Practice </w:t>
      </w:r>
      <w:r w:rsidRPr="00B734A0">
        <w:rPr>
          <w:rFonts w:eastAsia="Times New Roman"/>
          <w:szCs w:val="17"/>
          <w:lang w:eastAsia="en-AU"/>
        </w:rPr>
        <w:t xml:space="preserve">set out in this notice is varied under s15 of the </w:t>
      </w:r>
      <w:r w:rsidRPr="00B734A0">
        <w:rPr>
          <w:rFonts w:eastAsia="Times New Roman"/>
          <w:i/>
          <w:iCs/>
          <w:szCs w:val="17"/>
          <w:lang w:eastAsia="en-AU"/>
        </w:rPr>
        <w:t>Gambling Administration Act 2019</w:t>
      </w:r>
      <w:r w:rsidRPr="00B734A0">
        <w:rPr>
          <w:rFonts w:eastAsia="Times New Roman"/>
          <w:szCs w:val="17"/>
          <w:lang w:eastAsia="en-AU"/>
        </w:rPr>
        <w:t xml:space="preserve">, for the purposes of the </w:t>
      </w:r>
      <w:r w:rsidRPr="00B734A0">
        <w:rPr>
          <w:rFonts w:eastAsia="Times New Roman"/>
          <w:i/>
          <w:iCs/>
          <w:szCs w:val="17"/>
          <w:lang w:eastAsia="en-AU"/>
        </w:rPr>
        <w:t>Casino Act 1997</w:t>
      </w:r>
      <w:r w:rsidRPr="00B734A0">
        <w:rPr>
          <w:rFonts w:eastAsia="Times New Roman"/>
          <w:spacing w:val="-1"/>
          <w:szCs w:val="17"/>
          <w:lang w:eastAsia="en-AU"/>
        </w:rPr>
        <w:t>.</w:t>
      </w:r>
    </w:p>
    <w:p w14:paraId="6B4B659D" w14:textId="77777777" w:rsidR="00F25D77" w:rsidRPr="00B734A0" w:rsidRDefault="00F25D77" w:rsidP="00F25D77">
      <w:pPr>
        <w:spacing w:after="0"/>
        <w:rPr>
          <w:rFonts w:eastAsia="Times New Roman"/>
          <w:szCs w:val="17"/>
        </w:rPr>
      </w:pPr>
      <w:r w:rsidRPr="00B734A0">
        <w:rPr>
          <w:szCs w:val="17"/>
        </w:rPr>
        <w:t xml:space="preserve">Dated: 28 September 2023 </w:t>
      </w:r>
    </w:p>
    <w:p w14:paraId="468616BF" w14:textId="77777777" w:rsidR="00F25D77" w:rsidRPr="00B734A0" w:rsidRDefault="00F25D77" w:rsidP="00F25D77">
      <w:pPr>
        <w:spacing w:after="0"/>
        <w:jc w:val="right"/>
        <w:rPr>
          <w:smallCaps/>
          <w:szCs w:val="20"/>
        </w:rPr>
      </w:pPr>
      <w:r w:rsidRPr="00B734A0">
        <w:rPr>
          <w:smallCaps/>
          <w:szCs w:val="20"/>
        </w:rPr>
        <w:t>Dini Soulio</w:t>
      </w:r>
    </w:p>
    <w:p w14:paraId="212367A5" w14:textId="77777777" w:rsidR="00F25D77" w:rsidRPr="00B734A0" w:rsidRDefault="00F25D77" w:rsidP="00F25D77">
      <w:pPr>
        <w:spacing w:after="0"/>
        <w:jc w:val="right"/>
        <w:rPr>
          <w:rFonts w:eastAsia="Times New Roman"/>
          <w:spacing w:val="-1"/>
          <w:szCs w:val="17"/>
          <w:lang w:eastAsia="en-AU"/>
        </w:rPr>
      </w:pPr>
      <w:r w:rsidRPr="00B734A0">
        <w:rPr>
          <w:szCs w:val="17"/>
        </w:rPr>
        <w:t>Liquor and Gambling Commissioner</w:t>
      </w:r>
    </w:p>
    <w:p w14:paraId="664BD8A4" w14:textId="77777777" w:rsidR="00F25D77" w:rsidRPr="00B734A0" w:rsidRDefault="00F25D77" w:rsidP="00F25D77">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06C2F229" w14:textId="1B8BF2BF" w:rsidR="00F25D77" w:rsidRPr="00B734A0" w:rsidRDefault="00F25D77" w:rsidP="00F25D77">
      <w:pPr>
        <w:spacing w:after="0" w:line="240" w:lineRule="auto"/>
        <w:jc w:val="left"/>
        <w:rPr>
          <w:rFonts w:eastAsia="Times New Roman"/>
          <w:spacing w:val="-1"/>
          <w:szCs w:val="17"/>
          <w:lang w:eastAsia="en-AU"/>
        </w:rPr>
      </w:pPr>
      <w:r w:rsidRPr="00B734A0">
        <w:rPr>
          <w:rFonts w:eastAsia="Times New Roman"/>
          <w:noProof/>
          <w:spacing w:val="-1"/>
          <w:szCs w:val="17"/>
          <w:lang w:eastAsia="en-AU"/>
        </w:rPr>
        <w:drawing>
          <wp:inline distT="0" distB="0" distL="0" distR="0" wp14:anchorId="61718CA7" wp14:editId="5C2DC50C">
            <wp:extent cx="5644607" cy="4794636"/>
            <wp:effectExtent l="0" t="0" r="0" b="6350"/>
            <wp:docPr id="365417251"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17251" name="Picture 1" descr="A white paper with black text&#10;&#10;Description automatically generated"/>
                    <pic:cNvPicPr>
                      <a:picLocks noChangeAspect="1" noChangeArrowheads="1"/>
                    </pic:cNvPicPr>
                  </pic:nvPicPr>
                  <pic:blipFill rotWithShape="1">
                    <a:blip r:embed="rId37">
                      <a:extLst>
                        <a:ext uri="{28A0092B-C50C-407E-A947-70E740481C1C}">
                          <a14:useLocalDpi xmlns:a14="http://schemas.microsoft.com/office/drawing/2010/main" val="0"/>
                        </a:ext>
                      </a:extLst>
                    </a:blip>
                    <a:srcRect t="41965" b="4189"/>
                    <a:stretch/>
                  </pic:blipFill>
                  <pic:spPr bwMode="auto">
                    <a:xfrm>
                      <a:off x="0" y="0"/>
                      <a:ext cx="5645150" cy="4795097"/>
                    </a:xfrm>
                    <a:prstGeom prst="rect">
                      <a:avLst/>
                    </a:prstGeom>
                    <a:noFill/>
                    <a:ln>
                      <a:noFill/>
                    </a:ln>
                    <a:extLst>
                      <a:ext uri="{53640926-AAD7-44D8-BBD7-CCE9431645EC}">
                        <a14:shadowObscured xmlns:a14="http://schemas.microsoft.com/office/drawing/2010/main"/>
                      </a:ext>
                    </a:extLst>
                  </pic:spPr>
                </pic:pic>
              </a:graphicData>
            </a:graphic>
          </wp:inline>
        </w:drawing>
      </w:r>
    </w:p>
    <w:p w14:paraId="7FD0B58E" w14:textId="77777777" w:rsidR="00F25D77" w:rsidRPr="00B734A0" w:rsidRDefault="00F25D77" w:rsidP="00F25D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B734A0">
        <w:rPr>
          <w:rFonts w:eastAsia="Times New Roman"/>
          <w:noProof/>
          <w:spacing w:val="-1"/>
          <w:szCs w:val="17"/>
          <w:lang w:eastAsia="en-AU"/>
        </w:rPr>
        <w:lastRenderedPageBreak/>
        <w:drawing>
          <wp:inline distT="0" distB="0" distL="0" distR="0" wp14:anchorId="62ED4A27" wp14:editId="4442B07B">
            <wp:extent cx="5645150" cy="8356821"/>
            <wp:effectExtent l="0" t="0" r="0" b="6350"/>
            <wp:docPr id="1931420884"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20884" name="Picture 2" descr="A paper with text on it&#10;&#10;Description automatically generated"/>
                    <pic:cNvPicPr>
                      <a:picLocks noChangeAspect="1" noChangeArrowheads="1"/>
                    </pic:cNvPicPr>
                  </pic:nvPicPr>
                  <pic:blipFill rotWithShape="1">
                    <a:blip r:embed="rId38">
                      <a:extLst>
                        <a:ext uri="{28A0092B-C50C-407E-A947-70E740481C1C}">
                          <a14:useLocalDpi xmlns:a14="http://schemas.microsoft.com/office/drawing/2010/main" val="0"/>
                        </a:ext>
                      </a:extLst>
                    </a:blip>
                    <a:srcRect b="6158"/>
                    <a:stretch/>
                  </pic:blipFill>
                  <pic:spPr bwMode="auto">
                    <a:xfrm>
                      <a:off x="0" y="0"/>
                      <a:ext cx="5645150" cy="8356821"/>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4D793141" wp14:editId="3D636AE6">
            <wp:extent cx="5645150" cy="8070574"/>
            <wp:effectExtent l="0" t="0" r="0" b="6985"/>
            <wp:docPr id="745093821"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93821" name="Picture 3" descr="A paper with text on it&#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b="9373"/>
                    <a:stretch/>
                  </pic:blipFill>
                  <pic:spPr bwMode="auto">
                    <a:xfrm>
                      <a:off x="0" y="0"/>
                      <a:ext cx="5645150" cy="8070574"/>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2A08BCB1" wp14:editId="2C3BA28D">
            <wp:extent cx="5645150" cy="8372723"/>
            <wp:effectExtent l="0" t="0" r="0" b="9525"/>
            <wp:docPr id="2092104227" name="Picture 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04227" name="Picture 4" descr="A paper with text on it&#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b="5980"/>
                    <a:stretch/>
                  </pic:blipFill>
                  <pic:spPr bwMode="auto">
                    <a:xfrm>
                      <a:off x="0" y="0"/>
                      <a:ext cx="5645150" cy="8372723"/>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06D7C34F" wp14:editId="1E6C5723">
            <wp:extent cx="5645150" cy="8269356"/>
            <wp:effectExtent l="0" t="0" r="0" b="0"/>
            <wp:docPr id="1987690971" name="Picture 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90971" name="Picture 5" descr="A paper with text on it&#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b="7141"/>
                    <a:stretch/>
                  </pic:blipFill>
                  <pic:spPr bwMode="auto">
                    <a:xfrm>
                      <a:off x="0" y="0"/>
                      <a:ext cx="5645150" cy="8269356"/>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3D579E5A" wp14:editId="6562A4DB">
            <wp:extent cx="5645150" cy="8452236"/>
            <wp:effectExtent l="0" t="0" r="0" b="6350"/>
            <wp:docPr id="706274465" name="Picture 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74465" name="Picture 6" descr="A paper with text on it&#10;&#10;Description automatically generated"/>
                    <pic:cNvPicPr>
                      <a:picLocks noChangeAspect="1" noChangeArrowheads="1"/>
                    </pic:cNvPicPr>
                  </pic:nvPicPr>
                  <pic:blipFill rotWithShape="1">
                    <a:blip r:embed="rId42">
                      <a:extLst>
                        <a:ext uri="{28A0092B-C50C-407E-A947-70E740481C1C}">
                          <a14:useLocalDpi xmlns:a14="http://schemas.microsoft.com/office/drawing/2010/main" val="0"/>
                        </a:ext>
                      </a:extLst>
                    </a:blip>
                    <a:srcRect b="5087"/>
                    <a:stretch/>
                  </pic:blipFill>
                  <pic:spPr bwMode="auto">
                    <a:xfrm>
                      <a:off x="0" y="0"/>
                      <a:ext cx="5645150" cy="8452236"/>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145B4E50" wp14:editId="0DD803FE">
            <wp:extent cx="5645150" cy="8468139"/>
            <wp:effectExtent l="0" t="0" r="0" b="9525"/>
            <wp:docPr id="955878406" name="Picture 7"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78406" name="Picture 7" descr="A screenshot of a documen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b="4909"/>
                    <a:stretch/>
                  </pic:blipFill>
                  <pic:spPr bwMode="auto">
                    <a:xfrm>
                      <a:off x="0" y="0"/>
                      <a:ext cx="5645150" cy="8468139"/>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331DF234" wp14:editId="1EE180F2">
            <wp:extent cx="5645150" cy="8452236"/>
            <wp:effectExtent l="0" t="0" r="0" b="6350"/>
            <wp:docPr id="756134954" name="Picture 8"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34954" name="Picture 8" descr="A paper with text on it&#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b="5087"/>
                    <a:stretch/>
                  </pic:blipFill>
                  <pic:spPr bwMode="auto">
                    <a:xfrm>
                      <a:off x="0" y="0"/>
                      <a:ext cx="5645150" cy="8452236"/>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4C1C8567" wp14:editId="7D3690D0">
            <wp:extent cx="5645150" cy="8484042"/>
            <wp:effectExtent l="0" t="0" r="0" b="0"/>
            <wp:docPr id="1716954625" name="Picture 9"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54625" name="Picture 9" descr="A white sheet of paper with black text&#10;&#10;Description automatically generated"/>
                    <pic:cNvPicPr>
                      <a:picLocks noChangeAspect="1" noChangeArrowheads="1"/>
                    </pic:cNvPicPr>
                  </pic:nvPicPr>
                  <pic:blipFill rotWithShape="1">
                    <a:blip r:embed="rId45">
                      <a:extLst>
                        <a:ext uri="{28A0092B-C50C-407E-A947-70E740481C1C}">
                          <a14:useLocalDpi xmlns:a14="http://schemas.microsoft.com/office/drawing/2010/main" val="0"/>
                        </a:ext>
                      </a:extLst>
                    </a:blip>
                    <a:srcRect b="4730"/>
                    <a:stretch/>
                  </pic:blipFill>
                  <pic:spPr bwMode="auto">
                    <a:xfrm>
                      <a:off x="0" y="0"/>
                      <a:ext cx="5645150" cy="8484042"/>
                    </a:xfrm>
                    <a:prstGeom prst="rect">
                      <a:avLst/>
                    </a:prstGeom>
                    <a:noFill/>
                    <a:ln>
                      <a:noFill/>
                    </a:ln>
                    <a:extLst>
                      <a:ext uri="{53640926-AAD7-44D8-BBD7-CCE9431645EC}">
                        <a14:shadowObscured xmlns:a14="http://schemas.microsoft.com/office/drawing/2010/main"/>
                      </a:ext>
                    </a:extLst>
                  </pic:spPr>
                </pic:pic>
              </a:graphicData>
            </a:graphic>
          </wp:inline>
        </w:drawing>
      </w:r>
    </w:p>
    <w:p w14:paraId="04D1FE4D" w14:textId="77777777" w:rsidR="00F25D77" w:rsidRPr="00B734A0" w:rsidRDefault="00F25D77" w:rsidP="00F25D77">
      <w:pPr>
        <w:pBdr>
          <w:bottom w:val="single" w:sz="4" w:space="1" w:color="auto"/>
        </w:pBdr>
        <w:spacing w:after="0" w:line="52" w:lineRule="exact"/>
        <w:jc w:val="center"/>
        <w:rPr>
          <w:rFonts w:eastAsia="Times New Roman"/>
          <w:spacing w:val="-1"/>
          <w:szCs w:val="17"/>
          <w:lang w:eastAsia="en-AU"/>
        </w:rPr>
      </w:pPr>
    </w:p>
    <w:p w14:paraId="7FC1DFDF" w14:textId="77777777" w:rsidR="00F25D77" w:rsidRDefault="00F25D77" w:rsidP="00EC496C">
      <w:pPr>
        <w:pStyle w:val="GG-body"/>
        <w:spacing w:after="0"/>
        <w:rPr>
          <w:lang w:val="en-US"/>
        </w:rPr>
      </w:pPr>
    </w:p>
    <w:p w14:paraId="20CA8A9F" w14:textId="77777777" w:rsidR="00413E42" w:rsidRPr="00413E42" w:rsidRDefault="00413E42" w:rsidP="00413E42">
      <w:pPr>
        <w:jc w:val="center"/>
        <w:rPr>
          <w:b/>
          <w:caps/>
          <w:szCs w:val="17"/>
          <w:lang w:eastAsia="en-AU"/>
        </w:rPr>
      </w:pPr>
      <w:r w:rsidRPr="00413E42">
        <w:rPr>
          <w:caps/>
          <w:szCs w:val="17"/>
          <w:lang w:eastAsia="en-AU"/>
        </w:rPr>
        <w:lastRenderedPageBreak/>
        <w:t>Gambling Administration Act 2019</w:t>
      </w:r>
    </w:p>
    <w:p w14:paraId="1534C796" w14:textId="77777777" w:rsidR="00413E42" w:rsidRPr="00413E42" w:rsidRDefault="00413E42" w:rsidP="00413E42">
      <w:pPr>
        <w:rPr>
          <w:rFonts w:eastAsia="Times New Roman"/>
          <w:szCs w:val="17"/>
          <w:lang w:eastAsia="en-AU"/>
        </w:rPr>
      </w:pPr>
      <w:r w:rsidRPr="00413E42">
        <w:rPr>
          <w:rFonts w:eastAsia="Times New Roman"/>
          <w:szCs w:val="17"/>
          <w:lang w:eastAsia="en-AU"/>
        </w:rPr>
        <w:t>South Australia</w:t>
      </w:r>
    </w:p>
    <w:p w14:paraId="24D98675" w14:textId="77777777" w:rsidR="00413E42" w:rsidRPr="00413E42" w:rsidRDefault="00413E42" w:rsidP="00413E42">
      <w:pPr>
        <w:jc w:val="left"/>
        <w:rPr>
          <w:rFonts w:eastAsia="Times New Roman"/>
          <w:b/>
          <w:szCs w:val="17"/>
          <w:lang w:eastAsia="en-AU"/>
        </w:rPr>
      </w:pPr>
      <w:bookmarkStart w:id="43" w:name="_Hlk145934959"/>
      <w:r w:rsidRPr="00413E42">
        <w:rPr>
          <w:rFonts w:eastAsia="Times New Roman"/>
          <w:b/>
          <w:szCs w:val="17"/>
          <w:lang w:eastAsia="en-AU"/>
        </w:rPr>
        <w:t>Gambling Administration Guidelines (</w:t>
      </w:r>
      <w:r w:rsidRPr="00413E42">
        <w:rPr>
          <w:rFonts w:eastAsia="Times New Roman"/>
          <w:b/>
          <w:i/>
          <w:iCs/>
          <w:szCs w:val="17"/>
          <w:lang w:eastAsia="en-AU"/>
        </w:rPr>
        <w:t xml:space="preserve">Authorised Betting Operations Act 2000 </w:t>
      </w:r>
      <w:r w:rsidRPr="00413E42">
        <w:rPr>
          <w:rFonts w:eastAsia="Times New Roman"/>
          <w:b/>
          <w:szCs w:val="17"/>
          <w:lang w:eastAsia="en-AU"/>
        </w:rPr>
        <w:t xml:space="preserve">- Prescribed training </w:t>
      </w:r>
      <w:bookmarkEnd w:id="43"/>
      <w:r w:rsidRPr="00413E42">
        <w:rPr>
          <w:rFonts w:eastAsia="Times New Roman"/>
          <w:b/>
          <w:szCs w:val="17"/>
          <w:lang w:eastAsia="en-AU"/>
        </w:rPr>
        <w:t>requirements for persons involved in betting operations) Notice 2023</w:t>
      </w:r>
    </w:p>
    <w:p w14:paraId="4807FC7D" w14:textId="77777777" w:rsidR="00413E42" w:rsidRPr="00413E42" w:rsidRDefault="00413E42" w:rsidP="00413E42">
      <w:pPr>
        <w:jc w:val="left"/>
        <w:rPr>
          <w:rFonts w:eastAsia="Times New Roman"/>
          <w:i/>
          <w:szCs w:val="17"/>
          <w:lang w:eastAsia="en-AU"/>
        </w:rPr>
      </w:pPr>
      <w:r w:rsidRPr="00413E42">
        <w:rPr>
          <w:rFonts w:eastAsia="Times New Roman"/>
          <w:szCs w:val="17"/>
          <w:lang w:eastAsia="en-AU"/>
        </w:rPr>
        <w:t xml:space="preserve">under section 17 of the </w:t>
      </w:r>
      <w:r w:rsidRPr="00413E42">
        <w:rPr>
          <w:rFonts w:eastAsia="Times New Roman"/>
          <w:i/>
          <w:szCs w:val="17"/>
          <w:lang w:eastAsia="en-AU"/>
        </w:rPr>
        <w:t>Gambling Administration Act 2019</w:t>
      </w:r>
    </w:p>
    <w:p w14:paraId="756E13E9" w14:textId="77777777" w:rsidR="00413E42" w:rsidRPr="00413E42" w:rsidRDefault="00413E42" w:rsidP="00413E42">
      <w:pPr>
        <w:tabs>
          <w:tab w:val="left" w:pos="540"/>
        </w:tabs>
        <w:rPr>
          <w:rFonts w:eastAsia="Times New Roman"/>
          <w:b/>
          <w:szCs w:val="17"/>
          <w:lang w:eastAsia="en-AU"/>
        </w:rPr>
      </w:pPr>
      <w:r w:rsidRPr="00413E42">
        <w:rPr>
          <w:rFonts w:eastAsia="Times New Roman"/>
          <w:b/>
          <w:szCs w:val="17"/>
          <w:lang w:eastAsia="en-AU"/>
        </w:rPr>
        <w:t>1—Short title</w:t>
      </w:r>
    </w:p>
    <w:p w14:paraId="1AFEBCF2" w14:textId="77777777" w:rsidR="00413E42" w:rsidRPr="00413E42" w:rsidRDefault="00413E42" w:rsidP="00413E42">
      <w:pPr>
        <w:tabs>
          <w:tab w:val="left" w:pos="540"/>
          <w:tab w:val="left" w:pos="900"/>
        </w:tabs>
        <w:ind w:left="539"/>
        <w:jc w:val="left"/>
        <w:rPr>
          <w:rFonts w:eastAsia="Times New Roman"/>
          <w:i/>
          <w:szCs w:val="17"/>
          <w:lang w:eastAsia="en-AU"/>
        </w:rPr>
      </w:pPr>
      <w:r w:rsidRPr="00413E42">
        <w:rPr>
          <w:rFonts w:eastAsia="Times New Roman"/>
          <w:szCs w:val="17"/>
          <w:lang w:eastAsia="en-AU"/>
        </w:rPr>
        <w:t xml:space="preserve">This notice may be cited as the </w:t>
      </w:r>
      <w:r w:rsidRPr="00413E42">
        <w:rPr>
          <w:rFonts w:eastAsia="Times New Roman"/>
          <w:i/>
          <w:szCs w:val="17"/>
          <w:lang w:eastAsia="en-AU"/>
        </w:rPr>
        <w:t>Gambling Administration Guidelines (Authorised Betting Operations Act 2000 - Prescribed training requirements for persons involved in betting operations) Notice 2023.</w:t>
      </w:r>
    </w:p>
    <w:p w14:paraId="39A34796" w14:textId="77777777" w:rsidR="00413E42" w:rsidRPr="00413E42" w:rsidRDefault="00413E42" w:rsidP="00413E42">
      <w:pPr>
        <w:tabs>
          <w:tab w:val="left" w:pos="540"/>
        </w:tabs>
        <w:rPr>
          <w:rFonts w:eastAsia="Times New Roman"/>
          <w:b/>
          <w:szCs w:val="17"/>
          <w:lang w:eastAsia="en-AU"/>
        </w:rPr>
      </w:pPr>
      <w:r w:rsidRPr="00413E42">
        <w:rPr>
          <w:rFonts w:eastAsia="Times New Roman"/>
          <w:b/>
          <w:szCs w:val="17"/>
          <w:lang w:eastAsia="en-AU"/>
        </w:rPr>
        <w:t>2—Commencement</w:t>
      </w:r>
    </w:p>
    <w:p w14:paraId="47FE1DC2" w14:textId="771206CC" w:rsidR="00413E42" w:rsidRDefault="00413E42" w:rsidP="00413E42">
      <w:pPr>
        <w:tabs>
          <w:tab w:val="left" w:pos="540"/>
          <w:tab w:val="left" w:pos="900"/>
        </w:tabs>
        <w:ind w:left="539"/>
        <w:rPr>
          <w:rFonts w:eastAsia="Times New Roman"/>
          <w:szCs w:val="17"/>
          <w:lang w:eastAsia="en-AU"/>
        </w:rPr>
      </w:pPr>
      <w:r w:rsidRPr="00413E42">
        <w:rPr>
          <w:rFonts w:eastAsia="Times New Roman"/>
          <w:szCs w:val="17"/>
          <w:lang w:eastAsia="en-AU"/>
        </w:rPr>
        <w:t>This notice comes into operation on 31 March 2024.</w:t>
      </w:r>
    </w:p>
    <w:p w14:paraId="099BB048" w14:textId="62EC3AEA" w:rsidR="00413E42" w:rsidRDefault="00413E42">
      <w:pPr>
        <w:spacing w:after="0" w:line="240" w:lineRule="auto"/>
        <w:jc w:val="left"/>
        <w:rPr>
          <w:rFonts w:eastAsia="Times New Roman"/>
          <w:szCs w:val="17"/>
          <w:lang w:eastAsia="en-AU"/>
        </w:rPr>
      </w:pPr>
    </w:p>
    <w:p w14:paraId="7AC87443" w14:textId="77777777" w:rsidR="00413E42" w:rsidRPr="00413E42" w:rsidRDefault="00413E42" w:rsidP="00413E42">
      <w:pPr>
        <w:tabs>
          <w:tab w:val="left" w:pos="540"/>
        </w:tabs>
        <w:rPr>
          <w:rFonts w:eastAsia="Times New Roman"/>
          <w:b/>
          <w:szCs w:val="17"/>
          <w:lang w:eastAsia="en-AU"/>
        </w:rPr>
      </w:pPr>
      <w:r w:rsidRPr="00413E42">
        <w:rPr>
          <w:rFonts w:eastAsia="Times New Roman"/>
          <w:b/>
          <w:szCs w:val="17"/>
          <w:lang w:eastAsia="en-AU"/>
        </w:rPr>
        <w:t>3—Gambling Administration Guidelines</w:t>
      </w:r>
    </w:p>
    <w:p w14:paraId="772137E8" w14:textId="77777777" w:rsidR="00413E42" w:rsidRPr="00413E42" w:rsidRDefault="00413E42" w:rsidP="00413E42">
      <w:pPr>
        <w:tabs>
          <w:tab w:val="left" w:pos="540"/>
        </w:tabs>
        <w:ind w:left="539"/>
        <w:rPr>
          <w:rFonts w:eastAsia="Times New Roman"/>
          <w:spacing w:val="-1"/>
          <w:szCs w:val="17"/>
          <w:lang w:eastAsia="en-AU"/>
        </w:rPr>
      </w:pPr>
      <w:r w:rsidRPr="00413E42">
        <w:rPr>
          <w:rFonts w:eastAsia="Times New Roman"/>
          <w:szCs w:val="17"/>
          <w:lang w:eastAsia="en-AU"/>
        </w:rPr>
        <w:t xml:space="preserve">This notice sets out the requirements for the approval of a course of training to be undertaken by staff involved in betting operations and is made by the Liquor and Gambling Commissioner under section 17 of the </w:t>
      </w:r>
      <w:r w:rsidRPr="00413E42">
        <w:rPr>
          <w:rFonts w:eastAsia="Times New Roman"/>
          <w:i/>
          <w:iCs/>
          <w:szCs w:val="17"/>
          <w:lang w:eastAsia="en-AU"/>
        </w:rPr>
        <w:t>Gambling Administration Act 2019</w:t>
      </w:r>
      <w:r w:rsidRPr="00413E42">
        <w:rPr>
          <w:rFonts w:eastAsia="Times New Roman"/>
          <w:szCs w:val="17"/>
          <w:lang w:eastAsia="en-AU"/>
        </w:rPr>
        <w:t xml:space="preserve"> for the purposes of section </w:t>
      </w:r>
      <w:r w:rsidRPr="00413E42">
        <w:rPr>
          <w:rFonts w:eastAsia="Times New Roman"/>
          <w:i/>
          <w:iCs/>
          <w:szCs w:val="17"/>
          <w:lang w:eastAsia="en-AU"/>
        </w:rPr>
        <w:t>6A of the Authorised Betting Operations Act 2000</w:t>
      </w:r>
      <w:r w:rsidRPr="00413E42">
        <w:rPr>
          <w:rFonts w:eastAsia="Times New Roman"/>
          <w:spacing w:val="-1"/>
          <w:szCs w:val="17"/>
          <w:lang w:eastAsia="en-AU"/>
        </w:rPr>
        <w:t>.</w:t>
      </w:r>
    </w:p>
    <w:p w14:paraId="506AAC00" w14:textId="77777777" w:rsidR="00413E42" w:rsidRPr="00413E42" w:rsidRDefault="00413E42" w:rsidP="00413E42">
      <w:pPr>
        <w:spacing w:after="0"/>
        <w:rPr>
          <w:rFonts w:eastAsia="Times New Roman"/>
          <w:szCs w:val="17"/>
        </w:rPr>
      </w:pPr>
      <w:r w:rsidRPr="00413E42">
        <w:rPr>
          <w:szCs w:val="17"/>
        </w:rPr>
        <w:t xml:space="preserve">Dated: 28 September 2023 </w:t>
      </w:r>
    </w:p>
    <w:p w14:paraId="27556B6C" w14:textId="77777777" w:rsidR="00413E42" w:rsidRPr="00413E42" w:rsidRDefault="00413E42" w:rsidP="00413E42">
      <w:pPr>
        <w:spacing w:after="0"/>
        <w:jc w:val="right"/>
        <w:rPr>
          <w:smallCaps/>
          <w:szCs w:val="20"/>
        </w:rPr>
      </w:pPr>
      <w:r w:rsidRPr="00413E42">
        <w:rPr>
          <w:smallCaps/>
          <w:szCs w:val="20"/>
        </w:rPr>
        <w:t>Dini Soulio</w:t>
      </w:r>
    </w:p>
    <w:p w14:paraId="1306C589" w14:textId="77777777" w:rsidR="00413E42" w:rsidRPr="00413E42" w:rsidRDefault="00413E42" w:rsidP="00413E42">
      <w:pPr>
        <w:spacing w:after="0"/>
        <w:jc w:val="right"/>
        <w:rPr>
          <w:rFonts w:eastAsia="Times New Roman"/>
          <w:spacing w:val="-1"/>
          <w:szCs w:val="17"/>
          <w:lang w:eastAsia="en-AU"/>
        </w:rPr>
      </w:pPr>
      <w:r w:rsidRPr="00413E42">
        <w:rPr>
          <w:szCs w:val="17"/>
        </w:rPr>
        <w:t>Liquor and Gambling Commissioner</w:t>
      </w:r>
    </w:p>
    <w:p w14:paraId="05D4CE33" w14:textId="77777777" w:rsidR="00413E42" w:rsidRPr="00413E42" w:rsidRDefault="00413E42" w:rsidP="00413E42">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4FF71B32" w14:textId="77777777" w:rsidR="00413E42" w:rsidRPr="00413E42" w:rsidRDefault="00413E42" w:rsidP="00413E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413E42">
        <w:rPr>
          <w:rFonts w:eastAsia="Times New Roman"/>
          <w:noProof/>
          <w:spacing w:val="-1"/>
          <w:szCs w:val="17"/>
          <w:lang w:eastAsia="en-AU"/>
        </w:rPr>
        <w:drawing>
          <wp:inline distT="0" distB="0" distL="0" distR="0" wp14:anchorId="7464AE69" wp14:editId="52EB5F7B">
            <wp:extent cx="5761281" cy="6189791"/>
            <wp:effectExtent l="0" t="0" r="0" b="1905"/>
            <wp:docPr id="12991263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a:extLst>
                        <a:ext uri="{28A0092B-C50C-407E-A947-70E740481C1C}">
                          <a14:useLocalDpi xmlns:a14="http://schemas.microsoft.com/office/drawing/2010/main" val="0"/>
                        </a:ext>
                      </a:extLst>
                    </a:blip>
                    <a:srcRect t="25058" b="4056"/>
                    <a:stretch/>
                  </pic:blipFill>
                  <pic:spPr bwMode="auto">
                    <a:xfrm>
                      <a:off x="0" y="0"/>
                      <a:ext cx="5778827" cy="6208642"/>
                    </a:xfrm>
                    <a:prstGeom prst="rect">
                      <a:avLst/>
                    </a:prstGeom>
                    <a:noFill/>
                    <a:ln>
                      <a:noFill/>
                    </a:ln>
                    <a:extLst>
                      <a:ext uri="{53640926-AAD7-44D8-BBD7-CCE9431645EC}">
                        <a14:shadowObscured xmlns:a14="http://schemas.microsoft.com/office/drawing/2010/main"/>
                      </a:ext>
                    </a:extLst>
                  </pic:spPr>
                </pic:pic>
              </a:graphicData>
            </a:graphic>
          </wp:inline>
        </w:drawing>
      </w:r>
    </w:p>
    <w:p w14:paraId="55DB2E7F" w14:textId="77777777" w:rsidR="00413E42" w:rsidRPr="00413E42" w:rsidRDefault="00413E42" w:rsidP="00413E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413E42">
        <w:rPr>
          <w:rFonts w:eastAsia="Times New Roman"/>
          <w:noProof/>
          <w:spacing w:val="-1"/>
          <w:szCs w:val="17"/>
          <w:lang w:eastAsia="en-AU"/>
        </w:rPr>
        <w:lastRenderedPageBreak/>
        <w:drawing>
          <wp:inline distT="0" distB="0" distL="0" distR="0" wp14:anchorId="418AB6F0" wp14:editId="0198FB8B">
            <wp:extent cx="5875655" cy="8461612"/>
            <wp:effectExtent l="0" t="0" r="0" b="0"/>
            <wp:docPr id="11284260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a:extLst>
                        <a:ext uri="{28A0092B-C50C-407E-A947-70E740481C1C}">
                          <a14:useLocalDpi xmlns:a14="http://schemas.microsoft.com/office/drawing/2010/main" val="0"/>
                        </a:ext>
                      </a:extLst>
                    </a:blip>
                    <a:srcRect b="4981"/>
                    <a:stretch/>
                  </pic:blipFill>
                  <pic:spPr bwMode="auto">
                    <a:xfrm>
                      <a:off x="0" y="0"/>
                      <a:ext cx="5875655" cy="8461612"/>
                    </a:xfrm>
                    <a:prstGeom prst="rect">
                      <a:avLst/>
                    </a:prstGeom>
                    <a:noFill/>
                    <a:ln>
                      <a:noFill/>
                    </a:ln>
                    <a:extLst>
                      <a:ext uri="{53640926-AAD7-44D8-BBD7-CCE9431645EC}">
                        <a14:shadowObscured xmlns:a14="http://schemas.microsoft.com/office/drawing/2010/main"/>
                      </a:ext>
                    </a:extLst>
                  </pic:spPr>
                </pic:pic>
              </a:graphicData>
            </a:graphic>
          </wp:inline>
        </w:drawing>
      </w:r>
      <w:r w:rsidRPr="00413E42">
        <w:rPr>
          <w:rFonts w:eastAsia="Times New Roman"/>
          <w:noProof/>
          <w:spacing w:val="-1"/>
          <w:szCs w:val="17"/>
          <w:lang w:eastAsia="en-AU"/>
        </w:rPr>
        <w:lastRenderedPageBreak/>
        <w:drawing>
          <wp:inline distT="0" distB="0" distL="0" distR="0" wp14:anchorId="64F6BB9E" wp14:editId="6888781C">
            <wp:extent cx="5875655" cy="8277368"/>
            <wp:effectExtent l="0" t="0" r="0" b="9525"/>
            <wp:docPr id="12864882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a:extLst>
                        <a:ext uri="{28A0092B-C50C-407E-A947-70E740481C1C}">
                          <a14:useLocalDpi xmlns:a14="http://schemas.microsoft.com/office/drawing/2010/main" val="0"/>
                        </a:ext>
                      </a:extLst>
                    </a:blip>
                    <a:srcRect b="7051"/>
                    <a:stretch/>
                  </pic:blipFill>
                  <pic:spPr bwMode="auto">
                    <a:xfrm>
                      <a:off x="0" y="0"/>
                      <a:ext cx="5875655" cy="8277368"/>
                    </a:xfrm>
                    <a:prstGeom prst="rect">
                      <a:avLst/>
                    </a:prstGeom>
                    <a:noFill/>
                    <a:ln>
                      <a:noFill/>
                    </a:ln>
                    <a:extLst>
                      <a:ext uri="{53640926-AAD7-44D8-BBD7-CCE9431645EC}">
                        <a14:shadowObscured xmlns:a14="http://schemas.microsoft.com/office/drawing/2010/main"/>
                      </a:ext>
                    </a:extLst>
                  </pic:spPr>
                </pic:pic>
              </a:graphicData>
            </a:graphic>
          </wp:inline>
        </w:drawing>
      </w:r>
      <w:r w:rsidRPr="00413E42">
        <w:rPr>
          <w:rFonts w:eastAsia="Times New Roman"/>
          <w:noProof/>
          <w:spacing w:val="-1"/>
          <w:szCs w:val="17"/>
          <w:lang w:eastAsia="en-AU"/>
        </w:rPr>
        <w:lastRenderedPageBreak/>
        <w:drawing>
          <wp:inline distT="0" distB="0" distL="0" distR="0" wp14:anchorId="5674BC10" wp14:editId="575F8F3F">
            <wp:extent cx="5875655" cy="8447965"/>
            <wp:effectExtent l="0" t="0" r="0" b="0"/>
            <wp:docPr id="8064564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9">
                      <a:extLst>
                        <a:ext uri="{28A0092B-C50C-407E-A947-70E740481C1C}">
                          <a14:useLocalDpi xmlns:a14="http://schemas.microsoft.com/office/drawing/2010/main" val="0"/>
                        </a:ext>
                      </a:extLst>
                    </a:blip>
                    <a:srcRect b="5135"/>
                    <a:stretch/>
                  </pic:blipFill>
                  <pic:spPr bwMode="auto">
                    <a:xfrm>
                      <a:off x="0" y="0"/>
                      <a:ext cx="5875655" cy="8447965"/>
                    </a:xfrm>
                    <a:prstGeom prst="rect">
                      <a:avLst/>
                    </a:prstGeom>
                    <a:noFill/>
                    <a:ln>
                      <a:noFill/>
                    </a:ln>
                    <a:extLst>
                      <a:ext uri="{53640926-AAD7-44D8-BBD7-CCE9431645EC}">
                        <a14:shadowObscured xmlns:a14="http://schemas.microsoft.com/office/drawing/2010/main"/>
                      </a:ext>
                    </a:extLst>
                  </pic:spPr>
                </pic:pic>
              </a:graphicData>
            </a:graphic>
          </wp:inline>
        </w:drawing>
      </w:r>
      <w:r w:rsidRPr="00413E42">
        <w:rPr>
          <w:rFonts w:eastAsia="Times New Roman"/>
          <w:noProof/>
          <w:spacing w:val="-1"/>
          <w:szCs w:val="17"/>
          <w:lang w:eastAsia="en-AU"/>
        </w:rPr>
        <w:lastRenderedPageBreak/>
        <w:drawing>
          <wp:inline distT="0" distB="0" distL="0" distR="0" wp14:anchorId="08075123" wp14:editId="1BC058C0">
            <wp:extent cx="5875655" cy="6591869"/>
            <wp:effectExtent l="0" t="0" r="0" b="0"/>
            <wp:docPr id="3642082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0">
                      <a:extLst>
                        <a:ext uri="{28A0092B-C50C-407E-A947-70E740481C1C}">
                          <a14:useLocalDpi xmlns:a14="http://schemas.microsoft.com/office/drawing/2010/main" val="0"/>
                        </a:ext>
                      </a:extLst>
                    </a:blip>
                    <a:srcRect b="25977"/>
                    <a:stretch/>
                  </pic:blipFill>
                  <pic:spPr bwMode="auto">
                    <a:xfrm>
                      <a:off x="0" y="0"/>
                      <a:ext cx="5875655" cy="6591869"/>
                    </a:xfrm>
                    <a:prstGeom prst="rect">
                      <a:avLst/>
                    </a:prstGeom>
                    <a:noFill/>
                    <a:ln>
                      <a:noFill/>
                    </a:ln>
                    <a:extLst>
                      <a:ext uri="{53640926-AAD7-44D8-BBD7-CCE9431645EC}">
                        <a14:shadowObscured xmlns:a14="http://schemas.microsoft.com/office/drawing/2010/main"/>
                      </a:ext>
                    </a:extLst>
                  </pic:spPr>
                </pic:pic>
              </a:graphicData>
            </a:graphic>
          </wp:inline>
        </w:drawing>
      </w:r>
    </w:p>
    <w:p w14:paraId="5493961A" w14:textId="77777777" w:rsidR="00413E42" w:rsidRPr="00413E42" w:rsidRDefault="00413E42" w:rsidP="00413E42">
      <w:pPr>
        <w:pBdr>
          <w:bottom w:val="single" w:sz="4" w:space="1" w:color="auto"/>
        </w:pBdr>
        <w:spacing w:after="0" w:line="52" w:lineRule="exact"/>
        <w:jc w:val="center"/>
        <w:rPr>
          <w:rFonts w:eastAsia="Times New Roman"/>
          <w:spacing w:val="-1"/>
          <w:szCs w:val="17"/>
          <w:lang w:eastAsia="en-AU"/>
        </w:rPr>
      </w:pPr>
    </w:p>
    <w:p w14:paraId="20F1151F" w14:textId="2ABADD82" w:rsidR="00B76B90" w:rsidRDefault="00B76B90">
      <w:pPr>
        <w:spacing w:after="0" w:line="240" w:lineRule="auto"/>
        <w:jc w:val="left"/>
        <w:rPr>
          <w:rFonts w:eastAsia="Times New Roman"/>
          <w:szCs w:val="17"/>
          <w:lang w:val="en-US"/>
        </w:rPr>
      </w:pPr>
      <w:r>
        <w:rPr>
          <w:lang w:val="en-US"/>
        </w:rPr>
        <w:br w:type="page"/>
      </w:r>
    </w:p>
    <w:p w14:paraId="0039F27E" w14:textId="77777777" w:rsidR="00413E42" w:rsidRPr="00413E42" w:rsidRDefault="00413E42" w:rsidP="00413E42">
      <w:pPr>
        <w:jc w:val="center"/>
        <w:rPr>
          <w:b/>
          <w:caps/>
          <w:szCs w:val="17"/>
          <w:lang w:eastAsia="en-AU"/>
        </w:rPr>
      </w:pPr>
      <w:r w:rsidRPr="00413E42">
        <w:rPr>
          <w:caps/>
          <w:szCs w:val="17"/>
          <w:lang w:eastAsia="en-AU"/>
        </w:rPr>
        <w:lastRenderedPageBreak/>
        <w:t>Gambling Administration Act 2019</w:t>
      </w:r>
    </w:p>
    <w:p w14:paraId="4A187F40" w14:textId="77777777" w:rsidR="00413E42" w:rsidRPr="00413E42" w:rsidRDefault="00413E42" w:rsidP="00413E42">
      <w:pPr>
        <w:rPr>
          <w:rFonts w:eastAsia="Times New Roman"/>
          <w:szCs w:val="17"/>
          <w:lang w:eastAsia="en-AU"/>
        </w:rPr>
      </w:pPr>
      <w:r w:rsidRPr="00413E42">
        <w:rPr>
          <w:rFonts w:eastAsia="Times New Roman"/>
          <w:szCs w:val="17"/>
          <w:lang w:eastAsia="en-AU"/>
        </w:rPr>
        <w:t>South Australia</w:t>
      </w:r>
    </w:p>
    <w:p w14:paraId="28D68BED" w14:textId="77777777" w:rsidR="00413E42" w:rsidRPr="00413E42" w:rsidRDefault="00413E42" w:rsidP="00413E42">
      <w:pPr>
        <w:jc w:val="left"/>
        <w:rPr>
          <w:rFonts w:eastAsia="Times New Roman"/>
          <w:b/>
          <w:szCs w:val="17"/>
          <w:lang w:eastAsia="en-AU"/>
        </w:rPr>
      </w:pPr>
      <w:r w:rsidRPr="00413E42">
        <w:rPr>
          <w:rFonts w:eastAsia="Times New Roman"/>
          <w:b/>
          <w:szCs w:val="17"/>
          <w:lang w:eastAsia="en-AU"/>
        </w:rPr>
        <w:t>Gambling Administration Guidelines (</w:t>
      </w:r>
      <w:r w:rsidRPr="00413E42">
        <w:rPr>
          <w:rFonts w:eastAsia="Times New Roman"/>
          <w:b/>
          <w:i/>
          <w:iCs/>
          <w:szCs w:val="17"/>
          <w:lang w:eastAsia="en-AU"/>
        </w:rPr>
        <w:t>Casino Act 1997</w:t>
      </w:r>
      <w:r w:rsidRPr="00413E42">
        <w:rPr>
          <w:rFonts w:eastAsia="Times New Roman"/>
          <w:b/>
          <w:bCs/>
          <w:i/>
          <w:iCs/>
          <w:szCs w:val="17"/>
          <w:lang w:eastAsia="en-AU"/>
        </w:rPr>
        <w:t xml:space="preserve"> </w:t>
      </w:r>
      <w:r w:rsidRPr="00413E42">
        <w:rPr>
          <w:rFonts w:eastAsia="Times New Roman"/>
          <w:b/>
          <w:szCs w:val="17"/>
          <w:lang w:eastAsia="en-AU"/>
        </w:rPr>
        <w:t>- Prescribed training requirements for persons involved in casino operations) Notice 2023</w:t>
      </w:r>
    </w:p>
    <w:p w14:paraId="49C2C483" w14:textId="77777777" w:rsidR="00413E42" w:rsidRPr="00413E42" w:rsidRDefault="00413E42" w:rsidP="00413E42">
      <w:pPr>
        <w:jc w:val="left"/>
        <w:rPr>
          <w:rFonts w:eastAsia="Times New Roman"/>
          <w:i/>
          <w:szCs w:val="17"/>
          <w:lang w:eastAsia="en-AU"/>
        </w:rPr>
      </w:pPr>
      <w:r w:rsidRPr="00413E42">
        <w:rPr>
          <w:rFonts w:eastAsia="Times New Roman"/>
          <w:szCs w:val="17"/>
          <w:lang w:eastAsia="en-AU"/>
        </w:rPr>
        <w:t xml:space="preserve">under section 17 of the </w:t>
      </w:r>
      <w:r w:rsidRPr="00413E42">
        <w:rPr>
          <w:rFonts w:eastAsia="Times New Roman"/>
          <w:i/>
          <w:szCs w:val="17"/>
          <w:lang w:eastAsia="en-AU"/>
        </w:rPr>
        <w:t>Gambling Administration Act 2019</w:t>
      </w:r>
    </w:p>
    <w:p w14:paraId="4FF99F05" w14:textId="77777777" w:rsidR="00413E42" w:rsidRPr="00413E42" w:rsidRDefault="00413E42" w:rsidP="00413E42">
      <w:pPr>
        <w:tabs>
          <w:tab w:val="left" w:pos="540"/>
        </w:tabs>
        <w:rPr>
          <w:rFonts w:eastAsia="Times New Roman"/>
          <w:b/>
          <w:szCs w:val="17"/>
          <w:lang w:eastAsia="en-AU"/>
        </w:rPr>
      </w:pPr>
      <w:r w:rsidRPr="00413E42">
        <w:rPr>
          <w:rFonts w:eastAsia="Times New Roman"/>
          <w:b/>
          <w:szCs w:val="17"/>
          <w:lang w:eastAsia="en-AU"/>
        </w:rPr>
        <w:t>1—Short title</w:t>
      </w:r>
    </w:p>
    <w:p w14:paraId="36565CF5" w14:textId="77777777" w:rsidR="00413E42" w:rsidRPr="00413E42" w:rsidRDefault="00413E42" w:rsidP="00413E42">
      <w:pPr>
        <w:tabs>
          <w:tab w:val="left" w:pos="540"/>
          <w:tab w:val="left" w:pos="900"/>
        </w:tabs>
        <w:ind w:left="539"/>
        <w:jc w:val="left"/>
        <w:rPr>
          <w:rFonts w:eastAsia="Times New Roman"/>
          <w:i/>
          <w:szCs w:val="17"/>
          <w:lang w:eastAsia="en-AU"/>
        </w:rPr>
      </w:pPr>
      <w:r w:rsidRPr="00413E42">
        <w:rPr>
          <w:rFonts w:eastAsia="Times New Roman"/>
          <w:szCs w:val="17"/>
          <w:lang w:eastAsia="en-AU"/>
        </w:rPr>
        <w:t xml:space="preserve">This notice may be cited as the </w:t>
      </w:r>
      <w:r w:rsidRPr="00413E42">
        <w:rPr>
          <w:rFonts w:eastAsia="Times New Roman"/>
          <w:i/>
          <w:szCs w:val="17"/>
          <w:lang w:eastAsia="en-AU"/>
        </w:rPr>
        <w:t>Gambling Administration Guidelines (Casino Act 1997 - Prescribed training requirements for persons involved in casino operations) Notice 2023.</w:t>
      </w:r>
    </w:p>
    <w:p w14:paraId="2A38EA30" w14:textId="77777777" w:rsidR="00413E42" w:rsidRPr="00413E42" w:rsidRDefault="00413E42" w:rsidP="00413E42">
      <w:pPr>
        <w:tabs>
          <w:tab w:val="left" w:pos="540"/>
        </w:tabs>
        <w:rPr>
          <w:rFonts w:eastAsia="Times New Roman"/>
          <w:b/>
          <w:szCs w:val="17"/>
          <w:lang w:eastAsia="en-AU"/>
        </w:rPr>
      </w:pPr>
      <w:r w:rsidRPr="00413E42">
        <w:rPr>
          <w:rFonts w:eastAsia="Times New Roman"/>
          <w:b/>
          <w:szCs w:val="17"/>
          <w:lang w:eastAsia="en-AU"/>
        </w:rPr>
        <w:t>2—Commencement</w:t>
      </w:r>
    </w:p>
    <w:p w14:paraId="647CFC57" w14:textId="77777777" w:rsidR="00413E42" w:rsidRPr="00413E42" w:rsidRDefault="00413E42" w:rsidP="00413E42">
      <w:pPr>
        <w:tabs>
          <w:tab w:val="left" w:pos="540"/>
          <w:tab w:val="left" w:pos="900"/>
        </w:tabs>
        <w:ind w:left="539"/>
        <w:rPr>
          <w:rFonts w:eastAsia="Times New Roman"/>
          <w:szCs w:val="17"/>
          <w:lang w:eastAsia="en-AU"/>
        </w:rPr>
      </w:pPr>
      <w:r w:rsidRPr="00413E42">
        <w:rPr>
          <w:rFonts w:eastAsia="Times New Roman"/>
          <w:szCs w:val="17"/>
          <w:lang w:eastAsia="en-AU"/>
        </w:rPr>
        <w:t>This notice comes into operation on 31 March 2024.</w:t>
      </w:r>
    </w:p>
    <w:p w14:paraId="29E98BB2" w14:textId="77777777" w:rsidR="00413E42" w:rsidRPr="00413E42" w:rsidRDefault="00413E42" w:rsidP="00413E42">
      <w:pPr>
        <w:tabs>
          <w:tab w:val="left" w:pos="540"/>
        </w:tabs>
        <w:ind w:left="426" w:hanging="426"/>
        <w:rPr>
          <w:rFonts w:eastAsia="Times New Roman"/>
          <w:b/>
          <w:szCs w:val="17"/>
          <w:lang w:eastAsia="en-AU"/>
        </w:rPr>
      </w:pPr>
      <w:r w:rsidRPr="00413E42">
        <w:rPr>
          <w:rFonts w:eastAsia="Times New Roman"/>
          <w:b/>
          <w:szCs w:val="17"/>
          <w:lang w:eastAsia="en-AU"/>
        </w:rPr>
        <w:t>3—Revocation of existing guidelines</w:t>
      </w:r>
    </w:p>
    <w:p w14:paraId="7FA0E954" w14:textId="77777777" w:rsidR="00413E42" w:rsidRPr="00413E42" w:rsidRDefault="00413E42" w:rsidP="00413E42">
      <w:pPr>
        <w:tabs>
          <w:tab w:val="left" w:pos="540"/>
          <w:tab w:val="left" w:pos="900"/>
        </w:tabs>
        <w:ind w:left="539"/>
        <w:rPr>
          <w:rFonts w:eastAsia="Times New Roman"/>
          <w:szCs w:val="17"/>
          <w:lang w:eastAsia="en-AU"/>
        </w:rPr>
      </w:pPr>
      <w:r w:rsidRPr="00413E42">
        <w:rPr>
          <w:rFonts w:eastAsia="Times New Roman"/>
          <w:szCs w:val="17"/>
          <w:lang w:eastAsia="en-AU"/>
        </w:rPr>
        <w:t xml:space="preserve">The </w:t>
      </w:r>
      <w:r w:rsidRPr="00413E42">
        <w:rPr>
          <w:rFonts w:eastAsia="Times New Roman"/>
          <w:i/>
          <w:iCs/>
          <w:szCs w:val="17"/>
          <w:lang w:eastAsia="en-AU"/>
        </w:rPr>
        <w:t>Gambling Administration Guidelines Notice 2020—Casino Act 1997 (Employee Training)</w:t>
      </w:r>
      <w:r w:rsidRPr="00413E42">
        <w:rPr>
          <w:rFonts w:eastAsia="Times New Roman"/>
          <w:szCs w:val="17"/>
          <w:lang w:eastAsia="en-AU"/>
        </w:rPr>
        <w:t xml:space="preserve"> published in the Government Gazette on 4 December 2020 are revoked effective from 31 March 2024.</w:t>
      </w:r>
    </w:p>
    <w:p w14:paraId="5B242829" w14:textId="77777777" w:rsidR="00413E42" w:rsidRPr="00413E42" w:rsidRDefault="00413E42" w:rsidP="00413E42">
      <w:pPr>
        <w:tabs>
          <w:tab w:val="left" w:pos="540"/>
        </w:tabs>
        <w:rPr>
          <w:rFonts w:eastAsia="Times New Roman"/>
          <w:b/>
          <w:szCs w:val="17"/>
          <w:lang w:eastAsia="en-AU"/>
        </w:rPr>
      </w:pPr>
      <w:r w:rsidRPr="00413E42">
        <w:rPr>
          <w:rFonts w:eastAsia="Times New Roman"/>
          <w:b/>
          <w:szCs w:val="17"/>
          <w:lang w:eastAsia="en-AU"/>
        </w:rPr>
        <w:t>4—Gambling Administration Guidelines</w:t>
      </w:r>
    </w:p>
    <w:p w14:paraId="1525956C" w14:textId="77777777" w:rsidR="00413E42" w:rsidRPr="00413E42" w:rsidRDefault="00413E42" w:rsidP="00413E42">
      <w:pPr>
        <w:tabs>
          <w:tab w:val="left" w:pos="540"/>
        </w:tabs>
        <w:ind w:left="539"/>
        <w:rPr>
          <w:rFonts w:eastAsia="Times New Roman"/>
          <w:spacing w:val="-1"/>
          <w:szCs w:val="17"/>
          <w:lang w:eastAsia="en-AU"/>
        </w:rPr>
      </w:pPr>
      <w:r w:rsidRPr="00413E42">
        <w:rPr>
          <w:rFonts w:eastAsia="Times New Roman"/>
          <w:szCs w:val="17"/>
          <w:lang w:eastAsia="en-AU"/>
        </w:rPr>
        <w:t xml:space="preserve">This notice sets out the requirements for the approval of a course of training to be undertaken by casino staff and is issued by the Liquor and Gambling Commissioner under section 17 of the Gambling Administration Act 2019 for the purposes of section 40C of the </w:t>
      </w:r>
      <w:r w:rsidRPr="00413E42">
        <w:rPr>
          <w:rFonts w:eastAsia="Times New Roman"/>
          <w:i/>
          <w:iCs/>
          <w:szCs w:val="17"/>
          <w:lang w:eastAsia="en-AU"/>
        </w:rPr>
        <w:t>Casino Act 1997</w:t>
      </w:r>
      <w:r w:rsidRPr="00413E42">
        <w:rPr>
          <w:rFonts w:eastAsia="Times New Roman"/>
          <w:spacing w:val="-1"/>
          <w:szCs w:val="17"/>
          <w:lang w:eastAsia="en-AU"/>
        </w:rPr>
        <w:t>.</w:t>
      </w:r>
    </w:p>
    <w:p w14:paraId="5DE2129F" w14:textId="77777777" w:rsidR="00413E42" w:rsidRPr="00413E42" w:rsidRDefault="00413E42" w:rsidP="00413E42">
      <w:pPr>
        <w:spacing w:after="0"/>
        <w:rPr>
          <w:rFonts w:eastAsia="Times New Roman"/>
          <w:szCs w:val="17"/>
        </w:rPr>
      </w:pPr>
      <w:r w:rsidRPr="00413E42">
        <w:rPr>
          <w:szCs w:val="17"/>
        </w:rPr>
        <w:t xml:space="preserve">Dated: 28 September 2023 </w:t>
      </w:r>
    </w:p>
    <w:p w14:paraId="44F1350E" w14:textId="77777777" w:rsidR="00413E42" w:rsidRPr="00413E42" w:rsidRDefault="00413E42" w:rsidP="00413E42">
      <w:pPr>
        <w:spacing w:after="0"/>
        <w:jc w:val="right"/>
        <w:rPr>
          <w:smallCaps/>
          <w:szCs w:val="20"/>
        </w:rPr>
      </w:pPr>
      <w:r w:rsidRPr="00413E42">
        <w:rPr>
          <w:smallCaps/>
          <w:szCs w:val="20"/>
        </w:rPr>
        <w:t>Dini Soulio</w:t>
      </w:r>
    </w:p>
    <w:p w14:paraId="748D2503" w14:textId="77777777" w:rsidR="00413E42" w:rsidRPr="00413E42" w:rsidRDefault="00413E42" w:rsidP="00413E42">
      <w:pPr>
        <w:spacing w:after="0"/>
        <w:jc w:val="right"/>
        <w:rPr>
          <w:rFonts w:eastAsia="Times New Roman"/>
          <w:spacing w:val="-1"/>
          <w:szCs w:val="17"/>
          <w:lang w:eastAsia="en-AU"/>
        </w:rPr>
      </w:pPr>
      <w:r w:rsidRPr="00413E42">
        <w:rPr>
          <w:szCs w:val="17"/>
        </w:rPr>
        <w:t>Liquor and Gambling Commissioner</w:t>
      </w:r>
    </w:p>
    <w:p w14:paraId="65D1D681" w14:textId="77777777" w:rsidR="00413E42" w:rsidRPr="00413E42" w:rsidRDefault="00413E42" w:rsidP="00413E42">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3E1EFACA" w14:textId="77777777" w:rsidR="00413E42" w:rsidRPr="00413E42" w:rsidRDefault="00413E42" w:rsidP="00413E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413E42">
        <w:rPr>
          <w:rFonts w:eastAsia="Times New Roman"/>
          <w:noProof/>
          <w:spacing w:val="-1"/>
          <w:szCs w:val="17"/>
          <w:lang w:eastAsia="en-AU"/>
        </w:rPr>
        <w:drawing>
          <wp:inline distT="0" distB="0" distL="0" distR="0" wp14:anchorId="57426A0E" wp14:editId="216F6F58">
            <wp:extent cx="5568749" cy="5738842"/>
            <wp:effectExtent l="0" t="0" r="0" b="0"/>
            <wp:docPr id="2337803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a:extLst>
                        <a:ext uri="{28A0092B-C50C-407E-A947-70E740481C1C}">
                          <a14:useLocalDpi xmlns:a14="http://schemas.microsoft.com/office/drawing/2010/main" val="0"/>
                        </a:ext>
                      </a:extLst>
                    </a:blip>
                    <a:srcRect t="29287" b="4188"/>
                    <a:stretch/>
                  </pic:blipFill>
                  <pic:spPr bwMode="auto">
                    <a:xfrm>
                      <a:off x="0" y="0"/>
                      <a:ext cx="5577234" cy="5747586"/>
                    </a:xfrm>
                    <a:prstGeom prst="rect">
                      <a:avLst/>
                    </a:prstGeom>
                    <a:noFill/>
                    <a:ln>
                      <a:noFill/>
                    </a:ln>
                    <a:extLst>
                      <a:ext uri="{53640926-AAD7-44D8-BBD7-CCE9431645EC}">
                        <a14:shadowObscured xmlns:a14="http://schemas.microsoft.com/office/drawing/2010/main"/>
                      </a:ext>
                    </a:extLst>
                  </pic:spPr>
                </pic:pic>
              </a:graphicData>
            </a:graphic>
          </wp:inline>
        </w:drawing>
      </w:r>
    </w:p>
    <w:p w14:paraId="4587EEC0" w14:textId="77777777" w:rsidR="00413E42" w:rsidRPr="00413E42" w:rsidRDefault="00413E42" w:rsidP="00413E4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413E42">
        <w:rPr>
          <w:rFonts w:eastAsia="Times New Roman"/>
          <w:noProof/>
          <w:spacing w:val="-1"/>
          <w:szCs w:val="17"/>
          <w:lang w:eastAsia="en-AU"/>
        </w:rPr>
        <w:lastRenderedPageBreak/>
        <w:drawing>
          <wp:inline distT="0" distB="0" distL="0" distR="0" wp14:anchorId="4B0DE175" wp14:editId="6E8F1766">
            <wp:extent cx="5748655" cy="8412480"/>
            <wp:effectExtent l="0" t="0" r="4445" b="7620"/>
            <wp:docPr id="1194455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2">
                      <a:extLst>
                        <a:ext uri="{28A0092B-C50C-407E-A947-70E740481C1C}">
                          <a14:useLocalDpi xmlns:a14="http://schemas.microsoft.com/office/drawing/2010/main" val="0"/>
                        </a:ext>
                      </a:extLst>
                    </a:blip>
                    <a:srcRect b="5533"/>
                    <a:stretch/>
                  </pic:blipFill>
                  <pic:spPr bwMode="auto">
                    <a:xfrm>
                      <a:off x="0" y="0"/>
                      <a:ext cx="5748655" cy="8412480"/>
                    </a:xfrm>
                    <a:prstGeom prst="rect">
                      <a:avLst/>
                    </a:prstGeom>
                    <a:noFill/>
                    <a:ln>
                      <a:noFill/>
                    </a:ln>
                    <a:extLst>
                      <a:ext uri="{53640926-AAD7-44D8-BBD7-CCE9431645EC}">
                        <a14:shadowObscured xmlns:a14="http://schemas.microsoft.com/office/drawing/2010/main"/>
                      </a:ext>
                    </a:extLst>
                  </pic:spPr>
                </pic:pic>
              </a:graphicData>
            </a:graphic>
          </wp:inline>
        </w:drawing>
      </w:r>
      <w:r w:rsidRPr="00413E42">
        <w:rPr>
          <w:rFonts w:eastAsia="Times New Roman"/>
          <w:noProof/>
          <w:spacing w:val="-1"/>
          <w:szCs w:val="17"/>
          <w:lang w:eastAsia="en-AU"/>
        </w:rPr>
        <w:lastRenderedPageBreak/>
        <w:drawing>
          <wp:inline distT="0" distB="0" distL="0" distR="0" wp14:anchorId="0281925A" wp14:editId="3FD8488F">
            <wp:extent cx="5748655" cy="8061350"/>
            <wp:effectExtent l="0" t="0" r="4445" b="0"/>
            <wp:docPr id="19183145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3">
                      <a:extLst>
                        <a:ext uri="{28A0092B-C50C-407E-A947-70E740481C1C}">
                          <a14:useLocalDpi xmlns:a14="http://schemas.microsoft.com/office/drawing/2010/main" val="0"/>
                        </a:ext>
                      </a:extLst>
                    </a:blip>
                    <a:srcRect b="9476"/>
                    <a:stretch/>
                  </pic:blipFill>
                  <pic:spPr bwMode="auto">
                    <a:xfrm>
                      <a:off x="0" y="0"/>
                      <a:ext cx="5748655" cy="8061350"/>
                    </a:xfrm>
                    <a:prstGeom prst="rect">
                      <a:avLst/>
                    </a:prstGeom>
                    <a:noFill/>
                    <a:ln>
                      <a:noFill/>
                    </a:ln>
                    <a:extLst>
                      <a:ext uri="{53640926-AAD7-44D8-BBD7-CCE9431645EC}">
                        <a14:shadowObscured xmlns:a14="http://schemas.microsoft.com/office/drawing/2010/main"/>
                      </a:ext>
                    </a:extLst>
                  </pic:spPr>
                </pic:pic>
              </a:graphicData>
            </a:graphic>
          </wp:inline>
        </w:drawing>
      </w:r>
      <w:r w:rsidRPr="00413E42">
        <w:rPr>
          <w:rFonts w:eastAsia="Times New Roman"/>
          <w:noProof/>
          <w:spacing w:val="-1"/>
          <w:szCs w:val="17"/>
          <w:lang w:eastAsia="en-AU"/>
        </w:rPr>
        <w:lastRenderedPageBreak/>
        <w:drawing>
          <wp:inline distT="0" distB="0" distL="0" distR="0" wp14:anchorId="676462D3" wp14:editId="1130376F">
            <wp:extent cx="5748655" cy="8419795"/>
            <wp:effectExtent l="0" t="0" r="4445" b="635"/>
            <wp:docPr id="11507701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a:extLst>
                        <a:ext uri="{28A0092B-C50C-407E-A947-70E740481C1C}">
                          <a14:useLocalDpi xmlns:a14="http://schemas.microsoft.com/office/drawing/2010/main" val="0"/>
                        </a:ext>
                      </a:extLst>
                    </a:blip>
                    <a:srcRect b="5452"/>
                    <a:stretch/>
                  </pic:blipFill>
                  <pic:spPr bwMode="auto">
                    <a:xfrm>
                      <a:off x="0" y="0"/>
                      <a:ext cx="5748655" cy="8419795"/>
                    </a:xfrm>
                    <a:prstGeom prst="rect">
                      <a:avLst/>
                    </a:prstGeom>
                    <a:noFill/>
                    <a:ln>
                      <a:noFill/>
                    </a:ln>
                    <a:extLst>
                      <a:ext uri="{53640926-AAD7-44D8-BBD7-CCE9431645EC}">
                        <a14:shadowObscured xmlns:a14="http://schemas.microsoft.com/office/drawing/2010/main"/>
                      </a:ext>
                    </a:extLst>
                  </pic:spPr>
                </pic:pic>
              </a:graphicData>
            </a:graphic>
          </wp:inline>
        </w:drawing>
      </w:r>
      <w:r w:rsidRPr="00413E42">
        <w:rPr>
          <w:rFonts w:eastAsia="Times New Roman"/>
          <w:noProof/>
          <w:spacing w:val="-1"/>
          <w:szCs w:val="17"/>
          <w:lang w:eastAsia="en-AU"/>
        </w:rPr>
        <w:lastRenderedPageBreak/>
        <w:drawing>
          <wp:inline distT="0" distB="0" distL="0" distR="0" wp14:anchorId="01CB5DB1" wp14:editId="71D603E6">
            <wp:extent cx="5748655" cy="7417613"/>
            <wp:effectExtent l="0" t="0" r="4445" b="0"/>
            <wp:docPr id="1115395401" name="Picture 1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401" name="Picture 15" descr="A paper with text on it&#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val="0"/>
                        </a:ext>
                      </a:extLst>
                    </a:blip>
                    <a:srcRect b="16705"/>
                    <a:stretch/>
                  </pic:blipFill>
                  <pic:spPr bwMode="auto">
                    <a:xfrm>
                      <a:off x="0" y="0"/>
                      <a:ext cx="5748655" cy="7417613"/>
                    </a:xfrm>
                    <a:prstGeom prst="rect">
                      <a:avLst/>
                    </a:prstGeom>
                    <a:noFill/>
                    <a:ln>
                      <a:noFill/>
                    </a:ln>
                    <a:extLst>
                      <a:ext uri="{53640926-AAD7-44D8-BBD7-CCE9431645EC}">
                        <a14:shadowObscured xmlns:a14="http://schemas.microsoft.com/office/drawing/2010/main"/>
                      </a:ext>
                    </a:extLst>
                  </pic:spPr>
                </pic:pic>
              </a:graphicData>
            </a:graphic>
          </wp:inline>
        </w:drawing>
      </w:r>
    </w:p>
    <w:p w14:paraId="0ADF0DA6" w14:textId="77777777" w:rsidR="00413E42" w:rsidRPr="00413E42" w:rsidRDefault="00413E42" w:rsidP="00413E42">
      <w:pPr>
        <w:pBdr>
          <w:bottom w:val="single" w:sz="4" w:space="1" w:color="auto"/>
        </w:pBdr>
        <w:spacing w:after="0" w:line="52" w:lineRule="exact"/>
        <w:jc w:val="center"/>
        <w:rPr>
          <w:rFonts w:eastAsia="Times New Roman"/>
          <w:spacing w:val="-1"/>
          <w:szCs w:val="17"/>
          <w:lang w:eastAsia="en-AU"/>
        </w:rPr>
      </w:pPr>
    </w:p>
    <w:p w14:paraId="3AEFF6F5" w14:textId="4B0F40DC" w:rsidR="00B76B90" w:rsidRDefault="00B76B90">
      <w:pPr>
        <w:spacing w:after="0" w:line="240" w:lineRule="auto"/>
        <w:jc w:val="left"/>
        <w:rPr>
          <w:rFonts w:eastAsia="Times New Roman"/>
          <w:szCs w:val="17"/>
          <w:lang w:val="en-US"/>
        </w:rPr>
      </w:pPr>
      <w:r>
        <w:rPr>
          <w:lang w:val="en-US"/>
        </w:rPr>
        <w:br w:type="page"/>
      </w:r>
    </w:p>
    <w:p w14:paraId="3275CB1E" w14:textId="77777777" w:rsidR="007D27DF" w:rsidRPr="007D27DF" w:rsidRDefault="007D27DF" w:rsidP="007D27DF">
      <w:pPr>
        <w:jc w:val="center"/>
        <w:rPr>
          <w:b/>
          <w:caps/>
          <w:szCs w:val="17"/>
          <w:lang w:eastAsia="en-AU"/>
        </w:rPr>
      </w:pPr>
      <w:r w:rsidRPr="007D27DF">
        <w:rPr>
          <w:caps/>
          <w:szCs w:val="17"/>
          <w:lang w:eastAsia="en-AU"/>
        </w:rPr>
        <w:lastRenderedPageBreak/>
        <w:t>Gambling Administration Act 2019</w:t>
      </w:r>
    </w:p>
    <w:p w14:paraId="6BFE1962" w14:textId="77777777" w:rsidR="007D27DF" w:rsidRPr="007D27DF" w:rsidRDefault="007D27DF" w:rsidP="007D27DF">
      <w:pPr>
        <w:rPr>
          <w:rFonts w:eastAsia="Times New Roman"/>
          <w:szCs w:val="17"/>
          <w:lang w:eastAsia="en-AU"/>
        </w:rPr>
      </w:pPr>
      <w:r w:rsidRPr="007D27DF">
        <w:rPr>
          <w:rFonts w:eastAsia="Times New Roman"/>
          <w:szCs w:val="17"/>
          <w:lang w:eastAsia="en-AU"/>
        </w:rPr>
        <w:t>South Australia</w:t>
      </w:r>
    </w:p>
    <w:p w14:paraId="0E20BC7D" w14:textId="77777777" w:rsidR="007D27DF" w:rsidRPr="007D27DF" w:rsidRDefault="007D27DF" w:rsidP="007D27DF">
      <w:pPr>
        <w:jc w:val="left"/>
        <w:rPr>
          <w:rFonts w:eastAsia="Times New Roman"/>
          <w:b/>
          <w:szCs w:val="17"/>
          <w:lang w:eastAsia="en-AU"/>
        </w:rPr>
      </w:pPr>
      <w:r w:rsidRPr="007D27DF">
        <w:rPr>
          <w:rFonts w:eastAsia="Times New Roman"/>
          <w:b/>
          <w:szCs w:val="17"/>
          <w:lang w:eastAsia="en-AU"/>
        </w:rPr>
        <w:t>Gambling Administration Guidelines (</w:t>
      </w:r>
      <w:r w:rsidRPr="007D27DF">
        <w:rPr>
          <w:rFonts w:eastAsia="Times New Roman"/>
          <w:b/>
          <w:i/>
          <w:iCs/>
          <w:szCs w:val="17"/>
          <w:lang w:eastAsia="en-AU"/>
        </w:rPr>
        <w:t>Gaming Machines Act 1992</w:t>
      </w:r>
      <w:r w:rsidRPr="007D27DF">
        <w:rPr>
          <w:rFonts w:eastAsia="Times New Roman"/>
          <w:b/>
          <w:bCs/>
          <w:i/>
          <w:iCs/>
          <w:szCs w:val="17"/>
          <w:lang w:eastAsia="en-AU"/>
        </w:rPr>
        <w:t xml:space="preserve"> </w:t>
      </w:r>
      <w:r w:rsidRPr="007D27DF">
        <w:rPr>
          <w:rFonts w:eastAsia="Times New Roman"/>
          <w:b/>
          <w:szCs w:val="17"/>
          <w:lang w:eastAsia="en-AU"/>
        </w:rPr>
        <w:t>– Prescribed training requirements for persons involved in gaming machine operations) Notice 2023</w:t>
      </w:r>
    </w:p>
    <w:p w14:paraId="18EBD2DE" w14:textId="77777777" w:rsidR="007D27DF" w:rsidRPr="007D27DF" w:rsidRDefault="007D27DF" w:rsidP="007D27DF">
      <w:pPr>
        <w:jc w:val="left"/>
        <w:rPr>
          <w:rFonts w:eastAsia="Times New Roman"/>
          <w:i/>
          <w:szCs w:val="17"/>
          <w:lang w:eastAsia="en-AU"/>
        </w:rPr>
      </w:pPr>
      <w:r w:rsidRPr="007D27DF">
        <w:rPr>
          <w:rFonts w:eastAsia="Times New Roman"/>
          <w:szCs w:val="17"/>
          <w:lang w:eastAsia="en-AU"/>
        </w:rPr>
        <w:t xml:space="preserve">under section 17 of the </w:t>
      </w:r>
      <w:r w:rsidRPr="007D27DF">
        <w:rPr>
          <w:rFonts w:eastAsia="Times New Roman"/>
          <w:i/>
          <w:szCs w:val="17"/>
          <w:lang w:eastAsia="en-AU"/>
        </w:rPr>
        <w:t>Gambling Administration Act 2019</w:t>
      </w:r>
    </w:p>
    <w:p w14:paraId="2A053EC1"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1—Short title</w:t>
      </w:r>
    </w:p>
    <w:p w14:paraId="26453D1E" w14:textId="77777777" w:rsidR="007D27DF" w:rsidRPr="007D27DF" w:rsidRDefault="007D27DF" w:rsidP="007D27DF">
      <w:pPr>
        <w:tabs>
          <w:tab w:val="left" w:pos="540"/>
          <w:tab w:val="left" w:pos="900"/>
        </w:tabs>
        <w:ind w:left="539"/>
        <w:jc w:val="left"/>
        <w:rPr>
          <w:rFonts w:eastAsia="Times New Roman"/>
          <w:i/>
          <w:szCs w:val="17"/>
          <w:lang w:eastAsia="en-AU"/>
        </w:rPr>
      </w:pPr>
      <w:r w:rsidRPr="007D27DF">
        <w:rPr>
          <w:rFonts w:eastAsia="Times New Roman"/>
          <w:szCs w:val="17"/>
          <w:lang w:eastAsia="en-AU"/>
        </w:rPr>
        <w:t xml:space="preserve">This notice may be cited as the </w:t>
      </w:r>
      <w:r w:rsidRPr="007D27DF">
        <w:rPr>
          <w:rFonts w:eastAsia="Times New Roman"/>
          <w:i/>
          <w:szCs w:val="17"/>
          <w:lang w:eastAsia="en-AU"/>
        </w:rPr>
        <w:t>Gambling Administration Guidelines (Gaming Machines Act 1992 – Prescribed training requirements for persons involved in gaming machine operations) Notice 2023</w:t>
      </w:r>
      <w:r w:rsidRPr="007D27DF">
        <w:rPr>
          <w:rFonts w:eastAsia="Times New Roman"/>
          <w:iCs/>
          <w:szCs w:val="17"/>
          <w:lang w:eastAsia="en-AU"/>
        </w:rPr>
        <w:t>.</w:t>
      </w:r>
    </w:p>
    <w:p w14:paraId="49467AEB"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2—Commencement</w:t>
      </w:r>
    </w:p>
    <w:p w14:paraId="2FE66D1A" w14:textId="77777777" w:rsidR="007D27DF" w:rsidRPr="007D27DF" w:rsidRDefault="007D27DF" w:rsidP="007D27DF">
      <w:pPr>
        <w:tabs>
          <w:tab w:val="left" w:pos="540"/>
          <w:tab w:val="left" w:pos="900"/>
        </w:tabs>
        <w:ind w:left="539"/>
        <w:rPr>
          <w:rFonts w:eastAsia="Times New Roman"/>
          <w:szCs w:val="17"/>
          <w:lang w:eastAsia="en-AU"/>
        </w:rPr>
      </w:pPr>
      <w:r w:rsidRPr="007D27DF">
        <w:rPr>
          <w:rFonts w:eastAsia="Times New Roman"/>
          <w:szCs w:val="17"/>
          <w:lang w:eastAsia="en-AU"/>
        </w:rPr>
        <w:t>This notice comes into operation on 31 March 2024.</w:t>
      </w:r>
    </w:p>
    <w:p w14:paraId="35F44F38" w14:textId="77777777" w:rsidR="007D27DF" w:rsidRPr="007D27DF" w:rsidRDefault="007D27DF" w:rsidP="007D27DF">
      <w:pPr>
        <w:tabs>
          <w:tab w:val="left" w:pos="540"/>
        </w:tabs>
        <w:ind w:left="426" w:hanging="426"/>
        <w:rPr>
          <w:rFonts w:eastAsia="Times New Roman"/>
          <w:b/>
          <w:szCs w:val="17"/>
          <w:lang w:eastAsia="en-AU"/>
        </w:rPr>
      </w:pPr>
      <w:r w:rsidRPr="007D27DF">
        <w:rPr>
          <w:rFonts w:eastAsia="Times New Roman"/>
          <w:b/>
          <w:szCs w:val="17"/>
          <w:lang w:eastAsia="en-AU"/>
        </w:rPr>
        <w:t>3—Revocation of existing guidelines</w:t>
      </w:r>
    </w:p>
    <w:p w14:paraId="788FE9D6" w14:textId="77777777" w:rsidR="007D27DF" w:rsidRPr="007D27DF" w:rsidRDefault="007D27DF" w:rsidP="007D27DF">
      <w:pPr>
        <w:tabs>
          <w:tab w:val="left" w:pos="540"/>
          <w:tab w:val="left" w:pos="900"/>
        </w:tabs>
        <w:ind w:left="539"/>
        <w:rPr>
          <w:rFonts w:eastAsia="Times New Roman"/>
          <w:szCs w:val="17"/>
          <w:lang w:eastAsia="en-AU"/>
        </w:rPr>
      </w:pPr>
      <w:r w:rsidRPr="007D27DF">
        <w:rPr>
          <w:rFonts w:eastAsia="Times New Roman"/>
          <w:szCs w:val="17"/>
          <w:lang w:eastAsia="en-AU"/>
        </w:rPr>
        <w:t xml:space="preserve">The </w:t>
      </w:r>
      <w:r w:rsidRPr="007D27DF">
        <w:rPr>
          <w:rFonts w:eastAsia="Times New Roman"/>
          <w:i/>
          <w:iCs/>
          <w:szCs w:val="17"/>
          <w:lang w:eastAsia="en-AU"/>
        </w:rPr>
        <w:t>Gambling Administration Guidelines Notice 2020—Gaming Machines Act 1992 (Employee Training)</w:t>
      </w:r>
      <w:r w:rsidRPr="007D27DF">
        <w:rPr>
          <w:rFonts w:eastAsia="Times New Roman"/>
          <w:szCs w:val="17"/>
          <w:lang w:eastAsia="en-AU"/>
        </w:rPr>
        <w:t xml:space="preserve"> published in the Government Gazette on 4 December 2020 are revoked effective from 31 March 2024.</w:t>
      </w:r>
    </w:p>
    <w:p w14:paraId="440AB66C"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4—Gambling Administration Guidelines</w:t>
      </w:r>
    </w:p>
    <w:p w14:paraId="6A05147D" w14:textId="77777777" w:rsidR="007D27DF" w:rsidRPr="007D27DF" w:rsidRDefault="007D27DF" w:rsidP="007D27DF">
      <w:pPr>
        <w:tabs>
          <w:tab w:val="left" w:pos="540"/>
        </w:tabs>
        <w:ind w:left="539"/>
        <w:rPr>
          <w:rFonts w:eastAsia="Times New Roman"/>
          <w:spacing w:val="-1"/>
          <w:szCs w:val="17"/>
          <w:lang w:eastAsia="en-AU"/>
        </w:rPr>
      </w:pPr>
      <w:r w:rsidRPr="007D27DF">
        <w:rPr>
          <w:rFonts w:eastAsia="Times New Roman"/>
          <w:szCs w:val="17"/>
          <w:lang w:eastAsia="en-AU"/>
        </w:rPr>
        <w:t xml:space="preserve">This notice sets out the requirements for the approval of a course of training to be undertaken by a person notified as a gaming employee or gaming manager and is made by the Liquor and Gambling Commissioner under section 17 of the </w:t>
      </w:r>
      <w:r w:rsidRPr="007D27DF">
        <w:rPr>
          <w:rFonts w:eastAsia="Times New Roman"/>
          <w:i/>
          <w:iCs/>
          <w:szCs w:val="17"/>
          <w:lang w:eastAsia="en-AU"/>
        </w:rPr>
        <w:t>Gambling Administration Act 2019</w:t>
      </w:r>
      <w:r w:rsidRPr="007D27DF">
        <w:rPr>
          <w:rFonts w:eastAsia="Times New Roman"/>
          <w:szCs w:val="17"/>
          <w:lang w:eastAsia="en-AU"/>
        </w:rPr>
        <w:t xml:space="preserve"> for the purposes of section 40B of the </w:t>
      </w:r>
      <w:r w:rsidRPr="007D27DF">
        <w:rPr>
          <w:rFonts w:eastAsia="Times New Roman"/>
          <w:i/>
          <w:iCs/>
          <w:szCs w:val="17"/>
          <w:lang w:eastAsia="en-AU"/>
        </w:rPr>
        <w:t>Gaming Machines Act 1992</w:t>
      </w:r>
      <w:r w:rsidRPr="007D27DF">
        <w:rPr>
          <w:rFonts w:eastAsia="Times New Roman"/>
          <w:spacing w:val="-1"/>
          <w:szCs w:val="17"/>
          <w:lang w:eastAsia="en-AU"/>
        </w:rPr>
        <w:t>.</w:t>
      </w:r>
    </w:p>
    <w:p w14:paraId="5FEFF5A5" w14:textId="77777777" w:rsidR="007D27DF" w:rsidRPr="007D27DF" w:rsidRDefault="007D27DF" w:rsidP="007D27DF">
      <w:pPr>
        <w:spacing w:after="0"/>
        <w:rPr>
          <w:rFonts w:eastAsia="Times New Roman"/>
          <w:szCs w:val="17"/>
        </w:rPr>
      </w:pPr>
      <w:r w:rsidRPr="007D27DF">
        <w:rPr>
          <w:szCs w:val="17"/>
        </w:rPr>
        <w:t xml:space="preserve">Dated: 28 September 2023 </w:t>
      </w:r>
    </w:p>
    <w:p w14:paraId="13AFACE9" w14:textId="77777777" w:rsidR="007D27DF" w:rsidRPr="007D27DF" w:rsidRDefault="007D27DF" w:rsidP="007D27DF">
      <w:pPr>
        <w:spacing w:after="0"/>
        <w:jc w:val="right"/>
        <w:rPr>
          <w:smallCaps/>
          <w:szCs w:val="20"/>
        </w:rPr>
      </w:pPr>
      <w:r w:rsidRPr="007D27DF">
        <w:rPr>
          <w:smallCaps/>
          <w:szCs w:val="20"/>
        </w:rPr>
        <w:t>Dini Soulio</w:t>
      </w:r>
    </w:p>
    <w:p w14:paraId="558924AF" w14:textId="77777777" w:rsidR="007D27DF" w:rsidRPr="007D27DF" w:rsidRDefault="007D27DF" w:rsidP="007D27DF">
      <w:pPr>
        <w:spacing w:after="0"/>
        <w:jc w:val="right"/>
        <w:rPr>
          <w:rFonts w:eastAsia="Times New Roman"/>
          <w:spacing w:val="-1"/>
          <w:szCs w:val="17"/>
          <w:lang w:eastAsia="en-AU"/>
        </w:rPr>
      </w:pPr>
      <w:r w:rsidRPr="007D27DF">
        <w:rPr>
          <w:szCs w:val="17"/>
        </w:rPr>
        <w:t>Liquor and Gambling Commissioner</w:t>
      </w:r>
    </w:p>
    <w:p w14:paraId="095136B4" w14:textId="77777777" w:rsidR="007D27DF" w:rsidRPr="007D27DF" w:rsidRDefault="007D27DF" w:rsidP="007D27DF">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0BAC44CD" w14:textId="77777777" w:rsidR="007D27DF" w:rsidRPr="007D27DF" w:rsidRDefault="007D27DF" w:rsidP="007D27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7D27DF">
        <w:rPr>
          <w:rFonts w:eastAsia="Times New Roman"/>
          <w:noProof/>
          <w:spacing w:val="-1"/>
          <w:szCs w:val="17"/>
          <w:lang w:eastAsia="en-AU"/>
        </w:rPr>
        <w:drawing>
          <wp:inline distT="0" distB="0" distL="0" distR="0" wp14:anchorId="7BF89B0D" wp14:editId="0B612C93">
            <wp:extent cx="5708954" cy="5478448"/>
            <wp:effectExtent l="0" t="0" r="6350" b="8255"/>
            <wp:docPr id="7393672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6">
                      <a:extLst>
                        <a:ext uri="{28A0092B-C50C-407E-A947-70E740481C1C}">
                          <a14:useLocalDpi xmlns:a14="http://schemas.microsoft.com/office/drawing/2010/main" val="0"/>
                        </a:ext>
                      </a:extLst>
                    </a:blip>
                    <a:srcRect t="30536" b="7940"/>
                    <a:stretch/>
                  </pic:blipFill>
                  <pic:spPr bwMode="auto">
                    <a:xfrm>
                      <a:off x="0" y="0"/>
                      <a:ext cx="5709285" cy="5478766"/>
                    </a:xfrm>
                    <a:prstGeom prst="rect">
                      <a:avLst/>
                    </a:prstGeom>
                    <a:noFill/>
                    <a:ln>
                      <a:noFill/>
                    </a:ln>
                    <a:extLst>
                      <a:ext uri="{53640926-AAD7-44D8-BBD7-CCE9431645EC}">
                        <a14:shadowObscured xmlns:a14="http://schemas.microsoft.com/office/drawing/2010/main"/>
                      </a:ext>
                    </a:extLst>
                  </pic:spPr>
                </pic:pic>
              </a:graphicData>
            </a:graphic>
          </wp:inline>
        </w:drawing>
      </w:r>
    </w:p>
    <w:p w14:paraId="6AD822CB" w14:textId="77777777" w:rsidR="007D27DF" w:rsidRPr="007D27DF" w:rsidRDefault="007D27DF" w:rsidP="007D27DF">
      <w:pPr>
        <w:pBdr>
          <w:bottom w:val="single" w:sz="4" w:space="1" w:color="auto"/>
        </w:pBdr>
        <w:spacing w:after="0" w:line="240" w:lineRule="auto"/>
        <w:jc w:val="center"/>
        <w:rPr>
          <w:rFonts w:eastAsia="Times New Roman"/>
          <w:spacing w:val="-1"/>
          <w:szCs w:val="17"/>
          <w:lang w:eastAsia="en-AU"/>
        </w:rPr>
      </w:pPr>
      <w:r w:rsidRPr="007D27DF">
        <w:rPr>
          <w:rFonts w:eastAsia="Times New Roman"/>
          <w:noProof/>
          <w:spacing w:val="-1"/>
          <w:szCs w:val="17"/>
          <w:lang w:eastAsia="en-AU"/>
        </w:rPr>
        <w:lastRenderedPageBreak/>
        <w:drawing>
          <wp:inline distT="0" distB="0" distL="0" distR="0" wp14:anchorId="29F7B7C7" wp14:editId="1F5225DC">
            <wp:extent cx="5709285" cy="8420431"/>
            <wp:effectExtent l="0" t="0" r="5715" b="0"/>
            <wp:docPr id="2448592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7">
                      <a:extLst>
                        <a:ext uri="{28A0092B-C50C-407E-A947-70E740481C1C}">
                          <a14:useLocalDpi xmlns:a14="http://schemas.microsoft.com/office/drawing/2010/main" val="0"/>
                        </a:ext>
                      </a:extLst>
                    </a:blip>
                    <a:srcRect b="5445"/>
                    <a:stretch/>
                  </pic:blipFill>
                  <pic:spPr bwMode="auto">
                    <a:xfrm>
                      <a:off x="0" y="0"/>
                      <a:ext cx="5709285" cy="8420431"/>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2D833739" wp14:editId="1DEA586E">
            <wp:extent cx="5709285" cy="8412480"/>
            <wp:effectExtent l="0" t="0" r="5715" b="7620"/>
            <wp:docPr id="206134160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8">
                      <a:extLst>
                        <a:ext uri="{28A0092B-C50C-407E-A947-70E740481C1C}">
                          <a14:useLocalDpi xmlns:a14="http://schemas.microsoft.com/office/drawing/2010/main" val="0"/>
                        </a:ext>
                      </a:extLst>
                    </a:blip>
                    <a:srcRect b="5533"/>
                    <a:stretch/>
                  </pic:blipFill>
                  <pic:spPr bwMode="auto">
                    <a:xfrm>
                      <a:off x="0" y="0"/>
                      <a:ext cx="5709285" cy="8412480"/>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424F3BD1" wp14:editId="74B6A22E">
            <wp:extent cx="5709285" cy="6384897"/>
            <wp:effectExtent l="0" t="0" r="5715" b="0"/>
            <wp:docPr id="12327955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9">
                      <a:extLst>
                        <a:ext uri="{28A0092B-C50C-407E-A947-70E740481C1C}">
                          <a14:useLocalDpi xmlns:a14="http://schemas.microsoft.com/office/drawing/2010/main" val="0"/>
                        </a:ext>
                      </a:extLst>
                    </a:blip>
                    <a:srcRect b="28302"/>
                    <a:stretch/>
                  </pic:blipFill>
                  <pic:spPr bwMode="auto">
                    <a:xfrm>
                      <a:off x="0" y="0"/>
                      <a:ext cx="5709285" cy="6384897"/>
                    </a:xfrm>
                    <a:prstGeom prst="rect">
                      <a:avLst/>
                    </a:prstGeom>
                    <a:noFill/>
                    <a:ln>
                      <a:noFill/>
                    </a:ln>
                    <a:extLst>
                      <a:ext uri="{53640926-AAD7-44D8-BBD7-CCE9431645EC}">
                        <a14:shadowObscured xmlns:a14="http://schemas.microsoft.com/office/drawing/2010/main"/>
                      </a:ext>
                    </a:extLst>
                  </pic:spPr>
                </pic:pic>
              </a:graphicData>
            </a:graphic>
          </wp:inline>
        </w:drawing>
      </w:r>
    </w:p>
    <w:p w14:paraId="50DC6C68" w14:textId="3267E803" w:rsidR="00B76B90" w:rsidRDefault="00B76B90">
      <w:pPr>
        <w:spacing w:after="0" w:line="240" w:lineRule="auto"/>
        <w:jc w:val="left"/>
        <w:rPr>
          <w:rFonts w:eastAsia="Times New Roman"/>
          <w:szCs w:val="17"/>
          <w:lang w:val="en-US"/>
        </w:rPr>
      </w:pPr>
      <w:r>
        <w:rPr>
          <w:lang w:val="en-US"/>
        </w:rPr>
        <w:br w:type="page"/>
      </w:r>
    </w:p>
    <w:p w14:paraId="7C241F4F" w14:textId="77777777" w:rsidR="007D27DF" w:rsidRPr="007D27DF" w:rsidRDefault="007D27DF" w:rsidP="007D27DF">
      <w:pPr>
        <w:jc w:val="center"/>
        <w:rPr>
          <w:b/>
          <w:caps/>
          <w:szCs w:val="17"/>
          <w:lang w:eastAsia="en-AU"/>
        </w:rPr>
      </w:pPr>
      <w:r w:rsidRPr="007D27DF">
        <w:rPr>
          <w:caps/>
          <w:szCs w:val="17"/>
          <w:lang w:eastAsia="en-AU"/>
        </w:rPr>
        <w:lastRenderedPageBreak/>
        <w:t>Gambling Administration Act 2019</w:t>
      </w:r>
    </w:p>
    <w:p w14:paraId="10D20BD1" w14:textId="77777777" w:rsidR="007D27DF" w:rsidRPr="007D27DF" w:rsidRDefault="007D27DF" w:rsidP="007D27DF">
      <w:pPr>
        <w:rPr>
          <w:rFonts w:eastAsia="Times New Roman"/>
          <w:szCs w:val="17"/>
          <w:lang w:eastAsia="en-AU"/>
        </w:rPr>
      </w:pPr>
      <w:r w:rsidRPr="007D27DF">
        <w:rPr>
          <w:rFonts w:eastAsia="Times New Roman"/>
          <w:szCs w:val="17"/>
          <w:lang w:eastAsia="en-AU"/>
        </w:rPr>
        <w:t>South Australia</w:t>
      </w:r>
    </w:p>
    <w:p w14:paraId="651C1CFA" w14:textId="77777777" w:rsidR="007D27DF" w:rsidRPr="007D27DF" w:rsidRDefault="007D27DF" w:rsidP="007D27DF">
      <w:pPr>
        <w:jc w:val="left"/>
        <w:rPr>
          <w:rFonts w:eastAsia="Times New Roman"/>
          <w:b/>
          <w:szCs w:val="17"/>
          <w:lang w:eastAsia="en-AU"/>
        </w:rPr>
      </w:pPr>
      <w:r w:rsidRPr="007D27DF">
        <w:rPr>
          <w:rFonts w:eastAsia="Times New Roman"/>
          <w:b/>
          <w:szCs w:val="17"/>
          <w:lang w:eastAsia="en-AU"/>
        </w:rPr>
        <w:t>Gambling Administration Guidelines (</w:t>
      </w:r>
      <w:r w:rsidRPr="007D27DF">
        <w:rPr>
          <w:rFonts w:eastAsia="Times New Roman"/>
          <w:b/>
          <w:i/>
          <w:iCs/>
          <w:szCs w:val="17"/>
          <w:lang w:eastAsia="en-AU"/>
        </w:rPr>
        <w:t>Gaming Machines Act 1992</w:t>
      </w:r>
      <w:r w:rsidRPr="007D27DF">
        <w:rPr>
          <w:rFonts w:eastAsia="Times New Roman"/>
          <w:b/>
          <w:bCs/>
          <w:i/>
          <w:iCs/>
          <w:szCs w:val="17"/>
          <w:lang w:eastAsia="en-AU"/>
        </w:rPr>
        <w:t xml:space="preserve"> </w:t>
      </w:r>
      <w:r w:rsidRPr="007D27DF">
        <w:rPr>
          <w:rFonts w:eastAsia="Times New Roman"/>
          <w:b/>
          <w:szCs w:val="17"/>
          <w:lang w:eastAsia="en-AU"/>
        </w:rPr>
        <w:t>- Prescribed requirements for registered training organisations to deliver approved courses of training in relation to gaming machine operations) Notice 2023</w:t>
      </w:r>
    </w:p>
    <w:p w14:paraId="02908AAD" w14:textId="77777777" w:rsidR="007D27DF" w:rsidRPr="007D27DF" w:rsidRDefault="007D27DF" w:rsidP="007D27DF">
      <w:pPr>
        <w:jc w:val="left"/>
        <w:rPr>
          <w:rFonts w:eastAsia="Times New Roman"/>
          <w:i/>
          <w:szCs w:val="17"/>
          <w:lang w:eastAsia="en-AU"/>
        </w:rPr>
      </w:pPr>
      <w:r w:rsidRPr="007D27DF">
        <w:rPr>
          <w:rFonts w:eastAsia="Times New Roman"/>
          <w:szCs w:val="17"/>
          <w:lang w:eastAsia="en-AU"/>
        </w:rPr>
        <w:t xml:space="preserve">under section 17 of the </w:t>
      </w:r>
      <w:r w:rsidRPr="007D27DF">
        <w:rPr>
          <w:rFonts w:eastAsia="Times New Roman"/>
          <w:i/>
          <w:szCs w:val="17"/>
          <w:lang w:eastAsia="en-AU"/>
        </w:rPr>
        <w:t>Gambling Administration Act 2019</w:t>
      </w:r>
    </w:p>
    <w:p w14:paraId="7E24B8E1"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1—Short title</w:t>
      </w:r>
    </w:p>
    <w:p w14:paraId="61D58C1F" w14:textId="77777777" w:rsidR="007D27DF" w:rsidRPr="007D27DF" w:rsidRDefault="007D27DF" w:rsidP="007D27DF">
      <w:pPr>
        <w:tabs>
          <w:tab w:val="left" w:pos="540"/>
          <w:tab w:val="left" w:pos="900"/>
        </w:tabs>
        <w:ind w:left="539"/>
        <w:jc w:val="left"/>
        <w:rPr>
          <w:rFonts w:eastAsia="Times New Roman"/>
          <w:i/>
          <w:szCs w:val="17"/>
          <w:lang w:eastAsia="en-AU"/>
        </w:rPr>
      </w:pPr>
      <w:r w:rsidRPr="007D27DF">
        <w:rPr>
          <w:rFonts w:eastAsia="Times New Roman"/>
          <w:szCs w:val="17"/>
          <w:lang w:eastAsia="en-AU"/>
        </w:rPr>
        <w:t xml:space="preserve">This notice may be cited as the </w:t>
      </w:r>
      <w:r w:rsidRPr="007D27DF">
        <w:rPr>
          <w:rFonts w:eastAsia="Times New Roman"/>
          <w:i/>
          <w:szCs w:val="17"/>
          <w:lang w:eastAsia="en-AU"/>
        </w:rPr>
        <w:t>Gambling Administration Guidelines (Gaming Machines Act 1992 - Prescribed requirements for registered training organisations to deliver approved courses of training in relation to gaming machine operations) Notice 2023</w:t>
      </w:r>
      <w:r w:rsidRPr="007D27DF">
        <w:rPr>
          <w:rFonts w:eastAsia="Times New Roman"/>
          <w:iCs/>
          <w:szCs w:val="17"/>
          <w:lang w:eastAsia="en-AU"/>
        </w:rPr>
        <w:t>.</w:t>
      </w:r>
    </w:p>
    <w:p w14:paraId="586D5FE5"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2—Commencement</w:t>
      </w:r>
    </w:p>
    <w:p w14:paraId="7704BDD6" w14:textId="77777777" w:rsidR="007D27DF" w:rsidRPr="007D27DF" w:rsidRDefault="007D27DF" w:rsidP="007D27DF">
      <w:pPr>
        <w:tabs>
          <w:tab w:val="left" w:pos="540"/>
          <w:tab w:val="left" w:pos="900"/>
        </w:tabs>
        <w:ind w:left="539"/>
        <w:rPr>
          <w:rFonts w:eastAsia="Times New Roman"/>
          <w:szCs w:val="17"/>
          <w:lang w:eastAsia="en-AU"/>
        </w:rPr>
      </w:pPr>
      <w:r w:rsidRPr="007D27DF">
        <w:rPr>
          <w:rFonts w:eastAsia="Times New Roman"/>
          <w:szCs w:val="17"/>
          <w:lang w:eastAsia="en-AU"/>
        </w:rPr>
        <w:t>This notice comes into operation on 31 March 2024.</w:t>
      </w:r>
    </w:p>
    <w:p w14:paraId="0BF3BF4B" w14:textId="77777777" w:rsidR="007D27DF" w:rsidRPr="007D27DF" w:rsidRDefault="007D27DF" w:rsidP="007D27DF">
      <w:pPr>
        <w:tabs>
          <w:tab w:val="left" w:pos="540"/>
        </w:tabs>
        <w:ind w:left="426" w:hanging="426"/>
        <w:rPr>
          <w:rFonts w:eastAsia="Times New Roman"/>
          <w:b/>
          <w:szCs w:val="17"/>
          <w:lang w:eastAsia="en-AU"/>
        </w:rPr>
      </w:pPr>
      <w:r w:rsidRPr="007D27DF">
        <w:rPr>
          <w:rFonts w:eastAsia="Times New Roman"/>
          <w:b/>
          <w:szCs w:val="17"/>
          <w:lang w:eastAsia="en-AU"/>
        </w:rPr>
        <w:t>3—Revocation of existing guidelines</w:t>
      </w:r>
    </w:p>
    <w:p w14:paraId="20FE602A" w14:textId="57BD273D" w:rsidR="007D27DF" w:rsidRDefault="007D27DF" w:rsidP="007D27DF">
      <w:pPr>
        <w:tabs>
          <w:tab w:val="left" w:pos="540"/>
          <w:tab w:val="left" w:pos="900"/>
        </w:tabs>
        <w:ind w:left="539"/>
        <w:rPr>
          <w:rFonts w:eastAsia="Times New Roman"/>
          <w:szCs w:val="17"/>
          <w:lang w:eastAsia="en-AU"/>
        </w:rPr>
      </w:pPr>
      <w:r w:rsidRPr="007D27DF">
        <w:rPr>
          <w:rFonts w:eastAsia="Times New Roman"/>
          <w:szCs w:val="17"/>
          <w:lang w:eastAsia="en-AU"/>
        </w:rPr>
        <w:t xml:space="preserve">The </w:t>
      </w:r>
      <w:r w:rsidRPr="007D27DF">
        <w:rPr>
          <w:rFonts w:eastAsia="Times New Roman"/>
          <w:i/>
          <w:iCs/>
          <w:szCs w:val="17"/>
          <w:lang w:eastAsia="en-AU"/>
        </w:rPr>
        <w:t>Gambling Administration Guidelines Notice 2020—Gaming Machines Act 1992 (Employee Training)</w:t>
      </w:r>
      <w:r w:rsidRPr="007D27DF">
        <w:rPr>
          <w:rFonts w:eastAsia="Times New Roman"/>
          <w:szCs w:val="17"/>
          <w:lang w:eastAsia="en-AU"/>
        </w:rPr>
        <w:t xml:space="preserve"> published in the Government Gazette on 4 December 2020 are revoked effective from 31 March 2024.</w:t>
      </w:r>
    </w:p>
    <w:p w14:paraId="59BBDC69"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4—Gambling Administration Guidelines</w:t>
      </w:r>
    </w:p>
    <w:p w14:paraId="170387FB" w14:textId="77777777" w:rsidR="007D27DF" w:rsidRPr="007D27DF" w:rsidRDefault="007D27DF" w:rsidP="007D27DF">
      <w:pPr>
        <w:tabs>
          <w:tab w:val="left" w:pos="540"/>
        </w:tabs>
        <w:ind w:left="539"/>
        <w:rPr>
          <w:rFonts w:eastAsia="Times New Roman"/>
          <w:spacing w:val="-1"/>
          <w:szCs w:val="17"/>
          <w:lang w:eastAsia="en-AU"/>
        </w:rPr>
      </w:pPr>
      <w:r w:rsidRPr="007D27DF">
        <w:rPr>
          <w:rFonts w:eastAsia="Times New Roman"/>
          <w:szCs w:val="17"/>
          <w:lang w:eastAsia="en-AU"/>
        </w:rPr>
        <w:t xml:space="preserve">This notice sets out the requirements for a registered training organisation that seeks approval to deliver an approved course of training and is made by the Liquor and Gambling Commissioner under section 17 of the </w:t>
      </w:r>
      <w:r w:rsidRPr="007D27DF">
        <w:rPr>
          <w:rFonts w:eastAsia="Times New Roman"/>
          <w:i/>
          <w:iCs/>
          <w:szCs w:val="17"/>
          <w:lang w:eastAsia="en-AU"/>
        </w:rPr>
        <w:t>Gambling Administration Act 2019</w:t>
      </w:r>
      <w:r w:rsidRPr="007D27DF">
        <w:rPr>
          <w:rFonts w:eastAsia="Times New Roman"/>
          <w:szCs w:val="17"/>
          <w:lang w:eastAsia="en-AU"/>
        </w:rPr>
        <w:t xml:space="preserve"> for the purposes of section 40B of the </w:t>
      </w:r>
      <w:r w:rsidRPr="007D27DF">
        <w:rPr>
          <w:rFonts w:eastAsia="Times New Roman"/>
          <w:i/>
          <w:iCs/>
          <w:szCs w:val="17"/>
          <w:lang w:eastAsia="en-AU"/>
        </w:rPr>
        <w:t>Gaming Machines Act 1992</w:t>
      </w:r>
      <w:r w:rsidRPr="007D27DF">
        <w:rPr>
          <w:rFonts w:eastAsia="Times New Roman"/>
          <w:spacing w:val="-1"/>
          <w:szCs w:val="17"/>
          <w:lang w:eastAsia="en-AU"/>
        </w:rPr>
        <w:t>.</w:t>
      </w:r>
    </w:p>
    <w:p w14:paraId="7D8467DF" w14:textId="77777777" w:rsidR="007D27DF" w:rsidRPr="007D27DF" w:rsidRDefault="007D27DF" w:rsidP="007D27DF">
      <w:pPr>
        <w:spacing w:after="0"/>
        <w:rPr>
          <w:rFonts w:eastAsia="Times New Roman"/>
          <w:szCs w:val="17"/>
        </w:rPr>
      </w:pPr>
      <w:r w:rsidRPr="007D27DF">
        <w:rPr>
          <w:szCs w:val="17"/>
        </w:rPr>
        <w:t xml:space="preserve">Dated: 28 September 2023 </w:t>
      </w:r>
    </w:p>
    <w:p w14:paraId="5B91BEFC" w14:textId="77777777" w:rsidR="007D27DF" w:rsidRPr="007D27DF" w:rsidRDefault="007D27DF" w:rsidP="007D27DF">
      <w:pPr>
        <w:spacing w:after="0"/>
        <w:jc w:val="right"/>
        <w:rPr>
          <w:smallCaps/>
          <w:szCs w:val="20"/>
        </w:rPr>
      </w:pPr>
      <w:r w:rsidRPr="007D27DF">
        <w:rPr>
          <w:smallCaps/>
          <w:szCs w:val="20"/>
        </w:rPr>
        <w:t>Dini Soulio</w:t>
      </w:r>
    </w:p>
    <w:p w14:paraId="0158B5D3" w14:textId="77777777" w:rsidR="007D27DF" w:rsidRPr="007D27DF" w:rsidRDefault="007D27DF" w:rsidP="007D27DF">
      <w:pPr>
        <w:spacing w:after="0"/>
        <w:jc w:val="right"/>
        <w:rPr>
          <w:rFonts w:eastAsia="Times New Roman"/>
          <w:spacing w:val="-1"/>
          <w:szCs w:val="17"/>
          <w:lang w:eastAsia="en-AU"/>
        </w:rPr>
      </w:pPr>
      <w:r w:rsidRPr="007D27DF">
        <w:rPr>
          <w:szCs w:val="17"/>
        </w:rPr>
        <w:t>Liquor and Gambling Commissioner</w:t>
      </w:r>
    </w:p>
    <w:p w14:paraId="4343FED3" w14:textId="77777777" w:rsidR="007D27DF" w:rsidRPr="007D27DF" w:rsidRDefault="007D27DF" w:rsidP="007D27DF">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2293ADB6" w14:textId="77777777" w:rsidR="007D27DF" w:rsidRPr="007D27DF" w:rsidRDefault="007D27DF" w:rsidP="007D27DF">
      <w:pPr>
        <w:pBdr>
          <w:bottom w:val="single" w:sz="4" w:space="1" w:color="auto"/>
        </w:pBdr>
        <w:spacing w:after="0" w:line="240" w:lineRule="auto"/>
        <w:jc w:val="center"/>
        <w:rPr>
          <w:rFonts w:eastAsia="Times New Roman"/>
          <w:noProof/>
          <w:spacing w:val="-1"/>
          <w:szCs w:val="17"/>
          <w:lang w:eastAsia="en-AU"/>
        </w:rPr>
      </w:pPr>
      <w:r w:rsidRPr="007D27DF">
        <w:rPr>
          <w:rFonts w:eastAsia="Times New Roman"/>
          <w:noProof/>
          <w:spacing w:val="-1"/>
          <w:szCs w:val="17"/>
          <w:lang w:eastAsia="en-AU"/>
        </w:rPr>
        <w:drawing>
          <wp:inline distT="0" distB="0" distL="0" distR="0" wp14:anchorId="0972DCA4" wp14:editId="168738C0">
            <wp:extent cx="5899545" cy="5653377"/>
            <wp:effectExtent l="0" t="0" r="6350" b="5080"/>
            <wp:docPr id="1202432992" name="Picture 3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32992" name="Picture 34" descr="A screenshot of a document&#10;&#10;Description automatically generated"/>
                    <pic:cNvPicPr>
                      <a:picLocks noChangeAspect="1" noChangeArrowheads="1"/>
                    </pic:cNvPicPr>
                  </pic:nvPicPr>
                  <pic:blipFill rotWithShape="1">
                    <a:blip r:embed="rId60">
                      <a:extLst>
                        <a:ext uri="{28A0092B-C50C-407E-A947-70E740481C1C}">
                          <a14:useLocalDpi xmlns:a14="http://schemas.microsoft.com/office/drawing/2010/main" val="0"/>
                        </a:ext>
                      </a:extLst>
                    </a:blip>
                    <a:srcRect t="31250" b="5264"/>
                    <a:stretch/>
                  </pic:blipFill>
                  <pic:spPr bwMode="auto">
                    <a:xfrm>
                      <a:off x="0" y="0"/>
                      <a:ext cx="5899785" cy="5653607"/>
                    </a:xfrm>
                    <a:prstGeom prst="rect">
                      <a:avLst/>
                    </a:prstGeom>
                    <a:noFill/>
                    <a:ln>
                      <a:noFill/>
                    </a:ln>
                    <a:extLst>
                      <a:ext uri="{53640926-AAD7-44D8-BBD7-CCE9431645EC}">
                        <a14:shadowObscured xmlns:a14="http://schemas.microsoft.com/office/drawing/2010/main"/>
                      </a:ext>
                    </a:extLst>
                  </pic:spPr>
                </pic:pic>
              </a:graphicData>
            </a:graphic>
          </wp:inline>
        </w:drawing>
      </w:r>
    </w:p>
    <w:p w14:paraId="167BE1E2" w14:textId="77777777" w:rsidR="007D27DF" w:rsidRPr="007D27DF" w:rsidRDefault="007D27DF" w:rsidP="007D27DF">
      <w:pPr>
        <w:pBdr>
          <w:bottom w:val="single" w:sz="4" w:space="1" w:color="auto"/>
        </w:pBdr>
        <w:spacing w:after="0" w:line="240" w:lineRule="auto"/>
        <w:jc w:val="center"/>
        <w:rPr>
          <w:rFonts w:eastAsia="Times New Roman"/>
          <w:noProof/>
          <w:spacing w:val="-1"/>
          <w:szCs w:val="17"/>
          <w:lang w:eastAsia="en-AU"/>
        </w:rPr>
      </w:pPr>
      <w:r w:rsidRPr="007D27DF">
        <w:rPr>
          <w:rFonts w:eastAsia="Times New Roman"/>
          <w:noProof/>
          <w:spacing w:val="-1"/>
          <w:szCs w:val="17"/>
          <w:lang w:eastAsia="en-AU"/>
        </w:rPr>
        <w:lastRenderedPageBreak/>
        <w:drawing>
          <wp:inline distT="0" distB="0" distL="0" distR="0" wp14:anchorId="5C98E7ED" wp14:editId="7106688E">
            <wp:extent cx="5899785" cy="8436334"/>
            <wp:effectExtent l="0" t="0" r="5715" b="3175"/>
            <wp:docPr id="1284587581" name="Picture 3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87581" name="Picture 35" descr="A paper with text on it&#10;&#10;Description automatically generated"/>
                    <pic:cNvPicPr>
                      <a:picLocks noChangeAspect="1" noChangeArrowheads="1"/>
                    </pic:cNvPicPr>
                  </pic:nvPicPr>
                  <pic:blipFill rotWithShape="1">
                    <a:blip r:embed="rId61">
                      <a:extLst>
                        <a:ext uri="{28A0092B-C50C-407E-A947-70E740481C1C}">
                          <a14:useLocalDpi xmlns:a14="http://schemas.microsoft.com/office/drawing/2010/main" val="0"/>
                        </a:ext>
                      </a:extLst>
                    </a:blip>
                    <a:srcRect b="5265"/>
                    <a:stretch/>
                  </pic:blipFill>
                  <pic:spPr bwMode="auto">
                    <a:xfrm>
                      <a:off x="0" y="0"/>
                      <a:ext cx="5899785" cy="8436334"/>
                    </a:xfrm>
                    <a:prstGeom prst="rect">
                      <a:avLst/>
                    </a:prstGeom>
                    <a:noFill/>
                    <a:ln>
                      <a:noFill/>
                    </a:ln>
                    <a:extLst>
                      <a:ext uri="{53640926-AAD7-44D8-BBD7-CCE9431645EC}">
                        <a14:shadowObscured xmlns:a14="http://schemas.microsoft.com/office/drawing/2010/main"/>
                      </a:ext>
                    </a:extLst>
                  </pic:spPr>
                </pic:pic>
              </a:graphicData>
            </a:graphic>
          </wp:inline>
        </w:drawing>
      </w:r>
    </w:p>
    <w:p w14:paraId="29954883" w14:textId="77777777" w:rsidR="007D27DF" w:rsidRPr="007D27DF" w:rsidRDefault="007D27DF" w:rsidP="007D27DF">
      <w:pPr>
        <w:pBdr>
          <w:bottom w:val="single" w:sz="4" w:space="1" w:color="auto"/>
        </w:pBdr>
        <w:spacing w:line="240" w:lineRule="auto"/>
        <w:jc w:val="center"/>
        <w:rPr>
          <w:rFonts w:eastAsia="Times New Roman"/>
          <w:noProof/>
          <w:spacing w:val="-1"/>
          <w:szCs w:val="17"/>
          <w:lang w:eastAsia="en-AU"/>
        </w:rPr>
      </w:pPr>
      <w:r w:rsidRPr="007D27DF">
        <w:rPr>
          <w:rFonts w:eastAsia="Times New Roman"/>
          <w:noProof/>
          <w:spacing w:val="-1"/>
          <w:szCs w:val="17"/>
          <w:lang w:eastAsia="en-AU"/>
        </w:rPr>
        <w:lastRenderedPageBreak/>
        <w:drawing>
          <wp:inline distT="0" distB="0" distL="0" distR="0" wp14:anchorId="1DE5FA49" wp14:editId="1ABF8F2C">
            <wp:extent cx="5899785" cy="5510254"/>
            <wp:effectExtent l="0" t="0" r="5715" b="0"/>
            <wp:docPr id="1056090720" name="Picture 3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90720" name="Picture 36" descr="A paper with text on it&#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b="38123"/>
                    <a:stretch/>
                  </pic:blipFill>
                  <pic:spPr bwMode="auto">
                    <a:xfrm>
                      <a:off x="0" y="0"/>
                      <a:ext cx="5899785" cy="5510254"/>
                    </a:xfrm>
                    <a:prstGeom prst="rect">
                      <a:avLst/>
                    </a:prstGeom>
                    <a:noFill/>
                    <a:ln>
                      <a:noFill/>
                    </a:ln>
                    <a:extLst>
                      <a:ext uri="{53640926-AAD7-44D8-BBD7-CCE9431645EC}">
                        <a14:shadowObscured xmlns:a14="http://schemas.microsoft.com/office/drawing/2010/main"/>
                      </a:ext>
                    </a:extLst>
                  </pic:spPr>
                </pic:pic>
              </a:graphicData>
            </a:graphic>
          </wp:inline>
        </w:drawing>
      </w:r>
    </w:p>
    <w:p w14:paraId="5F0B7FE9" w14:textId="77777777" w:rsidR="007D27DF" w:rsidRPr="007D27DF" w:rsidRDefault="007D27DF" w:rsidP="007D27DF">
      <w:pPr>
        <w:pBdr>
          <w:bottom w:val="single" w:sz="4" w:space="1" w:color="auto"/>
        </w:pBdr>
        <w:spacing w:after="0" w:line="52" w:lineRule="exact"/>
        <w:jc w:val="center"/>
        <w:rPr>
          <w:rFonts w:eastAsia="Times New Roman"/>
          <w:spacing w:val="-1"/>
          <w:szCs w:val="17"/>
          <w:lang w:eastAsia="en-AU"/>
        </w:rPr>
      </w:pPr>
    </w:p>
    <w:p w14:paraId="1FF405A7" w14:textId="77777777" w:rsidR="007D27DF" w:rsidRDefault="007D27DF" w:rsidP="00EC496C">
      <w:pPr>
        <w:pStyle w:val="GG-body"/>
        <w:spacing w:after="0"/>
        <w:rPr>
          <w:lang w:val="en-US"/>
        </w:rPr>
      </w:pPr>
    </w:p>
    <w:p w14:paraId="6A60401F" w14:textId="77777777" w:rsidR="007D27DF" w:rsidRPr="007D27DF" w:rsidRDefault="007D27DF" w:rsidP="007D27DF">
      <w:pPr>
        <w:jc w:val="center"/>
        <w:rPr>
          <w:b/>
          <w:caps/>
          <w:szCs w:val="17"/>
          <w:lang w:eastAsia="en-AU"/>
        </w:rPr>
      </w:pPr>
      <w:r w:rsidRPr="007D27DF">
        <w:rPr>
          <w:caps/>
          <w:szCs w:val="17"/>
          <w:lang w:eastAsia="en-AU"/>
        </w:rPr>
        <w:t>Gambling Administration Act 2019</w:t>
      </w:r>
    </w:p>
    <w:p w14:paraId="0988C27A" w14:textId="77777777" w:rsidR="007D27DF" w:rsidRPr="007D27DF" w:rsidRDefault="007D27DF" w:rsidP="007D27DF">
      <w:pPr>
        <w:rPr>
          <w:rFonts w:eastAsia="Times New Roman"/>
          <w:szCs w:val="17"/>
          <w:lang w:eastAsia="en-AU"/>
        </w:rPr>
      </w:pPr>
      <w:r w:rsidRPr="007D27DF">
        <w:rPr>
          <w:rFonts w:eastAsia="Times New Roman"/>
          <w:szCs w:val="17"/>
          <w:lang w:eastAsia="en-AU"/>
        </w:rPr>
        <w:t>South Australia</w:t>
      </w:r>
    </w:p>
    <w:p w14:paraId="5E99744C" w14:textId="77777777" w:rsidR="007D27DF" w:rsidRPr="007D27DF" w:rsidRDefault="007D27DF" w:rsidP="007D27DF">
      <w:pPr>
        <w:jc w:val="left"/>
        <w:rPr>
          <w:rFonts w:eastAsia="Times New Roman"/>
          <w:b/>
          <w:szCs w:val="17"/>
          <w:lang w:eastAsia="en-AU"/>
        </w:rPr>
      </w:pPr>
      <w:r w:rsidRPr="007D27DF">
        <w:rPr>
          <w:rFonts w:eastAsia="Times New Roman"/>
          <w:b/>
          <w:szCs w:val="17"/>
          <w:lang w:eastAsia="en-AU"/>
        </w:rPr>
        <w:t>Gaming Machines Gambling Code of Practice Variation Notice 2023 (No 2)</w:t>
      </w:r>
    </w:p>
    <w:p w14:paraId="400F675E" w14:textId="77777777" w:rsidR="007D27DF" w:rsidRPr="007D27DF" w:rsidRDefault="007D27DF" w:rsidP="007D27DF">
      <w:pPr>
        <w:jc w:val="left"/>
        <w:rPr>
          <w:rFonts w:eastAsia="Times New Roman"/>
          <w:i/>
          <w:szCs w:val="17"/>
          <w:lang w:eastAsia="en-AU"/>
        </w:rPr>
      </w:pPr>
      <w:r w:rsidRPr="007D27DF">
        <w:rPr>
          <w:rFonts w:eastAsia="Times New Roman"/>
          <w:szCs w:val="17"/>
          <w:lang w:eastAsia="en-AU"/>
        </w:rPr>
        <w:t xml:space="preserve">under section 15 of the </w:t>
      </w:r>
      <w:r w:rsidRPr="007D27DF">
        <w:rPr>
          <w:rFonts w:eastAsia="Times New Roman"/>
          <w:i/>
          <w:szCs w:val="17"/>
          <w:lang w:eastAsia="en-AU"/>
        </w:rPr>
        <w:t>Gambling Administration Act 2019</w:t>
      </w:r>
    </w:p>
    <w:p w14:paraId="29FD603C"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1—Short title</w:t>
      </w:r>
    </w:p>
    <w:p w14:paraId="7861A487" w14:textId="77777777" w:rsidR="007D27DF" w:rsidRPr="007D27DF" w:rsidRDefault="007D27DF" w:rsidP="007D27DF">
      <w:pPr>
        <w:tabs>
          <w:tab w:val="left" w:pos="540"/>
          <w:tab w:val="left" w:pos="900"/>
        </w:tabs>
        <w:ind w:left="539"/>
        <w:jc w:val="left"/>
        <w:rPr>
          <w:rFonts w:eastAsia="Times New Roman"/>
          <w:i/>
          <w:szCs w:val="17"/>
          <w:lang w:eastAsia="en-AU"/>
        </w:rPr>
      </w:pPr>
      <w:r w:rsidRPr="007D27DF">
        <w:rPr>
          <w:rFonts w:eastAsia="Times New Roman"/>
          <w:szCs w:val="17"/>
          <w:lang w:eastAsia="en-AU"/>
        </w:rPr>
        <w:t xml:space="preserve">This notice may be cited as the </w:t>
      </w:r>
      <w:r w:rsidRPr="007D27DF">
        <w:rPr>
          <w:rFonts w:eastAsia="Times New Roman"/>
          <w:i/>
          <w:szCs w:val="17"/>
          <w:lang w:eastAsia="en-AU"/>
        </w:rPr>
        <w:t xml:space="preserve">Gaming Machines Gambling Code of Practice Variation Notice 2023 (No 2) </w:t>
      </w:r>
      <w:r w:rsidRPr="007D27DF">
        <w:rPr>
          <w:rFonts w:eastAsia="Times New Roman"/>
          <w:iCs/>
          <w:szCs w:val="17"/>
          <w:lang w:eastAsia="en-AU"/>
        </w:rPr>
        <w:t>(</w:t>
      </w:r>
      <w:r w:rsidRPr="007D27DF">
        <w:rPr>
          <w:rFonts w:eastAsia="Times New Roman"/>
          <w:b/>
          <w:bCs/>
          <w:iCs/>
          <w:szCs w:val="17"/>
          <w:lang w:eastAsia="en-AU"/>
        </w:rPr>
        <w:t>Variation Notice</w:t>
      </w:r>
      <w:r w:rsidRPr="007D27DF">
        <w:rPr>
          <w:rFonts w:eastAsia="Times New Roman"/>
          <w:iCs/>
          <w:szCs w:val="17"/>
          <w:lang w:eastAsia="en-AU"/>
        </w:rPr>
        <w:t>).</w:t>
      </w:r>
    </w:p>
    <w:p w14:paraId="54F1BADD"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2—Commencement</w:t>
      </w:r>
    </w:p>
    <w:p w14:paraId="589A98CF" w14:textId="77777777" w:rsidR="007D27DF" w:rsidRPr="007D27DF" w:rsidRDefault="007D27DF" w:rsidP="007D27DF">
      <w:pPr>
        <w:tabs>
          <w:tab w:val="left" w:pos="540"/>
          <w:tab w:val="left" w:pos="900"/>
        </w:tabs>
        <w:ind w:left="539"/>
        <w:rPr>
          <w:rFonts w:eastAsia="Times New Roman"/>
          <w:szCs w:val="17"/>
          <w:lang w:eastAsia="en-AU"/>
        </w:rPr>
      </w:pPr>
      <w:r w:rsidRPr="007D27DF">
        <w:rPr>
          <w:rFonts w:eastAsia="Times New Roman"/>
          <w:szCs w:val="17"/>
          <w:lang w:eastAsia="en-AU"/>
        </w:rPr>
        <w:t>This Variation Notice comes into operation on 31 March 2024.</w:t>
      </w:r>
    </w:p>
    <w:p w14:paraId="3DE525F3" w14:textId="77777777" w:rsidR="007D27DF" w:rsidRPr="007D27DF" w:rsidRDefault="007D27DF" w:rsidP="007D27DF">
      <w:pPr>
        <w:tabs>
          <w:tab w:val="left" w:pos="540"/>
        </w:tabs>
        <w:ind w:left="426" w:hanging="426"/>
        <w:rPr>
          <w:rFonts w:eastAsia="Times New Roman"/>
          <w:b/>
          <w:szCs w:val="17"/>
          <w:lang w:eastAsia="en-AU"/>
        </w:rPr>
      </w:pPr>
      <w:r w:rsidRPr="007D27DF">
        <w:rPr>
          <w:rFonts w:eastAsia="Times New Roman"/>
          <w:b/>
          <w:szCs w:val="17"/>
          <w:lang w:eastAsia="en-AU"/>
        </w:rPr>
        <w:t>3—Variation of existing Authorised Betting Operations Gambling Code of Practice</w:t>
      </w:r>
    </w:p>
    <w:p w14:paraId="1AEDB292" w14:textId="77777777" w:rsidR="007D27DF" w:rsidRPr="007D27DF" w:rsidRDefault="007D27DF" w:rsidP="007D27DF">
      <w:pPr>
        <w:tabs>
          <w:tab w:val="left" w:pos="540"/>
          <w:tab w:val="left" w:pos="900"/>
        </w:tabs>
        <w:ind w:left="539"/>
        <w:rPr>
          <w:rFonts w:eastAsia="Times New Roman"/>
          <w:szCs w:val="17"/>
          <w:lang w:eastAsia="en-AU"/>
        </w:rPr>
      </w:pPr>
      <w:r w:rsidRPr="007D27DF">
        <w:rPr>
          <w:rFonts w:eastAsia="Times New Roman"/>
          <w:szCs w:val="17"/>
          <w:lang w:eastAsia="en-AU"/>
        </w:rPr>
        <w:t xml:space="preserve">This Variation Notice will have the effect that the </w:t>
      </w:r>
      <w:r w:rsidRPr="007D27DF">
        <w:rPr>
          <w:rFonts w:eastAsia="Times New Roman"/>
          <w:i/>
          <w:iCs/>
          <w:szCs w:val="17"/>
          <w:lang w:eastAsia="en-AU"/>
        </w:rPr>
        <w:t xml:space="preserve">Gaming Machines Gambling Code of Practice </w:t>
      </w:r>
      <w:r w:rsidRPr="007D27DF">
        <w:rPr>
          <w:rFonts w:eastAsia="Times New Roman"/>
          <w:szCs w:val="17"/>
          <w:lang w:eastAsia="en-AU"/>
        </w:rPr>
        <w:t xml:space="preserve">prescribed by this notice will supersede the </w:t>
      </w:r>
      <w:r w:rsidRPr="007D27DF">
        <w:rPr>
          <w:rFonts w:eastAsia="Times New Roman"/>
          <w:i/>
          <w:iCs/>
          <w:szCs w:val="17"/>
          <w:lang w:eastAsia="en-AU"/>
        </w:rPr>
        <w:t>Gaming Machines Gambling Code of Practice</w:t>
      </w:r>
      <w:r w:rsidRPr="007D27DF">
        <w:rPr>
          <w:rFonts w:eastAsia="Times New Roman"/>
          <w:szCs w:val="17"/>
          <w:lang w:eastAsia="en-AU"/>
        </w:rPr>
        <w:t xml:space="preserve"> in effect prior to 31 March 2024.</w:t>
      </w:r>
    </w:p>
    <w:p w14:paraId="2BE855F8" w14:textId="77777777" w:rsidR="007D27DF" w:rsidRPr="007D27DF" w:rsidRDefault="007D27DF" w:rsidP="007D27DF">
      <w:pPr>
        <w:tabs>
          <w:tab w:val="left" w:pos="540"/>
        </w:tabs>
        <w:rPr>
          <w:rFonts w:eastAsia="Times New Roman"/>
          <w:b/>
          <w:szCs w:val="17"/>
          <w:lang w:eastAsia="en-AU"/>
        </w:rPr>
      </w:pPr>
      <w:r w:rsidRPr="007D27DF">
        <w:rPr>
          <w:rFonts w:eastAsia="Times New Roman"/>
          <w:b/>
          <w:szCs w:val="17"/>
          <w:lang w:eastAsia="en-AU"/>
        </w:rPr>
        <w:t>4—Authorised Betting Operations Gambling Code of practice</w:t>
      </w:r>
    </w:p>
    <w:p w14:paraId="0B36D726" w14:textId="77777777" w:rsidR="007D27DF" w:rsidRPr="007D27DF" w:rsidRDefault="007D27DF" w:rsidP="007D27DF">
      <w:pPr>
        <w:tabs>
          <w:tab w:val="left" w:pos="540"/>
        </w:tabs>
        <w:ind w:left="539"/>
        <w:rPr>
          <w:rFonts w:eastAsia="Times New Roman"/>
          <w:spacing w:val="-1"/>
          <w:szCs w:val="17"/>
          <w:lang w:eastAsia="en-AU"/>
        </w:rPr>
      </w:pPr>
      <w:r w:rsidRPr="007D27DF">
        <w:rPr>
          <w:rFonts w:eastAsia="Times New Roman"/>
          <w:szCs w:val="17"/>
          <w:lang w:eastAsia="en-AU"/>
        </w:rPr>
        <w:t xml:space="preserve">The </w:t>
      </w:r>
      <w:r w:rsidRPr="007D27DF">
        <w:rPr>
          <w:rFonts w:eastAsia="Times New Roman"/>
          <w:i/>
          <w:iCs/>
          <w:szCs w:val="17"/>
          <w:lang w:eastAsia="en-AU"/>
        </w:rPr>
        <w:t xml:space="preserve">Gaming Machines Gambling Code of Practice </w:t>
      </w:r>
      <w:r w:rsidRPr="007D27DF">
        <w:rPr>
          <w:rFonts w:eastAsia="Times New Roman"/>
          <w:szCs w:val="17"/>
          <w:lang w:eastAsia="en-AU"/>
        </w:rPr>
        <w:t xml:space="preserve">set out in this notice is varied under s15 of the </w:t>
      </w:r>
      <w:r w:rsidRPr="007D27DF">
        <w:rPr>
          <w:rFonts w:eastAsia="Times New Roman"/>
          <w:i/>
          <w:iCs/>
          <w:szCs w:val="17"/>
          <w:lang w:eastAsia="en-AU"/>
        </w:rPr>
        <w:t>Gambling Administration Act 2019</w:t>
      </w:r>
      <w:r w:rsidRPr="007D27DF">
        <w:rPr>
          <w:rFonts w:eastAsia="Times New Roman"/>
          <w:szCs w:val="17"/>
          <w:lang w:eastAsia="en-AU"/>
        </w:rPr>
        <w:t xml:space="preserve">, for the purposes of the </w:t>
      </w:r>
      <w:r w:rsidRPr="007D27DF">
        <w:rPr>
          <w:rFonts w:eastAsia="Times New Roman"/>
          <w:i/>
          <w:iCs/>
          <w:szCs w:val="17"/>
          <w:lang w:eastAsia="en-AU"/>
        </w:rPr>
        <w:t>Gaming Machines Act 1992</w:t>
      </w:r>
      <w:r w:rsidRPr="007D27DF">
        <w:rPr>
          <w:rFonts w:eastAsia="Times New Roman"/>
          <w:spacing w:val="-1"/>
          <w:szCs w:val="17"/>
          <w:lang w:eastAsia="en-AU"/>
        </w:rPr>
        <w:t>.</w:t>
      </w:r>
    </w:p>
    <w:p w14:paraId="51E88E4B" w14:textId="77777777" w:rsidR="007D27DF" w:rsidRPr="007D27DF" w:rsidRDefault="007D27DF" w:rsidP="007D27DF">
      <w:pPr>
        <w:spacing w:after="0"/>
        <w:rPr>
          <w:rFonts w:eastAsia="Times New Roman"/>
          <w:szCs w:val="17"/>
        </w:rPr>
      </w:pPr>
      <w:r w:rsidRPr="007D27DF">
        <w:rPr>
          <w:szCs w:val="17"/>
        </w:rPr>
        <w:t xml:space="preserve">Dated: 28 September 2023 </w:t>
      </w:r>
    </w:p>
    <w:p w14:paraId="61A7A3A4" w14:textId="77777777" w:rsidR="007D27DF" w:rsidRPr="007D27DF" w:rsidRDefault="007D27DF" w:rsidP="007D27DF">
      <w:pPr>
        <w:spacing w:after="0"/>
        <w:jc w:val="right"/>
        <w:rPr>
          <w:smallCaps/>
          <w:szCs w:val="20"/>
        </w:rPr>
      </w:pPr>
      <w:r w:rsidRPr="007D27DF">
        <w:rPr>
          <w:smallCaps/>
          <w:szCs w:val="20"/>
        </w:rPr>
        <w:t>Dini Soulio</w:t>
      </w:r>
    </w:p>
    <w:p w14:paraId="773DC6F5" w14:textId="77777777" w:rsidR="007D27DF" w:rsidRPr="007D27DF" w:rsidRDefault="007D27DF" w:rsidP="007D27DF">
      <w:pPr>
        <w:spacing w:after="0"/>
        <w:jc w:val="right"/>
        <w:rPr>
          <w:rFonts w:eastAsia="Times New Roman"/>
          <w:spacing w:val="-1"/>
          <w:szCs w:val="17"/>
          <w:lang w:eastAsia="en-AU"/>
        </w:rPr>
      </w:pPr>
      <w:r w:rsidRPr="007D27DF">
        <w:rPr>
          <w:szCs w:val="17"/>
        </w:rPr>
        <w:t>Liquor and Gambling Commissioner</w:t>
      </w:r>
    </w:p>
    <w:p w14:paraId="180692ED" w14:textId="77777777" w:rsidR="007D27DF" w:rsidRPr="007D27DF" w:rsidRDefault="007D27DF" w:rsidP="007D27DF">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4F3F538E" w14:textId="77777777" w:rsidR="007D27DF" w:rsidRPr="007D27DF" w:rsidRDefault="007D27DF" w:rsidP="007D27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7D27DF">
        <w:rPr>
          <w:rFonts w:eastAsia="Times New Roman"/>
          <w:noProof/>
          <w:spacing w:val="-1"/>
          <w:szCs w:val="17"/>
          <w:lang w:eastAsia="en-AU"/>
        </w:rPr>
        <w:lastRenderedPageBreak/>
        <w:drawing>
          <wp:inline distT="0" distB="0" distL="0" distR="0" wp14:anchorId="73DC57A3" wp14:editId="671B04AB">
            <wp:extent cx="5716782" cy="5876014"/>
            <wp:effectExtent l="0" t="0" r="0" b="0"/>
            <wp:docPr id="9432130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3">
                      <a:extLst>
                        <a:ext uri="{28A0092B-C50C-407E-A947-70E740481C1C}">
                          <a14:useLocalDpi xmlns:a14="http://schemas.microsoft.com/office/drawing/2010/main" val="0"/>
                        </a:ext>
                      </a:extLst>
                    </a:blip>
                    <a:srcRect t="27882" b="6077"/>
                    <a:stretch/>
                  </pic:blipFill>
                  <pic:spPr bwMode="auto">
                    <a:xfrm>
                      <a:off x="0" y="0"/>
                      <a:ext cx="5716905" cy="5876140"/>
                    </a:xfrm>
                    <a:prstGeom prst="rect">
                      <a:avLst/>
                    </a:prstGeom>
                    <a:noFill/>
                    <a:ln>
                      <a:noFill/>
                    </a:ln>
                    <a:extLst>
                      <a:ext uri="{53640926-AAD7-44D8-BBD7-CCE9431645EC}">
                        <a14:shadowObscured xmlns:a14="http://schemas.microsoft.com/office/drawing/2010/main"/>
                      </a:ext>
                    </a:extLst>
                  </pic:spPr>
                </pic:pic>
              </a:graphicData>
            </a:graphic>
          </wp:inline>
        </w:drawing>
      </w:r>
    </w:p>
    <w:p w14:paraId="4B755709" w14:textId="77777777" w:rsidR="007D27DF" w:rsidRPr="007D27DF" w:rsidRDefault="007D27DF" w:rsidP="007D27D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7D27DF">
        <w:rPr>
          <w:rFonts w:eastAsia="Times New Roman"/>
          <w:noProof/>
          <w:spacing w:val="-1"/>
          <w:szCs w:val="17"/>
          <w:lang w:eastAsia="en-AU"/>
        </w:rPr>
        <w:lastRenderedPageBreak/>
        <w:drawing>
          <wp:inline distT="0" distB="0" distL="0" distR="0" wp14:anchorId="128F0916" wp14:editId="145C593A">
            <wp:extent cx="5716905" cy="8364772"/>
            <wp:effectExtent l="0" t="0" r="0" b="0"/>
            <wp:docPr id="19083678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4">
                      <a:extLst>
                        <a:ext uri="{28A0092B-C50C-407E-A947-70E740481C1C}">
                          <a14:useLocalDpi xmlns:a14="http://schemas.microsoft.com/office/drawing/2010/main" val="0"/>
                        </a:ext>
                      </a:extLst>
                    </a:blip>
                    <a:srcRect b="5989"/>
                    <a:stretch/>
                  </pic:blipFill>
                  <pic:spPr bwMode="auto">
                    <a:xfrm>
                      <a:off x="0" y="0"/>
                      <a:ext cx="5716905" cy="8364772"/>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35D7BD71" wp14:editId="308B7ACF">
            <wp:extent cx="5716905" cy="8356821"/>
            <wp:effectExtent l="0" t="0" r="0" b="6350"/>
            <wp:docPr id="16368785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5">
                      <a:extLst>
                        <a:ext uri="{28A0092B-C50C-407E-A947-70E740481C1C}">
                          <a14:useLocalDpi xmlns:a14="http://schemas.microsoft.com/office/drawing/2010/main" val="0"/>
                        </a:ext>
                      </a:extLst>
                    </a:blip>
                    <a:srcRect b="6078"/>
                    <a:stretch/>
                  </pic:blipFill>
                  <pic:spPr bwMode="auto">
                    <a:xfrm>
                      <a:off x="0" y="0"/>
                      <a:ext cx="5716905" cy="8356821"/>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71F31A1C" wp14:editId="163D85E2">
            <wp:extent cx="5716905" cy="8285259"/>
            <wp:effectExtent l="0" t="0" r="0" b="1905"/>
            <wp:docPr id="18614906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6">
                      <a:extLst>
                        <a:ext uri="{28A0092B-C50C-407E-A947-70E740481C1C}">
                          <a14:useLocalDpi xmlns:a14="http://schemas.microsoft.com/office/drawing/2010/main" val="0"/>
                        </a:ext>
                      </a:extLst>
                    </a:blip>
                    <a:srcRect b="6882"/>
                    <a:stretch/>
                  </pic:blipFill>
                  <pic:spPr bwMode="auto">
                    <a:xfrm>
                      <a:off x="0" y="0"/>
                      <a:ext cx="5716905" cy="8285259"/>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5145DD2F" wp14:editId="004322C1">
            <wp:extent cx="5716905" cy="6655242"/>
            <wp:effectExtent l="0" t="0" r="0" b="0"/>
            <wp:docPr id="16160839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7">
                      <a:extLst>
                        <a:ext uri="{28A0092B-C50C-407E-A947-70E740481C1C}">
                          <a14:useLocalDpi xmlns:a14="http://schemas.microsoft.com/office/drawing/2010/main" val="0"/>
                        </a:ext>
                      </a:extLst>
                    </a:blip>
                    <a:srcRect b="25202"/>
                    <a:stretch/>
                  </pic:blipFill>
                  <pic:spPr bwMode="auto">
                    <a:xfrm>
                      <a:off x="0" y="0"/>
                      <a:ext cx="5716905" cy="6655242"/>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2A98EEF3" wp14:editId="4813B9E5">
            <wp:extent cx="5716905" cy="8205746"/>
            <wp:effectExtent l="0" t="0" r="0" b="5080"/>
            <wp:docPr id="173548580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8">
                      <a:extLst>
                        <a:ext uri="{28A0092B-C50C-407E-A947-70E740481C1C}">
                          <a14:useLocalDpi xmlns:a14="http://schemas.microsoft.com/office/drawing/2010/main" val="0"/>
                        </a:ext>
                      </a:extLst>
                    </a:blip>
                    <a:srcRect b="7776"/>
                    <a:stretch/>
                  </pic:blipFill>
                  <pic:spPr bwMode="auto">
                    <a:xfrm>
                      <a:off x="0" y="0"/>
                      <a:ext cx="5716905" cy="8205746"/>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37CF5158" wp14:editId="27707DEE">
            <wp:extent cx="5716905" cy="8380675"/>
            <wp:effectExtent l="0" t="0" r="0" b="1905"/>
            <wp:docPr id="10501419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9">
                      <a:extLst>
                        <a:ext uri="{28A0092B-C50C-407E-A947-70E740481C1C}">
                          <a14:useLocalDpi xmlns:a14="http://schemas.microsoft.com/office/drawing/2010/main" val="0"/>
                        </a:ext>
                      </a:extLst>
                    </a:blip>
                    <a:srcRect b="5810"/>
                    <a:stretch/>
                  </pic:blipFill>
                  <pic:spPr bwMode="auto">
                    <a:xfrm>
                      <a:off x="0" y="0"/>
                      <a:ext cx="5716905" cy="8380675"/>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219BC896" wp14:editId="706AF403">
            <wp:extent cx="5716905" cy="8030817"/>
            <wp:effectExtent l="0" t="0" r="0" b="8890"/>
            <wp:docPr id="5186874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0">
                      <a:extLst>
                        <a:ext uri="{28A0092B-C50C-407E-A947-70E740481C1C}">
                          <a14:useLocalDpi xmlns:a14="http://schemas.microsoft.com/office/drawing/2010/main" val="0"/>
                        </a:ext>
                      </a:extLst>
                    </a:blip>
                    <a:srcRect b="9742"/>
                    <a:stretch/>
                  </pic:blipFill>
                  <pic:spPr bwMode="auto">
                    <a:xfrm>
                      <a:off x="0" y="0"/>
                      <a:ext cx="5716905" cy="8030817"/>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522008E8" wp14:editId="320282D3">
            <wp:extent cx="5716905" cy="8340918"/>
            <wp:effectExtent l="0" t="0" r="0" b="3175"/>
            <wp:docPr id="1106076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1">
                      <a:extLst>
                        <a:ext uri="{28A0092B-C50C-407E-A947-70E740481C1C}">
                          <a14:useLocalDpi xmlns:a14="http://schemas.microsoft.com/office/drawing/2010/main" val="0"/>
                        </a:ext>
                      </a:extLst>
                    </a:blip>
                    <a:srcRect b="6256"/>
                    <a:stretch/>
                  </pic:blipFill>
                  <pic:spPr bwMode="auto">
                    <a:xfrm>
                      <a:off x="0" y="0"/>
                      <a:ext cx="5716905" cy="8340918"/>
                    </a:xfrm>
                    <a:prstGeom prst="rect">
                      <a:avLst/>
                    </a:prstGeom>
                    <a:noFill/>
                    <a:ln>
                      <a:noFill/>
                    </a:ln>
                    <a:extLst>
                      <a:ext uri="{53640926-AAD7-44D8-BBD7-CCE9431645EC}">
                        <a14:shadowObscured xmlns:a14="http://schemas.microsoft.com/office/drawing/2010/main"/>
                      </a:ext>
                    </a:extLst>
                  </pic:spPr>
                </pic:pic>
              </a:graphicData>
            </a:graphic>
          </wp:inline>
        </w:drawing>
      </w:r>
      <w:r w:rsidRPr="007D27DF">
        <w:rPr>
          <w:rFonts w:eastAsia="Times New Roman"/>
          <w:noProof/>
          <w:spacing w:val="-1"/>
          <w:szCs w:val="17"/>
          <w:lang w:eastAsia="en-AU"/>
        </w:rPr>
        <w:lastRenderedPageBreak/>
        <w:drawing>
          <wp:inline distT="0" distB="0" distL="0" distR="0" wp14:anchorId="2561AAA0" wp14:editId="2EDB8B07">
            <wp:extent cx="5716905" cy="5550010"/>
            <wp:effectExtent l="0" t="0" r="0" b="0"/>
            <wp:docPr id="310566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72">
                      <a:extLst>
                        <a:ext uri="{28A0092B-C50C-407E-A947-70E740481C1C}">
                          <a14:useLocalDpi xmlns:a14="http://schemas.microsoft.com/office/drawing/2010/main" val="0"/>
                        </a:ext>
                      </a:extLst>
                    </a:blip>
                    <a:srcRect b="37624"/>
                    <a:stretch/>
                  </pic:blipFill>
                  <pic:spPr bwMode="auto">
                    <a:xfrm>
                      <a:off x="0" y="0"/>
                      <a:ext cx="5716905" cy="5550010"/>
                    </a:xfrm>
                    <a:prstGeom prst="rect">
                      <a:avLst/>
                    </a:prstGeom>
                    <a:noFill/>
                    <a:ln>
                      <a:noFill/>
                    </a:ln>
                    <a:extLst>
                      <a:ext uri="{53640926-AAD7-44D8-BBD7-CCE9431645EC}">
                        <a14:shadowObscured xmlns:a14="http://schemas.microsoft.com/office/drawing/2010/main"/>
                      </a:ext>
                    </a:extLst>
                  </pic:spPr>
                </pic:pic>
              </a:graphicData>
            </a:graphic>
          </wp:inline>
        </w:drawing>
      </w:r>
    </w:p>
    <w:p w14:paraId="6F98D60C" w14:textId="77777777" w:rsidR="007D27DF" w:rsidRPr="007D27DF" w:rsidRDefault="007D27DF" w:rsidP="007D27DF">
      <w:pPr>
        <w:pBdr>
          <w:bottom w:val="single" w:sz="4" w:space="1" w:color="auto"/>
        </w:pBdr>
        <w:spacing w:after="0" w:line="52" w:lineRule="exact"/>
        <w:jc w:val="center"/>
        <w:rPr>
          <w:rFonts w:eastAsia="Times New Roman"/>
          <w:spacing w:val="-1"/>
          <w:szCs w:val="17"/>
          <w:lang w:eastAsia="en-AU"/>
        </w:rPr>
      </w:pPr>
    </w:p>
    <w:p w14:paraId="0A771812" w14:textId="77777777" w:rsidR="007D27DF" w:rsidRDefault="007D27DF" w:rsidP="00EC496C">
      <w:pPr>
        <w:pStyle w:val="GG-body"/>
        <w:spacing w:after="0"/>
        <w:rPr>
          <w:lang w:val="en-US"/>
        </w:rPr>
      </w:pPr>
    </w:p>
    <w:p w14:paraId="4BDA88D6" w14:textId="77777777" w:rsidR="00B734A0" w:rsidRPr="00B734A0" w:rsidRDefault="00B734A0" w:rsidP="00B734A0">
      <w:pPr>
        <w:jc w:val="center"/>
        <w:rPr>
          <w:b/>
          <w:caps/>
          <w:szCs w:val="17"/>
          <w:lang w:eastAsia="en-AU"/>
        </w:rPr>
      </w:pPr>
      <w:r w:rsidRPr="00B734A0">
        <w:rPr>
          <w:caps/>
          <w:szCs w:val="17"/>
          <w:lang w:eastAsia="en-AU"/>
        </w:rPr>
        <w:t>Gambling Administration Act 2019</w:t>
      </w:r>
    </w:p>
    <w:p w14:paraId="19C04A11" w14:textId="77777777" w:rsidR="00B734A0" w:rsidRPr="00B734A0" w:rsidRDefault="00B734A0" w:rsidP="00B734A0">
      <w:pPr>
        <w:rPr>
          <w:rFonts w:eastAsia="Times New Roman"/>
          <w:szCs w:val="17"/>
          <w:lang w:eastAsia="en-AU"/>
        </w:rPr>
      </w:pPr>
      <w:r w:rsidRPr="00B734A0">
        <w:rPr>
          <w:rFonts w:eastAsia="Times New Roman"/>
          <w:szCs w:val="17"/>
          <w:lang w:eastAsia="en-AU"/>
        </w:rPr>
        <w:t>South Australia</w:t>
      </w:r>
    </w:p>
    <w:p w14:paraId="00E63D3B" w14:textId="77777777" w:rsidR="00B734A0" w:rsidRPr="00B734A0" w:rsidRDefault="00B734A0" w:rsidP="00B734A0">
      <w:pPr>
        <w:jc w:val="left"/>
        <w:rPr>
          <w:rFonts w:eastAsia="Times New Roman"/>
          <w:b/>
          <w:szCs w:val="17"/>
          <w:lang w:eastAsia="en-AU"/>
        </w:rPr>
      </w:pPr>
      <w:r w:rsidRPr="00B734A0">
        <w:rPr>
          <w:rFonts w:eastAsia="Times New Roman"/>
          <w:b/>
          <w:szCs w:val="17"/>
          <w:lang w:eastAsia="en-AU"/>
        </w:rPr>
        <w:t>State Lotteries Gambling Code of Practice Variation Notice 2023 (No 1)</w:t>
      </w:r>
    </w:p>
    <w:p w14:paraId="1BC7A5C0" w14:textId="77777777" w:rsidR="00B734A0" w:rsidRPr="00B734A0" w:rsidRDefault="00B734A0" w:rsidP="00B734A0">
      <w:pPr>
        <w:jc w:val="left"/>
        <w:rPr>
          <w:rFonts w:eastAsia="Times New Roman"/>
          <w:i/>
          <w:szCs w:val="17"/>
          <w:lang w:eastAsia="en-AU"/>
        </w:rPr>
      </w:pPr>
      <w:r w:rsidRPr="00B734A0">
        <w:rPr>
          <w:rFonts w:eastAsia="Times New Roman"/>
          <w:szCs w:val="17"/>
          <w:lang w:eastAsia="en-AU"/>
        </w:rPr>
        <w:t xml:space="preserve">under section 15 of the </w:t>
      </w:r>
      <w:r w:rsidRPr="00B734A0">
        <w:rPr>
          <w:rFonts w:eastAsia="Times New Roman"/>
          <w:i/>
          <w:szCs w:val="17"/>
          <w:lang w:eastAsia="en-AU"/>
        </w:rPr>
        <w:t>Gambling Administration Act 2019</w:t>
      </w:r>
    </w:p>
    <w:p w14:paraId="552E7BC2" w14:textId="77777777" w:rsidR="00B734A0" w:rsidRPr="00B734A0" w:rsidRDefault="00B734A0" w:rsidP="00B734A0">
      <w:pPr>
        <w:tabs>
          <w:tab w:val="left" w:pos="540"/>
        </w:tabs>
        <w:rPr>
          <w:rFonts w:eastAsia="Times New Roman"/>
          <w:b/>
          <w:szCs w:val="17"/>
          <w:lang w:eastAsia="en-AU"/>
        </w:rPr>
      </w:pPr>
      <w:r w:rsidRPr="00B734A0">
        <w:rPr>
          <w:rFonts w:eastAsia="Times New Roman"/>
          <w:b/>
          <w:szCs w:val="17"/>
          <w:lang w:eastAsia="en-AU"/>
        </w:rPr>
        <w:t>1—Short title</w:t>
      </w:r>
    </w:p>
    <w:p w14:paraId="734EB1FB" w14:textId="77777777" w:rsidR="00B734A0" w:rsidRPr="00B734A0" w:rsidRDefault="00B734A0" w:rsidP="00B734A0">
      <w:pPr>
        <w:tabs>
          <w:tab w:val="left" w:pos="540"/>
          <w:tab w:val="left" w:pos="900"/>
        </w:tabs>
        <w:ind w:left="539"/>
        <w:jc w:val="left"/>
        <w:rPr>
          <w:rFonts w:eastAsia="Times New Roman"/>
          <w:i/>
          <w:szCs w:val="17"/>
          <w:lang w:eastAsia="en-AU"/>
        </w:rPr>
      </w:pPr>
      <w:r w:rsidRPr="00B734A0">
        <w:rPr>
          <w:rFonts w:eastAsia="Times New Roman"/>
          <w:szCs w:val="17"/>
          <w:lang w:eastAsia="en-AU"/>
        </w:rPr>
        <w:t xml:space="preserve">This notice may be cited as the </w:t>
      </w:r>
      <w:r w:rsidRPr="00B734A0">
        <w:rPr>
          <w:rFonts w:eastAsia="Times New Roman"/>
          <w:i/>
          <w:szCs w:val="17"/>
          <w:lang w:eastAsia="en-AU"/>
        </w:rPr>
        <w:t xml:space="preserve">State Lotteries Gambling Code of Practice Variation Notice 2023 (No 1) </w:t>
      </w:r>
      <w:r w:rsidRPr="00B734A0">
        <w:rPr>
          <w:rFonts w:eastAsia="Times New Roman"/>
          <w:iCs/>
          <w:szCs w:val="17"/>
          <w:lang w:eastAsia="en-AU"/>
        </w:rPr>
        <w:t>(</w:t>
      </w:r>
      <w:r w:rsidRPr="00B734A0">
        <w:rPr>
          <w:rFonts w:eastAsia="Times New Roman"/>
          <w:b/>
          <w:bCs/>
          <w:iCs/>
          <w:szCs w:val="17"/>
          <w:lang w:eastAsia="en-AU"/>
        </w:rPr>
        <w:t>Variation Notice</w:t>
      </w:r>
      <w:r w:rsidRPr="00B734A0">
        <w:rPr>
          <w:rFonts w:eastAsia="Times New Roman"/>
          <w:iCs/>
          <w:szCs w:val="17"/>
          <w:lang w:eastAsia="en-AU"/>
        </w:rPr>
        <w:t>).</w:t>
      </w:r>
    </w:p>
    <w:p w14:paraId="2D0ECCF1" w14:textId="77777777" w:rsidR="00B734A0" w:rsidRPr="00B734A0" w:rsidRDefault="00B734A0" w:rsidP="00B734A0">
      <w:pPr>
        <w:tabs>
          <w:tab w:val="left" w:pos="540"/>
        </w:tabs>
        <w:rPr>
          <w:rFonts w:eastAsia="Times New Roman"/>
          <w:b/>
          <w:szCs w:val="17"/>
          <w:lang w:eastAsia="en-AU"/>
        </w:rPr>
      </w:pPr>
      <w:r w:rsidRPr="00B734A0">
        <w:rPr>
          <w:rFonts w:eastAsia="Times New Roman"/>
          <w:b/>
          <w:szCs w:val="17"/>
          <w:lang w:eastAsia="en-AU"/>
        </w:rPr>
        <w:t>2—Commencement</w:t>
      </w:r>
    </w:p>
    <w:p w14:paraId="2BD8FC9D" w14:textId="77777777" w:rsidR="00B734A0" w:rsidRPr="00B734A0" w:rsidRDefault="00B734A0" w:rsidP="00B734A0">
      <w:pPr>
        <w:tabs>
          <w:tab w:val="left" w:pos="540"/>
          <w:tab w:val="left" w:pos="900"/>
        </w:tabs>
        <w:ind w:left="539"/>
        <w:rPr>
          <w:rFonts w:eastAsia="Times New Roman"/>
          <w:szCs w:val="17"/>
          <w:lang w:eastAsia="en-AU"/>
        </w:rPr>
      </w:pPr>
      <w:r w:rsidRPr="00B734A0">
        <w:rPr>
          <w:rFonts w:eastAsia="Times New Roman"/>
          <w:szCs w:val="17"/>
          <w:lang w:eastAsia="en-AU"/>
        </w:rPr>
        <w:t>This Variation Notice comes into operation on 31 March 2024.</w:t>
      </w:r>
    </w:p>
    <w:p w14:paraId="3E5FDC51" w14:textId="77777777" w:rsidR="00B734A0" w:rsidRPr="00B734A0" w:rsidRDefault="00B734A0" w:rsidP="00B734A0">
      <w:pPr>
        <w:tabs>
          <w:tab w:val="left" w:pos="540"/>
        </w:tabs>
        <w:ind w:left="426" w:hanging="426"/>
        <w:rPr>
          <w:rFonts w:eastAsia="Times New Roman"/>
          <w:b/>
          <w:szCs w:val="17"/>
          <w:lang w:eastAsia="en-AU"/>
        </w:rPr>
      </w:pPr>
      <w:r w:rsidRPr="00B734A0">
        <w:rPr>
          <w:rFonts w:eastAsia="Times New Roman"/>
          <w:b/>
          <w:szCs w:val="17"/>
          <w:lang w:eastAsia="en-AU"/>
        </w:rPr>
        <w:t>3—Variation of existing Authorised Betting Operations Gambling Code of Practice</w:t>
      </w:r>
    </w:p>
    <w:p w14:paraId="7E93DBA0" w14:textId="77777777" w:rsidR="00B734A0" w:rsidRPr="00B734A0" w:rsidRDefault="00B734A0" w:rsidP="00B734A0">
      <w:pPr>
        <w:tabs>
          <w:tab w:val="left" w:pos="540"/>
          <w:tab w:val="left" w:pos="900"/>
        </w:tabs>
        <w:ind w:left="539"/>
        <w:rPr>
          <w:rFonts w:eastAsia="Times New Roman"/>
          <w:szCs w:val="17"/>
          <w:lang w:eastAsia="en-AU"/>
        </w:rPr>
      </w:pPr>
      <w:r w:rsidRPr="00B734A0">
        <w:rPr>
          <w:rFonts w:eastAsia="Times New Roman"/>
          <w:szCs w:val="17"/>
          <w:lang w:eastAsia="en-AU"/>
        </w:rPr>
        <w:t xml:space="preserve">This Variation Notice will have the effect that </w:t>
      </w:r>
      <w:r w:rsidRPr="00B734A0">
        <w:rPr>
          <w:rFonts w:eastAsia="Times New Roman"/>
          <w:i/>
          <w:iCs/>
          <w:szCs w:val="17"/>
          <w:lang w:eastAsia="en-AU"/>
        </w:rPr>
        <w:t xml:space="preserve">State Lotteries Gambling Code of Practice </w:t>
      </w:r>
      <w:r w:rsidRPr="00B734A0">
        <w:rPr>
          <w:rFonts w:eastAsia="Times New Roman"/>
          <w:szCs w:val="17"/>
          <w:lang w:eastAsia="en-AU"/>
        </w:rPr>
        <w:t xml:space="preserve">prescribed by this notice will supersede the </w:t>
      </w:r>
      <w:r w:rsidRPr="00B734A0">
        <w:rPr>
          <w:rFonts w:eastAsia="Times New Roman"/>
          <w:i/>
          <w:iCs/>
          <w:szCs w:val="17"/>
          <w:lang w:eastAsia="en-AU"/>
        </w:rPr>
        <w:t>State Lotteries Gambling Code of Practice</w:t>
      </w:r>
      <w:r w:rsidRPr="00B734A0">
        <w:rPr>
          <w:rFonts w:eastAsia="Times New Roman"/>
          <w:szCs w:val="17"/>
          <w:lang w:eastAsia="en-AU"/>
        </w:rPr>
        <w:t xml:space="preserve"> in effect prior to 31 March 2024.</w:t>
      </w:r>
    </w:p>
    <w:p w14:paraId="095D7EEA" w14:textId="77777777" w:rsidR="00B734A0" w:rsidRPr="00B734A0" w:rsidRDefault="00B734A0" w:rsidP="00B734A0">
      <w:pPr>
        <w:tabs>
          <w:tab w:val="left" w:pos="540"/>
        </w:tabs>
        <w:rPr>
          <w:rFonts w:eastAsia="Times New Roman"/>
          <w:b/>
          <w:szCs w:val="17"/>
          <w:lang w:eastAsia="en-AU"/>
        </w:rPr>
      </w:pPr>
      <w:r w:rsidRPr="00B734A0">
        <w:rPr>
          <w:rFonts w:eastAsia="Times New Roman"/>
          <w:b/>
          <w:szCs w:val="17"/>
          <w:lang w:eastAsia="en-AU"/>
        </w:rPr>
        <w:t>4—Authorised Betting Operations Gambling Code of practice</w:t>
      </w:r>
    </w:p>
    <w:p w14:paraId="62DA9F29" w14:textId="77777777" w:rsidR="00B734A0" w:rsidRPr="00B734A0" w:rsidRDefault="00B734A0" w:rsidP="00B734A0">
      <w:pPr>
        <w:tabs>
          <w:tab w:val="left" w:pos="540"/>
        </w:tabs>
        <w:ind w:left="539"/>
        <w:rPr>
          <w:rFonts w:eastAsia="Times New Roman"/>
          <w:spacing w:val="-1"/>
          <w:szCs w:val="17"/>
          <w:lang w:eastAsia="en-AU"/>
        </w:rPr>
      </w:pPr>
      <w:r w:rsidRPr="00B734A0">
        <w:rPr>
          <w:rFonts w:eastAsia="Times New Roman"/>
          <w:szCs w:val="17"/>
          <w:lang w:eastAsia="en-AU"/>
        </w:rPr>
        <w:t xml:space="preserve">The </w:t>
      </w:r>
      <w:r w:rsidRPr="00B734A0">
        <w:rPr>
          <w:rFonts w:eastAsia="Times New Roman"/>
          <w:i/>
          <w:iCs/>
          <w:szCs w:val="17"/>
          <w:lang w:eastAsia="en-AU"/>
        </w:rPr>
        <w:t xml:space="preserve">State Lotteries Gambling Code of Practice </w:t>
      </w:r>
      <w:r w:rsidRPr="00B734A0">
        <w:rPr>
          <w:rFonts w:eastAsia="Times New Roman"/>
          <w:szCs w:val="17"/>
          <w:lang w:eastAsia="en-AU"/>
        </w:rPr>
        <w:t xml:space="preserve">set out in this notice is varied under s15 of the </w:t>
      </w:r>
      <w:r w:rsidRPr="00B734A0">
        <w:rPr>
          <w:rFonts w:eastAsia="Times New Roman"/>
          <w:i/>
          <w:iCs/>
          <w:szCs w:val="17"/>
          <w:lang w:eastAsia="en-AU"/>
        </w:rPr>
        <w:t>Gambling Administration Act 2019</w:t>
      </w:r>
      <w:r w:rsidRPr="00B734A0">
        <w:rPr>
          <w:rFonts w:eastAsia="Times New Roman"/>
          <w:szCs w:val="17"/>
          <w:lang w:eastAsia="en-AU"/>
        </w:rPr>
        <w:t xml:space="preserve">, for the purposes of the </w:t>
      </w:r>
      <w:r w:rsidRPr="00B734A0">
        <w:rPr>
          <w:rFonts w:eastAsia="Times New Roman"/>
          <w:i/>
          <w:iCs/>
          <w:szCs w:val="17"/>
          <w:lang w:eastAsia="en-AU"/>
        </w:rPr>
        <w:t>Gaming Machines Act 1992</w:t>
      </w:r>
      <w:r w:rsidRPr="00B734A0">
        <w:rPr>
          <w:rFonts w:eastAsia="Times New Roman"/>
          <w:spacing w:val="-1"/>
          <w:szCs w:val="17"/>
          <w:lang w:eastAsia="en-AU"/>
        </w:rPr>
        <w:t>.</w:t>
      </w:r>
    </w:p>
    <w:p w14:paraId="7818E506" w14:textId="77777777" w:rsidR="00B734A0" w:rsidRPr="00B734A0" w:rsidRDefault="00B734A0" w:rsidP="00B734A0">
      <w:pPr>
        <w:spacing w:after="0"/>
        <w:rPr>
          <w:rFonts w:eastAsia="Times New Roman"/>
          <w:szCs w:val="17"/>
        </w:rPr>
      </w:pPr>
      <w:r w:rsidRPr="00B734A0">
        <w:rPr>
          <w:szCs w:val="17"/>
        </w:rPr>
        <w:t xml:space="preserve">Dated: 28 September 2023 </w:t>
      </w:r>
    </w:p>
    <w:p w14:paraId="6E16FE0E" w14:textId="77777777" w:rsidR="00B734A0" w:rsidRPr="00B734A0" w:rsidRDefault="00B734A0" w:rsidP="00B734A0">
      <w:pPr>
        <w:spacing w:after="0"/>
        <w:jc w:val="right"/>
        <w:rPr>
          <w:smallCaps/>
          <w:szCs w:val="20"/>
        </w:rPr>
      </w:pPr>
      <w:r w:rsidRPr="00B734A0">
        <w:rPr>
          <w:smallCaps/>
          <w:szCs w:val="20"/>
        </w:rPr>
        <w:t>Dini Soulio</w:t>
      </w:r>
    </w:p>
    <w:p w14:paraId="031D4811" w14:textId="77777777" w:rsidR="00B734A0" w:rsidRPr="00B734A0" w:rsidRDefault="00B734A0" w:rsidP="00B734A0">
      <w:pPr>
        <w:spacing w:after="0"/>
        <w:jc w:val="right"/>
        <w:rPr>
          <w:rFonts w:eastAsia="Times New Roman"/>
          <w:spacing w:val="-1"/>
          <w:szCs w:val="17"/>
          <w:lang w:eastAsia="en-AU"/>
        </w:rPr>
      </w:pPr>
      <w:r w:rsidRPr="00B734A0">
        <w:rPr>
          <w:szCs w:val="17"/>
        </w:rPr>
        <w:t>Liquor and Gambling Commissioner</w:t>
      </w:r>
    </w:p>
    <w:p w14:paraId="156253B9" w14:textId="77777777" w:rsidR="00B734A0" w:rsidRPr="00B734A0" w:rsidRDefault="00B734A0" w:rsidP="00B734A0">
      <w:pPr>
        <w:pBdr>
          <w:top w:val="single" w:sz="4" w:space="1" w:color="auto"/>
        </w:pBdr>
        <w:tabs>
          <w:tab w:val="left" w:pos="540"/>
        </w:tabs>
        <w:spacing w:before="100" w:line="14" w:lineRule="exact"/>
        <w:ind w:left="1080" w:right="1080"/>
        <w:jc w:val="center"/>
        <w:rPr>
          <w:rFonts w:eastAsia="Times New Roman"/>
          <w:spacing w:val="-1"/>
          <w:szCs w:val="17"/>
          <w:lang w:eastAsia="en-AU"/>
        </w:rPr>
      </w:pPr>
    </w:p>
    <w:p w14:paraId="7832A5BD" w14:textId="77777777" w:rsidR="00B734A0" w:rsidRPr="00B734A0" w:rsidRDefault="00B734A0" w:rsidP="00B734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B734A0">
        <w:rPr>
          <w:rFonts w:eastAsia="Times New Roman"/>
          <w:noProof/>
          <w:spacing w:val="-1"/>
          <w:szCs w:val="17"/>
          <w:lang w:eastAsia="en-AU"/>
        </w:rPr>
        <w:lastRenderedPageBreak/>
        <w:drawing>
          <wp:inline distT="0" distB="0" distL="0" distR="0" wp14:anchorId="3A5AD4F9" wp14:editId="49A9283A">
            <wp:extent cx="5807944" cy="6049670"/>
            <wp:effectExtent l="0" t="0" r="2540" b="8255"/>
            <wp:docPr id="1136140876"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40876" name="Picture 1" descr="A paper with text on it&#10;&#10;Description automatically generated"/>
                    <pic:cNvPicPr>
                      <a:picLocks noChangeAspect="1" noChangeArrowheads="1"/>
                    </pic:cNvPicPr>
                  </pic:nvPicPr>
                  <pic:blipFill rotWithShape="1">
                    <a:blip r:embed="rId73">
                      <a:extLst>
                        <a:ext uri="{28A0092B-C50C-407E-A947-70E740481C1C}">
                          <a14:useLocalDpi xmlns:a14="http://schemas.microsoft.com/office/drawing/2010/main" val="0"/>
                        </a:ext>
                      </a:extLst>
                    </a:blip>
                    <a:srcRect t="25781" b="6315"/>
                    <a:stretch/>
                  </pic:blipFill>
                  <pic:spPr bwMode="auto">
                    <a:xfrm>
                      <a:off x="0" y="0"/>
                      <a:ext cx="5808345" cy="6050088"/>
                    </a:xfrm>
                    <a:prstGeom prst="rect">
                      <a:avLst/>
                    </a:prstGeom>
                    <a:noFill/>
                    <a:ln>
                      <a:noFill/>
                    </a:ln>
                    <a:extLst>
                      <a:ext uri="{53640926-AAD7-44D8-BBD7-CCE9431645EC}">
                        <a14:shadowObscured xmlns:a14="http://schemas.microsoft.com/office/drawing/2010/main"/>
                      </a:ext>
                    </a:extLst>
                  </pic:spPr>
                </pic:pic>
              </a:graphicData>
            </a:graphic>
          </wp:inline>
        </w:drawing>
      </w:r>
    </w:p>
    <w:p w14:paraId="4A0D4A15" w14:textId="77777777" w:rsidR="00B734A0" w:rsidRPr="00B734A0" w:rsidRDefault="00B734A0" w:rsidP="00B734A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pacing w:val="-1"/>
          <w:szCs w:val="17"/>
          <w:lang w:eastAsia="en-AU"/>
        </w:rPr>
      </w:pPr>
      <w:r w:rsidRPr="00B734A0">
        <w:rPr>
          <w:rFonts w:eastAsia="Times New Roman"/>
          <w:noProof/>
          <w:spacing w:val="-1"/>
          <w:szCs w:val="17"/>
          <w:lang w:eastAsia="en-AU"/>
        </w:rPr>
        <w:lastRenderedPageBreak/>
        <w:drawing>
          <wp:inline distT="0" distB="0" distL="0" distR="0" wp14:anchorId="797915C1" wp14:editId="35448167">
            <wp:extent cx="5808345" cy="8353958"/>
            <wp:effectExtent l="0" t="0" r="1905" b="9525"/>
            <wp:docPr id="1917405804" name="Picture 2" descr="A white paper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05804" name="Picture 2" descr="A white paper with blue text&#10;&#10;Description automatically generated"/>
                    <pic:cNvPicPr>
                      <a:picLocks noChangeAspect="1" noChangeArrowheads="1"/>
                    </pic:cNvPicPr>
                  </pic:nvPicPr>
                  <pic:blipFill rotWithShape="1">
                    <a:blip r:embed="rId74">
                      <a:extLst>
                        <a:ext uri="{28A0092B-C50C-407E-A947-70E740481C1C}">
                          <a14:useLocalDpi xmlns:a14="http://schemas.microsoft.com/office/drawing/2010/main" val="0"/>
                        </a:ext>
                      </a:extLst>
                    </a:blip>
                    <a:srcRect b="6237"/>
                    <a:stretch/>
                  </pic:blipFill>
                  <pic:spPr bwMode="auto">
                    <a:xfrm>
                      <a:off x="0" y="0"/>
                      <a:ext cx="5808345" cy="8353958"/>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202522AA" wp14:editId="4BAF89DB">
            <wp:extent cx="5808345" cy="8332013"/>
            <wp:effectExtent l="0" t="0" r="1905" b="0"/>
            <wp:docPr id="2063951876" name="Picture 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51876" name="Picture 3" descr="A paper with text on it&#10;&#10;Description automatically generated"/>
                    <pic:cNvPicPr>
                      <a:picLocks noChangeAspect="1" noChangeArrowheads="1"/>
                    </pic:cNvPicPr>
                  </pic:nvPicPr>
                  <pic:blipFill rotWithShape="1">
                    <a:blip r:embed="rId75">
                      <a:extLst>
                        <a:ext uri="{28A0092B-C50C-407E-A947-70E740481C1C}">
                          <a14:useLocalDpi xmlns:a14="http://schemas.microsoft.com/office/drawing/2010/main" val="0"/>
                        </a:ext>
                      </a:extLst>
                    </a:blip>
                    <a:srcRect b="6484"/>
                    <a:stretch/>
                  </pic:blipFill>
                  <pic:spPr bwMode="auto">
                    <a:xfrm>
                      <a:off x="0" y="0"/>
                      <a:ext cx="5808345" cy="8332013"/>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284875F2" wp14:editId="7EE18127">
            <wp:extent cx="5808345" cy="8375904"/>
            <wp:effectExtent l="0" t="0" r="1905" b="6350"/>
            <wp:docPr id="331977351" name="Picture 4"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77351" name="Picture 4" descr="A paper with text on it&#10;&#10;Description automatically generated"/>
                    <pic:cNvPicPr>
                      <a:picLocks noChangeAspect="1" noChangeArrowheads="1"/>
                    </pic:cNvPicPr>
                  </pic:nvPicPr>
                  <pic:blipFill rotWithShape="1">
                    <a:blip r:embed="rId76">
                      <a:extLst>
                        <a:ext uri="{28A0092B-C50C-407E-A947-70E740481C1C}">
                          <a14:useLocalDpi xmlns:a14="http://schemas.microsoft.com/office/drawing/2010/main" val="0"/>
                        </a:ext>
                      </a:extLst>
                    </a:blip>
                    <a:srcRect b="5991"/>
                    <a:stretch/>
                  </pic:blipFill>
                  <pic:spPr bwMode="auto">
                    <a:xfrm>
                      <a:off x="0" y="0"/>
                      <a:ext cx="5808345" cy="8375904"/>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2C24B6DF" wp14:editId="17884CAD">
            <wp:extent cx="5808345" cy="8332013"/>
            <wp:effectExtent l="0" t="0" r="1905" b="0"/>
            <wp:docPr id="40242381" name="Picture 5"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42381" name="Picture 5" descr="A paper with text on it&#10;&#10;Description automatically generated"/>
                    <pic:cNvPicPr>
                      <a:picLocks noChangeAspect="1" noChangeArrowheads="1"/>
                    </pic:cNvPicPr>
                  </pic:nvPicPr>
                  <pic:blipFill rotWithShape="1">
                    <a:blip r:embed="rId77">
                      <a:extLst>
                        <a:ext uri="{28A0092B-C50C-407E-A947-70E740481C1C}">
                          <a14:useLocalDpi xmlns:a14="http://schemas.microsoft.com/office/drawing/2010/main" val="0"/>
                        </a:ext>
                      </a:extLst>
                    </a:blip>
                    <a:srcRect b="6484"/>
                    <a:stretch/>
                  </pic:blipFill>
                  <pic:spPr bwMode="auto">
                    <a:xfrm>
                      <a:off x="0" y="0"/>
                      <a:ext cx="5808345" cy="8332013"/>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62F23D25" wp14:editId="0220AC68">
            <wp:extent cx="5808345" cy="8390534"/>
            <wp:effectExtent l="0" t="0" r="1905" b="0"/>
            <wp:docPr id="1420579069" name="Picture 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79069" name="Picture 6" descr="A paper with text on it&#10;&#10;Description automatically generated"/>
                    <pic:cNvPicPr>
                      <a:picLocks noChangeAspect="1" noChangeArrowheads="1"/>
                    </pic:cNvPicPr>
                  </pic:nvPicPr>
                  <pic:blipFill rotWithShape="1">
                    <a:blip r:embed="rId78">
                      <a:extLst>
                        <a:ext uri="{28A0092B-C50C-407E-A947-70E740481C1C}">
                          <a14:useLocalDpi xmlns:a14="http://schemas.microsoft.com/office/drawing/2010/main" val="0"/>
                        </a:ext>
                      </a:extLst>
                    </a:blip>
                    <a:srcRect b="5827"/>
                    <a:stretch/>
                  </pic:blipFill>
                  <pic:spPr bwMode="auto">
                    <a:xfrm>
                      <a:off x="0" y="0"/>
                      <a:ext cx="5808345" cy="8390534"/>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3A82BDD7" wp14:editId="44B9B374">
            <wp:extent cx="5808345" cy="8310067"/>
            <wp:effectExtent l="0" t="0" r="1905" b="0"/>
            <wp:docPr id="1563594300" name="Picture 7"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94300" name="Picture 7" descr="A paper with text on it&#10;&#10;Description automatically generated"/>
                    <pic:cNvPicPr>
                      <a:picLocks noChangeAspect="1" noChangeArrowheads="1"/>
                    </pic:cNvPicPr>
                  </pic:nvPicPr>
                  <pic:blipFill rotWithShape="1">
                    <a:blip r:embed="rId79">
                      <a:extLst>
                        <a:ext uri="{28A0092B-C50C-407E-A947-70E740481C1C}">
                          <a14:useLocalDpi xmlns:a14="http://schemas.microsoft.com/office/drawing/2010/main" val="0"/>
                        </a:ext>
                      </a:extLst>
                    </a:blip>
                    <a:srcRect b="6730"/>
                    <a:stretch/>
                  </pic:blipFill>
                  <pic:spPr bwMode="auto">
                    <a:xfrm>
                      <a:off x="0" y="0"/>
                      <a:ext cx="5808345" cy="8310067"/>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23264B86" wp14:editId="0F2C1A1E">
            <wp:extent cx="5808345" cy="8507578"/>
            <wp:effectExtent l="0" t="0" r="1905" b="8255"/>
            <wp:docPr id="1957714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0">
                      <a:extLst>
                        <a:ext uri="{28A0092B-C50C-407E-A947-70E740481C1C}">
                          <a14:useLocalDpi xmlns:a14="http://schemas.microsoft.com/office/drawing/2010/main" val="0"/>
                        </a:ext>
                      </a:extLst>
                    </a:blip>
                    <a:srcRect b="4513"/>
                    <a:stretch/>
                  </pic:blipFill>
                  <pic:spPr bwMode="auto">
                    <a:xfrm>
                      <a:off x="0" y="0"/>
                      <a:ext cx="5808345" cy="8507578"/>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29F29A7C" wp14:editId="5B1D599E">
            <wp:extent cx="5808345" cy="8288122"/>
            <wp:effectExtent l="0" t="0" r="1905" b="0"/>
            <wp:docPr id="1405415297" name="Picture 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15297" name="Picture 9" descr="A paper with text on it&#10;&#10;Description automatically generated"/>
                    <pic:cNvPicPr>
                      <a:picLocks noChangeAspect="1" noChangeArrowheads="1"/>
                    </pic:cNvPicPr>
                  </pic:nvPicPr>
                  <pic:blipFill rotWithShape="1">
                    <a:blip r:embed="rId81">
                      <a:extLst>
                        <a:ext uri="{28A0092B-C50C-407E-A947-70E740481C1C}">
                          <a14:useLocalDpi xmlns:a14="http://schemas.microsoft.com/office/drawing/2010/main" val="0"/>
                        </a:ext>
                      </a:extLst>
                    </a:blip>
                    <a:srcRect b="6976"/>
                    <a:stretch/>
                  </pic:blipFill>
                  <pic:spPr bwMode="auto">
                    <a:xfrm>
                      <a:off x="0" y="0"/>
                      <a:ext cx="5808345" cy="8288122"/>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1003E2AF" wp14:editId="001C16B7">
            <wp:extent cx="5808345" cy="8383219"/>
            <wp:effectExtent l="0" t="0" r="1905" b="0"/>
            <wp:docPr id="20546667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2">
                      <a:extLst>
                        <a:ext uri="{28A0092B-C50C-407E-A947-70E740481C1C}">
                          <a14:useLocalDpi xmlns:a14="http://schemas.microsoft.com/office/drawing/2010/main" val="0"/>
                        </a:ext>
                      </a:extLst>
                    </a:blip>
                    <a:srcRect b="5909"/>
                    <a:stretch/>
                  </pic:blipFill>
                  <pic:spPr bwMode="auto">
                    <a:xfrm>
                      <a:off x="0" y="0"/>
                      <a:ext cx="5808345" cy="8383219"/>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50A0145D" wp14:editId="283A223C">
            <wp:extent cx="5808345" cy="8405165"/>
            <wp:effectExtent l="0" t="0" r="1905" b="0"/>
            <wp:docPr id="1832931074" name="Picture 1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31074" name="Picture 11" descr="A paper with text on it&#10;&#10;Description automatically generated"/>
                    <pic:cNvPicPr>
                      <a:picLocks noChangeAspect="1" noChangeArrowheads="1"/>
                    </pic:cNvPicPr>
                  </pic:nvPicPr>
                  <pic:blipFill rotWithShape="1">
                    <a:blip r:embed="rId83">
                      <a:extLst>
                        <a:ext uri="{28A0092B-C50C-407E-A947-70E740481C1C}">
                          <a14:useLocalDpi xmlns:a14="http://schemas.microsoft.com/office/drawing/2010/main" val="0"/>
                        </a:ext>
                      </a:extLst>
                    </a:blip>
                    <a:srcRect b="5662"/>
                    <a:stretch/>
                  </pic:blipFill>
                  <pic:spPr bwMode="auto">
                    <a:xfrm>
                      <a:off x="0" y="0"/>
                      <a:ext cx="5808345" cy="8405165"/>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59400F9E" wp14:editId="09A4069B">
            <wp:extent cx="5808345" cy="8332013"/>
            <wp:effectExtent l="0" t="0" r="1905" b="0"/>
            <wp:docPr id="935965815" name="Picture 1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65815" name="Picture 12" descr="A paper with text on it&#10;&#10;Description automatically generated"/>
                    <pic:cNvPicPr>
                      <a:picLocks noChangeAspect="1" noChangeArrowheads="1"/>
                    </pic:cNvPicPr>
                  </pic:nvPicPr>
                  <pic:blipFill rotWithShape="1">
                    <a:blip r:embed="rId84">
                      <a:extLst>
                        <a:ext uri="{28A0092B-C50C-407E-A947-70E740481C1C}">
                          <a14:useLocalDpi xmlns:a14="http://schemas.microsoft.com/office/drawing/2010/main" val="0"/>
                        </a:ext>
                      </a:extLst>
                    </a:blip>
                    <a:srcRect b="6484"/>
                    <a:stretch/>
                  </pic:blipFill>
                  <pic:spPr bwMode="auto">
                    <a:xfrm>
                      <a:off x="0" y="0"/>
                      <a:ext cx="5808345" cy="8332013"/>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749E127E" wp14:editId="6F384FBA">
            <wp:extent cx="5808345" cy="7520026"/>
            <wp:effectExtent l="0" t="0" r="1905" b="5080"/>
            <wp:docPr id="903235927" name="Picture 1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35927" name="Picture 13" descr="A paper with text on it&#10;&#10;Description automatically generated"/>
                    <pic:cNvPicPr>
                      <a:picLocks noChangeAspect="1" noChangeArrowheads="1"/>
                    </pic:cNvPicPr>
                  </pic:nvPicPr>
                  <pic:blipFill rotWithShape="1">
                    <a:blip r:embed="rId85">
                      <a:extLst>
                        <a:ext uri="{28A0092B-C50C-407E-A947-70E740481C1C}">
                          <a14:useLocalDpi xmlns:a14="http://schemas.microsoft.com/office/drawing/2010/main" val="0"/>
                        </a:ext>
                      </a:extLst>
                    </a:blip>
                    <a:srcRect b="15597"/>
                    <a:stretch/>
                  </pic:blipFill>
                  <pic:spPr bwMode="auto">
                    <a:xfrm>
                      <a:off x="0" y="0"/>
                      <a:ext cx="5808345" cy="7520026"/>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5E577865" wp14:editId="5CB2B533">
            <wp:extent cx="5808345" cy="8514893"/>
            <wp:effectExtent l="0" t="0" r="1905" b="635"/>
            <wp:docPr id="669902776" name="Picture 14"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02776" name="Picture 14" descr="A white sheet of paper with black text&#10;&#10;Description automatically generated"/>
                    <pic:cNvPicPr>
                      <a:picLocks noChangeAspect="1" noChangeArrowheads="1"/>
                    </pic:cNvPicPr>
                  </pic:nvPicPr>
                  <pic:blipFill rotWithShape="1">
                    <a:blip r:embed="rId86">
                      <a:extLst>
                        <a:ext uri="{28A0092B-C50C-407E-A947-70E740481C1C}">
                          <a14:useLocalDpi xmlns:a14="http://schemas.microsoft.com/office/drawing/2010/main" val="0"/>
                        </a:ext>
                      </a:extLst>
                    </a:blip>
                    <a:srcRect b="4431"/>
                    <a:stretch/>
                  </pic:blipFill>
                  <pic:spPr bwMode="auto">
                    <a:xfrm>
                      <a:off x="0" y="0"/>
                      <a:ext cx="5808345" cy="8514893"/>
                    </a:xfrm>
                    <a:prstGeom prst="rect">
                      <a:avLst/>
                    </a:prstGeom>
                    <a:noFill/>
                    <a:ln>
                      <a:noFill/>
                    </a:ln>
                    <a:extLst>
                      <a:ext uri="{53640926-AAD7-44D8-BBD7-CCE9431645EC}">
                        <a14:shadowObscured xmlns:a14="http://schemas.microsoft.com/office/drawing/2010/main"/>
                      </a:ext>
                    </a:extLst>
                  </pic:spPr>
                </pic:pic>
              </a:graphicData>
            </a:graphic>
          </wp:inline>
        </w:drawing>
      </w:r>
      <w:r w:rsidRPr="00B734A0">
        <w:rPr>
          <w:rFonts w:eastAsia="Times New Roman"/>
          <w:noProof/>
          <w:spacing w:val="-1"/>
          <w:szCs w:val="17"/>
          <w:lang w:eastAsia="en-AU"/>
        </w:rPr>
        <w:lastRenderedPageBreak/>
        <w:drawing>
          <wp:inline distT="0" distB="0" distL="0" distR="0" wp14:anchorId="4EDE3EB1" wp14:editId="41D4DB15">
            <wp:extent cx="5808345" cy="4689043"/>
            <wp:effectExtent l="0" t="0" r="1905" b="0"/>
            <wp:docPr id="1430581727" name="Picture 15"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81727" name="Picture 15" descr="A white sheet of paper with black text&#10;&#10;Description automatically generated"/>
                    <pic:cNvPicPr>
                      <a:picLocks noChangeAspect="1" noChangeArrowheads="1"/>
                    </pic:cNvPicPr>
                  </pic:nvPicPr>
                  <pic:blipFill rotWithShape="1">
                    <a:blip r:embed="rId87">
                      <a:extLst>
                        <a:ext uri="{28A0092B-C50C-407E-A947-70E740481C1C}">
                          <a14:useLocalDpi xmlns:a14="http://schemas.microsoft.com/office/drawing/2010/main" val="0"/>
                        </a:ext>
                      </a:extLst>
                    </a:blip>
                    <a:srcRect b="47371"/>
                    <a:stretch/>
                  </pic:blipFill>
                  <pic:spPr bwMode="auto">
                    <a:xfrm>
                      <a:off x="0" y="0"/>
                      <a:ext cx="5808345" cy="4689043"/>
                    </a:xfrm>
                    <a:prstGeom prst="rect">
                      <a:avLst/>
                    </a:prstGeom>
                    <a:noFill/>
                    <a:ln>
                      <a:noFill/>
                    </a:ln>
                    <a:extLst>
                      <a:ext uri="{53640926-AAD7-44D8-BBD7-CCE9431645EC}">
                        <a14:shadowObscured xmlns:a14="http://schemas.microsoft.com/office/drawing/2010/main"/>
                      </a:ext>
                    </a:extLst>
                  </pic:spPr>
                </pic:pic>
              </a:graphicData>
            </a:graphic>
          </wp:inline>
        </w:drawing>
      </w:r>
    </w:p>
    <w:p w14:paraId="7ADFDC5F" w14:textId="77777777" w:rsidR="00B734A0" w:rsidRPr="00B734A0" w:rsidRDefault="00B734A0" w:rsidP="00B734A0">
      <w:pPr>
        <w:pBdr>
          <w:bottom w:val="single" w:sz="4" w:space="1" w:color="auto"/>
        </w:pBdr>
        <w:spacing w:after="0" w:line="52" w:lineRule="exact"/>
        <w:jc w:val="center"/>
        <w:rPr>
          <w:rFonts w:eastAsia="Times New Roman"/>
          <w:spacing w:val="-1"/>
          <w:szCs w:val="17"/>
          <w:lang w:eastAsia="en-AU"/>
        </w:rPr>
      </w:pPr>
    </w:p>
    <w:p w14:paraId="7916130E" w14:textId="77777777" w:rsidR="00B734A0" w:rsidRPr="00B734A0" w:rsidRDefault="00B734A0" w:rsidP="00B734A0">
      <w:pPr>
        <w:pBdr>
          <w:top w:val="single" w:sz="4" w:space="1" w:color="auto"/>
        </w:pBdr>
        <w:spacing w:before="34" w:after="0" w:line="14" w:lineRule="exact"/>
        <w:jc w:val="center"/>
        <w:rPr>
          <w:rFonts w:eastAsia="Times New Roman"/>
          <w:spacing w:val="-1"/>
          <w:szCs w:val="17"/>
          <w:lang w:eastAsia="en-AU"/>
        </w:rPr>
      </w:pPr>
    </w:p>
    <w:p w14:paraId="40B58290" w14:textId="77777777" w:rsidR="00EC496C" w:rsidRDefault="00EC496C" w:rsidP="00B734A0">
      <w:pPr>
        <w:pStyle w:val="GG-body"/>
        <w:spacing w:after="0"/>
        <w:rPr>
          <w:lang w:val="en-US"/>
        </w:rPr>
      </w:pPr>
    </w:p>
    <w:p w14:paraId="2F30F6F9" w14:textId="77777777" w:rsidR="00B76B90" w:rsidRPr="00B76B90" w:rsidRDefault="00B76B90" w:rsidP="00B419FD">
      <w:pPr>
        <w:pStyle w:val="Heading2"/>
      </w:pPr>
      <w:bookmarkStart w:id="44" w:name="_Toc146795368"/>
      <w:r w:rsidRPr="00B76B90">
        <w:t>Geographical Names Act 1991</w:t>
      </w:r>
      <w:bookmarkEnd w:id="44"/>
    </w:p>
    <w:p w14:paraId="047F8441" w14:textId="77777777" w:rsidR="00B76B90" w:rsidRPr="00B76B90" w:rsidRDefault="00B76B90" w:rsidP="00B76B90">
      <w:pPr>
        <w:jc w:val="center"/>
        <w:rPr>
          <w:i/>
          <w:szCs w:val="17"/>
        </w:rPr>
      </w:pPr>
      <w:r w:rsidRPr="00B76B90">
        <w:rPr>
          <w:i/>
          <w:szCs w:val="17"/>
        </w:rPr>
        <w:t>Notice to Alter the Boundary of a Place</w:t>
      </w:r>
    </w:p>
    <w:p w14:paraId="2B016444" w14:textId="77777777" w:rsidR="00B76B90" w:rsidRPr="00B76B90" w:rsidRDefault="00B76B90" w:rsidP="00B76B90">
      <w:pPr>
        <w:rPr>
          <w:rFonts w:eastAsia="Times New Roman"/>
          <w:szCs w:val="17"/>
        </w:rPr>
      </w:pPr>
      <w:r w:rsidRPr="00B76B90">
        <w:rPr>
          <w:rFonts w:eastAsia="Times New Roman"/>
          <w:szCs w:val="17"/>
        </w:rPr>
        <w:t xml:space="preserve">NOTICE is hereby given that, pursuant to section 11B(1)(b) of the </w:t>
      </w:r>
      <w:r w:rsidRPr="00B76B90">
        <w:rPr>
          <w:rFonts w:eastAsia="Times New Roman"/>
          <w:i/>
          <w:iCs/>
          <w:szCs w:val="17"/>
        </w:rPr>
        <w:t>Geographical Names Act 1991</w:t>
      </w:r>
      <w:r w:rsidRPr="00B76B90">
        <w:rPr>
          <w:rFonts w:eastAsia="Times New Roman"/>
          <w:szCs w:val="17"/>
        </w:rPr>
        <w:t xml:space="preserve">, I, BRADLEY SLAPE, Surveyor-General and Delegate appointed by the Honourable Nick Champion MP, Minister for Planning, Minister of the Crown to whom the administration of the </w:t>
      </w:r>
      <w:r w:rsidRPr="00B76B90">
        <w:rPr>
          <w:rFonts w:eastAsia="Times New Roman"/>
          <w:i/>
          <w:szCs w:val="17"/>
        </w:rPr>
        <w:t>Geographical Names Act 1991</w:t>
      </w:r>
      <w:r w:rsidRPr="00B76B90">
        <w:rPr>
          <w:rFonts w:eastAsia="Times New Roman"/>
          <w:szCs w:val="17"/>
        </w:rPr>
        <w:t xml:space="preserve"> is committed, DO </w:t>
      </w:r>
      <w:proofErr w:type="gramStart"/>
      <w:r w:rsidRPr="00B76B90">
        <w:rPr>
          <w:rFonts w:eastAsia="Times New Roman"/>
          <w:szCs w:val="17"/>
        </w:rPr>
        <w:t>HEREBY;</w:t>
      </w:r>
      <w:proofErr w:type="gramEnd"/>
    </w:p>
    <w:p w14:paraId="6F705673" w14:textId="77777777" w:rsidR="00B76B90" w:rsidRPr="00B76B90" w:rsidRDefault="00B76B90" w:rsidP="00F2564F">
      <w:pPr>
        <w:widowControl w:val="0"/>
        <w:numPr>
          <w:ilvl w:val="0"/>
          <w:numId w:val="8"/>
        </w:numPr>
        <w:ind w:left="426" w:hanging="284"/>
        <w:jc w:val="left"/>
        <w:rPr>
          <w:rFonts w:eastAsia="Times New Roman"/>
          <w:szCs w:val="17"/>
        </w:rPr>
      </w:pPr>
      <w:bookmarkStart w:id="45" w:name="_Hlk118287920"/>
      <w:r w:rsidRPr="00B76B90">
        <w:rPr>
          <w:rFonts w:eastAsia="Times New Roman"/>
          <w:szCs w:val="17"/>
        </w:rPr>
        <w:t xml:space="preserve">Alter the locality boundary between Hindmarsh Tiers and Mount Jagged to exclude that area marked </w:t>
      </w:r>
      <w:r w:rsidRPr="00B76B90">
        <w:rPr>
          <w:rFonts w:eastAsia="Times New Roman"/>
          <w:b/>
          <w:bCs/>
          <w:szCs w:val="17"/>
        </w:rPr>
        <w:t>(A)</w:t>
      </w:r>
      <w:r w:rsidRPr="00B76B90">
        <w:rPr>
          <w:rFonts w:eastAsia="Times New Roman"/>
          <w:szCs w:val="17"/>
        </w:rPr>
        <w:t>, highlighted in green as shown</w:t>
      </w:r>
      <w:r w:rsidRPr="00B76B90">
        <w:rPr>
          <w:rFonts w:eastAsia="Times New Roman"/>
          <w:b/>
          <w:bCs/>
          <w:szCs w:val="17"/>
        </w:rPr>
        <w:t xml:space="preserve"> </w:t>
      </w:r>
      <w:r w:rsidRPr="00B76B90">
        <w:rPr>
          <w:rFonts w:eastAsia="Times New Roman"/>
          <w:szCs w:val="17"/>
        </w:rPr>
        <w:t xml:space="preserve">on the plan, from the bounded locality of </w:t>
      </w:r>
      <w:r w:rsidRPr="00B76B90">
        <w:rPr>
          <w:rFonts w:eastAsia="Times New Roman"/>
          <w:b/>
          <w:bCs/>
          <w:szCs w:val="17"/>
        </w:rPr>
        <w:t>MOUNT JAGGED</w:t>
      </w:r>
      <w:r w:rsidRPr="00B76B90">
        <w:rPr>
          <w:rFonts w:eastAsia="Times New Roman"/>
          <w:szCs w:val="17"/>
        </w:rPr>
        <w:t xml:space="preserve"> and include that area in the locality of</w:t>
      </w:r>
      <w:r w:rsidRPr="00B76B90">
        <w:rPr>
          <w:rFonts w:eastAsia="Times New Roman"/>
          <w:b/>
          <w:bCs/>
          <w:szCs w:val="17"/>
        </w:rPr>
        <w:t xml:space="preserve"> HINDMARSH TIERS</w:t>
      </w:r>
      <w:r w:rsidRPr="00B76B90">
        <w:rPr>
          <w:rFonts w:eastAsia="Times New Roman"/>
          <w:szCs w:val="17"/>
        </w:rPr>
        <w:t>.</w:t>
      </w:r>
    </w:p>
    <w:bookmarkEnd w:id="45"/>
    <w:p w14:paraId="43B15A23" w14:textId="77777777" w:rsidR="00B76B90" w:rsidRPr="00B76B90" w:rsidRDefault="00B76B90" w:rsidP="00F2564F">
      <w:pPr>
        <w:widowControl w:val="0"/>
        <w:numPr>
          <w:ilvl w:val="0"/>
          <w:numId w:val="8"/>
        </w:numPr>
        <w:ind w:left="426" w:hanging="284"/>
        <w:jc w:val="left"/>
        <w:rPr>
          <w:rFonts w:eastAsia="Times New Roman"/>
          <w:szCs w:val="17"/>
        </w:rPr>
      </w:pPr>
      <w:r w:rsidRPr="00B76B90">
        <w:rPr>
          <w:rFonts w:eastAsia="Times New Roman"/>
          <w:szCs w:val="17"/>
        </w:rPr>
        <w:t xml:space="preserve">Alter the locality boundary between Hindmarsh Tiers and Mount Jagged to exclude that area marked </w:t>
      </w:r>
      <w:r w:rsidRPr="00B76B90">
        <w:rPr>
          <w:rFonts w:eastAsia="Times New Roman"/>
          <w:b/>
          <w:bCs/>
          <w:szCs w:val="17"/>
        </w:rPr>
        <w:t>(B)</w:t>
      </w:r>
      <w:r w:rsidRPr="00B76B90">
        <w:rPr>
          <w:rFonts w:eastAsia="Times New Roman"/>
          <w:szCs w:val="17"/>
        </w:rPr>
        <w:t>, highlighted in orange as shown</w:t>
      </w:r>
      <w:r w:rsidRPr="00B76B90">
        <w:rPr>
          <w:rFonts w:eastAsia="Times New Roman"/>
          <w:b/>
          <w:bCs/>
          <w:szCs w:val="17"/>
        </w:rPr>
        <w:t xml:space="preserve"> </w:t>
      </w:r>
      <w:r w:rsidRPr="00B76B90">
        <w:rPr>
          <w:rFonts w:eastAsia="Times New Roman"/>
          <w:szCs w:val="17"/>
        </w:rPr>
        <w:t xml:space="preserve">on the plan, from the bounded locality of </w:t>
      </w:r>
      <w:r w:rsidRPr="00B76B90">
        <w:rPr>
          <w:rFonts w:eastAsia="Times New Roman"/>
          <w:b/>
          <w:bCs/>
          <w:szCs w:val="17"/>
        </w:rPr>
        <w:t>HINDMARSH TIERS</w:t>
      </w:r>
      <w:r w:rsidRPr="00B76B90">
        <w:rPr>
          <w:rFonts w:eastAsia="Times New Roman"/>
          <w:szCs w:val="17"/>
        </w:rPr>
        <w:t xml:space="preserve"> and include that area in the locality of</w:t>
      </w:r>
      <w:r w:rsidRPr="00B76B90">
        <w:rPr>
          <w:rFonts w:eastAsia="Times New Roman"/>
          <w:b/>
          <w:bCs/>
          <w:szCs w:val="17"/>
        </w:rPr>
        <w:t xml:space="preserve"> MOUNT JAGGED</w:t>
      </w:r>
      <w:r w:rsidRPr="00B76B90">
        <w:rPr>
          <w:rFonts w:eastAsia="Times New Roman"/>
          <w:szCs w:val="17"/>
        </w:rPr>
        <w:t>.</w:t>
      </w:r>
    </w:p>
    <w:p w14:paraId="05DBBAF9" w14:textId="77777777" w:rsidR="00B76B90" w:rsidRPr="00B76B90" w:rsidRDefault="00B76B90" w:rsidP="00B76B90">
      <w:pPr>
        <w:widowControl w:val="0"/>
        <w:spacing w:line="240" w:lineRule="auto"/>
        <w:rPr>
          <w:rFonts w:eastAsia="Times New Roman"/>
          <w:szCs w:val="17"/>
        </w:rPr>
      </w:pPr>
      <w:r w:rsidRPr="00B76B90">
        <w:rPr>
          <w:rFonts w:eastAsia="Times New Roman"/>
          <w:szCs w:val="17"/>
        </w:rPr>
        <w:t xml:space="preserve">This notice is to take effect immediately upon its publication in the </w:t>
      </w:r>
      <w:r w:rsidRPr="00B76B90">
        <w:rPr>
          <w:rFonts w:eastAsia="Times New Roman"/>
          <w:i/>
          <w:iCs/>
          <w:szCs w:val="17"/>
        </w:rPr>
        <w:t>Government Gazette</w:t>
      </w:r>
      <w:r w:rsidRPr="00B76B90">
        <w:rPr>
          <w:rFonts w:eastAsia="Times New Roman"/>
          <w:szCs w:val="17"/>
        </w:rPr>
        <w:t>.</w:t>
      </w:r>
    </w:p>
    <w:p w14:paraId="59A09628" w14:textId="77777777" w:rsidR="00B76B90" w:rsidRPr="00B76B90" w:rsidRDefault="00B76B90" w:rsidP="00B76B90">
      <w:pPr>
        <w:widowControl w:val="0"/>
        <w:spacing w:line="240" w:lineRule="auto"/>
        <w:rPr>
          <w:rFonts w:eastAsia="Times New Roman"/>
          <w:szCs w:val="17"/>
        </w:rPr>
      </w:pPr>
      <w:r w:rsidRPr="00B76B90">
        <w:rPr>
          <w:rFonts w:ascii="Calibri" w:hAnsi="Calibri"/>
          <w:noProof/>
          <w:sz w:val="22"/>
        </w:rPr>
        <w:lastRenderedPageBreak/>
        <w:drawing>
          <wp:inline distT="0" distB="0" distL="0" distR="0" wp14:anchorId="5C83642A" wp14:editId="3447E0C8">
            <wp:extent cx="5943600" cy="4109085"/>
            <wp:effectExtent l="0" t="0" r="0" b="5715"/>
            <wp:docPr id="1905569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4109085"/>
                    </a:xfrm>
                    <a:prstGeom prst="rect">
                      <a:avLst/>
                    </a:prstGeom>
                    <a:noFill/>
                    <a:ln>
                      <a:noFill/>
                    </a:ln>
                  </pic:spPr>
                </pic:pic>
              </a:graphicData>
            </a:graphic>
          </wp:inline>
        </w:drawing>
      </w:r>
    </w:p>
    <w:p w14:paraId="00AD631D" w14:textId="77777777" w:rsidR="00B76B90" w:rsidRPr="00B76B90" w:rsidRDefault="00B76B90" w:rsidP="00B76B90">
      <w:pPr>
        <w:spacing w:after="0"/>
        <w:rPr>
          <w:rFonts w:eastAsia="Times New Roman"/>
          <w:szCs w:val="17"/>
        </w:rPr>
      </w:pPr>
      <w:r w:rsidRPr="00B76B90">
        <w:rPr>
          <w:rFonts w:eastAsia="Times New Roman"/>
          <w:szCs w:val="17"/>
        </w:rPr>
        <w:t>Dated: 28 September 2023</w:t>
      </w:r>
    </w:p>
    <w:p w14:paraId="16BFF633" w14:textId="77777777" w:rsidR="00B76B90" w:rsidRPr="00B76B90" w:rsidRDefault="00B76B90" w:rsidP="00B76B90">
      <w:pPr>
        <w:spacing w:after="0"/>
        <w:jc w:val="right"/>
        <w:rPr>
          <w:rFonts w:eastAsia="Times New Roman"/>
          <w:smallCaps/>
          <w:szCs w:val="20"/>
        </w:rPr>
      </w:pPr>
      <w:r w:rsidRPr="00B76B90">
        <w:rPr>
          <w:rFonts w:eastAsia="Times New Roman"/>
          <w:smallCaps/>
          <w:szCs w:val="20"/>
        </w:rPr>
        <w:t>B.J. Slape</w:t>
      </w:r>
    </w:p>
    <w:p w14:paraId="5D54D1E0" w14:textId="77777777" w:rsidR="00B76B90" w:rsidRPr="00B76B90" w:rsidRDefault="00B76B90" w:rsidP="00B76B90">
      <w:pPr>
        <w:spacing w:after="0"/>
        <w:jc w:val="right"/>
        <w:rPr>
          <w:rFonts w:eastAsia="Times New Roman"/>
          <w:szCs w:val="17"/>
        </w:rPr>
      </w:pPr>
      <w:r w:rsidRPr="00B76B90">
        <w:rPr>
          <w:rFonts w:eastAsia="Times New Roman"/>
          <w:szCs w:val="17"/>
        </w:rPr>
        <w:t>Surveyor General</w:t>
      </w:r>
    </w:p>
    <w:p w14:paraId="1A04716E" w14:textId="77777777" w:rsidR="00B76B90" w:rsidRPr="00B76B90" w:rsidRDefault="00B76B90" w:rsidP="00B76B90">
      <w:pPr>
        <w:spacing w:after="0"/>
        <w:jc w:val="left"/>
        <w:rPr>
          <w:rFonts w:eastAsia="Times New Roman"/>
          <w:szCs w:val="17"/>
        </w:rPr>
      </w:pPr>
      <w:r w:rsidRPr="00B76B90">
        <w:rPr>
          <w:rFonts w:eastAsia="Times New Roman"/>
          <w:szCs w:val="17"/>
        </w:rPr>
        <w:t>2021/03842/01</w:t>
      </w:r>
    </w:p>
    <w:p w14:paraId="37804C19" w14:textId="77777777" w:rsidR="00B76B90" w:rsidRPr="00B76B90" w:rsidRDefault="00B76B90" w:rsidP="00B76B90">
      <w:pPr>
        <w:pBdr>
          <w:bottom w:val="single" w:sz="4" w:space="1" w:color="auto"/>
        </w:pBdr>
        <w:spacing w:after="0" w:line="52" w:lineRule="exact"/>
        <w:jc w:val="center"/>
        <w:rPr>
          <w:rFonts w:eastAsia="Times New Roman"/>
          <w:szCs w:val="17"/>
        </w:rPr>
      </w:pPr>
    </w:p>
    <w:p w14:paraId="183A4FE5" w14:textId="79A8C462" w:rsidR="00B76B90" w:rsidRDefault="00B76B90" w:rsidP="00B76B90">
      <w:pPr>
        <w:pStyle w:val="GG-body"/>
        <w:spacing w:after="0"/>
        <w:rPr>
          <w:lang w:val="en-US"/>
        </w:rPr>
      </w:pPr>
    </w:p>
    <w:p w14:paraId="3D50ADEB" w14:textId="77777777" w:rsidR="00747259" w:rsidRPr="00747259" w:rsidRDefault="00747259" w:rsidP="00747259">
      <w:pPr>
        <w:jc w:val="center"/>
        <w:rPr>
          <w:caps/>
          <w:szCs w:val="17"/>
        </w:rPr>
      </w:pPr>
      <w:r w:rsidRPr="00747259">
        <w:rPr>
          <w:caps/>
          <w:szCs w:val="17"/>
        </w:rPr>
        <w:t>Geographical Names Act 1991</w:t>
      </w:r>
    </w:p>
    <w:p w14:paraId="5B2CDF32" w14:textId="77777777" w:rsidR="00747259" w:rsidRPr="00747259" w:rsidRDefault="00747259" w:rsidP="00747259">
      <w:pPr>
        <w:jc w:val="center"/>
        <w:rPr>
          <w:i/>
          <w:szCs w:val="17"/>
        </w:rPr>
      </w:pPr>
      <w:r w:rsidRPr="00747259">
        <w:rPr>
          <w:i/>
          <w:szCs w:val="17"/>
        </w:rPr>
        <w:t>Notice to Alter the Boundary of a Place</w:t>
      </w:r>
    </w:p>
    <w:p w14:paraId="637B754D" w14:textId="77777777" w:rsidR="00747259" w:rsidRPr="00747259" w:rsidRDefault="00747259" w:rsidP="00747259">
      <w:pPr>
        <w:rPr>
          <w:rFonts w:eastAsia="Times New Roman"/>
          <w:szCs w:val="17"/>
        </w:rPr>
      </w:pPr>
      <w:r w:rsidRPr="00747259">
        <w:rPr>
          <w:rFonts w:eastAsia="Times New Roman"/>
          <w:szCs w:val="17"/>
        </w:rPr>
        <w:t xml:space="preserve">NOTICE is hereby given that, pursuant to section 11B(1)(b) of the </w:t>
      </w:r>
      <w:r w:rsidRPr="00747259">
        <w:rPr>
          <w:rFonts w:eastAsia="Times New Roman"/>
          <w:i/>
          <w:iCs/>
          <w:szCs w:val="17"/>
        </w:rPr>
        <w:t>Geographical Names Act 1991</w:t>
      </w:r>
      <w:r w:rsidRPr="00747259">
        <w:rPr>
          <w:rFonts w:eastAsia="Times New Roman"/>
          <w:szCs w:val="17"/>
        </w:rPr>
        <w:t xml:space="preserve">, I, BRADLEY SLAPE, Surveyor-General and Delegate appointed by the Honourable Nick Champion MP, Minister for Planning, Minister of the Crown to whom the administration of the </w:t>
      </w:r>
      <w:r w:rsidRPr="00747259">
        <w:rPr>
          <w:rFonts w:eastAsia="Times New Roman"/>
          <w:i/>
          <w:szCs w:val="17"/>
        </w:rPr>
        <w:t>Geographical Names Act 1991</w:t>
      </w:r>
      <w:r w:rsidRPr="00747259">
        <w:rPr>
          <w:rFonts w:eastAsia="Times New Roman"/>
          <w:szCs w:val="17"/>
        </w:rPr>
        <w:t xml:space="preserve"> is committed, DO </w:t>
      </w:r>
      <w:proofErr w:type="gramStart"/>
      <w:r w:rsidRPr="00747259">
        <w:rPr>
          <w:rFonts w:eastAsia="Times New Roman"/>
          <w:szCs w:val="17"/>
        </w:rPr>
        <w:t>HEREBY;</w:t>
      </w:r>
      <w:proofErr w:type="gramEnd"/>
    </w:p>
    <w:p w14:paraId="124FF9A5" w14:textId="77777777" w:rsidR="00747259" w:rsidRPr="00747259" w:rsidRDefault="00747259" w:rsidP="00F2564F">
      <w:pPr>
        <w:widowControl w:val="0"/>
        <w:numPr>
          <w:ilvl w:val="0"/>
          <w:numId w:val="8"/>
        </w:numPr>
        <w:ind w:left="426" w:hanging="284"/>
        <w:jc w:val="left"/>
        <w:rPr>
          <w:rFonts w:eastAsia="Times New Roman"/>
          <w:szCs w:val="17"/>
        </w:rPr>
      </w:pPr>
      <w:r w:rsidRPr="00747259">
        <w:rPr>
          <w:rFonts w:eastAsia="Times New Roman"/>
          <w:szCs w:val="17"/>
        </w:rPr>
        <w:t>Alter the locality boundary between Keyneton and Eden Valley to exclude that area marked (</w:t>
      </w:r>
      <w:r w:rsidRPr="00747259">
        <w:rPr>
          <w:rFonts w:eastAsia="Times New Roman"/>
          <w:b/>
          <w:bCs/>
          <w:szCs w:val="17"/>
        </w:rPr>
        <w:t>A</w:t>
      </w:r>
      <w:r w:rsidRPr="00747259">
        <w:rPr>
          <w:rFonts w:eastAsia="Times New Roman"/>
          <w:szCs w:val="17"/>
        </w:rPr>
        <w:t>), highlighted in green as shown</w:t>
      </w:r>
      <w:r w:rsidRPr="00747259">
        <w:rPr>
          <w:rFonts w:eastAsia="Times New Roman"/>
          <w:b/>
          <w:bCs/>
          <w:szCs w:val="17"/>
        </w:rPr>
        <w:t xml:space="preserve"> </w:t>
      </w:r>
      <w:r w:rsidRPr="00747259">
        <w:rPr>
          <w:rFonts w:eastAsia="Times New Roman"/>
          <w:szCs w:val="17"/>
        </w:rPr>
        <w:t xml:space="preserve">on the plan, from the bounded locality of </w:t>
      </w:r>
      <w:r w:rsidRPr="00747259">
        <w:rPr>
          <w:rFonts w:eastAsia="Times New Roman"/>
          <w:b/>
          <w:bCs/>
          <w:szCs w:val="17"/>
        </w:rPr>
        <w:t>KEYNETON</w:t>
      </w:r>
      <w:r w:rsidRPr="00747259">
        <w:rPr>
          <w:rFonts w:eastAsia="Times New Roman"/>
          <w:szCs w:val="17"/>
        </w:rPr>
        <w:t xml:space="preserve"> and include that area in the locality of</w:t>
      </w:r>
      <w:r w:rsidRPr="00747259">
        <w:rPr>
          <w:rFonts w:eastAsia="Times New Roman"/>
          <w:b/>
          <w:bCs/>
          <w:szCs w:val="17"/>
        </w:rPr>
        <w:t xml:space="preserve"> EDEN VALLEY</w:t>
      </w:r>
      <w:r w:rsidRPr="00747259">
        <w:rPr>
          <w:rFonts w:eastAsia="Times New Roman"/>
          <w:szCs w:val="17"/>
        </w:rPr>
        <w:t>.</w:t>
      </w:r>
    </w:p>
    <w:p w14:paraId="2128ED49" w14:textId="77777777" w:rsidR="00747259" w:rsidRPr="00747259" w:rsidRDefault="00747259" w:rsidP="00747259">
      <w:pPr>
        <w:widowControl w:val="0"/>
        <w:spacing w:line="240" w:lineRule="auto"/>
        <w:rPr>
          <w:rFonts w:eastAsia="Times New Roman"/>
          <w:szCs w:val="17"/>
        </w:rPr>
      </w:pPr>
      <w:r w:rsidRPr="00747259">
        <w:rPr>
          <w:rFonts w:eastAsia="Times New Roman"/>
          <w:szCs w:val="17"/>
        </w:rPr>
        <w:t xml:space="preserve">This notice is to take effect immediately upon its publication in the </w:t>
      </w:r>
      <w:r w:rsidRPr="00747259">
        <w:rPr>
          <w:rFonts w:eastAsia="Times New Roman"/>
          <w:i/>
          <w:iCs/>
          <w:szCs w:val="17"/>
        </w:rPr>
        <w:t>Government Gazette</w:t>
      </w:r>
      <w:r w:rsidRPr="00747259">
        <w:rPr>
          <w:rFonts w:eastAsia="Times New Roman"/>
          <w:szCs w:val="17"/>
        </w:rPr>
        <w:t>.</w:t>
      </w:r>
    </w:p>
    <w:p w14:paraId="3A23C1CB" w14:textId="77777777" w:rsidR="00747259" w:rsidRPr="00747259" w:rsidRDefault="00747259" w:rsidP="00747259">
      <w:pPr>
        <w:widowControl w:val="0"/>
        <w:spacing w:line="240" w:lineRule="auto"/>
        <w:rPr>
          <w:rFonts w:eastAsia="Times New Roman"/>
          <w:szCs w:val="17"/>
        </w:rPr>
      </w:pPr>
      <w:r w:rsidRPr="00747259">
        <w:rPr>
          <w:rFonts w:ascii="Calibri" w:hAnsi="Calibri"/>
          <w:noProof/>
          <w:sz w:val="22"/>
        </w:rPr>
        <w:lastRenderedPageBreak/>
        <w:drawing>
          <wp:inline distT="0" distB="0" distL="0" distR="0" wp14:anchorId="56288C0F" wp14:editId="5CF7679F">
            <wp:extent cx="5943600" cy="4202430"/>
            <wp:effectExtent l="0" t="0" r="0" b="0"/>
            <wp:docPr id="1528047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08CE4C09" w14:textId="77777777" w:rsidR="00747259" w:rsidRPr="00747259" w:rsidRDefault="00747259" w:rsidP="00747259">
      <w:pPr>
        <w:spacing w:after="0"/>
        <w:rPr>
          <w:rFonts w:eastAsia="Times New Roman"/>
          <w:szCs w:val="17"/>
        </w:rPr>
      </w:pPr>
      <w:r w:rsidRPr="00747259">
        <w:rPr>
          <w:rFonts w:eastAsia="Times New Roman"/>
          <w:szCs w:val="17"/>
        </w:rPr>
        <w:t>Dated: 28 September 2023</w:t>
      </w:r>
    </w:p>
    <w:p w14:paraId="6D47AD17" w14:textId="77777777" w:rsidR="00747259" w:rsidRPr="00747259" w:rsidRDefault="00747259" w:rsidP="00747259">
      <w:pPr>
        <w:spacing w:after="0"/>
        <w:jc w:val="right"/>
        <w:rPr>
          <w:rFonts w:eastAsia="Times New Roman"/>
          <w:smallCaps/>
          <w:szCs w:val="20"/>
        </w:rPr>
      </w:pPr>
      <w:r w:rsidRPr="00747259">
        <w:rPr>
          <w:rFonts w:eastAsia="Times New Roman"/>
          <w:smallCaps/>
          <w:szCs w:val="20"/>
        </w:rPr>
        <w:t>B.J. Slape</w:t>
      </w:r>
    </w:p>
    <w:p w14:paraId="71C8318E" w14:textId="77777777" w:rsidR="00747259" w:rsidRPr="00747259" w:rsidRDefault="00747259" w:rsidP="00747259">
      <w:pPr>
        <w:spacing w:after="0"/>
        <w:jc w:val="right"/>
        <w:rPr>
          <w:rFonts w:eastAsia="Times New Roman"/>
          <w:szCs w:val="17"/>
        </w:rPr>
      </w:pPr>
      <w:r w:rsidRPr="00747259">
        <w:rPr>
          <w:rFonts w:eastAsia="Times New Roman"/>
          <w:szCs w:val="17"/>
        </w:rPr>
        <w:t>Surveyor General</w:t>
      </w:r>
    </w:p>
    <w:p w14:paraId="28220B80" w14:textId="77777777" w:rsidR="00747259" w:rsidRPr="00747259" w:rsidRDefault="00747259" w:rsidP="00747259">
      <w:pPr>
        <w:spacing w:after="0"/>
        <w:jc w:val="left"/>
        <w:rPr>
          <w:rFonts w:eastAsia="Times New Roman"/>
          <w:szCs w:val="17"/>
        </w:rPr>
      </w:pPr>
      <w:r w:rsidRPr="00747259">
        <w:rPr>
          <w:rFonts w:eastAsia="Times New Roman"/>
          <w:szCs w:val="17"/>
        </w:rPr>
        <w:t>2021/03842/01</w:t>
      </w:r>
    </w:p>
    <w:p w14:paraId="3D1FEB2B" w14:textId="77777777" w:rsidR="00747259" w:rsidRPr="00747259" w:rsidRDefault="00747259" w:rsidP="00747259">
      <w:pPr>
        <w:pBdr>
          <w:bottom w:val="single" w:sz="4" w:space="1" w:color="auto"/>
        </w:pBdr>
        <w:spacing w:after="0" w:line="52" w:lineRule="exact"/>
        <w:jc w:val="center"/>
        <w:rPr>
          <w:rFonts w:eastAsia="Times New Roman"/>
          <w:szCs w:val="17"/>
        </w:rPr>
      </w:pPr>
    </w:p>
    <w:p w14:paraId="0C8D96E8" w14:textId="77777777" w:rsidR="00747259" w:rsidRPr="00747259" w:rsidRDefault="00747259" w:rsidP="00747259">
      <w:pPr>
        <w:pBdr>
          <w:top w:val="single" w:sz="4" w:space="1" w:color="auto"/>
        </w:pBdr>
        <w:spacing w:before="34" w:after="0" w:line="14" w:lineRule="exact"/>
        <w:jc w:val="center"/>
        <w:rPr>
          <w:rFonts w:eastAsia="Times New Roman"/>
          <w:szCs w:val="17"/>
        </w:rPr>
      </w:pPr>
    </w:p>
    <w:p w14:paraId="6A72C744" w14:textId="77777777" w:rsidR="00B76B90" w:rsidRDefault="00B76B90" w:rsidP="00B76B90">
      <w:pPr>
        <w:pStyle w:val="GG-body"/>
        <w:spacing w:after="0"/>
        <w:rPr>
          <w:lang w:val="en-US"/>
        </w:rPr>
      </w:pPr>
    </w:p>
    <w:p w14:paraId="03D4ABD5" w14:textId="77777777" w:rsidR="00747259" w:rsidRDefault="00747259" w:rsidP="00B419FD">
      <w:pPr>
        <w:pStyle w:val="Heading2"/>
      </w:pPr>
      <w:bookmarkStart w:id="46" w:name="_Toc146795369"/>
      <w:r w:rsidRPr="00302C7E">
        <w:t>Housing Improvement Act 2016</w:t>
      </w:r>
      <w:bookmarkEnd w:id="46"/>
    </w:p>
    <w:p w14:paraId="10D0BADC" w14:textId="77777777" w:rsidR="00747259" w:rsidRPr="00302C7E" w:rsidRDefault="00747259" w:rsidP="00747259">
      <w:pPr>
        <w:pStyle w:val="GG-Title3"/>
      </w:pPr>
      <w:r w:rsidRPr="00302C7E">
        <w:t>Rent Control</w:t>
      </w:r>
    </w:p>
    <w:p w14:paraId="329D5168" w14:textId="77777777" w:rsidR="00747259" w:rsidRPr="00302C7E" w:rsidRDefault="00747259" w:rsidP="00747259">
      <w:pPr>
        <w:pStyle w:val="GG-body"/>
      </w:pPr>
      <w:r w:rsidRPr="00302C7E">
        <w:t xml:space="preserve">The Minister for Human Services Delegate in the exercise of the powers conferred by the </w:t>
      </w:r>
      <w:r w:rsidRPr="00302C7E">
        <w:rPr>
          <w:i/>
          <w:iCs/>
        </w:rPr>
        <w:t>Housing Improvement Act 2016</w:t>
      </w:r>
      <w:r w:rsidRPr="00302C7E">
        <w:t xml:space="preserve">, does hereby fix the maximum rental per week which shall be payable subject to Section 55 of the </w:t>
      </w:r>
      <w:r w:rsidRPr="00302C7E">
        <w:rPr>
          <w:i/>
          <w:iCs/>
        </w:rPr>
        <w:t>Residential Tenancies Act 1995</w:t>
      </w:r>
      <w:r w:rsidRPr="00302C7E">
        <w:t xml:space="preserve">, in respect of each house described in the following table. The amount shown in the said table shall come into force on the date of this publication in the </w:t>
      </w:r>
      <w:r w:rsidRPr="00604C4A">
        <w:rPr>
          <w:i/>
          <w:iCs/>
        </w:rPr>
        <w:t>Gazette</w:t>
      </w:r>
      <w:r w:rsidRPr="00302C7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4110"/>
        <w:gridCol w:w="1418"/>
        <w:gridCol w:w="1128"/>
      </w:tblGrid>
      <w:tr w:rsidR="00747259" w:rsidRPr="00AE6DC3" w14:paraId="56035C66" w14:textId="77777777" w:rsidTr="00236248">
        <w:trPr>
          <w:tblHeader/>
        </w:trPr>
        <w:tc>
          <w:tcPr>
            <w:tcW w:w="2694" w:type="dxa"/>
            <w:tcBorders>
              <w:top w:val="single" w:sz="4" w:space="0" w:color="auto"/>
              <w:bottom w:val="single" w:sz="4" w:space="0" w:color="auto"/>
            </w:tcBorders>
            <w:vAlign w:val="center"/>
          </w:tcPr>
          <w:p w14:paraId="5848C132"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4110" w:type="dxa"/>
            <w:tcBorders>
              <w:top w:val="single" w:sz="4" w:space="0" w:color="auto"/>
              <w:bottom w:val="single" w:sz="4" w:space="0" w:color="auto"/>
            </w:tcBorders>
            <w:vAlign w:val="center"/>
          </w:tcPr>
          <w:p w14:paraId="7A2880C3"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418" w:type="dxa"/>
            <w:tcBorders>
              <w:top w:val="single" w:sz="4" w:space="0" w:color="auto"/>
              <w:bottom w:val="single" w:sz="4" w:space="0" w:color="auto"/>
            </w:tcBorders>
            <w:vAlign w:val="center"/>
          </w:tcPr>
          <w:p w14:paraId="7EE0C4BA"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c>
          <w:tcPr>
            <w:tcW w:w="1128" w:type="dxa"/>
            <w:tcBorders>
              <w:top w:val="single" w:sz="4" w:space="0" w:color="auto"/>
              <w:bottom w:val="single" w:sz="4" w:space="0" w:color="auto"/>
            </w:tcBorders>
            <w:vAlign w:val="center"/>
          </w:tcPr>
          <w:p w14:paraId="0FE81892"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Maximum Rental per week payable</w:t>
            </w:r>
          </w:p>
        </w:tc>
      </w:tr>
      <w:tr w:rsidR="00747259" w:rsidRPr="00AE6DC3" w14:paraId="6502235F" w14:textId="77777777" w:rsidTr="00236248">
        <w:trPr>
          <w:tblHeader/>
        </w:trPr>
        <w:tc>
          <w:tcPr>
            <w:tcW w:w="2694" w:type="dxa"/>
            <w:tcBorders>
              <w:top w:val="single" w:sz="4" w:space="0" w:color="auto"/>
            </w:tcBorders>
          </w:tcPr>
          <w:p w14:paraId="59FC9A35"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4110" w:type="dxa"/>
            <w:tcBorders>
              <w:top w:val="single" w:sz="4" w:space="0" w:color="auto"/>
            </w:tcBorders>
          </w:tcPr>
          <w:p w14:paraId="4AB4C556"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418" w:type="dxa"/>
            <w:tcBorders>
              <w:top w:val="single" w:sz="4" w:space="0" w:color="auto"/>
            </w:tcBorders>
          </w:tcPr>
          <w:p w14:paraId="1403452B"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28" w:type="dxa"/>
            <w:tcBorders>
              <w:top w:val="single" w:sz="4" w:space="0" w:color="auto"/>
            </w:tcBorders>
          </w:tcPr>
          <w:p w14:paraId="5C813CB0"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747259" w:rsidRPr="00AE6DC3" w14:paraId="06878E27" w14:textId="77777777" w:rsidTr="00236248">
        <w:tc>
          <w:tcPr>
            <w:tcW w:w="2694" w:type="dxa"/>
          </w:tcPr>
          <w:p w14:paraId="1E13E1E2"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42" w:hanging="142"/>
              <w:jc w:val="left"/>
              <w:rPr>
                <w:szCs w:val="17"/>
              </w:rPr>
            </w:pPr>
            <w:r w:rsidRPr="00D77D59">
              <w:t xml:space="preserve">8 Hambridge Road, Davoren Park </w:t>
            </w:r>
            <w:r>
              <w:br/>
            </w:r>
            <w:r w:rsidRPr="00D77D59">
              <w:t xml:space="preserve">SA 5113  </w:t>
            </w:r>
          </w:p>
        </w:tc>
        <w:tc>
          <w:tcPr>
            <w:tcW w:w="4110" w:type="dxa"/>
          </w:tcPr>
          <w:p w14:paraId="7BCD63EE"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989" w:hanging="146"/>
              <w:jc w:val="left"/>
              <w:rPr>
                <w:szCs w:val="17"/>
              </w:rPr>
            </w:pPr>
            <w:r w:rsidRPr="00D77D59">
              <w:t xml:space="preserve">Allotment 10 Deposited Plan 52407 </w:t>
            </w:r>
            <w:r>
              <w:br/>
            </w:r>
            <w:r w:rsidRPr="00D77D59">
              <w:t>Hundred Munno Para</w:t>
            </w:r>
          </w:p>
        </w:tc>
        <w:tc>
          <w:tcPr>
            <w:tcW w:w="1418" w:type="dxa"/>
          </w:tcPr>
          <w:p w14:paraId="117F9095"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D77D59">
              <w:t>CT 5674/180</w:t>
            </w:r>
          </w:p>
        </w:tc>
        <w:tc>
          <w:tcPr>
            <w:tcW w:w="1128" w:type="dxa"/>
          </w:tcPr>
          <w:p w14:paraId="65DA65FD"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rPr>
                <w:szCs w:val="17"/>
              </w:rPr>
            </w:pPr>
            <w:r w:rsidRPr="00F82DAC">
              <w:rPr>
                <w:szCs w:val="17"/>
              </w:rPr>
              <w:t>$210.00</w:t>
            </w:r>
          </w:p>
        </w:tc>
      </w:tr>
      <w:tr w:rsidR="00747259" w:rsidRPr="00AE6DC3" w14:paraId="5C6AA409" w14:textId="77777777" w:rsidTr="00236248">
        <w:tc>
          <w:tcPr>
            <w:tcW w:w="2694" w:type="dxa"/>
          </w:tcPr>
          <w:p w14:paraId="19652F95" w14:textId="77777777" w:rsidR="00747259" w:rsidRPr="00D77D59" w:rsidRDefault="00747259" w:rsidP="00236248">
            <w:pPr>
              <w:spacing w:after="40"/>
              <w:ind w:left="142" w:hanging="142"/>
              <w:jc w:val="left"/>
            </w:pPr>
            <w:r w:rsidRPr="004303D4">
              <w:t xml:space="preserve">6 </w:t>
            </w:r>
            <w:proofErr w:type="spellStart"/>
            <w:r w:rsidRPr="004303D4">
              <w:t>Cresdee</w:t>
            </w:r>
            <w:proofErr w:type="spellEnd"/>
            <w:r w:rsidRPr="004303D4">
              <w:t xml:space="preserve"> Road, Campbelltown </w:t>
            </w:r>
            <w:r>
              <w:br/>
            </w:r>
            <w:r w:rsidRPr="004303D4">
              <w:t xml:space="preserve">SA 5074  </w:t>
            </w:r>
          </w:p>
        </w:tc>
        <w:tc>
          <w:tcPr>
            <w:tcW w:w="4110" w:type="dxa"/>
          </w:tcPr>
          <w:p w14:paraId="59DF308F" w14:textId="77777777" w:rsidR="00747259" w:rsidRPr="00D77D59" w:rsidRDefault="00747259" w:rsidP="00236248">
            <w:pPr>
              <w:spacing w:after="40"/>
              <w:ind w:left="989" w:hanging="146"/>
              <w:jc w:val="left"/>
            </w:pPr>
            <w:r w:rsidRPr="004303D4">
              <w:t xml:space="preserve">Allotment 273 Deposited Plan 3579 </w:t>
            </w:r>
            <w:r>
              <w:br/>
            </w:r>
            <w:r w:rsidRPr="004303D4">
              <w:t>Hundred of Adelaide</w:t>
            </w:r>
          </w:p>
        </w:tc>
        <w:tc>
          <w:tcPr>
            <w:tcW w:w="1418" w:type="dxa"/>
          </w:tcPr>
          <w:p w14:paraId="6256B816" w14:textId="77777777" w:rsidR="00747259" w:rsidRPr="00D77D59" w:rsidRDefault="00747259" w:rsidP="00236248">
            <w:pPr>
              <w:spacing w:after="40"/>
              <w:jc w:val="left"/>
            </w:pPr>
            <w:r w:rsidRPr="004303D4">
              <w:t>CT 5575/231</w:t>
            </w:r>
          </w:p>
        </w:tc>
        <w:tc>
          <w:tcPr>
            <w:tcW w:w="1128" w:type="dxa"/>
          </w:tcPr>
          <w:p w14:paraId="33E1118A" w14:textId="77777777" w:rsidR="00747259" w:rsidRPr="00F82DAC" w:rsidRDefault="00747259" w:rsidP="00236248">
            <w:pPr>
              <w:spacing w:after="40"/>
              <w:jc w:val="left"/>
              <w:rPr>
                <w:szCs w:val="17"/>
              </w:rPr>
            </w:pPr>
            <w:r w:rsidRPr="004303D4">
              <w:t>$170.00</w:t>
            </w:r>
          </w:p>
        </w:tc>
      </w:tr>
      <w:tr w:rsidR="00747259" w:rsidRPr="00AE6DC3" w14:paraId="1C75C2F8" w14:textId="77777777" w:rsidTr="00236248">
        <w:tc>
          <w:tcPr>
            <w:tcW w:w="2694" w:type="dxa"/>
            <w:tcBorders>
              <w:top w:val="single" w:sz="4" w:space="0" w:color="auto"/>
            </w:tcBorders>
          </w:tcPr>
          <w:p w14:paraId="0223E35C"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4110" w:type="dxa"/>
            <w:tcBorders>
              <w:top w:val="single" w:sz="4" w:space="0" w:color="auto"/>
            </w:tcBorders>
          </w:tcPr>
          <w:p w14:paraId="35D5FE17"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418" w:type="dxa"/>
            <w:tcBorders>
              <w:top w:val="single" w:sz="4" w:space="0" w:color="auto"/>
            </w:tcBorders>
          </w:tcPr>
          <w:p w14:paraId="6D817EA3"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28" w:type="dxa"/>
            <w:tcBorders>
              <w:top w:val="single" w:sz="4" w:space="0" w:color="auto"/>
            </w:tcBorders>
          </w:tcPr>
          <w:p w14:paraId="1BE43298" w14:textId="77777777" w:rsidR="00747259" w:rsidRPr="00AE6DC3" w:rsidRDefault="00747259"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6CC55E16" w14:textId="77777777" w:rsidR="00747259" w:rsidRDefault="00747259" w:rsidP="00747259">
      <w:pPr>
        <w:pStyle w:val="GG-SDated"/>
      </w:pPr>
      <w:r w:rsidRPr="00302C7E">
        <w:t>Dated</w:t>
      </w:r>
      <w:r>
        <w:t xml:space="preserve">: 28 September </w:t>
      </w:r>
      <w:r w:rsidRPr="00302C7E">
        <w:t>2023</w:t>
      </w:r>
    </w:p>
    <w:p w14:paraId="6AB76275" w14:textId="77777777" w:rsidR="00747259" w:rsidRPr="00302C7E" w:rsidRDefault="00747259" w:rsidP="00747259">
      <w:pPr>
        <w:pStyle w:val="GG-SName"/>
      </w:pPr>
      <w:r w:rsidRPr="00302C7E">
        <w:t>Craig Thompson</w:t>
      </w:r>
    </w:p>
    <w:p w14:paraId="18491512" w14:textId="77777777" w:rsidR="00747259" w:rsidRPr="00302C7E" w:rsidRDefault="00747259" w:rsidP="00747259">
      <w:pPr>
        <w:pStyle w:val="GG-Signature"/>
      </w:pPr>
      <w:r w:rsidRPr="00302C7E">
        <w:t xml:space="preserve">Housing Regulator </w:t>
      </w:r>
      <w:r>
        <w:t>a</w:t>
      </w:r>
      <w:r w:rsidRPr="00302C7E">
        <w:t>nd Registrar</w:t>
      </w:r>
    </w:p>
    <w:p w14:paraId="46BA22F7" w14:textId="77777777" w:rsidR="00747259" w:rsidRPr="00302C7E" w:rsidRDefault="00747259" w:rsidP="00747259">
      <w:pPr>
        <w:pStyle w:val="GG-Signature"/>
      </w:pPr>
      <w:r w:rsidRPr="00302C7E">
        <w:t>Housing Safety Authority, SAHA</w:t>
      </w:r>
    </w:p>
    <w:p w14:paraId="6DDC25E2" w14:textId="77777777" w:rsidR="00747259" w:rsidRDefault="00747259" w:rsidP="00747259">
      <w:pPr>
        <w:pStyle w:val="GG-Signature"/>
      </w:pPr>
      <w:r w:rsidRPr="00302C7E">
        <w:t>Delegate of Minister for Human Services</w:t>
      </w:r>
    </w:p>
    <w:p w14:paraId="31A64C3C" w14:textId="77777777" w:rsidR="00747259" w:rsidRDefault="00747259" w:rsidP="00747259">
      <w:pPr>
        <w:pBdr>
          <w:top w:val="single" w:sz="4" w:space="1" w:color="auto"/>
        </w:pBdr>
        <w:spacing w:before="100" w:after="0" w:line="14" w:lineRule="exact"/>
        <w:jc w:val="center"/>
        <w:rPr>
          <w:rFonts w:eastAsia="Times New Roman"/>
          <w:szCs w:val="17"/>
        </w:rPr>
      </w:pPr>
    </w:p>
    <w:p w14:paraId="53C75A76" w14:textId="6756581E" w:rsidR="00AF5053" w:rsidRDefault="00AF5053">
      <w:pPr>
        <w:spacing w:after="0" w:line="240" w:lineRule="auto"/>
        <w:jc w:val="left"/>
        <w:rPr>
          <w:rFonts w:eastAsia="Times New Roman"/>
          <w:szCs w:val="17"/>
        </w:rPr>
      </w:pPr>
      <w:r>
        <w:rPr>
          <w:rFonts w:eastAsia="Times New Roman"/>
          <w:szCs w:val="17"/>
        </w:rPr>
        <w:br w:type="page"/>
      </w:r>
    </w:p>
    <w:p w14:paraId="63C78D5B" w14:textId="77777777" w:rsidR="00AF5053" w:rsidRDefault="00AF5053" w:rsidP="00AF5053">
      <w:pPr>
        <w:pStyle w:val="GG-Title1"/>
      </w:pPr>
      <w:r w:rsidRPr="00302C7E">
        <w:lastRenderedPageBreak/>
        <w:t>Housing Improvement Act 2016</w:t>
      </w:r>
    </w:p>
    <w:p w14:paraId="7986D0B8" w14:textId="77777777" w:rsidR="00AF5053" w:rsidRPr="00302C7E" w:rsidRDefault="00AF5053" w:rsidP="00AF5053">
      <w:pPr>
        <w:pStyle w:val="GG-Title3"/>
      </w:pPr>
      <w:r w:rsidRPr="00302C7E">
        <w:t>Rent Control</w:t>
      </w:r>
      <w:r>
        <w:t xml:space="preserve"> Revocations</w:t>
      </w:r>
    </w:p>
    <w:p w14:paraId="44022A50" w14:textId="77777777" w:rsidR="00AF5053" w:rsidRPr="00ED48F6" w:rsidRDefault="00AF5053" w:rsidP="00AF5053">
      <w:pPr>
        <w:pStyle w:val="GG-body"/>
        <w:rPr>
          <w:spacing w:val="-2"/>
        </w:rPr>
      </w:pPr>
      <w:r w:rsidRPr="00ED48F6">
        <w:rPr>
          <w:spacing w:val="-2"/>
        </w:rPr>
        <w:t xml:space="preserve">Whereas the Minister for Human Services Delegate is satisfied that each of the houses described hereunder has ceased to be unsafe or unsuitable for human habitation for the purposes of the </w:t>
      </w:r>
      <w:r w:rsidRPr="00ED48F6">
        <w:rPr>
          <w:i/>
          <w:iCs/>
          <w:spacing w:val="-2"/>
        </w:rPr>
        <w:t>Housing Improvement Act 2016</w:t>
      </w:r>
      <w:r w:rsidRPr="00ED48F6">
        <w:rPr>
          <w:spacing w:val="-2"/>
        </w:rPr>
        <w:t>, notice is hereby given that, in exercise of the powers conferred by the said Act, the Minister for Human Services Delegate does hereby revoke the said Rent Control in respect of each property.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5"/>
        <w:gridCol w:w="4250"/>
        <w:gridCol w:w="2129"/>
      </w:tblGrid>
      <w:tr w:rsidR="00AF5053" w:rsidRPr="00AE6DC3" w14:paraId="0C9E5A5E" w14:textId="77777777" w:rsidTr="00236248">
        <w:tc>
          <w:tcPr>
            <w:tcW w:w="1590" w:type="pct"/>
            <w:tcBorders>
              <w:top w:val="single" w:sz="4" w:space="0" w:color="auto"/>
              <w:bottom w:val="single" w:sz="4" w:space="0" w:color="auto"/>
            </w:tcBorders>
            <w:vAlign w:val="center"/>
          </w:tcPr>
          <w:p w14:paraId="221E287D"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Address of Premises</w:t>
            </w:r>
          </w:p>
        </w:tc>
        <w:tc>
          <w:tcPr>
            <w:tcW w:w="2272" w:type="pct"/>
            <w:tcBorders>
              <w:top w:val="single" w:sz="4" w:space="0" w:color="auto"/>
              <w:bottom w:val="single" w:sz="4" w:space="0" w:color="auto"/>
            </w:tcBorders>
            <w:vAlign w:val="center"/>
          </w:tcPr>
          <w:p w14:paraId="7A040CB0"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rPr>
              <w:t>Allotment Section</w:t>
            </w:r>
          </w:p>
        </w:tc>
        <w:tc>
          <w:tcPr>
            <w:tcW w:w="1138" w:type="pct"/>
            <w:tcBorders>
              <w:top w:val="single" w:sz="4" w:space="0" w:color="auto"/>
              <w:bottom w:val="single" w:sz="4" w:space="0" w:color="auto"/>
            </w:tcBorders>
            <w:vAlign w:val="center"/>
          </w:tcPr>
          <w:p w14:paraId="0867AE82"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AE6DC3">
              <w:rPr>
                <w:b/>
                <w:bCs/>
                <w:szCs w:val="17"/>
                <w:u w:val="single"/>
              </w:rPr>
              <w:t>Certificate of Title</w:t>
            </w:r>
            <w:r w:rsidRPr="00AE6DC3">
              <w:rPr>
                <w:b/>
                <w:bCs/>
                <w:szCs w:val="17"/>
              </w:rPr>
              <w:t xml:space="preserve"> Volume/Folio</w:t>
            </w:r>
          </w:p>
        </w:tc>
      </w:tr>
      <w:tr w:rsidR="00AF5053" w:rsidRPr="00AE6DC3" w14:paraId="65F4D8BA" w14:textId="77777777" w:rsidTr="00236248">
        <w:tc>
          <w:tcPr>
            <w:tcW w:w="1590" w:type="pct"/>
            <w:tcBorders>
              <w:top w:val="single" w:sz="4" w:space="0" w:color="auto"/>
            </w:tcBorders>
          </w:tcPr>
          <w:p w14:paraId="31FD70E9"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2272" w:type="pct"/>
            <w:tcBorders>
              <w:top w:val="single" w:sz="4" w:space="0" w:color="auto"/>
            </w:tcBorders>
          </w:tcPr>
          <w:p w14:paraId="62E16D4A"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c>
          <w:tcPr>
            <w:tcW w:w="1138" w:type="pct"/>
            <w:tcBorders>
              <w:top w:val="single" w:sz="4" w:space="0" w:color="auto"/>
            </w:tcBorders>
          </w:tcPr>
          <w:p w14:paraId="7D2A9721"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left"/>
              <w:rPr>
                <w:szCs w:val="17"/>
              </w:rPr>
            </w:pPr>
          </w:p>
        </w:tc>
      </w:tr>
      <w:tr w:rsidR="00AF5053" w:rsidRPr="00AE6DC3" w14:paraId="326C69BB" w14:textId="77777777" w:rsidTr="00236248">
        <w:tc>
          <w:tcPr>
            <w:tcW w:w="1590" w:type="pct"/>
          </w:tcPr>
          <w:p w14:paraId="7D2B4EA1"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42" w:hanging="142"/>
              <w:jc w:val="left"/>
              <w:rPr>
                <w:szCs w:val="17"/>
              </w:rPr>
            </w:pPr>
            <w:r w:rsidRPr="00380CEC">
              <w:t xml:space="preserve">30 Stanley Street, Crystal Brook </w:t>
            </w:r>
            <w:r>
              <w:br/>
            </w:r>
            <w:r w:rsidRPr="00380CEC">
              <w:t xml:space="preserve">SA 5523 </w:t>
            </w:r>
          </w:p>
        </w:tc>
        <w:tc>
          <w:tcPr>
            <w:tcW w:w="2272" w:type="pct"/>
          </w:tcPr>
          <w:p w14:paraId="01746862" w14:textId="77777777" w:rsidR="00AF5053" w:rsidRPr="00E50D4C"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139" w:hanging="139"/>
              <w:jc w:val="left"/>
            </w:pPr>
            <w:r w:rsidRPr="00380CEC">
              <w:t xml:space="preserve">Allotment 23 Deposited Plan 486 </w:t>
            </w:r>
            <w:proofErr w:type="gramStart"/>
            <w:r w:rsidRPr="00380CEC">
              <w:t>Hundred</w:t>
            </w:r>
            <w:proofErr w:type="gramEnd"/>
            <w:r w:rsidRPr="00380CEC">
              <w:t xml:space="preserve"> of Crystal Brook</w:t>
            </w:r>
          </w:p>
        </w:tc>
        <w:tc>
          <w:tcPr>
            <w:tcW w:w="1138" w:type="pct"/>
          </w:tcPr>
          <w:p w14:paraId="69D52EAC"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20" w:after="40"/>
              <w:ind w:left="567"/>
              <w:jc w:val="left"/>
              <w:rPr>
                <w:szCs w:val="17"/>
              </w:rPr>
            </w:pPr>
            <w:r w:rsidRPr="00380CEC">
              <w:t>CT5797/646, CT5852/36</w:t>
            </w:r>
          </w:p>
        </w:tc>
      </w:tr>
      <w:tr w:rsidR="00AF5053" w:rsidRPr="00AE6DC3" w14:paraId="4AB8010E" w14:textId="77777777" w:rsidTr="00236248">
        <w:tc>
          <w:tcPr>
            <w:tcW w:w="1590" w:type="pct"/>
            <w:tcBorders>
              <w:bottom w:val="single" w:sz="4" w:space="0" w:color="auto"/>
            </w:tcBorders>
          </w:tcPr>
          <w:p w14:paraId="042109CC" w14:textId="77777777" w:rsidR="00AF5053" w:rsidRPr="00380CEC" w:rsidRDefault="00AF5053" w:rsidP="00236248">
            <w:pPr>
              <w:spacing w:before="20" w:after="40"/>
              <w:jc w:val="left"/>
            </w:pPr>
            <w:r w:rsidRPr="0044081C">
              <w:t xml:space="preserve">49 Ashley Street, Torrensville SA 5031 </w:t>
            </w:r>
          </w:p>
        </w:tc>
        <w:tc>
          <w:tcPr>
            <w:tcW w:w="2272" w:type="pct"/>
            <w:tcBorders>
              <w:bottom w:val="single" w:sz="4" w:space="0" w:color="auto"/>
            </w:tcBorders>
          </w:tcPr>
          <w:p w14:paraId="028188F1" w14:textId="77777777" w:rsidR="00AF5053" w:rsidRPr="00380CEC" w:rsidRDefault="00AF5053" w:rsidP="00236248">
            <w:pPr>
              <w:spacing w:before="20" w:after="40"/>
              <w:ind w:left="1"/>
              <w:jc w:val="left"/>
            </w:pPr>
            <w:r w:rsidRPr="0044081C">
              <w:t xml:space="preserve">Allotment 49 Filed Plan 123243 </w:t>
            </w:r>
            <w:proofErr w:type="gramStart"/>
            <w:r w:rsidRPr="0044081C">
              <w:t>Hundred</w:t>
            </w:r>
            <w:proofErr w:type="gramEnd"/>
            <w:r w:rsidRPr="0044081C">
              <w:t xml:space="preserve"> Adelaide</w:t>
            </w:r>
          </w:p>
        </w:tc>
        <w:tc>
          <w:tcPr>
            <w:tcW w:w="1138" w:type="pct"/>
            <w:tcBorders>
              <w:bottom w:val="single" w:sz="4" w:space="0" w:color="auto"/>
            </w:tcBorders>
          </w:tcPr>
          <w:p w14:paraId="3E6F3102" w14:textId="77777777" w:rsidR="00AF5053" w:rsidRPr="00380CEC" w:rsidRDefault="00AF5053" w:rsidP="00236248">
            <w:pPr>
              <w:tabs>
                <w:tab w:val="clear" w:pos="160"/>
              </w:tabs>
              <w:spacing w:before="20" w:after="40"/>
              <w:ind w:left="567"/>
              <w:jc w:val="left"/>
            </w:pPr>
            <w:r w:rsidRPr="0044081C">
              <w:t>CT 5865/253</w:t>
            </w:r>
          </w:p>
        </w:tc>
      </w:tr>
      <w:tr w:rsidR="00AF5053" w:rsidRPr="00AE6DC3" w14:paraId="13BD1BC0" w14:textId="77777777" w:rsidTr="00236248">
        <w:tc>
          <w:tcPr>
            <w:tcW w:w="1590" w:type="pct"/>
            <w:tcBorders>
              <w:top w:val="single" w:sz="4" w:space="0" w:color="auto"/>
            </w:tcBorders>
          </w:tcPr>
          <w:p w14:paraId="100D5313"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2272" w:type="pct"/>
            <w:tcBorders>
              <w:top w:val="single" w:sz="4" w:space="0" w:color="auto"/>
            </w:tcBorders>
          </w:tcPr>
          <w:p w14:paraId="6A38C356"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c>
          <w:tcPr>
            <w:tcW w:w="1138" w:type="pct"/>
            <w:tcBorders>
              <w:top w:val="single" w:sz="4" w:space="0" w:color="auto"/>
            </w:tcBorders>
          </w:tcPr>
          <w:p w14:paraId="1EAAA65E" w14:textId="77777777" w:rsidR="00AF5053" w:rsidRPr="00AE6DC3" w:rsidRDefault="00AF5053" w:rsidP="00236248">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Cs w:val="17"/>
              </w:rPr>
            </w:pPr>
          </w:p>
        </w:tc>
      </w:tr>
    </w:tbl>
    <w:p w14:paraId="58DE3FAF" w14:textId="77777777" w:rsidR="00AF5053" w:rsidRDefault="00AF5053" w:rsidP="00AF5053">
      <w:pPr>
        <w:pStyle w:val="GG-SDated"/>
      </w:pPr>
      <w:r w:rsidRPr="00302C7E">
        <w:t>Dated</w:t>
      </w:r>
      <w:r>
        <w:t>:</w:t>
      </w:r>
      <w:r w:rsidRPr="00302C7E">
        <w:t xml:space="preserve"> </w:t>
      </w:r>
      <w:r>
        <w:t xml:space="preserve">28 September </w:t>
      </w:r>
      <w:r w:rsidRPr="00302C7E">
        <w:t>2023</w:t>
      </w:r>
    </w:p>
    <w:p w14:paraId="613DF97C" w14:textId="77777777" w:rsidR="00AF5053" w:rsidRPr="00302C7E" w:rsidRDefault="00AF5053" w:rsidP="00AF5053">
      <w:pPr>
        <w:pStyle w:val="GG-SName"/>
      </w:pPr>
      <w:r w:rsidRPr="00302C7E">
        <w:t>Craig Thompson</w:t>
      </w:r>
    </w:p>
    <w:p w14:paraId="2198ECE1" w14:textId="77777777" w:rsidR="00AF5053" w:rsidRPr="00302C7E" w:rsidRDefault="00AF5053" w:rsidP="00AF5053">
      <w:pPr>
        <w:pStyle w:val="GG-Signature"/>
      </w:pPr>
      <w:r w:rsidRPr="00302C7E">
        <w:t xml:space="preserve">Housing Regulator </w:t>
      </w:r>
      <w:r>
        <w:t>a</w:t>
      </w:r>
      <w:r w:rsidRPr="00302C7E">
        <w:t>nd Registrar</w:t>
      </w:r>
    </w:p>
    <w:p w14:paraId="02C43D9F" w14:textId="77777777" w:rsidR="00AF5053" w:rsidRPr="00302C7E" w:rsidRDefault="00AF5053" w:rsidP="00AF5053">
      <w:pPr>
        <w:pStyle w:val="GG-Signature"/>
      </w:pPr>
      <w:r w:rsidRPr="00302C7E">
        <w:t>Housing Safety Authority, SAHA</w:t>
      </w:r>
    </w:p>
    <w:p w14:paraId="3D7CB3FC" w14:textId="77777777" w:rsidR="00AF5053" w:rsidRDefault="00AF5053" w:rsidP="00AF5053">
      <w:pPr>
        <w:pStyle w:val="GG-Signature"/>
      </w:pPr>
      <w:r w:rsidRPr="00302C7E">
        <w:t>Delegate of Minister for Human Services</w:t>
      </w:r>
    </w:p>
    <w:p w14:paraId="74119F5D" w14:textId="77777777" w:rsidR="00AF5053" w:rsidRDefault="00AF5053" w:rsidP="00AF5053">
      <w:pPr>
        <w:pStyle w:val="GG-Signature"/>
        <w:pBdr>
          <w:bottom w:val="single" w:sz="4" w:space="1" w:color="auto"/>
        </w:pBdr>
        <w:spacing w:line="52" w:lineRule="exact"/>
        <w:jc w:val="center"/>
      </w:pPr>
    </w:p>
    <w:p w14:paraId="631BBB4D" w14:textId="77777777" w:rsidR="00AF5053" w:rsidRDefault="00AF5053" w:rsidP="00AF5053">
      <w:pPr>
        <w:pStyle w:val="GG-Signature"/>
        <w:pBdr>
          <w:top w:val="single" w:sz="4" w:space="1" w:color="auto"/>
        </w:pBdr>
        <w:spacing w:before="34" w:line="14" w:lineRule="exact"/>
        <w:jc w:val="center"/>
      </w:pPr>
    </w:p>
    <w:p w14:paraId="39ED7761" w14:textId="77777777" w:rsidR="00AF5053" w:rsidRDefault="00AF5053" w:rsidP="00AF5053">
      <w:pPr>
        <w:pStyle w:val="GG-body"/>
        <w:spacing w:after="0"/>
      </w:pPr>
    </w:p>
    <w:p w14:paraId="3657020D" w14:textId="77777777" w:rsidR="00AF5053" w:rsidRDefault="00AF5053" w:rsidP="00B419FD">
      <w:pPr>
        <w:pStyle w:val="Heading2"/>
      </w:pPr>
      <w:bookmarkStart w:id="47" w:name="_Toc146795370"/>
      <w:r>
        <w:t>Justices of the Peace Act 2005</w:t>
      </w:r>
      <w:bookmarkEnd w:id="47"/>
    </w:p>
    <w:p w14:paraId="42F678B3" w14:textId="77777777" w:rsidR="00AF5053" w:rsidRDefault="00AF5053" w:rsidP="00AF5053">
      <w:pPr>
        <w:pStyle w:val="GG-Title2"/>
      </w:pPr>
      <w:r>
        <w:t>Section 4</w:t>
      </w:r>
    </w:p>
    <w:p w14:paraId="04814BEA" w14:textId="77777777" w:rsidR="00AF5053" w:rsidRDefault="00AF5053" w:rsidP="00AF5053">
      <w:pPr>
        <w:pStyle w:val="GG-Title3"/>
      </w:pPr>
      <w:r>
        <w:t xml:space="preserve">Notice of Appointment of Justices of the Peace for South Australia </w:t>
      </w:r>
      <w:r>
        <w:br/>
        <w:t>by the Commissioner for Consumer Affairs</w:t>
      </w:r>
    </w:p>
    <w:p w14:paraId="6F49FE29" w14:textId="77777777" w:rsidR="00AF5053" w:rsidRDefault="00AF5053" w:rsidP="00AF5053">
      <w:pPr>
        <w:pStyle w:val="GG-body"/>
      </w:pPr>
      <w:r w:rsidRPr="007A0704">
        <w:rPr>
          <w:spacing w:val="-4"/>
        </w:rPr>
        <w:t xml:space="preserve">I, Dini Soulio, Commissioner for Consumer Affairs, delegate of the Attorney-General, pursuant to section 4 of the </w:t>
      </w:r>
      <w:r w:rsidRPr="007A0704">
        <w:rPr>
          <w:i/>
          <w:iCs/>
          <w:spacing w:val="-4"/>
        </w:rPr>
        <w:t>Justices of the Peace Act 2005</w:t>
      </w:r>
      <w:r w:rsidRPr="007A0704">
        <w:rPr>
          <w:spacing w:val="-4"/>
        </w:rPr>
        <w:t>, do hereby appoint the people listed as Justices of the Peace for South Australia as set out below</w:t>
      </w:r>
      <w:r>
        <w:t>.</w:t>
      </w:r>
    </w:p>
    <w:p w14:paraId="04A866E8" w14:textId="77777777" w:rsidR="00AF5053" w:rsidRDefault="00AF5053" w:rsidP="00AF5053">
      <w:pPr>
        <w:pStyle w:val="GG-body"/>
      </w:pPr>
      <w:r>
        <w:t xml:space="preserve">For a period of ten years for a term commencing </w:t>
      </w:r>
      <w:r w:rsidRPr="00AC485B">
        <w:t xml:space="preserve">on </w:t>
      </w:r>
      <w:r w:rsidRPr="007A0704">
        <w:t>3 October 2023 and expiring on 2 October 2033</w:t>
      </w:r>
      <w:r>
        <w:t>:</w:t>
      </w:r>
    </w:p>
    <w:p w14:paraId="4B807712" w14:textId="77777777" w:rsidR="00AF5053" w:rsidRDefault="00AF5053" w:rsidP="00AF5053">
      <w:pPr>
        <w:pStyle w:val="GG-SDated"/>
        <w:ind w:left="142"/>
      </w:pPr>
      <w:r>
        <w:t>David Edward WOODS</w:t>
      </w:r>
    </w:p>
    <w:p w14:paraId="1A64CE80" w14:textId="77777777" w:rsidR="00AF5053" w:rsidRDefault="00AF5053" w:rsidP="00AF5053">
      <w:pPr>
        <w:pStyle w:val="GG-SDated"/>
        <w:ind w:left="142"/>
      </w:pPr>
      <w:r>
        <w:t>Barrie Gilbert WOODHOUSE</w:t>
      </w:r>
    </w:p>
    <w:p w14:paraId="2852B9A0" w14:textId="77777777" w:rsidR="00AF5053" w:rsidRDefault="00AF5053" w:rsidP="00AF5053">
      <w:pPr>
        <w:pStyle w:val="GG-SDated"/>
        <w:ind w:left="142"/>
      </w:pPr>
      <w:r>
        <w:t>Stephen John WEIR</w:t>
      </w:r>
    </w:p>
    <w:p w14:paraId="08A800A7" w14:textId="77777777" w:rsidR="00AF5053" w:rsidRDefault="00AF5053" w:rsidP="00AF5053">
      <w:pPr>
        <w:pStyle w:val="GG-SDated"/>
        <w:ind w:left="142"/>
      </w:pPr>
      <w:r>
        <w:t>Rene Alicia WEAL</w:t>
      </w:r>
    </w:p>
    <w:p w14:paraId="302DABC2" w14:textId="77777777" w:rsidR="00AF5053" w:rsidRDefault="00AF5053" w:rsidP="00AF5053">
      <w:pPr>
        <w:pStyle w:val="GG-SDated"/>
        <w:ind w:left="142"/>
      </w:pPr>
      <w:r>
        <w:t>Ian WALSH</w:t>
      </w:r>
    </w:p>
    <w:p w14:paraId="632307F1" w14:textId="77777777" w:rsidR="00AF5053" w:rsidRDefault="00AF5053" w:rsidP="00AF5053">
      <w:pPr>
        <w:pStyle w:val="GG-SDated"/>
        <w:ind w:left="142"/>
      </w:pPr>
      <w:r>
        <w:t>Frederick John VON STANKE</w:t>
      </w:r>
    </w:p>
    <w:p w14:paraId="51F499EB" w14:textId="77777777" w:rsidR="00AF5053" w:rsidRDefault="00AF5053" w:rsidP="00AF5053">
      <w:pPr>
        <w:pStyle w:val="GG-SDated"/>
        <w:ind w:left="142"/>
      </w:pPr>
      <w:r>
        <w:t>William Peter TROWBRIDGE</w:t>
      </w:r>
    </w:p>
    <w:p w14:paraId="2FC19F65" w14:textId="77777777" w:rsidR="00AF5053" w:rsidRDefault="00AF5053" w:rsidP="00AF5053">
      <w:pPr>
        <w:pStyle w:val="GG-SDated"/>
        <w:ind w:left="142"/>
      </w:pPr>
      <w:r>
        <w:t>Judith Ann TAYLOR</w:t>
      </w:r>
    </w:p>
    <w:p w14:paraId="320CA30F" w14:textId="77777777" w:rsidR="00AF5053" w:rsidRDefault="00AF5053" w:rsidP="00AF5053">
      <w:pPr>
        <w:pStyle w:val="GG-SDated"/>
        <w:ind w:left="142"/>
      </w:pPr>
      <w:r>
        <w:t>Megan Therese RICHARDS</w:t>
      </w:r>
    </w:p>
    <w:p w14:paraId="29D84739" w14:textId="77777777" w:rsidR="00AF5053" w:rsidRDefault="00AF5053" w:rsidP="00AF5053">
      <w:pPr>
        <w:pStyle w:val="GG-SDated"/>
        <w:ind w:left="142"/>
      </w:pPr>
      <w:r>
        <w:t>John Wainman O'FLAHERTY</w:t>
      </w:r>
    </w:p>
    <w:p w14:paraId="69312833" w14:textId="77777777" w:rsidR="00AF5053" w:rsidRDefault="00AF5053" w:rsidP="00AF5053">
      <w:pPr>
        <w:pStyle w:val="GG-SDated"/>
        <w:ind w:left="142"/>
      </w:pPr>
      <w:r>
        <w:t>Keith Alan NEWELL</w:t>
      </w:r>
    </w:p>
    <w:p w14:paraId="1DE02C35" w14:textId="77777777" w:rsidR="00AF5053" w:rsidRDefault="00AF5053" w:rsidP="00AF5053">
      <w:pPr>
        <w:pStyle w:val="GG-SDated"/>
        <w:ind w:left="142"/>
      </w:pPr>
      <w:r>
        <w:t>Costantino MELINO</w:t>
      </w:r>
    </w:p>
    <w:p w14:paraId="3C0CB483" w14:textId="77777777" w:rsidR="00AF5053" w:rsidRDefault="00AF5053" w:rsidP="00AF5053">
      <w:pPr>
        <w:pStyle w:val="GG-SDated"/>
        <w:ind w:left="142"/>
      </w:pPr>
      <w:r>
        <w:t>Rodney Dennis MAY</w:t>
      </w:r>
    </w:p>
    <w:p w14:paraId="4E75D576" w14:textId="77777777" w:rsidR="00AF5053" w:rsidRDefault="00AF5053" w:rsidP="00AF5053">
      <w:pPr>
        <w:pStyle w:val="GG-SDated"/>
        <w:ind w:left="142"/>
      </w:pPr>
      <w:r>
        <w:t>Christine Hilda KELSALL</w:t>
      </w:r>
    </w:p>
    <w:p w14:paraId="198B01D6" w14:textId="77777777" w:rsidR="00AF5053" w:rsidRDefault="00AF5053" w:rsidP="00AF5053">
      <w:pPr>
        <w:pStyle w:val="GG-SDated"/>
        <w:ind w:left="142"/>
      </w:pPr>
      <w:r>
        <w:t>Maria Concetta GRANOZIO</w:t>
      </w:r>
    </w:p>
    <w:p w14:paraId="04D22CC9" w14:textId="77777777" w:rsidR="00AF5053" w:rsidRDefault="00AF5053" w:rsidP="00AF5053">
      <w:pPr>
        <w:pStyle w:val="GG-SDated"/>
        <w:ind w:left="142"/>
      </w:pPr>
      <w:r>
        <w:t>Susan Pauline GALLINA</w:t>
      </w:r>
    </w:p>
    <w:p w14:paraId="0E0CDDC9" w14:textId="77777777" w:rsidR="00AF5053" w:rsidRDefault="00AF5053" w:rsidP="00AF5053">
      <w:pPr>
        <w:pStyle w:val="GG-SDated"/>
        <w:ind w:left="142"/>
      </w:pPr>
      <w:r>
        <w:t>Antonio Vincenzo FINAMORE</w:t>
      </w:r>
    </w:p>
    <w:p w14:paraId="1EA5156E" w14:textId="77777777" w:rsidR="00AF5053" w:rsidRDefault="00AF5053" w:rsidP="00AF5053">
      <w:pPr>
        <w:pStyle w:val="GG-SDated"/>
        <w:ind w:left="142"/>
      </w:pPr>
      <w:r>
        <w:t>Graeme Innes DODSWORTH</w:t>
      </w:r>
    </w:p>
    <w:p w14:paraId="3E33D349" w14:textId="77777777" w:rsidR="00AF5053" w:rsidRDefault="00AF5053" w:rsidP="00AF5053">
      <w:pPr>
        <w:pStyle w:val="GG-SDated"/>
        <w:ind w:left="142"/>
      </w:pPr>
      <w:r>
        <w:t>Perry Arnold DEAN</w:t>
      </w:r>
    </w:p>
    <w:p w14:paraId="653D6571" w14:textId="77777777" w:rsidR="00AF5053" w:rsidRDefault="00AF5053" w:rsidP="00AF5053">
      <w:pPr>
        <w:pStyle w:val="GG-SDated"/>
        <w:ind w:left="142"/>
      </w:pPr>
      <w:r>
        <w:t>Ian John DALE</w:t>
      </w:r>
    </w:p>
    <w:p w14:paraId="7F699CA7" w14:textId="77777777" w:rsidR="00AF5053" w:rsidRDefault="00AF5053" w:rsidP="00AF5053">
      <w:pPr>
        <w:pStyle w:val="GG-SDated"/>
        <w:ind w:left="142"/>
      </w:pPr>
      <w:r>
        <w:t>John James BROWN</w:t>
      </w:r>
    </w:p>
    <w:p w14:paraId="11ABB57F" w14:textId="77777777" w:rsidR="00AF5053" w:rsidRDefault="00AF5053" w:rsidP="00AF5053">
      <w:pPr>
        <w:pStyle w:val="GG-SDated"/>
        <w:ind w:left="142"/>
      </w:pPr>
      <w:r>
        <w:t>Colin Francis BROWN</w:t>
      </w:r>
    </w:p>
    <w:p w14:paraId="035E8250" w14:textId="77777777" w:rsidR="00AF5053" w:rsidRDefault="00AF5053" w:rsidP="00AF5053">
      <w:pPr>
        <w:pStyle w:val="GG-SDated"/>
        <w:ind w:left="142"/>
      </w:pPr>
      <w:r>
        <w:t>Kerri Lee BOLT</w:t>
      </w:r>
    </w:p>
    <w:p w14:paraId="5BB9DAE0" w14:textId="77777777" w:rsidR="00AF5053" w:rsidRDefault="00AF5053" w:rsidP="00AF5053">
      <w:pPr>
        <w:pStyle w:val="GG-SDated"/>
        <w:spacing w:after="80"/>
        <w:ind w:left="142"/>
      </w:pPr>
      <w:r>
        <w:t>Gregory David BALNAVES</w:t>
      </w:r>
    </w:p>
    <w:p w14:paraId="040EBCD6" w14:textId="77777777" w:rsidR="00AF5053" w:rsidRDefault="00AF5053" w:rsidP="00AF5053">
      <w:pPr>
        <w:pStyle w:val="GG-SDated"/>
      </w:pPr>
      <w:r>
        <w:t>Dated: 26 September 2023</w:t>
      </w:r>
    </w:p>
    <w:p w14:paraId="446F2214" w14:textId="77777777" w:rsidR="00AF5053" w:rsidRDefault="00AF5053" w:rsidP="00AF5053">
      <w:pPr>
        <w:pStyle w:val="GG-SName"/>
      </w:pPr>
      <w:r>
        <w:t>Dini Soulio</w:t>
      </w:r>
    </w:p>
    <w:p w14:paraId="767B25EA" w14:textId="77777777" w:rsidR="00AF5053" w:rsidRDefault="00AF5053" w:rsidP="00AF5053">
      <w:pPr>
        <w:pStyle w:val="GG-Signature"/>
      </w:pPr>
      <w:r>
        <w:t>Commissioner for Consumer Affairs</w:t>
      </w:r>
    </w:p>
    <w:p w14:paraId="6D6A7B3D" w14:textId="77777777" w:rsidR="00AF5053" w:rsidRDefault="00AF5053" w:rsidP="00AF5053">
      <w:pPr>
        <w:pStyle w:val="GG-Signature"/>
      </w:pPr>
      <w:r>
        <w:t>Delegate of the Attorney-General</w:t>
      </w:r>
    </w:p>
    <w:p w14:paraId="2906CF78" w14:textId="77777777" w:rsidR="00AF5053" w:rsidRDefault="00AF5053" w:rsidP="00AF5053">
      <w:pPr>
        <w:pStyle w:val="GG-Signature"/>
        <w:pBdr>
          <w:bottom w:val="single" w:sz="4" w:space="1" w:color="auto"/>
        </w:pBdr>
        <w:spacing w:line="52" w:lineRule="exact"/>
        <w:jc w:val="center"/>
      </w:pPr>
    </w:p>
    <w:p w14:paraId="0551EF43" w14:textId="77777777" w:rsidR="00AF5053" w:rsidRDefault="00AF5053" w:rsidP="00AF5053">
      <w:pPr>
        <w:pStyle w:val="GG-Signature"/>
        <w:pBdr>
          <w:top w:val="single" w:sz="4" w:space="1" w:color="auto"/>
        </w:pBdr>
        <w:spacing w:before="34" w:line="14" w:lineRule="exact"/>
        <w:jc w:val="center"/>
      </w:pPr>
    </w:p>
    <w:p w14:paraId="33548773" w14:textId="77777777" w:rsidR="00AF5053" w:rsidRPr="007D2F27" w:rsidRDefault="00AF5053" w:rsidP="00AF5053">
      <w:pPr>
        <w:pStyle w:val="GG-body"/>
        <w:spacing w:after="0"/>
      </w:pPr>
    </w:p>
    <w:p w14:paraId="27905BF9" w14:textId="77777777" w:rsidR="00AF5053" w:rsidRDefault="00AF5053" w:rsidP="00B419FD">
      <w:pPr>
        <w:pStyle w:val="Heading2"/>
      </w:pPr>
      <w:bookmarkStart w:id="48" w:name="_Toc146795371"/>
      <w:r>
        <w:t>Land Acquisition Act 1969</w:t>
      </w:r>
      <w:bookmarkEnd w:id="48"/>
    </w:p>
    <w:p w14:paraId="6825333A" w14:textId="77777777" w:rsidR="00AF5053" w:rsidRDefault="00AF5053" w:rsidP="00AF5053">
      <w:pPr>
        <w:pStyle w:val="GG-Title2"/>
      </w:pPr>
      <w:r>
        <w:t>Section 16</w:t>
      </w:r>
    </w:p>
    <w:p w14:paraId="762B14C1" w14:textId="77777777" w:rsidR="00AF5053" w:rsidRDefault="00AF5053" w:rsidP="00AF5053">
      <w:pPr>
        <w:pStyle w:val="GG-Title3"/>
      </w:pPr>
      <w:r>
        <w:t>Form 5—Notice of Acquisition</w:t>
      </w:r>
    </w:p>
    <w:p w14:paraId="6DC82466" w14:textId="77777777" w:rsidR="00AF5053" w:rsidRPr="00F05B40" w:rsidRDefault="00AF5053" w:rsidP="00AF5053">
      <w:pPr>
        <w:ind w:left="284" w:hanging="284"/>
        <w:rPr>
          <w:b/>
          <w:bCs/>
        </w:rPr>
      </w:pPr>
      <w:r w:rsidRPr="00F05B40">
        <w:rPr>
          <w:b/>
          <w:bCs/>
        </w:rPr>
        <w:t>1.</w:t>
      </w:r>
      <w:r w:rsidRPr="00F05B40">
        <w:rPr>
          <w:b/>
          <w:bCs/>
        </w:rPr>
        <w:tab/>
        <w:t>Notice of acquisition</w:t>
      </w:r>
    </w:p>
    <w:p w14:paraId="322959A9" w14:textId="77777777" w:rsidR="00AF5053" w:rsidRPr="00F05B40" w:rsidRDefault="00AF5053" w:rsidP="00AF5053">
      <w:pPr>
        <w:pStyle w:val="GG-body"/>
        <w:ind w:left="284"/>
        <w:rPr>
          <w:spacing w:val="-4"/>
        </w:rPr>
      </w:pPr>
      <w:r w:rsidRPr="00F05B40">
        <w:rPr>
          <w:spacing w:val="-4"/>
        </w:rPr>
        <w:t>The Commissioner of Highways (the Authority), of 83 Pirie Street, Adelaide SA 5000, acquires the following interests in the following land:</w:t>
      </w:r>
    </w:p>
    <w:p w14:paraId="776184EE" w14:textId="77777777" w:rsidR="00AF5053" w:rsidRDefault="00AF5053" w:rsidP="00AF5053">
      <w:pPr>
        <w:pStyle w:val="GG-body"/>
        <w:ind w:left="426"/>
      </w:pPr>
      <w:r w:rsidRPr="00B76CD4">
        <w:t xml:space="preserve">Comprising an unencumbered estate in fee simple in that piece of land being portion of Allotment 8 in Filed Plan 102142 comprised in Certificate of Title Volume 5119 Folio </w:t>
      </w:r>
      <w:proofErr w:type="gramStart"/>
      <w:r w:rsidRPr="00B76CD4">
        <w:t>540, and</w:t>
      </w:r>
      <w:proofErr w:type="gramEnd"/>
      <w:r w:rsidRPr="00B76CD4">
        <w:t xml:space="preserve"> being the whole of the land identified as Allotment 2410 in D132582 lodged in the Lands Titles</w:t>
      </w:r>
      <w:r>
        <w:t>.</w:t>
      </w:r>
    </w:p>
    <w:p w14:paraId="733584CF" w14:textId="77777777" w:rsidR="00AF5053" w:rsidRDefault="00AF5053" w:rsidP="00AF5053">
      <w:pPr>
        <w:pStyle w:val="GG-body"/>
        <w:ind w:left="284"/>
      </w:pPr>
      <w:r>
        <w:t xml:space="preserve">This notice is given under Section 16 of the </w:t>
      </w:r>
      <w:r w:rsidRPr="00F05B40">
        <w:rPr>
          <w:i/>
          <w:iCs/>
        </w:rPr>
        <w:t>Land Acquisition Act 1969</w:t>
      </w:r>
      <w:r>
        <w:t>.</w:t>
      </w:r>
    </w:p>
    <w:p w14:paraId="6734FE32" w14:textId="77777777" w:rsidR="00AF5053" w:rsidRPr="00F05B40" w:rsidRDefault="00AF5053" w:rsidP="00AF5053">
      <w:pPr>
        <w:ind w:left="284" w:hanging="284"/>
        <w:rPr>
          <w:b/>
          <w:bCs/>
        </w:rPr>
      </w:pPr>
      <w:r w:rsidRPr="00F05B40">
        <w:rPr>
          <w:b/>
          <w:bCs/>
        </w:rPr>
        <w:t>2.</w:t>
      </w:r>
      <w:r w:rsidRPr="00F05B40">
        <w:rPr>
          <w:b/>
          <w:bCs/>
        </w:rPr>
        <w:tab/>
        <w:t>Compensation</w:t>
      </w:r>
    </w:p>
    <w:p w14:paraId="7708ADE3" w14:textId="77777777" w:rsidR="00AF5053" w:rsidRDefault="00AF5053" w:rsidP="00AF505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303C29F" w14:textId="77777777" w:rsidR="00AF5053" w:rsidRPr="00F05B40" w:rsidRDefault="00AF5053" w:rsidP="00AF505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624E09A1" w14:textId="77777777" w:rsidR="00AF5053" w:rsidRDefault="00AF5053" w:rsidP="00AF505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6D44458" w14:textId="77777777" w:rsidR="00AF5053" w:rsidRDefault="00AF5053" w:rsidP="00AF5053">
      <w:pPr>
        <w:pStyle w:val="GG-body"/>
        <w:ind w:left="284"/>
      </w:pPr>
      <w:r>
        <w:t xml:space="preserve">Professional costs include legal costs, valuation costs and any other costs prescribed by the </w:t>
      </w:r>
      <w:r w:rsidRPr="00F05B40">
        <w:rPr>
          <w:i/>
          <w:iCs/>
        </w:rPr>
        <w:t>Land Acquisition Regulations 2019</w:t>
      </w:r>
      <w:r>
        <w:t>.</w:t>
      </w:r>
    </w:p>
    <w:p w14:paraId="784EE285" w14:textId="77777777" w:rsidR="00AF5053" w:rsidRPr="00F05B40" w:rsidRDefault="00AF5053" w:rsidP="00AF5053">
      <w:pPr>
        <w:ind w:left="284" w:hanging="284"/>
        <w:rPr>
          <w:b/>
          <w:bCs/>
        </w:rPr>
      </w:pPr>
      <w:r w:rsidRPr="00F05B40">
        <w:rPr>
          <w:b/>
          <w:bCs/>
        </w:rPr>
        <w:lastRenderedPageBreak/>
        <w:t>3.</w:t>
      </w:r>
      <w:r w:rsidRPr="00F05B40">
        <w:rPr>
          <w:b/>
          <w:bCs/>
        </w:rPr>
        <w:tab/>
        <w:t>Inquiries</w:t>
      </w:r>
    </w:p>
    <w:p w14:paraId="05550081" w14:textId="77777777" w:rsidR="00AF5053" w:rsidRDefault="00AF5053" w:rsidP="00AF5053">
      <w:pPr>
        <w:pStyle w:val="GG-body"/>
        <w:spacing w:after="0"/>
        <w:ind w:left="2552" w:hanging="2268"/>
      </w:pPr>
      <w:r>
        <w:t>Inquiries should be directed to:</w:t>
      </w:r>
      <w:r>
        <w:tab/>
        <w:t xml:space="preserve">Daniel </w:t>
      </w:r>
      <w:proofErr w:type="spellStart"/>
      <w:r>
        <w:t>Tuk</w:t>
      </w:r>
      <w:proofErr w:type="spellEnd"/>
    </w:p>
    <w:p w14:paraId="290115D4" w14:textId="77777777" w:rsidR="00AF5053" w:rsidRDefault="00AF5053" w:rsidP="00AF5053">
      <w:pPr>
        <w:pStyle w:val="GG-body"/>
        <w:spacing w:after="0"/>
        <w:ind w:left="2552"/>
      </w:pPr>
      <w:r>
        <w:t>GPO Box 1533</w:t>
      </w:r>
    </w:p>
    <w:p w14:paraId="29AF2C00" w14:textId="77777777" w:rsidR="00AF5053" w:rsidRDefault="00AF5053" w:rsidP="00AF5053">
      <w:pPr>
        <w:pStyle w:val="GG-body"/>
        <w:spacing w:after="0"/>
        <w:ind w:left="2552"/>
      </w:pPr>
      <w:r>
        <w:t>Adelaide SA 5001</w:t>
      </w:r>
    </w:p>
    <w:p w14:paraId="4037C881" w14:textId="77777777" w:rsidR="00AF5053" w:rsidRDefault="00AF5053" w:rsidP="00AF5053">
      <w:pPr>
        <w:pStyle w:val="GG-body"/>
        <w:ind w:left="2552"/>
      </w:pPr>
      <w:r>
        <w:t>Telephone: 08 7133 2479</w:t>
      </w:r>
    </w:p>
    <w:p w14:paraId="3713C1CC" w14:textId="77777777" w:rsidR="00AF5053" w:rsidRDefault="00AF5053" w:rsidP="00AF5053">
      <w:pPr>
        <w:pStyle w:val="GG-body"/>
      </w:pPr>
      <w:r>
        <w:t>Dated: 25 September 2023</w:t>
      </w:r>
    </w:p>
    <w:p w14:paraId="0BFE8D26" w14:textId="77777777" w:rsidR="00AF5053" w:rsidRDefault="00AF5053" w:rsidP="00AF5053">
      <w:r>
        <w:t>The Common Seal of the COMMISSIONER OF HIGHWAYS was hereto affixed by authority of the Commissioner in the presence of:</w:t>
      </w:r>
    </w:p>
    <w:p w14:paraId="3F799CB5" w14:textId="77777777" w:rsidR="00AF5053" w:rsidRDefault="00AF5053" w:rsidP="00AF5053">
      <w:pPr>
        <w:pStyle w:val="GG-SName"/>
      </w:pPr>
      <w:r>
        <w:t>Rocco Caruso</w:t>
      </w:r>
    </w:p>
    <w:p w14:paraId="377DA48B" w14:textId="77777777" w:rsidR="00AF5053" w:rsidRDefault="00AF5053" w:rsidP="00AF5053">
      <w:pPr>
        <w:pStyle w:val="GG-Signature"/>
      </w:pPr>
      <w:r>
        <w:t>Manager, Property Acquisition</w:t>
      </w:r>
    </w:p>
    <w:p w14:paraId="6A1E4BB3" w14:textId="77777777" w:rsidR="00AF5053" w:rsidRDefault="00AF5053" w:rsidP="00AF5053">
      <w:pPr>
        <w:pStyle w:val="GG-Signature"/>
      </w:pPr>
      <w:r>
        <w:t>(Authorised Officer)</w:t>
      </w:r>
    </w:p>
    <w:p w14:paraId="274AFEC0" w14:textId="77777777" w:rsidR="00AF5053" w:rsidRDefault="00AF5053" w:rsidP="00AF5053">
      <w:pPr>
        <w:pStyle w:val="GG-Signature"/>
      </w:pPr>
      <w:r>
        <w:t>Department for Infrastructure and Transport</w:t>
      </w:r>
    </w:p>
    <w:p w14:paraId="031BD4BC" w14:textId="77777777" w:rsidR="00AF5053" w:rsidRDefault="00AF5053" w:rsidP="00AF5053">
      <w:pPr>
        <w:spacing w:after="0"/>
      </w:pPr>
      <w:r>
        <w:t xml:space="preserve">DIT </w:t>
      </w:r>
      <w:r w:rsidRPr="00B76CD4">
        <w:t>2021/12974/01</w:t>
      </w:r>
    </w:p>
    <w:p w14:paraId="5DBCE0A0" w14:textId="77777777" w:rsidR="00AF5053" w:rsidRDefault="00AF5053" w:rsidP="00AF5053">
      <w:pPr>
        <w:pBdr>
          <w:top w:val="single" w:sz="4" w:space="1" w:color="auto"/>
        </w:pBdr>
        <w:spacing w:before="100" w:after="0" w:line="14" w:lineRule="exact"/>
        <w:jc w:val="center"/>
      </w:pPr>
    </w:p>
    <w:p w14:paraId="187A704B" w14:textId="77777777" w:rsidR="00747259" w:rsidRDefault="00747259" w:rsidP="00B76B90">
      <w:pPr>
        <w:pStyle w:val="GG-body"/>
        <w:spacing w:after="0"/>
        <w:rPr>
          <w:lang w:val="en-US"/>
        </w:rPr>
      </w:pPr>
    </w:p>
    <w:p w14:paraId="46C6280C" w14:textId="77777777" w:rsidR="00AF5053" w:rsidRDefault="00AF5053" w:rsidP="00AF5053">
      <w:pPr>
        <w:pStyle w:val="GG-Title1"/>
      </w:pPr>
      <w:r>
        <w:t>Land Acquisition Act 1969</w:t>
      </w:r>
    </w:p>
    <w:p w14:paraId="3AFB3B03" w14:textId="77777777" w:rsidR="00AF5053" w:rsidRDefault="00AF5053" w:rsidP="00AF5053">
      <w:pPr>
        <w:pStyle w:val="GG-Title2"/>
      </w:pPr>
      <w:r>
        <w:t>Section 16</w:t>
      </w:r>
    </w:p>
    <w:p w14:paraId="5313B615" w14:textId="77777777" w:rsidR="00AF5053" w:rsidRDefault="00AF5053" w:rsidP="00AF5053">
      <w:pPr>
        <w:pStyle w:val="GG-Title3"/>
      </w:pPr>
      <w:r>
        <w:t>Form 5—Notice of Acquisition</w:t>
      </w:r>
    </w:p>
    <w:p w14:paraId="363D3539" w14:textId="77777777" w:rsidR="00AF5053" w:rsidRPr="00F05B40" w:rsidRDefault="00AF5053" w:rsidP="00AF5053">
      <w:pPr>
        <w:ind w:left="284" w:hanging="284"/>
        <w:rPr>
          <w:b/>
          <w:bCs/>
        </w:rPr>
      </w:pPr>
      <w:r w:rsidRPr="00F05B40">
        <w:rPr>
          <w:b/>
          <w:bCs/>
        </w:rPr>
        <w:t>1.</w:t>
      </w:r>
      <w:r w:rsidRPr="00F05B40">
        <w:rPr>
          <w:b/>
          <w:bCs/>
        </w:rPr>
        <w:tab/>
        <w:t>Notice of acquisition</w:t>
      </w:r>
    </w:p>
    <w:p w14:paraId="652F8D44" w14:textId="77777777" w:rsidR="00AF5053" w:rsidRPr="00F05B40" w:rsidRDefault="00AF5053" w:rsidP="00AF5053">
      <w:pPr>
        <w:pStyle w:val="GG-body"/>
        <w:ind w:left="284"/>
        <w:rPr>
          <w:spacing w:val="-4"/>
        </w:rPr>
      </w:pPr>
      <w:r w:rsidRPr="00F05B40">
        <w:rPr>
          <w:spacing w:val="-4"/>
        </w:rPr>
        <w:t>The Commissioner of Highways (the Authority), of 83 Pirie Street, Adelaide SA 5000, acquires the following interests in the following land:</w:t>
      </w:r>
    </w:p>
    <w:p w14:paraId="6C4B676E" w14:textId="77777777" w:rsidR="00AF5053" w:rsidRDefault="00AF5053" w:rsidP="00AF5053">
      <w:pPr>
        <w:pStyle w:val="GG-body"/>
        <w:ind w:left="426"/>
      </w:pPr>
      <w:r w:rsidRPr="00A36807">
        <w:t xml:space="preserve">Comprising an unencumbered estate in fee simple in that piece of land being portion of Allotment 2 in Filed Plan 33784 comprised in Certificate of Title Volume 5118 Folio </w:t>
      </w:r>
      <w:proofErr w:type="gramStart"/>
      <w:r w:rsidRPr="00A36807">
        <w:t>624, and</w:t>
      </w:r>
      <w:proofErr w:type="gramEnd"/>
      <w:r w:rsidRPr="00A36807">
        <w:t xml:space="preserve"> being the whole of the land identified as Allotment 362 in D131723 lodged in the Land Titles Office</w:t>
      </w:r>
      <w:r>
        <w:t>.</w:t>
      </w:r>
    </w:p>
    <w:p w14:paraId="23CBDF39" w14:textId="77777777" w:rsidR="00AF5053" w:rsidRDefault="00AF5053" w:rsidP="00AF5053">
      <w:pPr>
        <w:pStyle w:val="GG-body"/>
        <w:ind w:left="284"/>
      </w:pPr>
      <w:r>
        <w:t xml:space="preserve">This notice is given under Section 16 of the </w:t>
      </w:r>
      <w:r w:rsidRPr="00F05B40">
        <w:rPr>
          <w:i/>
          <w:iCs/>
        </w:rPr>
        <w:t>Land Acquisition Act 1969</w:t>
      </w:r>
      <w:r>
        <w:t>.</w:t>
      </w:r>
    </w:p>
    <w:p w14:paraId="5F3F55B6" w14:textId="77777777" w:rsidR="00AF5053" w:rsidRPr="00F05B40" w:rsidRDefault="00AF5053" w:rsidP="00AF5053">
      <w:pPr>
        <w:ind w:left="284" w:hanging="284"/>
        <w:rPr>
          <w:b/>
          <w:bCs/>
        </w:rPr>
      </w:pPr>
      <w:r w:rsidRPr="00F05B40">
        <w:rPr>
          <w:b/>
          <w:bCs/>
        </w:rPr>
        <w:t>2.</w:t>
      </w:r>
      <w:r w:rsidRPr="00F05B40">
        <w:rPr>
          <w:b/>
          <w:bCs/>
        </w:rPr>
        <w:tab/>
        <w:t>Compensation</w:t>
      </w:r>
    </w:p>
    <w:p w14:paraId="1BC81650" w14:textId="77777777" w:rsidR="00AF5053" w:rsidRDefault="00AF5053" w:rsidP="00AF505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60CC3D1" w14:textId="77777777" w:rsidR="00AF5053" w:rsidRPr="00F05B40" w:rsidRDefault="00AF5053" w:rsidP="00AF505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12C11114" w14:textId="77777777" w:rsidR="00AF5053" w:rsidRDefault="00AF5053" w:rsidP="00AF505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3B8F22D" w14:textId="77777777" w:rsidR="00AF5053" w:rsidRDefault="00AF5053" w:rsidP="00AF5053">
      <w:pPr>
        <w:pStyle w:val="GG-body"/>
        <w:ind w:left="284"/>
      </w:pPr>
      <w:r>
        <w:t xml:space="preserve">Professional costs include legal costs, valuation costs and any other costs prescribed by the </w:t>
      </w:r>
      <w:r w:rsidRPr="00F05B40">
        <w:rPr>
          <w:i/>
          <w:iCs/>
        </w:rPr>
        <w:t>Land Acquisition Regulations 2019</w:t>
      </w:r>
      <w:r>
        <w:t>.</w:t>
      </w:r>
    </w:p>
    <w:p w14:paraId="392F6DE2" w14:textId="77777777" w:rsidR="00AF5053" w:rsidRPr="00F05B40" w:rsidRDefault="00AF5053" w:rsidP="00AF5053">
      <w:pPr>
        <w:ind w:left="284" w:hanging="284"/>
        <w:rPr>
          <w:b/>
          <w:bCs/>
        </w:rPr>
      </w:pPr>
      <w:r w:rsidRPr="00F05B40">
        <w:rPr>
          <w:b/>
          <w:bCs/>
        </w:rPr>
        <w:t>3.</w:t>
      </w:r>
      <w:r w:rsidRPr="00F05B40">
        <w:rPr>
          <w:b/>
          <w:bCs/>
        </w:rPr>
        <w:tab/>
        <w:t>Inquiries</w:t>
      </w:r>
    </w:p>
    <w:p w14:paraId="6B974028" w14:textId="77777777" w:rsidR="00AF5053" w:rsidRDefault="00AF5053" w:rsidP="00AF5053">
      <w:pPr>
        <w:pStyle w:val="GG-body"/>
        <w:spacing w:after="0"/>
        <w:ind w:left="2552" w:hanging="2268"/>
      </w:pPr>
      <w:r>
        <w:t>Inquiries should be directed to:</w:t>
      </w:r>
      <w:r>
        <w:tab/>
        <w:t xml:space="preserve">Daniel </w:t>
      </w:r>
      <w:proofErr w:type="spellStart"/>
      <w:r>
        <w:t>Tuk</w:t>
      </w:r>
      <w:proofErr w:type="spellEnd"/>
    </w:p>
    <w:p w14:paraId="24851C32" w14:textId="77777777" w:rsidR="00AF5053" w:rsidRDefault="00AF5053" w:rsidP="00AF5053">
      <w:pPr>
        <w:pStyle w:val="GG-body"/>
        <w:spacing w:after="0"/>
        <w:ind w:left="2552"/>
      </w:pPr>
      <w:r>
        <w:t>GPO Box 1533</w:t>
      </w:r>
    </w:p>
    <w:p w14:paraId="21975FBD" w14:textId="77777777" w:rsidR="00AF5053" w:rsidRDefault="00AF5053" w:rsidP="00AF5053">
      <w:pPr>
        <w:pStyle w:val="GG-body"/>
        <w:spacing w:after="0"/>
        <w:ind w:left="2552"/>
      </w:pPr>
      <w:r>
        <w:t>Adelaide SA 5001</w:t>
      </w:r>
    </w:p>
    <w:p w14:paraId="4740AAA1" w14:textId="77777777" w:rsidR="00AF5053" w:rsidRDefault="00AF5053" w:rsidP="00AF5053">
      <w:pPr>
        <w:pStyle w:val="GG-body"/>
        <w:ind w:left="2552"/>
      </w:pPr>
      <w:r>
        <w:t>Telephone: 08 7133 2479</w:t>
      </w:r>
    </w:p>
    <w:p w14:paraId="16DEBB95" w14:textId="77777777" w:rsidR="00AF5053" w:rsidRDefault="00AF5053" w:rsidP="00AF5053">
      <w:pPr>
        <w:pStyle w:val="GG-body"/>
      </w:pPr>
      <w:r>
        <w:t>Dated: 25 September 2023</w:t>
      </w:r>
    </w:p>
    <w:p w14:paraId="79CEF57A" w14:textId="77777777" w:rsidR="00AF5053" w:rsidRDefault="00AF5053" w:rsidP="00AF5053">
      <w:r>
        <w:t>The Common Seal of the COMMISSIONER OF HIGHWAYS was hereto affixed by authority of the Commissioner in the presence of:</w:t>
      </w:r>
    </w:p>
    <w:p w14:paraId="13AC4BEC" w14:textId="77777777" w:rsidR="00AF5053" w:rsidRDefault="00AF5053" w:rsidP="00AF5053">
      <w:pPr>
        <w:pStyle w:val="GG-SName"/>
      </w:pPr>
      <w:r>
        <w:t>Rocco Caruso</w:t>
      </w:r>
    </w:p>
    <w:p w14:paraId="53E9674A" w14:textId="77777777" w:rsidR="00AF5053" w:rsidRDefault="00AF5053" w:rsidP="00AF5053">
      <w:pPr>
        <w:pStyle w:val="GG-Signature"/>
      </w:pPr>
      <w:r>
        <w:t>Manager, Property Acquisition</w:t>
      </w:r>
    </w:p>
    <w:p w14:paraId="3C2C5175" w14:textId="77777777" w:rsidR="00AF5053" w:rsidRDefault="00AF5053" w:rsidP="00AF5053">
      <w:pPr>
        <w:pStyle w:val="GG-Signature"/>
      </w:pPr>
      <w:r>
        <w:t>(Authorised Officer)</w:t>
      </w:r>
    </w:p>
    <w:p w14:paraId="0B3DCB9A" w14:textId="77777777" w:rsidR="00AF5053" w:rsidRDefault="00AF5053" w:rsidP="00AF5053">
      <w:pPr>
        <w:pStyle w:val="GG-Signature"/>
      </w:pPr>
      <w:r>
        <w:t>Department for Infrastructure and Transport</w:t>
      </w:r>
    </w:p>
    <w:p w14:paraId="5CB87B1B" w14:textId="77777777" w:rsidR="00AF5053" w:rsidRDefault="00AF5053" w:rsidP="00AF5053">
      <w:pPr>
        <w:spacing w:after="0"/>
      </w:pPr>
      <w:r>
        <w:t xml:space="preserve">DIT </w:t>
      </w:r>
      <w:r w:rsidRPr="00A36807">
        <w:t>2022/08924/01</w:t>
      </w:r>
    </w:p>
    <w:p w14:paraId="2C57A270" w14:textId="77777777" w:rsidR="00AF5053" w:rsidRDefault="00AF5053" w:rsidP="00AF5053">
      <w:pPr>
        <w:pBdr>
          <w:top w:val="single" w:sz="4" w:space="1" w:color="auto"/>
        </w:pBdr>
        <w:spacing w:before="100" w:after="0" w:line="14" w:lineRule="exact"/>
        <w:jc w:val="center"/>
      </w:pPr>
    </w:p>
    <w:p w14:paraId="359A62E1" w14:textId="77777777" w:rsidR="00AF5053" w:rsidRDefault="00AF5053" w:rsidP="00B76B90">
      <w:pPr>
        <w:pStyle w:val="GG-body"/>
        <w:spacing w:after="0"/>
        <w:rPr>
          <w:lang w:val="en-US"/>
        </w:rPr>
      </w:pPr>
    </w:p>
    <w:p w14:paraId="424E4C76" w14:textId="77777777" w:rsidR="00AF5053" w:rsidRDefault="00AF5053" w:rsidP="00AF5053">
      <w:pPr>
        <w:pStyle w:val="GG-Title1"/>
      </w:pPr>
      <w:r>
        <w:t>Land Acquisition Act 1969</w:t>
      </w:r>
    </w:p>
    <w:p w14:paraId="50D82E85" w14:textId="77777777" w:rsidR="00AF5053" w:rsidRDefault="00AF5053" w:rsidP="00AF5053">
      <w:pPr>
        <w:pStyle w:val="GG-Title2"/>
      </w:pPr>
      <w:r>
        <w:t>Section 16</w:t>
      </w:r>
    </w:p>
    <w:p w14:paraId="107D947D" w14:textId="77777777" w:rsidR="00AF5053" w:rsidRDefault="00AF5053" w:rsidP="00AF5053">
      <w:pPr>
        <w:pStyle w:val="GG-Title3"/>
      </w:pPr>
      <w:r>
        <w:t>Form 5—Notice of Acquisition</w:t>
      </w:r>
    </w:p>
    <w:p w14:paraId="3CB62FAA" w14:textId="77777777" w:rsidR="00AF5053" w:rsidRPr="00F05B40" w:rsidRDefault="00AF5053" w:rsidP="00AF5053">
      <w:pPr>
        <w:ind w:left="284" w:hanging="284"/>
        <w:rPr>
          <w:b/>
          <w:bCs/>
        </w:rPr>
      </w:pPr>
      <w:r w:rsidRPr="00F05B40">
        <w:rPr>
          <w:b/>
          <w:bCs/>
        </w:rPr>
        <w:t>1.</w:t>
      </w:r>
      <w:r w:rsidRPr="00F05B40">
        <w:rPr>
          <w:b/>
          <w:bCs/>
        </w:rPr>
        <w:tab/>
        <w:t>Notice of acquisition</w:t>
      </w:r>
    </w:p>
    <w:p w14:paraId="344F65B3" w14:textId="77777777" w:rsidR="00AF5053" w:rsidRPr="00F05B40" w:rsidRDefault="00AF5053" w:rsidP="00AF5053">
      <w:pPr>
        <w:pStyle w:val="GG-body"/>
        <w:ind w:left="284"/>
        <w:rPr>
          <w:spacing w:val="-4"/>
        </w:rPr>
      </w:pPr>
      <w:r w:rsidRPr="00F05B40">
        <w:rPr>
          <w:spacing w:val="-4"/>
        </w:rPr>
        <w:t>The Commissioner of Highways (the Authority), of 83 Pirie Street, Adelaide SA 5000, acquires the following interests in the following land:</w:t>
      </w:r>
    </w:p>
    <w:p w14:paraId="64FD4ECE" w14:textId="77777777" w:rsidR="00AF5053" w:rsidRDefault="00AF5053" w:rsidP="00AF5053">
      <w:pPr>
        <w:pStyle w:val="GG-body"/>
        <w:ind w:left="426"/>
      </w:pPr>
      <w:r w:rsidRPr="00860F09">
        <w:t>Comprising an unencumbered estate in fee simple in that piece of land being the whole of Allotment 78 in Filed Plan 19717 comprised in Certificate of Title Volume 5069 Folio 342</w:t>
      </w:r>
      <w:r>
        <w:t>.</w:t>
      </w:r>
    </w:p>
    <w:p w14:paraId="64C51950" w14:textId="77777777" w:rsidR="00AF5053" w:rsidRDefault="00AF5053" w:rsidP="00AF5053">
      <w:pPr>
        <w:pStyle w:val="GG-body"/>
        <w:ind w:left="284"/>
      </w:pPr>
      <w:r>
        <w:t xml:space="preserve">This notice is given under Section 16 of the </w:t>
      </w:r>
      <w:r w:rsidRPr="00F05B40">
        <w:rPr>
          <w:i/>
          <w:iCs/>
        </w:rPr>
        <w:t>Land Acquisition Act 1969</w:t>
      </w:r>
      <w:r>
        <w:t>.</w:t>
      </w:r>
    </w:p>
    <w:p w14:paraId="78690227" w14:textId="77777777" w:rsidR="00AF5053" w:rsidRPr="00F05B40" w:rsidRDefault="00AF5053" w:rsidP="00AF5053">
      <w:pPr>
        <w:ind w:left="284" w:hanging="284"/>
        <w:rPr>
          <w:b/>
          <w:bCs/>
        </w:rPr>
      </w:pPr>
      <w:r w:rsidRPr="00F05B40">
        <w:rPr>
          <w:b/>
          <w:bCs/>
        </w:rPr>
        <w:t>2.</w:t>
      </w:r>
      <w:r w:rsidRPr="00F05B40">
        <w:rPr>
          <w:b/>
          <w:bCs/>
        </w:rPr>
        <w:tab/>
        <w:t>Compensation</w:t>
      </w:r>
    </w:p>
    <w:p w14:paraId="6F84882D" w14:textId="77777777" w:rsidR="00AF5053" w:rsidRDefault="00AF5053" w:rsidP="00AF505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A6929D9" w14:textId="77777777" w:rsidR="00AF5053" w:rsidRPr="00F05B40" w:rsidRDefault="00AF5053" w:rsidP="00AF505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3F773B48" w14:textId="77777777" w:rsidR="00AF5053" w:rsidRDefault="00AF5053" w:rsidP="00AF505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C29FDA4" w14:textId="07EBA33B" w:rsidR="00AF5053" w:rsidRDefault="00AF5053" w:rsidP="00AF5053">
      <w:pPr>
        <w:pStyle w:val="GG-body"/>
        <w:ind w:left="284"/>
      </w:pPr>
      <w:r>
        <w:t xml:space="preserve">Professional costs include legal costs, valuation costs and any other costs prescribed by the </w:t>
      </w:r>
      <w:r w:rsidRPr="00F05B40">
        <w:rPr>
          <w:i/>
          <w:iCs/>
        </w:rPr>
        <w:t>Land Acquisition Regulations 2019</w:t>
      </w:r>
      <w:r>
        <w:t>.</w:t>
      </w:r>
    </w:p>
    <w:p w14:paraId="75E1CB7F" w14:textId="77777777" w:rsidR="00AF5053" w:rsidRDefault="00AF5053">
      <w:pPr>
        <w:spacing w:after="0" w:line="240" w:lineRule="auto"/>
        <w:jc w:val="left"/>
        <w:rPr>
          <w:rFonts w:eastAsia="Times New Roman"/>
          <w:szCs w:val="17"/>
        </w:rPr>
      </w:pPr>
      <w:r>
        <w:br w:type="page"/>
      </w:r>
    </w:p>
    <w:p w14:paraId="51F4572A" w14:textId="77777777" w:rsidR="00AF5053" w:rsidRPr="00F05B40" w:rsidRDefault="00AF5053" w:rsidP="00AF5053">
      <w:pPr>
        <w:ind w:left="284" w:hanging="284"/>
        <w:rPr>
          <w:b/>
          <w:bCs/>
        </w:rPr>
      </w:pPr>
      <w:r w:rsidRPr="00F05B40">
        <w:rPr>
          <w:b/>
          <w:bCs/>
        </w:rPr>
        <w:lastRenderedPageBreak/>
        <w:t>3.</w:t>
      </w:r>
      <w:r w:rsidRPr="00F05B40">
        <w:rPr>
          <w:b/>
          <w:bCs/>
        </w:rPr>
        <w:tab/>
        <w:t>Inquiries</w:t>
      </w:r>
    </w:p>
    <w:p w14:paraId="25C0D740" w14:textId="77777777" w:rsidR="00AF5053" w:rsidRDefault="00AF5053" w:rsidP="00AF5053">
      <w:pPr>
        <w:pStyle w:val="GG-body"/>
        <w:spacing w:after="0"/>
        <w:ind w:left="2552" w:hanging="2268"/>
      </w:pPr>
      <w:r>
        <w:t>Inquiries should be directed to:</w:t>
      </w:r>
      <w:r>
        <w:tab/>
        <w:t>Rob Gardner</w:t>
      </w:r>
    </w:p>
    <w:p w14:paraId="720E88CA" w14:textId="77777777" w:rsidR="00AF5053" w:rsidRDefault="00AF5053" w:rsidP="00AF5053">
      <w:pPr>
        <w:pStyle w:val="GG-body"/>
        <w:spacing w:after="0"/>
        <w:ind w:left="2552"/>
      </w:pPr>
      <w:r>
        <w:t>GPO Box 1533</w:t>
      </w:r>
    </w:p>
    <w:p w14:paraId="32A2A5B8" w14:textId="77777777" w:rsidR="00AF5053" w:rsidRDefault="00AF5053" w:rsidP="00AF5053">
      <w:pPr>
        <w:pStyle w:val="GG-body"/>
        <w:spacing w:after="0"/>
        <w:ind w:left="2552"/>
      </w:pPr>
      <w:r>
        <w:t>Adelaide SA 5001</w:t>
      </w:r>
    </w:p>
    <w:p w14:paraId="24BC52E5" w14:textId="77777777" w:rsidR="00AF5053" w:rsidRDefault="00AF5053" w:rsidP="00AF5053">
      <w:pPr>
        <w:pStyle w:val="GG-body"/>
        <w:ind w:left="2552"/>
      </w:pPr>
      <w:r>
        <w:t>Telephone: 08 7133 2415</w:t>
      </w:r>
    </w:p>
    <w:p w14:paraId="67C4E6DE" w14:textId="77777777" w:rsidR="00AF5053" w:rsidRDefault="00AF5053" w:rsidP="00AF5053">
      <w:pPr>
        <w:pStyle w:val="GG-body"/>
      </w:pPr>
      <w:r>
        <w:t>Dated: 26 September 2023</w:t>
      </w:r>
    </w:p>
    <w:p w14:paraId="07D9BE06" w14:textId="77777777" w:rsidR="00AF5053" w:rsidRDefault="00AF5053" w:rsidP="00AF5053">
      <w:r>
        <w:t>The Common Seal of the COMMISSIONER OF HIGHWAYS was hereto affixed by authority of the Commissioner in the presence of:</w:t>
      </w:r>
    </w:p>
    <w:p w14:paraId="475BAAD2" w14:textId="77777777" w:rsidR="00AF5053" w:rsidRDefault="00AF5053" w:rsidP="00AF5053">
      <w:pPr>
        <w:pStyle w:val="GG-SName"/>
      </w:pPr>
      <w:r>
        <w:t>Rocco Caruso</w:t>
      </w:r>
    </w:p>
    <w:p w14:paraId="22B50E70" w14:textId="77777777" w:rsidR="00AF5053" w:rsidRDefault="00AF5053" w:rsidP="00AF5053">
      <w:pPr>
        <w:pStyle w:val="GG-Signature"/>
      </w:pPr>
      <w:r>
        <w:t>Manager, Property Acquisition</w:t>
      </w:r>
    </w:p>
    <w:p w14:paraId="16F7917E" w14:textId="77777777" w:rsidR="00AF5053" w:rsidRDefault="00AF5053" w:rsidP="00AF5053">
      <w:pPr>
        <w:pStyle w:val="GG-Signature"/>
      </w:pPr>
      <w:r>
        <w:t>(Authorised Officer)</w:t>
      </w:r>
    </w:p>
    <w:p w14:paraId="32954818" w14:textId="77777777" w:rsidR="00AF5053" w:rsidRDefault="00AF5053" w:rsidP="00AF5053">
      <w:pPr>
        <w:pStyle w:val="GG-Signature"/>
      </w:pPr>
      <w:r>
        <w:t>Department for Infrastructure and Transport</w:t>
      </w:r>
    </w:p>
    <w:p w14:paraId="23FB98D6" w14:textId="77777777" w:rsidR="00AF5053" w:rsidRDefault="00AF5053" w:rsidP="00AF5053">
      <w:pPr>
        <w:spacing w:after="0"/>
      </w:pPr>
      <w:r>
        <w:t xml:space="preserve">DIT </w:t>
      </w:r>
      <w:r w:rsidRPr="006659A7">
        <w:t>2023/01335/01</w:t>
      </w:r>
    </w:p>
    <w:p w14:paraId="06231499" w14:textId="77777777" w:rsidR="00AF5053" w:rsidRDefault="00AF5053" w:rsidP="00AF5053">
      <w:pPr>
        <w:pBdr>
          <w:top w:val="single" w:sz="4" w:space="1" w:color="auto"/>
        </w:pBdr>
        <w:spacing w:before="100" w:after="0" w:line="14" w:lineRule="exact"/>
        <w:jc w:val="center"/>
      </w:pPr>
    </w:p>
    <w:p w14:paraId="53FAB267" w14:textId="77777777" w:rsidR="00AF5053" w:rsidRDefault="00AF5053" w:rsidP="00B76B90">
      <w:pPr>
        <w:pStyle w:val="GG-body"/>
        <w:spacing w:after="0"/>
        <w:rPr>
          <w:lang w:val="en-US"/>
        </w:rPr>
      </w:pPr>
    </w:p>
    <w:p w14:paraId="0435AA02" w14:textId="77777777" w:rsidR="00AF5053" w:rsidRDefault="00AF5053" w:rsidP="00AF5053">
      <w:pPr>
        <w:pStyle w:val="GG-Title1"/>
      </w:pPr>
      <w:r>
        <w:t>Land Acquisition Act 1969</w:t>
      </w:r>
    </w:p>
    <w:p w14:paraId="19C7B58B" w14:textId="77777777" w:rsidR="00AF5053" w:rsidRDefault="00AF5053" w:rsidP="00AF5053">
      <w:pPr>
        <w:pStyle w:val="GG-Title2"/>
      </w:pPr>
      <w:r>
        <w:t>Section 16</w:t>
      </w:r>
    </w:p>
    <w:p w14:paraId="1D8C4C6C" w14:textId="77777777" w:rsidR="00AF5053" w:rsidRDefault="00AF5053" w:rsidP="00AF5053">
      <w:pPr>
        <w:pStyle w:val="GG-Title3"/>
      </w:pPr>
      <w:r>
        <w:t>Form 5—Notice of Acquisition</w:t>
      </w:r>
    </w:p>
    <w:p w14:paraId="2A5C842E" w14:textId="77777777" w:rsidR="00AF5053" w:rsidRPr="00F05B40" w:rsidRDefault="00AF5053" w:rsidP="00AF5053">
      <w:pPr>
        <w:ind w:left="284" w:hanging="284"/>
        <w:rPr>
          <w:b/>
          <w:bCs/>
        </w:rPr>
      </w:pPr>
      <w:r w:rsidRPr="00F05B40">
        <w:rPr>
          <w:b/>
          <w:bCs/>
        </w:rPr>
        <w:t>1.</w:t>
      </w:r>
      <w:r w:rsidRPr="00F05B40">
        <w:rPr>
          <w:b/>
          <w:bCs/>
        </w:rPr>
        <w:tab/>
        <w:t>Notice of acquisition</w:t>
      </w:r>
    </w:p>
    <w:p w14:paraId="3A47B459" w14:textId="77777777" w:rsidR="00AF5053" w:rsidRPr="00F05B40" w:rsidRDefault="00AF5053" w:rsidP="00AF5053">
      <w:pPr>
        <w:pStyle w:val="GG-body"/>
        <w:ind w:left="284"/>
        <w:rPr>
          <w:spacing w:val="-4"/>
        </w:rPr>
      </w:pPr>
      <w:r w:rsidRPr="00F05B40">
        <w:rPr>
          <w:spacing w:val="-4"/>
        </w:rPr>
        <w:t>The Commissioner of Highways (the Authority), of 83 Pirie Street, Adelaide SA 5000, acquires the following interests in the following land:</w:t>
      </w:r>
    </w:p>
    <w:p w14:paraId="6BDE99CA" w14:textId="77777777" w:rsidR="00AF5053" w:rsidRDefault="00AF5053" w:rsidP="00AF5053">
      <w:pPr>
        <w:pStyle w:val="GG-body"/>
        <w:ind w:left="426"/>
      </w:pPr>
      <w:r w:rsidRPr="00BA44E0">
        <w:t>Comprising an estate in fee simple in that piece of land being the whole of Unit 5 in Strata Plan 10194 comprised in Certificate of Title Volume 5026 Folio 473, together with free and unrestricted right(s) of way over the land marked A on SP 10194</w:t>
      </w:r>
      <w:r>
        <w:t>.</w:t>
      </w:r>
    </w:p>
    <w:p w14:paraId="55BEC3F5" w14:textId="77777777" w:rsidR="00AF5053" w:rsidRDefault="00AF5053" w:rsidP="00AF5053">
      <w:pPr>
        <w:pStyle w:val="GG-body"/>
        <w:ind w:left="284"/>
      </w:pPr>
      <w:r>
        <w:t xml:space="preserve">This notice is given under Section 16 of the </w:t>
      </w:r>
      <w:r w:rsidRPr="00F05B40">
        <w:rPr>
          <w:i/>
          <w:iCs/>
        </w:rPr>
        <w:t>Land Acquisition Act 1969</w:t>
      </w:r>
      <w:r>
        <w:t>.</w:t>
      </w:r>
    </w:p>
    <w:p w14:paraId="1270654C" w14:textId="77777777" w:rsidR="00AF5053" w:rsidRPr="00F05B40" w:rsidRDefault="00AF5053" w:rsidP="00AF5053">
      <w:pPr>
        <w:ind w:left="284" w:hanging="284"/>
        <w:rPr>
          <w:b/>
          <w:bCs/>
        </w:rPr>
      </w:pPr>
      <w:r w:rsidRPr="00F05B40">
        <w:rPr>
          <w:b/>
          <w:bCs/>
        </w:rPr>
        <w:t>2.</w:t>
      </w:r>
      <w:r w:rsidRPr="00F05B40">
        <w:rPr>
          <w:b/>
          <w:bCs/>
        </w:rPr>
        <w:tab/>
        <w:t>Compensation</w:t>
      </w:r>
    </w:p>
    <w:p w14:paraId="7CEADF89" w14:textId="77777777" w:rsidR="00AF5053" w:rsidRDefault="00AF5053" w:rsidP="00AF505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98E7D2F" w14:textId="77777777" w:rsidR="00AF5053" w:rsidRPr="00F05B40" w:rsidRDefault="00AF5053" w:rsidP="00AF5053">
      <w:pPr>
        <w:ind w:left="284" w:hanging="284"/>
        <w:rPr>
          <w:b/>
          <w:bCs/>
        </w:rPr>
      </w:pPr>
      <w:r w:rsidRPr="00F05B40">
        <w:rPr>
          <w:b/>
          <w:bCs/>
        </w:rPr>
        <w:t>2A.</w:t>
      </w:r>
      <w:r w:rsidRPr="00F05B40">
        <w:rPr>
          <w:b/>
          <w:bCs/>
        </w:rPr>
        <w:tab/>
        <w:t>Payment of professional costs relating to acquisition (</w:t>
      </w:r>
      <w:r>
        <w:rPr>
          <w:b/>
          <w:bCs/>
        </w:rPr>
        <w:t>S</w:t>
      </w:r>
      <w:r w:rsidRPr="00F05B40">
        <w:rPr>
          <w:b/>
          <w:bCs/>
        </w:rPr>
        <w:t>ection 26B)</w:t>
      </w:r>
    </w:p>
    <w:p w14:paraId="4A655C00" w14:textId="77777777" w:rsidR="00AF5053" w:rsidRDefault="00AF5053" w:rsidP="00AF505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D87435E" w14:textId="77777777" w:rsidR="00AF5053" w:rsidRDefault="00AF5053" w:rsidP="00AF5053">
      <w:pPr>
        <w:pStyle w:val="GG-body"/>
        <w:ind w:left="284"/>
      </w:pPr>
      <w:r>
        <w:t xml:space="preserve">Professional costs include legal costs, valuation costs and any other costs prescribed by the </w:t>
      </w:r>
      <w:r w:rsidRPr="00F05B40">
        <w:rPr>
          <w:i/>
          <w:iCs/>
        </w:rPr>
        <w:t>Land Acquisition Regulations 2019</w:t>
      </w:r>
      <w:r>
        <w:t>.</w:t>
      </w:r>
    </w:p>
    <w:p w14:paraId="39303F0C" w14:textId="77777777" w:rsidR="00AF5053" w:rsidRPr="00F05B40" w:rsidRDefault="00AF5053" w:rsidP="00AF5053">
      <w:pPr>
        <w:ind w:left="284" w:hanging="284"/>
        <w:rPr>
          <w:b/>
          <w:bCs/>
        </w:rPr>
      </w:pPr>
      <w:r w:rsidRPr="00F05B40">
        <w:rPr>
          <w:b/>
          <w:bCs/>
        </w:rPr>
        <w:t>3.</w:t>
      </w:r>
      <w:r w:rsidRPr="00F05B40">
        <w:rPr>
          <w:b/>
          <w:bCs/>
        </w:rPr>
        <w:tab/>
        <w:t>Inquiries</w:t>
      </w:r>
    </w:p>
    <w:p w14:paraId="0AEF774B" w14:textId="77777777" w:rsidR="00AF5053" w:rsidRDefault="00AF5053" w:rsidP="00AF5053">
      <w:pPr>
        <w:pStyle w:val="GG-body"/>
        <w:spacing w:after="0"/>
        <w:ind w:left="2552" w:hanging="2268"/>
      </w:pPr>
      <w:r>
        <w:t>Inquiries should be directed to:</w:t>
      </w:r>
      <w:r>
        <w:tab/>
      </w:r>
      <w:r w:rsidRPr="00BA44E0">
        <w:rPr>
          <w:lang w:val="en-US"/>
        </w:rPr>
        <w:t>William Ridgway</w:t>
      </w:r>
    </w:p>
    <w:p w14:paraId="1FC03A1C" w14:textId="77777777" w:rsidR="00AF5053" w:rsidRDefault="00AF5053" w:rsidP="00AF5053">
      <w:pPr>
        <w:pStyle w:val="GG-body"/>
        <w:spacing w:after="0"/>
        <w:ind w:left="2552"/>
      </w:pPr>
      <w:r>
        <w:t>GPO Box 1533</w:t>
      </w:r>
    </w:p>
    <w:p w14:paraId="2C82110D" w14:textId="77777777" w:rsidR="00AF5053" w:rsidRDefault="00AF5053" w:rsidP="00AF5053">
      <w:pPr>
        <w:pStyle w:val="GG-body"/>
        <w:spacing w:after="0"/>
        <w:ind w:left="2552"/>
      </w:pPr>
      <w:r>
        <w:t>Adelaide SA 5001</w:t>
      </w:r>
    </w:p>
    <w:p w14:paraId="14D4E123" w14:textId="77777777" w:rsidR="00AF5053" w:rsidRDefault="00AF5053" w:rsidP="00AF5053">
      <w:pPr>
        <w:pStyle w:val="GG-body"/>
        <w:ind w:left="2552"/>
      </w:pPr>
      <w:r>
        <w:t>Telephone: 08 7133 2465</w:t>
      </w:r>
    </w:p>
    <w:p w14:paraId="45CDC525" w14:textId="77777777" w:rsidR="00AF5053" w:rsidRDefault="00AF5053" w:rsidP="00AF5053">
      <w:pPr>
        <w:pStyle w:val="GG-body"/>
      </w:pPr>
      <w:r>
        <w:t>Dated: 26 September 2023</w:t>
      </w:r>
    </w:p>
    <w:p w14:paraId="0210F696" w14:textId="77777777" w:rsidR="00AF5053" w:rsidRDefault="00AF5053" w:rsidP="00AF5053">
      <w:r>
        <w:t>The Common Seal of the COMMISSIONER OF HIGHWAYS was hereto affixed by authority of the Commissioner in the presence of:</w:t>
      </w:r>
    </w:p>
    <w:p w14:paraId="5FD0794F" w14:textId="77777777" w:rsidR="00AF5053" w:rsidRDefault="00AF5053" w:rsidP="00AF5053">
      <w:pPr>
        <w:pStyle w:val="GG-SName"/>
      </w:pPr>
      <w:r>
        <w:t>Rocco Caruso</w:t>
      </w:r>
    </w:p>
    <w:p w14:paraId="5BCABAF8" w14:textId="77777777" w:rsidR="00AF5053" w:rsidRDefault="00AF5053" w:rsidP="00AF5053">
      <w:pPr>
        <w:pStyle w:val="GG-Signature"/>
      </w:pPr>
      <w:r>
        <w:t>Manager, Property Acquisition</w:t>
      </w:r>
    </w:p>
    <w:p w14:paraId="0B73A2D3" w14:textId="77777777" w:rsidR="00AF5053" w:rsidRDefault="00AF5053" w:rsidP="00AF5053">
      <w:pPr>
        <w:pStyle w:val="GG-Signature"/>
      </w:pPr>
      <w:r>
        <w:t>(Authorised Officer)</w:t>
      </w:r>
    </w:p>
    <w:p w14:paraId="6E3A2D40" w14:textId="77777777" w:rsidR="00AF5053" w:rsidRDefault="00AF5053" w:rsidP="00AF5053">
      <w:pPr>
        <w:pStyle w:val="GG-Signature"/>
      </w:pPr>
      <w:r>
        <w:t>Department for Infrastructure and Transport</w:t>
      </w:r>
    </w:p>
    <w:p w14:paraId="6D4AC3F8" w14:textId="696B529C" w:rsidR="00AF5053" w:rsidRDefault="00AF5053" w:rsidP="00AF5053">
      <w:pPr>
        <w:spacing w:after="0"/>
      </w:pPr>
      <w:r>
        <w:t xml:space="preserve">DIT </w:t>
      </w:r>
      <w:r w:rsidRPr="00BA44E0">
        <w:t>2023/01360/01</w:t>
      </w:r>
    </w:p>
    <w:p w14:paraId="0B6D10D2" w14:textId="77777777" w:rsidR="00AF5053" w:rsidRDefault="00AF5053" w:rsidP="00AF5053">
      <w:pPr>
        <w:pBdr>
          <w:bottom w:val="single" w:sz="4" w:space="1" w:color="auto"/>
        </w:pBdr>
        <w:spacing w:after="0" w:line="52" w:lineRule="exact"/>
        <w:jc w:val="center"/>
        <w:rPr>
          <w:lang w:val="en-US"/>
        </w:rPr>
      </w:pPr>
    </w:p>
    <w:p w14:paraId="74AD8F85" w14:textId="77777777" w:rsidR="00AF5053" w:rsidRDefault="00AF5053" w:rsidP="00AF5053">
      <w:pPr>
        <w:pBdr>
          <w:top w:val="single" w:sz="4" w:space="1" w:color="auto"/>
        </w:pBdr>
        <w:spacing w:before="34" w:after="0" w:line="14" w:lineRule="exact"/>
        <w:jc w:val="center"/>
        <w:rPr>
          <w:lang w:val="en-US"/>
        </w:rPr>
      </w:pPr>
    </w:p>
    <w:p w14:paraId="75B26FB8" w14:textId="77777777" w:rsidR="00AF5053" w:rsidRDefault="00AF5053" w:rsidP="00B76B90">
      <w:pPr>
        <w:pStyle w:val="GG-body"/>
        <w:spacing w:after="0"/>
        <w:rPr>
          <w:lang w:val="en-US"/>
        </w:rPr>
      </w:pPr>
    </w:p>
    <w:p w14:paraId="315359F2" w14:textId="77777777" w:rsidR="00AF5053" w:rsidRPr="00AF5053" w:rsidRDefault="00AF5053" w:rsidP="00B419FD">
      <w:pPr>
        <w:pStyle w:val="Heading2"/>
      </w:pPr>
      <w:bookmarkStart w:id="49" w:name="_Toc146795372"/>
      <w:r w:rsidRPr="00AF5053">
        <w:t>Major Events Act 2013</w:t>
      </w:r>
      <w:bookmarkEnd w:id="49"/>
    </w:p>
    <w:p w14:paraId="65AE5E25" w14:textId="77777777" w:rsidR="00AF5053" w:rsidRPr="00AF5053" w:rsidRDefault="00AF5053" w:rsidP="00AF5053">
      <w:pPr>
        <w:jc w:val="center"/>
        <w:rPr>
          <w:smallCaps/>
          <w:szCs w:val="17"/>
        </w:rPr>
      </w:pPr>
      <w:r w:rsidRPr="00AF5053">
        <w:rPr>
          <w:smallCaps/>
          <w:szCs w:val="17"/>
        </w:rPr>
        <w:t>Section 6B</w:t>
      </w:r>
    </w:p>
    <w:p w14:paraId="6D5EAB59" w14:textId="77777777" w:rsidR="00AF5053" w:rsidRPr="00AF5053" w:rsidRDefault="00AF5053" w:rsidP="00AF5053">
      <w:pPr>
        <w:jc w:val="center"/>
        <w:rPr>
          <w:i/>
          <w:szCs w:val="17"/>
        </w:rPr>
      </w:pPr>
      <w:r w:rsidRPr="00AF5053">
        <w:rPr>
          <w:i/>
          <w:szCs w:val="17"/>
        </w:rPr>
        <w:t>Declaration of a Major Event</w:t>
      </w:r>
    </w:p>
    <w:p w14:paraId="63E0637A" w14:textId="77777777" w:rsidR="00AF5053" w:rsidRPr="00AF5053" w:rsidRDefault="00AF5053" w:rsidP="00AF5053">
      <w:pPr>
        <w:tabs>
          <w:tab w:val="left" w:pos="1080"/>
        </w:tabs>
        <w:rPr>
          <w:rFonts w:eastAsia="Times New Roman"/>
          <w:szCs w:val="17"/>
        </w:rPr>
      </w:pPr>
      <w:r w:rsidRPr="00AF5053">
        <w:rPr>
          <w:rFonts w:eastAsia="Times New Roman"/>
          <w:szCs w:val="17"/>
          <w:lang w:val="en-US"/>
        </w:rPr>
        <w:t xml:space="preserve">PURSUANT to section 6B of the </w:t>
      </w:r>
      <w:r w:rsidRPr="00AF5053">
        <w:rPr>
          <w:rFonts w:eastAsia="Times New Roman"/>
          <w:i/>
          <w:szCs w:val="17"/>
          <w:lang w:val="en-US"/>
        </w:rPr>
        <w:t>Major Events Act 2013</w:t>
      </w:r>
      <w:r w:rsidRPr="00AF5053">
        <w:rPr>
          <w:rFonts w:eastAsia="Times New Roman"/>
          <w:szCs w:val="17"/>
          <w:lang w:val="en-US"/>
        </w:rPr>
        <w:t>, I, Hon Zoe Bettison MP, Minister for Tourism South Australia declare the 2023 VAILO Adelaide 500 to be held on 23 to 26 November 2023 to be declared a major event</w:t>
      </w:r>
      <w:r w:rsidRPr="00AF5053">
        <w:rPr>
          <w:rFonts w:eastAsia="Times New Roman"/>
          <w:szCs w:val="17"/>
        </w:rPr>
        <w:t>.</w:t>
      </w:r>
    </w:p>
    <w:p w14:paraId="325519C3" w14:textId="77777777" w:rsidR="00AF5053" w:rsidRPr="00AF5053" w:rsidRDefault="00AF5053" w:rsidP="00AF5053">
      <w:pPr>
        <w:tabs>
          <w:tab w:val="left" w:pos="1080"/>
        </w:tabs>
        <w:rPr>
          <w:rFonts w:eastAsia="Times New Roman"/>
          <w:szCs w:val="17"/>
        </w:rPr>
      </w:pPr>
      <w:r w:rsidRPr="00AF5053">
        <w:rPr>
          <w:rFonts w:eastAsia="Times New Roman"/>
          <w:szCs w:val="17"/>
        </w:rPr>
        <w:t xml:space="preserve">By virtue of the provisions of the </w:t>
      </w:r>
      <w:r w:rsidRPr="00AF5053">
        <w:rPr>
          <w:rFonts w:eastAsia="Times New Roman"/>
          <w:i/>
          <w:szCs w:val="17"/>
        </w:rPr>
        <w:t>Major Events Act 2013</w:t>
      </w:r>
      <w:r w:rsidRPr="00AF5053">
        <w:rPr>
          <w:rFonts w:eastAsia="Times New Roman"/>
          <w:szCs w:val="17"/>
        </w:rPr>
        <w:t>, I do hereby:</w:t>
      </w:r>
    </w:p>
    <w:p w14:paraId="05CA0A89" w14:textId="77777777" w:rsidR="00AF5053" w:rsidRPr="00AF5053" w:rsidRDefault="00AF5053" w:rsidP="00F2564F">
      <w:pPr>
        <w:numPr>
          <w:ilvl w:val="0"/>
          <w:numId w:val="9"/>
        </w:numPr>
        <w:ind w:left="426" w:hanging="284"/>
        <w:jc w:val="left"/>
        <w:rPr>
          <w:rFonts w:eastAsia="Times New Roman"/>
          <w:szCs w:val="17"/>
          <w:lang w:val="en-US"/>
        </w:rPr>
      </w:pPr>
      <w:r w:rsidRPr="00AF5053">
        <w:rPr>
          <w:rFonts w:eastAsia="Times New Roman"/>
          <w:szCs w:val="17"/>
          <w:lang w:val="en-US"/>
        </w:rPr>
        <w:t>Declare the 2023 VAILO Adelaide 500 to be a major event.</w:t>
      </w:r>
    </w:p>
    <w:p w14:paraId="3302E231" w14:textId="77777777" w:rsidR="00AF5053" w:rsidRPr="00AF5053" w:rsidRDefault="00AF5053" w:rsidP="00F2564F">
      <w:pPr>
        <w:numPr>
          <w:ilvl w:val="0"/>
          <w:numId w:val="9"/>
        </w:numPr>
        <w:ind w:left="426" w:hanging="284"/>
        <w:jc w:val="left"/>
        <w:rPr>
          <w:rFonts w:eastAsia="Times New Roman"/>
          <w:szCs w:val="17"/>
          <w:lang w:val="en-US"/>
        </w:rPr>
      </w:pPr>
      <w:r w:rsidRPr="00AF5053">
        <w:rPr>
          <w:rFonts w:eastAsia="Times New Roman"/>
          <w:szCs w:val="17"/>
          <w:lang w:val="en-US"/>
        </w:rPr>
        <w:t>Specify the period for the event, for which the declaration of the major event is in force to be 23 – 26 November 2023.</w:t>
      </w:r>
    </w:p>
    <w:p w14:paraId="10AC4307" w14:textId="77777777" w:rsidR="00AF5053" w:rsidRPr="00AF5053" w:rsidRDefault="00AF5053" w:rsidP="00F2564F">
      <w:pPr>
        <w:numPr>
          <w:ilvl w:val="0"/>
          <w:numId w:val="9"/>
        </w:numPr>
        <w:ind w:left="426" w:hanging="284"/>
        <w:jc w:val="left"/>
        <w:rPr>
          <w:rFonts w:eastAsia="Times New Roman"/>
          <w:szCs w:val="17"/>
          <w:lang w:val="en-US"/>
        </w:rPr>
      </w:pPr>
      <w:r w:rsidRPr="00AF5053">
        <w:rPr>
          <w:rFonts w:eastAsia="Times New Roman"/>
          <w:szCs w:val="17"/>
          <w:lang w:val="en-US"/>
        </w:rPr>
        <w:t>Declare the major event venue to be the King Rodney Park/</w:t>
      </w:r>
      <w:proofErr w:type="spellStart"/>
      <w:r w:rsidRPr="00AF5053">
        <w:rPr>
          <w:rFonts w:eastAsia="Times New Roman"/>
          <w:szCs w:val="17"/>
          <w:lang w:val="en-US"/>
        </w:rPr>
        <w:t>Ityamai-itpina</w:t>
      </w:r>
      <w:proofErr w:type="spellEnd"/>
      <w:r w:rsidRPr="00AF5053">
        <w:rPr>
          <w:rFonts w:eastAsia="Times New Roman"/>
          <w:szCs w:val="17"/>
          <w:lang w:val="en-US"/>
        </w:rPr>
        <w:t xml:space="preserve"> (Park 15), </w:t>
      </w:r>
      <w:proofErr w:type="spellStart"/>
      <w:r w:rsidRPr="00AF5053">
        <w:rPr>
          <w:rFonts w:eastAsia="Times New Roman"/>
          <w:szCs w:val="17"/>
          <w:lang w:val="en-US"/>
        </w:rPr>
        <w:t>Rymill</w:t>
      </w:r>
      <w:proofErr w:type="spellEnd"/>
      <w:r w:rsidRPr="00AF5053">
        <w:rPr>
          <w:rFonts w:eastAsia="Times New Roman"/>
          <w:szCs w:val="17"/>
          <w:lang w:val="en-US"/>
        </w:rPr>
        <w:t xml:space="preserve"> Park/</w:t>
      </w:r>
      <w:proofErr w:type="spellStart"/>
      <w:r w:rsidRPr="00AF5053">
        <w:rPr>
          <w:rFonts w:eastAsia="Times New Roman"/>
          <w:szCs w:val="17"/>
          <w:lang w:val="en-US"/>
        </w:rPr>
        <w:t>Murlawirrapurka</w:t>
      </w:r>
      <w:proofErr w:type="spellEnd"/>
      <w:r w:rsidRPr="00AF5053">
        <w:rPr>
          <w:rFonts w:eastAsia="Times New Roman"/>
          <w:szCs w:val="17"/>
          <w:lang w:val="en-US"/>
        </w:rPr>
        <w:t xml:space="preserve"> (Park 14) and Victoria Park/</w:t>
      </w:r>
      <w:proofErr w:type="spellStart"/>
      <w:r w:rsidRPr="00AF5053">
        <w:rPr>
          <w:rFonts w:eastAsia="Times New Roman"/>
          <w:szCs w:val="17"/>
          <w:lang w:val="en-US"/>
        </w:rPr>
        <w:t>Pakapakanthi</w:t>
      </w:r>
      <w:proofErr w:type="spellEnd"/>
      <w:r w:rsidRPr="00AF5053">
        <w:rPr>
          <w:rFonts w:eastAsia="Times New Roman"/>
          <w:szCs w:val="17"/>
          <w:lang w:val="en-US"/>
        </w:rPr>
        <w:t xml:space="preserve"> (Park 16) and any public place or part of a public place that is within 200 </w:t>
      </w:r>
      <w:proofErr w:type="spellStart"/>
      <w:r w:rsidRPr="00AF5053">
        <w:rPr>
          <w:rFonts w:eastAsia="Times New Roman"/>
          <w:szCs w:val="17"/>
          <w:lang w:val="en-US"/>
        </w:rPr>
        <w:t>metres</w:t>
      </w:r>
      <w:proofErr w:type="spellEnd"/>
      <w:r w:rsidRPr="00AF5053">
        <w:rPr>
          <w:rFonts w:eastAsia="Times New Roman"/>
          <w:szCs w:val="17"/>
          <w:lang w:val="en-US"/>
        </w:rPr>
        <w:t xml:space="preserve"> of the boundary of these parks.</w:t>
      </w:r>
    </w:p>
    <w:p w14:paraId="3B94131F" w14:textId="77777777" w:rsidR="00AF5053" w:rsidRPr="00AF5053" w:rsidRDefault="00AF5053" w:rsidP="00F2564F">
      <w:pPr>
        <w:numPr>
          <w:ilvl w:val="0"/>
          <w:numId w:val="9"/>
        </w:numPr>
        <w:ind w:left="426" w:hanging="284"/>
        <w:jc w:val="left"/>
        <w:rPr>
          <w:rFonts w:eastAsia="Times New Roman"/>
          <w:szCs w:val="17"/>
          <w:lang w:val="en-US"/>
        </w:rPr>
      </w:pPr>
      <w:r w:rsidRPr="00AF5053">
        <w:rPr>
          <w:rFonts w:eastAsia="Times New Roman"/>
          <w:szCs w:val="17"/>
          <w:lang w:val="en-US"/>
        </w:rPr>
        <w:t xml:space="preserve">Designate the South Australian Motor Sport Board (ABN 43 976 679 496) to be the event </w:t>
      </w:r>
      <w:proofErr w:type="spellStart"/>
      <w:r w:rsidRPr="00AF5053">
        <w:rPr>
          <w:rFonts w:eastAsia="Times New Roman"/>
          <w:szCs w:val="17"/>
          <w:lang w:val="en-US"/>
        </w:rPr>
        <w:t>organisers</w:t>
      </w:r>
      <w:proofErr w:type="spellEnd"/>
      <w:r w:rsidRPr="00AF5053">
        <w:rPr>
          <w:rFonts w:eastAsia="Times New Roman"/>
          <w:szCs w:val="17"/>
          <w:lang w:val="en-US"/>
        </w:rPr>
        <w:t xml:space="preserve"> for the event.</w:t>
      </w:r>
    </w:p>
    <w:p w14:paraId="3AAE7337" w14:textId="77777777" w:rsidR="00AF5053" w:rsidRPr="00AF5053" w:rsidRDefault="00AF5053" w:rsidP="00F2564F">
      <w:pPr>
        <w:numPr>
          <w:ilvl w:val="0"/>
          <w:numId w:val="9"/>
        </w:numPr>
        <w:ind w:left="426" w:hanging="284"/>
        <w:jc w:val="left"/>
        <w:rPr>
          <w:rFonts w:eastAsia="Times New Roman"/>
          <w:szCs w:val="17"/>
        </w:rPr>
      </w:pPr>
      <w:r w:rsidRPr="00AF5053">
        <w:rPr>
          <w:rFonts w:eastAsia="Times New Roman"/>
          <w:szCs w:val="17"/>
          <w:lang w:val="en-US"/>
        </w:rPr>
        <w:t>Declare that the following provisions of Part 3 of the Act apply to the event, the major event venue for the event and the controlled area for the event</w:t>
      </w:r>
      <w:r w:rsidRPr="00AF5053">
        <w:rPr>
          <w:rFonts w:eastAsia="Times New Roman"/>
          <w:szCs w:val="17"/>
        </w:rPr>
        <w:t>:</w:t>
      </w:r>
    </w:p>
    <w:p w14:paraId="5186CE7C" w14:textId="77777777" w:rsidR="00AF5053" w:rsidRPr="00AF5053" w:rsidRDefault="00AF5053" w:rsidP="00F2564F">
      <w:pPr>
        <w:numPr>
          <w:ilvl w:val="1"/>
          <w:numId w:val="9"/>
        </w:numPr>
        <w:spacing w:after="0"/>
        <w:ind w:left="851" w:hanging="284"/>
        <w:jc w:val="left"/>
        <w:rPr>
          <w:rFonts w:eastAsia="Times New Roman"/>
          <w:szCs w:val="17"/>
        </w:rPr>
      </w:pPr>
      <w:r w:rsidRPr="00AF5053">
        <w:rPr>
          <w:rFonts w:eastAsia="Times New Roman"/>
          <w:szCs w:val="17"/>
        </w:rPr>
        <w:t>section 8.</w:t>
      </w:r>
    </w:p>
    <w:p w14:paraId="3BAC4C28" w14:textId="77777777" w:rsidR="00AF5053" w:rsidRPr="00AF5053" w:rsidRDefault="00AF5053" w:rsidP="00F2564F">
      <w:pPr>
        <w:numPr>
          <w:ilvl w:val="1"/>
          <w:numId w:val="9"/>
        </w:numPr>
        <w:spacing w:after="0"/>
        <w:ind w:left="851" w:hanging="284"/>
        <w:jc w:val="left"/>
        <w:rPr>
          <w:rFonts w:eastAsia="Times New Roman"/>
          <w:szCs w:val="17"/>
        </w:rPr>
      </w:pPr>
      <w:r w:rsidRPr="00AF5053">
        <w:rPr>
          <w:rFonts w:eastAsia="Times New Roman"/>
          <w:szCs w:val="17"/>
        </w:rPr>
        <w:t>section 10.</w:t>
      </w:r>
    </w:p>
    <w:p w14:paraId="5BF25D97" w14:textId="77777777" w:rsidR="00AF5053" w:rsidRPr="00AF5053" w:rsidRDefault="00AF5053" w:rsidP="00F2564F">
      <w:pPr>
        <w:numPr>
          <w:ilvl w:val="1"/>
          <w:numId w:val="9"/>
        </w:numPr>
        <w:spacing w:after="0"/>
        <w:ind w:left="851" w:hanging="284"/>
        <w:jc w:val="left"/>
        <w:rPr>
          <w:rFonts w:eastAsia="Times New Roman"/>
          <w:szCs w:val="17"/>
        </w:rPr>
      </w:pPr>
      <w:r w:rsidRPr="00AF5053">
        <w:rPr>
          <w:rFonts w:eastAsia="Times New Roman"/>
          <w:szCs w:val="17"/>
        </w:rPr>
        <w:t>section 11.</w:t>
      </w:r>
    </w:p>
    <w:p w14:paraId="7BFD597F" w14:textId="77777777" w:rsidR="00AF5053" w:rsidRPr="00AF5053" w:rsidRDefault="00AF5053" w:rsidP="00F2564F">
      <w:pPr>
        <w:numPr>
          <w:ilvl w:val="1"/>
          <w:numId w:val="9"/>
        </w:numPr>
        <w:spacing w:after="0"/>
        <w:ind w:left="851" w:hanging="284"/>
        <w:jc w:val="left"/>
        <w:rPr>
          <w:rFonts w:eastAsia="Times New Roman"/>
          <w:szCs w:val="17"/>
        </w:rPr>
      </w:pPr>
      <w:r w:rsidRPr="00AF5053">
        <w:rPr>
          <w:rFonts w:eastAsia="Times New Roman"/>
          <w:szCs w:val="17"/>
        </w:rPr>
        <w:t>section 12.</w:t>
      </w:r>
    </w:p>
    <w:p w14:paraId="415F4FB4" w14:textId="77777777" w:rsidR="00AF5053" w:rsidRPr="00AF5053" w:rsidRDefault="00AF5053" w:rsidP="00F2564F">
      <w:pPr>
        <w:numPr>
          <w:ilvl w:val="1"/>
          <w:numId w:val="9"/>
        </w:numPr>
        <w:spacing w:after="0"/>
        <w:ind w:left="851" w:hanging="284"/>
        <w:jc w:val="left"/>
        <w:rPr>
          <w:rFonts w:eastAsia="Times New Roman"/>
          <w:szCs w:val="17"/>
        </w:rPr>
      </w:pPr>
      <w:r w:rsidRPr="00AF5053">
        <w:rPr>
          <w:rFonts w:eastAsia="Times New Roman"/>
          <w:szCs w:val="17"/>
        </w:rPr>
        <w:t>section 13.</w:t>
      </w:r>
    </w:p>
    <w:p w14:paraId="00817BE5" w14:textId="77777777" w:rsidR="00AF5053" w:rsidRPr="00AF5053" w:rsidRDefault="00AF5053" w:rsidP="00F2564F">
      <w:pPr>
        <w:numPr>
          <w:ilvl w:val="1"/>
          <w:numId w:val="9"/>
        </w:numPr>
        <w:ind w:left="851" w:hanging="284"/>
        <w:jc w:val="left"/>
        <w:rPr>
          <w:rFonts w:eastAsia="Times New Roman"/>
          <w:szCs w:val="17"/>
        </w:rPr>
      </w:pPr>
      <w:r w:rsidRPr="00AF5053">
        <w:rPr>
          <w:rFonts w:eastAsia="Times New Roman"/>
          <w:szCs w:val="17"/>
        </w:rPr>
        <w:t>section 14.</w:t>
      </w:r>
    </w:p>
    <w:p w14:paraId="027AA8F5" w14:textId="77777777" w:rsidR="00AF5053" w:rsidRPr="00AF5053" w:rsidRDefault="00AF5053" w:rsidP="00F2564F">
      <w:pPr>
        <w:numPr>
          <w:ilvl w:val="0"/>
          <w:numId w:val="9"/>
        </w:numPr>
        <w:ind w:left="426" w:hanging="284"/>
        <w:jc w:val="left"/>
        <w:rPr>
          <w:rFonts w:eastAsia="Times New Roman"/>
          <w:szCs w:val="17"/>
        </w:rPr>
      </w:pPr>
      <w:r w:rsidRPr="00AF5053">
        <w:rPr>
          <w:rFonts w:eastAsia="Times New Roman"/>
          <w:szCs w:val="17"/>
          <w:lang w:val="en-US"/>
        </w:rPr>
        <w:t>Being satisfied that the title “</w:t>
      </w:r>
      <w:r w:rsidRPr="00AF5053">
        <w:rPr>
          <w:rFonts w:eastAsia="Times New Roman"/>
          <w:i/>
          <w:iCs/>
          <w:szCs w:val="17"/>
          <w:lang w:val="en-US"/>
        </w:rPr>
        <w:t>VAILO Adelaide 500</w:t>
      </w:r>
      <w:r w:rsidRPr="00AF5053">
        <w:rPr>
          <w:rFonts w:eastAsia="Times New Roman"/>
          <w:szCs w:val="17"/>
          <w:lang w:val="en-US"/>
        </w:rPr>
        <w:t xml:space="preserve">” and the logo as it appears below are sufficiently connected with the identity and conduct of the major event, and that the event has commercial arrangements that are likely to be adversely affected by </w:t>
      </w:r>
      <w:proofErr w:type="spellStart"/>
      <w:r w:rsidRPr="00AF5053">
        <w:rPr>
          <w:rFonts w:eastAsia="Times New Roman"/>
          <w:szCs w:val="17"/>
          <w:lang w:val="en-US"/>
        </w:rPr>
        <w:t>unauthorised</w:t>
      </w:r>
      <w:proofErr w:type="spellEnd"/>
      <w:r w:rsidRPr="00AF5053">
        <w:rPr>
          <w:rFonts w:eastAsia="Times New Roman"/>
          <w:szCs w:val="17"/>
          <w:lang w:val="en-US"/>
        </w:rPr>
        <w:t xml:space="preserve"> use of the title and logo, I hereby declare, pursuant to section 14(1) of the Act, that “</w:t>
      </w:r>
      <w:r w:rsidRPr="00AF5053">
        <w:rPr>
          <w:rFonts w:eastAsia="Times New Roman"/>
          <w:i/>
          <w:iCs/>
          <w:szCs w:val="17"/>
          <w:lang w:val="en-US"/>
        </w:rPr>
        <w:t>VAILO Adelaide 500</w:t>
      </w:r>
      <w:r w:rsidRPr="00AF5053">
        <w:rPr>
          <w:rFonts w:eastAsia="Times New Roman"/>
          <w:szCs w:val="17"/>
          <w:lang w:val="en-US"/>
        </w:rPr>
        <w:t>” is an official title and the logo as it appears below is an official logo in respect of the event</w:t>
      </w:r>
      <w:r w:rsidRPr="00AF5053">
        <w:rPr>
          <w:rFonts w:eastAsia="Times New Roman"/>
          <w:szCs w:val="17"/>
        </w:rPr>
        <w:t xml:space="preserve">. </w:t>
      </w:r>
    </w:p>
    <w:p w14:paraId="36B06B4A" w14:textId="77777777" w:rsidR="00AF5053" w:rsidRPr="00AF5053" w:rsidRDefault="00AF5053" w:rsidP="00AF5053">
      <w:pPr>
        <w:spacing w:line="240" w:lineRule="auto"/>
        <w:ind w:left="426"/>
        <w:jc w:val="left"/>
        <w:rPr>
          <w:rFonts w:eastAsia="Times New Roman"/>
          <w:noProof/>
          <w:szCs w:val="20"/>
        </w:rPr>
      </w:pPr>
      <w:r w:rsidRPr="00AF5053">
        <w:rPr>
          <w:rFonts w:eastAsia="Times New Roman"/>
          <w:noProof/>
          <w:szCs w:val="20"/>
        </w:rPr>
        <w:lastRenderedPageBreak/>
        <w:drawing>
          <wp:inline distT="0" distB="0" distL="0" distR="0" wp14:anchorId="1B8CB9B6" wp14:editId="00BD3EDB">
            <wp:extent cx="2974975" cy="840740"/>
            <wp:effectExtent l="0" t="0" r="0" b="0"/>
            <wp:docPr id="1624625369" name="Picture 1624625369" descr="A black and red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056482" name="Picture 1" descr="A black and red logo&#10;&#10;Description automatically generated with low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74975" cy="840740"/>
                    </a:xfrm>
                    <a:prstGeom prst="rect">
                      <a:avLst/>
                    </a:prstGeom>
                    <a:noFill/>
                    <a:ln>
                      <a:noFill/>
                    </a:ln>
                  </pic:spPr>
                </pic:pic>
              </a:graphicData>
            </a:graphic>
          </wp:inline>
        </w:drawing>
      </w:r>
    </w:p>
    <w:p w14:paraId="2910C246" w14:textId="77777777" w:rsidR="00AF5053" w:rsidRPr="00AF5053" w:rsidRDefault="00AF5053" w:rsidP="00AF5053">
      <w:pPr>
        <w:spacing w:before="80" w:after="0"/>
        <w:rPr>
          <w:rFonts w:eastAsia="Times New Roman"/>
          <w:szCs w:val="17"/>
        </w:rPr>
      </w:pPr>
      <w:r w:rsidRPr="00AF5053">
        <w:rPr>
          <w:rFonts w:eastAsia="Times New Roman"/>
          <w:szCs w:val="17"/>
        </w:rPr>
        <w:t>Dated: 21 September 2023</w:t>
      </w:r>
    </w:p>
    <w:p w14:paraId="02F9AE22" w14:textId="77777777" w:rsidR="00AF5053" w:rsidRPr="00AF5053" w:rsidRDefault="00AF5053" w:rsidP="00AF5053">
      <w:pPr>
        <w:spacing w:after="0"/>
        <w:jc w:val="right"/>
        <w:rPr>
          <w:rFonts w:eastAsia="Times New Roman"/>
          <w:smallCaps/>
          <w:szCs w:val="20"/>
        </w:rPr>
      </w:pPr>
      <w:r w:rsidRPr="00AF5053">
        <w:rPr>
          <w:rFonts w:eastAsia="Times New Roman"/>
          <w:smallCaps/>
          <w:szCs w:val="20"/>
        </w:rPr>
        <w:t>Hon Zoe Bettison MP</w:t>
      </w:r>
    </w:p>
    <w:p w14:paraId="3F99F264" w14:textId="77777777" w:rsidR="00AF5053" w:rsidRPr="00AF5053" w:rsidRDefault="00AF5053" w:rsidP="00AF5053">
      <w:pPr>
        <w:spacing w:after="0"/>
        <w:jc w:val="right"/>
        <w:rPr>
          <w:rFonts w:eastAsia="Times New Roman"/>
          <w:szCs w:val="17"/>
        </w:rPr>
      </w:pPr>
      <w:r w:rsidRPr="00AF5053">
        <w:rPr>
          <w:rFonts w:eastAsia="Times New Roman"/>
          <w:szCs w:val="17"/>
        </w:rPr>
        <w:t>Minister for Tourism</w:t>
      </w:r>
    </w:p>
    <w:p w14:paraId="0FF4CE56" w14:textId="77777777" w:rsidR="00AF5053" w:rsidRPr="00AF5053" w:rsidRDefault="00AF5053" w:rsidP="00AF5053">
      <w:pPr>
        <w:pBdr>
          <w:top w:val="single" w:sz="4" w:space="1" w:color="auto"/>
        </w:pBdr>
        <w:spacing w:before="100" w:line="14" w:lineRule="exact"/>
        <w:ind w:left="1080" w:right="1080"/>
        <w:jc w:val="center"/>
        <w:rPr>
          <w:rFonts w:eastAsia="Times New Roman"/>
          <w:szCs w:val="17"/>
        </w:rPr>
      </w:pPr>
    </w:p>
    <w:p w14:paraId="3362D345" w14:textId="77777777" w:rsidR="00AF5053" w:rsidRPr="00AF5053" w:rsidRDefault="00AF5053" w:rsidP="00AF5053">
      <w:pPr>
        <w:spacing w:line="240" w:lineRule="auto"/>
        <w:jc w:val="center"/>
        <w:rPr>
          <w:rFonts w:eastAsia="Times New Roman"/>
          <w:bCs/>
          <w:smallCaps/>
          <w:szCs w:val="17"/>
        </w:rPr>
      </w:pPr>
      <w:r w:rsidRPr="00AF5053">
        <w:rPr>
          <w:rFonts w:eastAsia="Times New Roman"/>
          <w:bCs/>
          <w:smallCaps/>
          <w:szCs w:val="17"/>
        </w:rPr>
        <w:t xml:space="preserve">Map of Controlled Area for </w:t>
      </w:r>
      <w:r w:rsidRPr="00AF5053">
        <w:rPr>
          <w:rFonts w:eastAsia="Times New Roman"/>
          <w:smallCaps/>
          <w:szCs w:val="17"/>
          <w:lang w:val="en-US"/>
        </w:rPr>
        <w:t>the VAILO Adelaide 500</w:t>
      </w:r>
    </w:p>
    <w:p w14:paraId="714FC732" w14:textId="77777777" w:rsidR="00AF5053" w:rsidRPr="00AF5053" w:rsidRDefault="00AF5053" w:rsidP="00AF5053">
      <w:pPr>
        <w:spacing w:line="240" w:lineRule="auto"/>
        <w:jc w:val="center"/>
        <w:rPr>
          <w:rFonts w:eastAsia="Times New Roman"/>
          <w:szCs w:val="20"/>
        </w:rPr>
      </w:pPr>
      <w:r w:rsidRPr="00AF5053">
        <w:rPr>
          <w:rFonts w:eastAsia="Times New Roman"/>
          <w:noProof/>
          <w:szCs w:val="20"/>
        </w:rPr>
        <w:drawing>
          <wp:inline distT="0" distB="0" distL="0" distR="0" wp14:anchorId="772112D3" wp14:editId="4757BF26">
            <wp:extent cx="4767339" cy="6956171"/>
            <wp:effectExtent l="0" t="0" r="0" b="0"/>
            <wp:docPr id="185587875"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7875" name="Picture 3" descr="A map of a city&#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88778" cy="6987453"/>
                    </a:xfrm>
                    <a:prstGeom prst="rect">
                      <a:avLst/>
                    </a:prstGeom>
                    <a:noFill/>
                    <a:ln>
                      <a:noFill/>
                    </a:ln>
                  </pic:spPr>
                </pic:pic>
              </a:graphicData>
            </a:graphic>
          </wp:inline>
        </w:drawing>
      </w:r>
    </w:p>
    <w:p w14:paraId="1C99ADCC" w14:textId="77777777" w:rsidR="00AF5053" w:rsidRPr="00AF5053" w:rsidRDefault="00AF5053" w:rsidP="00AF5053">
      <w:pPr>
        <w:pBdr>
          <w:bottom w:val="single" w:sz="4" w:space="1" w:color="auto"/>
        </w:pBdr>
        <w:spacing w:after="0" w:line="52" w:lineRule="exact"/>
        <w:jc w:val="center"/>
        <w:rPr>
          <w:rFonts w:eastAsia="Times New Roman"/>
          <w:szCs w:val="20"/>
        </w:rPr>
      </w:pPr>
    </w:p>
    <w:p w14:paraId="4EAD1C7D" w14:textId="77777777" w:rsidR="00AF5053" w:rsidRPr="00AF5053" w:rsidRDefault="00AF5053" w:rsidP="00AF5053">
      <w:pPr>
        <w:pBdr>
          <w:top w:val="single" w:sz="4" w:space="1" w:color="auto"/>
        </w:pBdr>
        <w:spacing w:before="34" w:after="0" w:line="14" w:lineRule="exact"/>
        <w:jc w:val="center"/>
        <w:rPr>
          <w:rFonts w:eastAsia="Times New Roman"/>
          <w:szCs w:val="20"/>
        </w:rPr>
      </w:pPr>
    </w:p>
    <w:p w14:paraId="622AB5C9" w14:textId="77777777" w:rsidR="00AF5053" w:rsidRPr="00AF5053" w:rsidRDefault="00AF5053" w:rsidP="00AF5053">
      <w:pPr>
        <w:spacing w:line="240" w:lineRule="auto"/>
        <w:jc w:val="left"/>
        <w:rPr>
          <w:rFonts w:eastAsia="Times New Roman"/>
          <w:szCs w:val="20"/>
        </w:rPr>
      </w:pPr>
    </w:p>
    <w:p w14:paraId="327EB04E" w14:textId="77777777" w:rsidR="00DF2349" w:rsidRPr="00BB1B77" w:rsidRDefault="00DF2349" w:rsidP="00B419FD">
      <w:pPr>
        <w:pStyle w:val="Heading2"/>
      </w:pPr>
      <w:bookmarkStart w:id="50" w:name="_Toc146795373"/>
      <w:r w:rsidRPr="00BB1B77">
        <w:lastRenderedPageBreak/>
        <w:t>Mental Health Act 2009</w:t>
      </w:r>
      <w:bookmarkEnd w:id="50"/>
    </w:p>
    <w:p w14:paraId="413E6BDD" w14:textId="77777777" w:rsidR="00DF2349" w:rsidRPr="00BB1B77" w:rsidRDefault="00DF2349" w:rsidP="00DF2349">
      <w:pPr>
        <w:pStyle w:val="GG-Title3"/>
      </w:pPr>
      <w:r w:rsidRPr="00BB1B77">
        <w:t>Authorised Medical Practitioner</w:t>
      </w:r>
    </w:p>
    <w:p w14:paraId="12BCDAB9" w14:textId="77777777" w:rsidR="00DF2349" w:rsidRPr="00BB1B77" w:rsidRDefault="00DF2349" w:rsidP="00DF2349">
      <w:pPr>
        <w:pStyle w:val="GG-body"/>
      </w:pPr>
      <w:r w:rsidRPr="00BB1B77">
        <w:t xml:space="preserve">NOTICE is hereby given in accordance with Section 93(1) of the </w:t>
      </w:r>
      <w:r w:rsidRPr="00BB1B77">
        <w:rPr>
          <w:i/>
          <w:iCs/>
        </w:rPr>
        <w:t>Mental Health Act 2009</w:t>
      </w:r>
      <w:r w:rsidRPr="00BB1B77">
        <w:t xml:space="preserve"> that the Chief Psychiatrist has determined the following person as an Authorised Medical Practitioner</w:t>
      </w:r>
      <w:r>
        <w:t>:</w:t>
      </w:r>
    </w:p>
    <w:p w14:paraId="721FB216" w14:textId="77777777" w:rsidR="00DF2349" w:rsidRPr="00F9581A" w:rsidRDefault="00DF2349" w:rsidP="00DF2349">
      <w:pPr>
        <w:pStyle w:val="pf0"/>
        <w:spacing w:before="0" w:beforeAutospacing="0" w:after="80" w:afterAutospacing="0"/>
        <w:ind w:left="142"/>
        <w:rPr>
          <w:rStyle w:val="cf01"/>
          <w:rFonts w:ascii="Times New Roman" w:hAnsi="Times New Roman" w:cs="Times New Roman"/>
          <w:sz w:val="17"/>
          <w:szCs w:val="17"/>
        </w:rPr>
      </w:pPr>
      <w:r w:rsidRPr="00F9581A">
        <w:rPr>
          <w:rStyle w:val="cf01"/>
          <w:rFonts w:ascii="Times New Roman" w:hAnsi="Times New Roman" w:cs="Times New Roman"/>
          <w:sz w:val="17"/>
          <w:szCs w:val="17"/>
        </w:rPr>
        <w:t>Judith Keith</w:t>
      </w:r>
    </w:p>
    <w:p w14:paraId="44FFEFC0" w14:textId="77777777" w:rsidR="00DF2349" w:rsidRPr="00BB1B77" w:rsidRDefault="00DF2349" w:rsidP="00DF2349">
      <w:pPr>
        <w:pStyle w:val="GG-body"/>
      </w:pPr>
      <w:r w:rsidRPr="00BB1B77">
        <w:t>A determination will be automatically revoked upon the person being registered as a specialist psychiatrist with the Australian Health Practitioner Regulation Agency and as a fellow of the Royal Australian and New Zealand College of Psychiatrists.</w:t>
      </w:r>
    </w:p>
    <w:p w14:paraId="299D7909" w14:textId="77777777" w:rsidR="00DF2349" w:rsidRPr="00BB1B77" w:rsidRDefault="00DF2349" w:rsidP="00DF2349">
      <w:pPr>
        <w:pStyle w:val="GG-SDated"/>
      </w:pPr>
      <w:r w:rsidRPr="00BB1B77">
        <w:t xml:space="preserve">Dated: </w:t>
      </w:r>
      <w:r>
        <w:t>22 September</w:t>
      </w:r>
      <w:r w:rsidRPr="00BB1B77">
        <w:t xml:space="preserve"> 2023</w:t>
      </w:r>
    </w:p>
    <w:p w14:paraId="19391168" w14:textId="77777777" w:rsidR="00DF2349" w:rsidRPr="00BB1B77" w:rsidRDefault="00DF2349" w:rsidP="00DF2349">
      <w:pPr>
        <w:pStyle w:val="GG-SName"/>
      </w:pPr>
      <w:r w:rsidRPr="00BB1B77">
        <w:t>Dr John Brayley</w:t>
      </w:r>
    </w:p>
    <w:p w14:paraId="3D5D9308" w14:textId="77777777" w:rsidR="00DF2349" w:rsidRDefault="00DF2349" w:rsidP="00DF2349">
      <w:pPr>
        <w:pStyle w:val="GG-Signature"/>
      </w:pPr>
      <w:r w:rsidRPr="00BB1B77">
        <w:t>Chief Psychiatrist</w:t>
      </w:r>
    </w:p>
    <w:p w14:paraId="49DE61FD" w14:textId="77777777" w:rsidR="00DF2349" w:rsidRDefault="00DF2349" w:rsidP="00DF2349">
      <w:pPr>
        <w:pStyle w:val="GG-Signature"/>
        <w:pBdr>
          <w:top w:val="single" w:sz="4" w:space="1" w:color="auto"/>
        </w:pBdr>
        <w:spacing w:before="100" w:line="14" w:lineRule="exact"/>
        <w:jc w:val="center"/>
      </w:pPr>
    </w:p>
    <w:p w14:paraId="7361F6B5" w14:textId="77777777" w:rsidR="00DF2349" w:rsidRPr="00BB1B77" w:rsidRDefault="00DF2349" w:rsidP="00DF2349">
      <w:pPr>
        <w:pStyle w:val="GG-body"/>
        <w:spacing w:after="0"/>
      </w:pPr>
    </w:p>
    <w:p w14:paraId="3AFDE6E9" w14:textId="77777777" w:rsidR="00DF2349" w:rsidRPr="00DB5025" w:rsidRDefault="00DF2349" w:rsidP="00DF2349">
      <w:pPr>
        <w:pStyle w:val="GG-Title1"/>
      </w:pPr>
      <w:r w:rsidRPr="00DB5025">
        <w:t>MENTAL HEALTH ACT 2009</w:t>
      </w:r>
    </w:p>
    <w:p w14:paraId="39903BB5" w14:textId="77777777" w:rsidR="00DF2349" w:rsidRPr="00DB5025" w:rsidRDefault="00DF2349" w:rsidP="00DF2349">
      <w:pPr>
        <w:pStyle w:val="GG-Title3"/>
      </w:pPr>
      <w:r w:rsidRPr="00DB5025">
        <w:t>Authorised Mental Health Professional</w:t>
      </w:r>
    </w:p>
    <w:p w14:paraId="6D4F5808" w14:textId="77777777" w:rsidR="00DF2349" w:rsidRDefault="00DF2349" w:rsidP="00DF2349">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s </w:t>
      </w:r>
      <w:r w:rsidRPr="00DB5025">
        <w:t xml:space="preserve">as </w:t>
      </w:r>
      <w:r>
        <w:t xml:space="preserve">an </w:t>
      </w:r>
      <w:r w:rsidRPr="00DB5025">
        <w:t>Authorised Mental Health Professional</w:t>
      </w:r>
      <w:r>
        <w:t>:</w:t>
      </w:r>
    </w:p>
    <w:p w14:paraId="17F11D79" w14:textId="77777777" w:rsidR="00DF2349" w:rsidRDefault="00DF2349" w:rsidP="00DF2349">
      <w:pPr>
        <w:pStyle w:val="GG-body"/>
        <w:ind w:firstLine="160"/>
      </w:pPr>
      <w:r>
        <w:t>Amanda Todd</w:t>
      </w:r>
    </w:p>
    <w:p w14:paraId="18047A75" w14:textId="77777777" w:rsidR="00DF2349" w:rsidRPr="00DB5025" w:rsidRDefault="00DF2349" w:rsidP="00DF2349">
      <w:pPr>
        <w:pStyle w:val="GG-body"/>
      </w:pPr>
      <w:r w:rsidRPr="00DB5025">
        <w:t>A person’s determination as an Authorised Mental Health Professional expires three years after the commencement date.</w:t>
      </w:r>
    </w:p>
    <w:p w14:paraId="7EDAA9A0" w14:textId="77777777" w:rsidR="00DF2349" w:rsidRPr="00DB5025" w:rsidRDefault="00DF2349" w:rsidP="00DF2349">
      <w:pPr>
        <w:pStyle w:val="GG-SDated"/>
      </w:pPr>
      <w:r w:rsidRPr="00DB5025">
        <w:t xml:space="preserve">Dated: </w:t>
      </w:r>
      <w:r>
        <w:t>26 September 2023</w:t>
      </w:r>
    </w:p>
    <w:p w14:paraId="25AA5823" w14:textId="77777777" w:rsidR="00DF2349" w:rsidRPr="00DB5025" w:rsidRDefault="00DF2349" w:rsidP="00DF2349">
      <w:pPr>
        <w:pStyle w:val="GG-SName"/>
      </w:pPr>
      <w:r w:rsidRPr="00DB5025">
        <w:t>Dr J Brayley</w:t>
      </w:r>
    </w:p>
    <w:p w14:paraId="60DF0EAA" w14:textId="28489247" w:rsidR="00DF2349" w:rsidRDefault="00DF2349" w:rsidP="00DF2349">
      <w:pPr>
        <w:pStyle w:val="GG-Signature"/>
      </w:pPr>
      <w:r w:rsidRPr="00DB5025">
        <w:t>Chief Psychiatrist</w:t>
      </w:r>
    </w:p>
    <w:p w14:paraId="0E908B1A" w14:textId="77777777" w:rsidR="00DF2349" w:rsidRDefault="00DF2349" w:rsidP="00DF2349">
      <w:pPr>
        <w:pStyle w:val="GG-Signature"/>
        <w:pBdr>
          <w:bottom w:val="single" w:sz="4" w:space="1" w:color="auto"/>
        </w:pBdr>
        <w:spacing w:line="52" w:lineRule="exact"/>
        <w:jc w:val="center"/>
      </w:pPr>
    </w:p>
    <w:p w14:paraId="4114AAB9" w14:textId="77777777" w:rsidR="00DF2349" w:rsidRDefault="00DF2349" w:rsidP="00DF2349">
      <w:pPr>
        <w:pStyle w:val="GG-Signature"/>
        <w:pBdr>
          <w:top w:val="single" w:sz="4" w:space="1" w:color="auto"/>
        </w:pBdr>
        <w:spacing w:before="34" w:line="14" w:lineRule="exact"/>
        <w:jc w:val="center"/>
      </w:pPr>
    </w:p>
    <w:p w14:paraId="3C8013DF" w14:textId="77777777" w:rsidR="00AF5053" w:rsidRDefault="00AF5053" w:rsidP="00B76B90">
      <w:pPr>
        <w:pStyle w:val="GG-body"/>
        <w:spacing w:after="0"/>
        <w:rPr>
          <w:lang w:val="en-US"/>
        </w:rPr>
      </w:pPr>
    </w:p>
    <w:p w14:paraId="37B64712" w14:textId="77777777" w:rsidR="00AE4968" w:rsidRDefault="00AE4968" w:rsidP="00B419FD">
      <w:pPr>
        <w:pStyle w:val="Heading2"/>
      </w:pPr>
      <w:bookmarkStart w:id="51" w:name="_Toc146795374"/>
      <w:r>
        <w:t>Mining Act 1971</w:t>
      </w:r>
      <w:bookmarkEnd w:id="51"/>
    </w:p>
    <w:p w14:paraId="66D13D1D" w14:textId="77777777" w:rsidR="00AE4968" w:rsidRDefault="00AE4968" w:rsidP="00AE4968">
      <w:pPr>
        <w:pStyle w:val="GG-Title3"/>
      </w:pPr>
      <w:r>
        <w:t>A</w:t>
      </w:r>
      <w:r w:rsidRPr="00C7310B">
        <w:t xml:space="preserve">pplication for a </w:t>
      </w:r>
      <w:r>
        <w:t>Mining Lease</w:t>
      </w:r>
    </w:p>
    <w:p w14:paraId="04227348" w14:textId="77777777" w:rsidR="00AE4968" w:rsidRDefault="00AE4968" w:rsidP="00AE4968">
      <w:pPr>
        <w:pStyle w:val="GG-body"/>
      </w:pPr>
      <w:r w:rsidRPr="00C508BB">
        <w:t xml:space="preserve">Notice is hereby given in accordance with Section 56H of the </w:t>
      </w:r>
      <w:r w:rsidRPr="00C508BB">
        <w:rPr>
          <w:i/>
          <w:iCs/>
        </w:rPr>
        <w:t>Mining Act 1971</w:t>
      </w:r>
      <w:r w:rsidRPr="00C508BB">
        <w:t>, that an application for a Mining Lease over portion of the undermentioned Exploration Licence has been received</w:t>
      </w:r>
      <w:r>
        <w:t>:</w:t>
      </w:r>
    </w:p>
    <w:p w14:paraId="38AD3A4B" w14:textId="77777777" w:rsidR="00AE4968" w:rsidRDefault="00AE4968" w:rsidP="00AE4968">
      <w:pPr>
        <w:pStyle w:val="GG-body"/>
        <w:spacing w:after="40"/>
        <w:ind w:left="1843" w:hanging="1701"/>
      </w:pPr>
      <w:r>
        <w:t>Applicant:</w:t>
      </w:r>
      <w:r>
        <w:tab/>
      </w:r>
      <w:r w:rsidRPr="00C508BB">
        <w:t>Alliance (Eyre) Pty Ltd (ACN 095 337 385</w:t>
      </w:r>
      <w:r w:rsidRPr="00D56848">
        <w:t>)</w:t>
      </w:r>
    </w:p>
    <w:p w14:paraId="68A21E5E" w14:textId="77777777" w:rsidR="00AE4968" w:rsidRPr="00D56848" w:rsidRDefault="00AE4968" w:rsidP="00AE4968">
      <w:pPr>
        <w:pStyle w:val="GG-body"/>
        <w:spacing w:after="40"/>
        <w:ind w:left="1843" w:hanging="1701"/>
      </w:pPr>
      <w:r>
        <w:t>Exploration Licence</w:t>
      </w:r>
      <w:r w:rsidRPr="00D56848">
        <w:t xml:space="preserve"> </w:t>
      </w:r>
      <w:r w:rsidRPr="00D56848">
        <w:tab/>
      </w:r>
      <w:r>
        <w:t>6188</w:t>
      </w:r>
    </w:p>
    <w:p w14:paraId="2E73F529" w14:textId="77777777" w:rsidR="00AE4968" w:rsidRDefault="00AE4968" w:rsidP="00AE4968">
      <w:pPr>
        <w:pStyle w:val="GG-body"/>
        <w:spacing w:after="40"/>
        <w:ind w:left="1843" w:hanging="1701"/>
      </w:pPr>
      <w:r>
        <w:t>Location:</w:t>
      </w:r>
      <w:r>
        <w:tab/>
      </w:r>
      <w:r w:rsidRPr="00C508BB">
        <w:t xml:space="preserve">CL 1290/4 and CL 1298/25, </w:t>
      </w:r>
      <w:proofErr w:type="spellStart"/>
      <w:r w:rsidRPr="00C508BB">
        <w:t>Wilcherry</w:t>
      </w:r>
      <w:proofErr w:type="spellEnd"/>
      <w:r w:rsidRPr="00C508BB">
        <w:t xml:space="preserve"> Hill area</w:t>
      </w:r>
      <w:r>
        <w:t xml:space="preserve"> </w:t>
      </w:r>
      <w:r w:rsidRPr="00C508BB">
        <w:t>approximately 45km north of Kimba</w:t>
      </w:r>
      <w:r>
        <w:t>.</w:t>
      </w:r>
    </w:p>
    <w:p w14:paraId="3190E6C9" w14:textId="77777777" w:rsidR="00AE4968" w:rsidRDefault="00AE4968" w:rsidP="00AE4968">
      <w:pPr>
        <w:pStyle w:val="GG-body"/>
        <w:spacing w:after="40"/>
        <w:ind w:left="1843" w:hanging="1701"/>
      </w:pPr>
      <w:r>
        <w:t>Area:</w:t>
      </w:r>
      <w:r>
        <w:tab/>
      </w:r>
      <w:r w:rsidRPr="00C508BB">
        <w:t>4716.21 hectares approximately</w:t>
      </w:r>
    </w:p>
    <w:p w14:paraId="1EF26C09" w14:textId="77777777" w:rsidR="00AE4968" w:rsidRDefault="00AE4968" w:rsidP="00AE4968">
      <w:pPr>
        <w:pStyle w:val="GG-body"/>
        <w:spacing w:after="40"/>
        <w:ind w:left="1843" w:hanging="1701"/>
      </w:pPr>
      <w:r>
        <w:t>Purpose:</w:t>
      </w:r>
      <w:r>
        <w:tab/>
      </w:r>
      <w:r w:rsidRPr="00C508BB">
        <w:t xml:space="preserve">Industrial Minerals (Gold, Iron ore, </w:t>
      </w:r>
      <w:proofErr w:type="gramStart"/>
      <w:r w:rsidRPr="00C508BB">
        <w:t>Silver</w:t>
      </w:r>
      <w:proofErr w:type="gramEnd"/>
      <w:r w:rsidRPr="00C508BB">
        <w:t xml:space="preserve"> and Copper</w:t>
      </w:r>
      <w:r>
        <w:t>)</w:t>
      </w:r>
    </w:p>
    <w:p w14:paraId="552765E4" w14:textId="77777777" w:rsidR="00AE4968" w:rsidRDefault="00AE4968" w:rsidP="00AE4968">
      <w:pPr>
        <w:pStyle w:val="GG-body"/>
        <w:ind w:left="1843" w:hanging="1701"/>
      </w:pPr>
      <w:r>
        <w:t>Reference:</w:t>
      </w:r>
      <w:r>
        <w:tab/>
      </w:r>
      <w:r w:rsidRPr="00C508BB">
        <w:t>2023/000058</w:t>
      </w:r>
    </w:p>
    <w:p w14:paraId="637CC6C0" w14:textId="77777777" w:rsidR="00AE4968" w:rsidRDefault="00AE4968" w:rsidP="00AE4968">
      <w:pPr>
        <w:pStyle w:val="GG-body"/>
      </w:pPr>
      <w:r>
        <w:t>To arrange an inspection of the proposal at the Department for Energy and Mining, please call the Department on (08) 8463 3103.</w:t>
      </w:r>
    </w:p>
    <w:p w14:paraId="44E1954F" w14:textId="77777777" w:rsidR="00AE4968" w:rsidRDefault="00AE4968" w:rsidP="00AE4968">
      <w:pPr>
        <w:pStyle w:val="GG-body"/>
      </w:pPr>
      <w:r>
        <w:t>An electronic copy of the proposal can be found on the Department for Energy and Mining website:</w:t>
      </w:r>
    </w:p>
    <w:p w14:paraId="1D29BE36" w14:textId="77777777" w:rsidR="00AE4968" w:rsidRDefault="00F9581A" w:rsidP="00AE4968">
      <w:pPr>
        <w:pStyle w:val="GG-body"/>
        <w:ind w:left="142"/>
      </w:pPr>
      <w:hyperlink r:id="rId92" w:history="1">
        <w:r w:rsidR="00AE4968" w:rsidRPr="00D64B30">
          <w:rPr>
            <w:rStyle w:val="Hyperlink"/>
          </w:rPr>
          <w:t>https://www.energymining.sa.gov.au/industry/minerals-and-mining/mining/community-engagement-opportunities</w:t>
        </w:r>
      </w:hyperlink>
    </w:p>
    <w:p w14:paraId="6572CE2B" w14:textId="77777777" w:rsidR="00AE4968" w:rsidRDefault="00AE4968" w:rsidP="00AE4968">
      <w:pPr>
        <w:pStyle w:val="GG-body"/>
      </w:pPr>
      <w:r>
        <w:t xml:space="preserve">Written submissions in relation to this application are invited to be received at the Department for Energy and Mining, Mining Regulation, Attn: Business Support Officer, GPO Box 320, Adelaide SA 5001 or </w:t>
      </w:r>
      <w:hyperlink r:id="rId93" w:history="1">
        <w:r w:rsidRPr="00C7310B">
          <w:rPr>
            <w:rStyle w:val="Hyperlink"/>
          </w:rPr>
          <w:t>dem.miningregrehab@sa.gov.au</w:t>
        </w:r>
      </w:hyperlink>
      <w:r>
        <w:t xml:space="preserve"> by no later than </w:t>
      </w:r>
      <w:r>
        <w:rPr>
          <w:b/>
          <w:bCs/>
        </w:rPr>
        <w:t>26</w:t>
      </w:r>
      <w:r w:rsidRPr="00D56848">
        <w:rPr>
          <w:b/>
          <w:bCs/>
        </w:rPr>
        <w:t xml:space="preserve"> October 2023</w:t>
      </w:r>
      <w:r>
        <w:t>.</w:t>
      </w:r>
    </w:p>
    <w:p w14:paraId="005C3C70" w14:textId="77777777" w:rsidR="00AE4968" w:rsidRDefault="00AE4968" w:rsidP="00AE4968">
      <w:pPr>
        <w:pStyle w:val="GG-body"/>
      </w:pPr>
      <w:r w:rsidRPr="00D56848">
        <w:t xml:space="preserve">The delegate of the Minister for Energy and Mining is required to have regard to these submissions in determining whether to grant or refuse the application and, if granted, if there is a requirement to add, vary or revoke a term or condition of the relevant mineral tenement(s) under section 56U of the </w:t>
      </w:r>
      <w:r w:rsidRPr="00D56848">
        <w:rPr>
          <w:i/>
          <w:iCs/>
        </w:rPr>
        <w:t>Mining Act 1971</w:t>
      </w:r>
      <w:r>
        <w:t>.</w:t>
      </w:r>
    </w:p>
    <w:p w14:paraId="6D874EFB" w14:textId="77777777" w:rsidR="00AE4968" w:rsidRDefault="00AE4968" w:rsidP="00AE4968">
      <w:pPr>
        <w:pStyle w:val="GG-body"/>
      </w:pPr>
      <w:r>
        <w:t>When you make a written submission, that submission becomes a public record. Your submission will be provided to the applicant and may be made available for public inspection.</w:t>
      </w:r>
    </w:p>
    <w:p w14:paraId="7AEDD929" w14:textId="77777777" w:rsidR="00AE4968" w:rsidRDefault="00AE4968" w:rsidP="00AE4968">
      <w:pPr>
        <w:pStyle w:val="GG-SDated"/>
      </w:pPr>
      <w:r>
        <w:t>Dated: 28 September 2023</w:t>
      </w:r>
    </w:p>
    <w:p w14:paraId="11B0EA5D" w14:textId="77777777" w:rsidR="00AE4968" w:rsidRDefault="00AE4968" w:rsidP="00AE4968">
      <w:pPr>
        <w:pStyle w:val="GG-SName"/>
      </w:pPr>
      <w:r>
        <w:t>C Andrews</w:t>
      </w:r>
    </w:p>
    <w:p w14:paraId="4B1BBDFD" w14:textId="77777777" w:rsidR="00AE4968" w:rsidRDefault="00AE4968" w:rsidP="00AE4968">
      <w:pPr>
        <w:pStyle w:val="GG-Signature"/>
      </w:pPr>
      <w:r>
        <w:t>Acting Mining Registrar</w:t>
      </w:r>
    </w:p>
    <w:p w14:paraId="02546257" w14:textId="77777777" w:rsidR="00AE4968" w:rsidRDefault="00AE4968" w:rsidP="00AE4968">
      <w:pPr>
        <w:pStyle w:val="GG-Signature"/>
      </w:pPr>
      <w:r>
        <w:t>as Delegate for the Minister for Energy and Mining</w:t>
      </w:r>
    </w:p>
    <w:p w14:paraId="7A4D4565" w14:textId="77777777" w:rsidR="00AE4968" w:rsidRDefault="00AE4968" w:rsidP="00AE4968">
      <w:pPr>
        <w:pStyle w:val="GG-Signature"/>
      </w:pPr>
      <w:r>
        <w:t>Department for Energy and Mining</w:t>
      </w:r>
    </w:p>
    <w:p w14:paraId="016C30D4" w14:textId="77777777" w:rsidR="00AE4968" w:rsidRDefault="00AE4968" w:rsidP="00AE4968">
      <w:pPr>
        <w:pStyle w:val="GG-Signature"/>
        <w:pBdr>
          <w:bottom w:val="single" w:sz="4" w:space="1" w:color="auto"/>
        </w:pBdr>
        <w:spacing w:line="52" w:lineRule="exact"/>
        <w:jc w:val="center"/>
      </w:pPr>
    </w:p>
    <w:p w14:paraId="1B074A01" w14:textId="77777777" w:rsidR="00AE4968" w:rsidRDefault="00AE4968" w:rsidP="00B76B90">
      <w:pPr>
        <w:pStyle w:val="GG-body"/>
        <w:spacing w:after="0"/>
        <w:rPr>
          <w:lang w:val="en-US"/>
        </w:rPr>
      </w:pPr>
    </w:p>
    <w:p w14:paraId="31B1CD25" w14:textId="77777777" w:rsidR="00DF2349" w:rsidRPr="00DF2349" w:rsidRDefault="00DF2349" w:rsidP="00DF2349">
      <w:pPr>
        <w:jc w:val="center"/>
        <w:rPr>
          <w:iCs/>
          <w:caps/>
          <w:szCs w:val="17"/>
        </w:rPr>
      </w:pPr>
      <w:r w:rsidRPr="00DF2349">
        <w:rPr>
          <w:iCs/>
          <w:caps/>
          <w:szCs w:val="17"/>
        </w:rPr>
        <w:t>Mining Act 1971</w:t>
      </w:r>
    </w:p>
    <w:p w14:paraId="0D17DFB5" w14:textId="77777777" w:rsidR="00DF2349" w:rsidRPr="00DF2349" w:rsidRDefault="00DF2349" w:rsidP="00DF2349">
      <w:pPr>
        <w:jc w:val="center"/>
        <w:rPr>
          <w:smallCaps/>
          <w:szCs w:val="17"/>
        </w:rPr>
      </w:pPr>
      <w:r w:rsidRPr="00DF2349">
        <w:rPr>
          <w:smallCaps/>
          <w:szCs w:val="17"/>
        </w:rPr>
        <w:t>Section 44</w:t>
      </w:r>
    </w:p>
    <w:p w14:paraId="67EDDF5E" w14:textId="77777777" w:rsidR="00DF2349" w:rsidRPr="00DF2349" w:rsidRDefault="00DF2349" w:rsidP="00DF2349">
      <w:pPr>
        <w:jc w:val="center"/>
        <w:rPr>
          <w:i/>
          <w:szCs w:val="17"/>
        </w:rPr>
      </w:pPr>
      <w:r w:rsidRPr="00DF2349">
        <w:rPr>
          <w:i/>
          <w:szCs w:val="17"/>
        </w:rPr>
        <w:t>Terms of Reference for the Oak Dam Retention Lease Application in accordance with the Mining Act 1971</w:t>
      </w:r>
    </w:p>
    <w:p w14:paraId="2B9F1754" w14:textId="77777777" w:rsidR="00DF2349" w:rsidRPr="00DF2349" w:rsidRDefault="00DF2349" w:rsidP="00DF2349">
      <w:pPr>
        <w:ind w:right="-1"/>
        <w:rPr>
          <w:rFonts w:eastAsia="Times New Roman"/>
          <w:szCs w:val="17"/>
        </w:rPr>
      </w:pPr>
      <w:r w:rsidRPr="00DF2349">
        <w:rPr>
          <w:rFonts w:eastAsia="Times New Roman"/>
          <w:szCs w:val="17"/>
        </w:rPr>
        <w:t>An application for a retention lease (RL) must be accompanied by:</w:t>
      </w:r>
    </w:p>
    <w:p w14:paraId="114EC6DD" w14:textId="77777777" w:rsidR="00DF2349" w:rsidRPr="00DF2349" w:rsidRDefault="00DF2349" w:rsidP="00F2564F">
      <w:pPr>
        <w:widowControl w:val="0"/>
        <w:numPr>
          <w:ilvl w:val="0"/>
          <w:numId w:val="10"/>
        </w:numPr>
        <w:autoSpaceDE w:val="0"/>
        <w:autoSpaceDN w:val="0"/>
        <w:spacing w:after="40"/>
        <w:ind w:right="-1"/>
        <w:jc w:val="left"/>
        <w:rPr>
          <w:rFonts w:eastAsia="Times New Roman"/>
          <w:szCs w:val="17"/>
        </w:rPr>
      </w:pPr>
      <w:r w:rsidRPr="00DF2349">
        <w:rPr>
          <w:rFonts w:eastAsia="Times New Roman"/>
          <w:szCs w:val="17"/>
        </w:rPr>
        <w:t xml:space="preserve">a proposal that complies with section 44 of the </w:t>
      </w:r>
      <w:r w:rsidRPr="00DF2349">
        <w:rPr>
          <w:rFonts w:eastAsia="Times New Roman"/>
          <w:i/>
          <w:iCs/>
          <w:szCs w:val="17"/>
        </w:rPr>
        <w:t>Mining Act 1971</w:t>
      </w:r>
      <w:r w:rsidRPr="00DF2349">
        <w:rPr>
          <w:rFonts w:eastAsia="Times New Roman"/>
          <w:szCs w:val="17"/>
        </w:rPr>
        <w:t xml:space="preserve">, regulations 46 and 47 of the </w:t>
      </w:r>
      <w:r w:rsidRPr="00DF2349">
        <w:rPr>
          <w:rFonts w:eastAsia="Times New Roman"/>
          <w:i/>
          <w:iCs/>
          <w:szCs w:val="17"/>
        </w:rPr>
        <w:t>Mining Regulations 2020</w:t>
      </w:r>
      <w:r w:rsidRPr="00DF2349">
        <w:rPr>
          <w:rFonts w:eastAsia="Times New Roman"/>
          <w:szCs w:val="17"/>
        </w:rPr>
        <w:t xml:space="preserve"> and any determinations set out in this Terms of Reference; and</w:t>
      </w:r>
    </w:p>
    <w:p w14:paraId="162FBB7E" w14:textId="77777777" w:rsidR="00DF2349" w:rsidRPr="00DF2349" w:rsidRDefault="00DF2349" w:rsidP="00F2564F">
      <w:pPr>
        <w:widowControl w:val="0"/>
        <w:numPr>
          <w:ilvl w:val="0"/>
          <w:numId w:val="10"/>
        </w:numPr>
        <w:autoSpaceDE w:val="0"/>
        <w:autoSpaceDN w:val="0"/>
        <w:spacing w:after="40"/>
        <w:ind w:right="-1"/>
        <w:jc w:val="left"/>
        <w:rPr>
          <w:rFonts w:eastAsia="Times New Roman"/>
          <w:szCs w:val="17"/>
        </w:rPr>
      </w:pPr>
      <w:r w:rsidRPr="00DF2349">
        <w:rPr>
          <w:rFonts w:eastAsia="Times New Roman"/>
          <w:szCs w:val="17"/>
        </w:rPr>
        <w:t xml:space="preserve">information that complies with regulation 31 of the </w:t>
      </w:r>
      <w:r w:rsidRPr="00DF2349">
        <w:rPr>
          <w:rFonts w:eastAsia="Times New Roman"/>
          <w:i/>
          <w:szCs w:val="17"/>
        </w:rPr>
        <w:t>Mining Regulations 2020</w:t>
      </w:r>
      <w:r w:rsidRPr="00DF2349">
        <w:rPr>
          <w:rFonts w:eastAsia="Times New Roman"/>
          <w:szCs w:val="17"/>
        </w:rPr>
        <w:t xml:space="preserve"> and any determinations set out in this Terms of Reference; and a declaration of accuracy that complies with regulation 84 of the </w:t>
      </w:r>
      <w:r w:rsidRPr="00DF2349">
        <w:rPr>
          <w:rFonts w:eastAsia="Times New Roman"/>
          <w:i/>
          <w:szCs w:val="17"/>
        </w:rPr>
        <w:t>Mining Regulations 2020</w:t>
      </w:r>
      <w:r w:rsidRPr="00DF2349">
        <w:rPr>
          <w:rFonts w:eastAsia="Times New Roman"/>
          <w:szCs w:val="17"/>
        </w:rPr>
        <w:t>; and</w:t>
      </w:r>
    </w:p>
    <w:p w14:paraId="403894E2" w14:textId="77777777" w:rsidR="00DF2349" w:rsidRPr="00DF2349" w:rsidRDefault="00DF2349" w:rsidP="00F2564F">
      <w:pPr>
        <w:widowControl w:val="0"/>
        <w:numPr>
          <w:ilvl w:val="0"/>
          <w:numId w:val="10"/>
        </w:numPr>
        <w:autoSpaceDE w:val="0"/>
        <w:autoSpaceDN w:val="0"/>
        <w:ind w:right="-1"/>
        <w:jc w:val="left"/>
        <w:rPr>
          <w:rFonts w:eastAsia="Times New Roman"/>
          <w:szCs w:val="17"/>
        </w:rPr>
      </w:pPr>
      <w:r w:rsidRPr="00DF2349">
        <w:rPr>
          <w:rFonts w:eastAsia="Times New Roman"/>
          <w:szCs w:val="17"/>
        </w:rPr>
        <w:t xml:space="preserve">the relevant application </w:t>
      </w:r>
      <w:proofErr w:type="gramStart"/>
      <w:r w:rsidRPr="00DF2349">
        <w:rPr>
          <w:rFonts w:eastAsia="Times New Roman"/>
          <w:szCs w:val="17"/>
        </w:rPr>
        <w:t>fee</w:t>
      </w:r>
      <w:proofErr w:type="gramEnd"/>
      <w:r w:rsidRPr="00DF2349">
        <w:rPr>
          <w:rFonts w:eastAsia="Times New Roman"/>
          <w:szCs w:val="17"/>
        </w:rPr>
        <w:t>.</w:t>
      </w:r>
    </w:p>
    <w:p w14:paraId="55B48036" w14:textId="77777777" w:rsidR="00DF2349" w:rsidRPr="00DF2349" w:rsidRDefault="00DF2349" w:rsidP="00DF2349">
      <w:pPr>
        <w:ind w:right="-1"/>
        <w:rPr>
          <w:rFonts w:eastAsia="Times New Roman"/>
          <w:szCs w:val="17"/>
        </w:rPr>
      </w:pPr>
      <w:r w:rsidRPr="00DF2349">
        <w:rPr>
          <w:rFonts w:eastAsia="Times New Roman"/>
          <w:szCs w:val="17"/>
        </w:rPr>
        <w:t xml:space="preserve">In accordance with section 44 of the </w:t>
      </w:r>
      <w:r w:rsidRPr="00DF2349">
        <w:rPr>
          <w:rFonts w:eastAsia="Times New Roman"/>
          <w:i/>
          <w:szCs w:val="17"/>
        </w:rPr>
        <w:t>Mining Act 1971</w:t>
      </w:r>
      <w:r w:rsidRPr="00DF2349">
        <w:rPr>
          <w:rFonts w:eastAsia="Times New Roman"/>
          <w:szCs w:val="17"/>
        </w:rPr>
        <w:t xml:space="preserve"> this Terms of Reference will have effect from 28 September 2023.</w:t>
      </w:r>
    </w:p>
    <w:p w14:paraId="08A776DB" w14:textId="77777777" w:rsidR="00DF2349" w:rsidRPr="00DF2349" w:rsidRDefault="00DF2349" w:rsidP="00DF2349">
      <w:pPr>
        <w:ind w:right="-1"/>
        <w:rPr>
          <w:rFonts w:eastAsia="Times New Roman"/>
          <w:b/>
          <w:bCs/>
          <w:szCs w:val="17"/>
        </w:rPr>
      </w:pPr>
      <w:r w:rsidRPr="00DF2349">
        <w:rPr>
          <w:rFonts w:eastAsia="Times New Roman"/>
          <w:b/>
          <w:bCs/>
          <w:szCs w:val="17"/>
        </w:rPr>
        <w:t>FORM OF APPLICATION</w:t>
      </w:r>
    </w:p>
    <w:p w14:paraId="1B875DDE" w14:textId="77777777" w:rsidR="00DF2349" w:rsidRPr="00DF2349" w:rsidRDefault="00DF2349" w:rsidP="00DF2349">
      <w:pPr>
        <w:ind w:right="-1"/>
        <w:rPr>
          <w:rFonts w:eastAsia="Times New Roman"/>
          <w:szCs w:val="17"/>
        </w:rPr>
      </w:pPr>
      <w:r w:rsidRPr="00DF2349">
        <w:rPr>
          <w:rFonts w:eastAsia="Times New Roman"/>
          <w:szCs w:val="17"/>
        </w:rPr>
        <w:t xml:space="preserve">In accordance with section 44(1)(a) of the </w:t>
      </w:r>
      <w:r w:rsidRPr="00DF2349">
        <w:rPr>
          <w:rFonts w:eastAsia="Times New Roman"/>
          <w:i/>
          <w:szCs w:val="17"/>
        </w:rPr>
        <w:t>Mining Act 1971</w:t>
      </w:r>
      <w:r w:rsidRPr="00DF2349">
        <w:rPr>
          <w:rFonts w:eastAsia="Times New Roman"/>
          <w:szCs w:val="17"/>
        </w:rPr>
        <w:t xml:space="preserve"> an application for a RL must be made in the form and contain such information as set out in this Terms of References, unless otherwise specified by the Director of Mines or an authorised officer.</w:t>
      </w:r>
    </w:p>
    <w:p w14:paraId="3328CADE" w14:textId="334FA669" w:rsidR="00AE4968" w:rsidRDefault="00DF2349" w:rsidP="00DF2349">
      <w:pPr>
        <w:ind w:right="-1"/>
        <w:rPr>
          <w:rFonts w:eastAsia="Times New Roman"/>
          <w:szCs w:val="17"/>
        </w:rPr>
      </w:pPr>
      <w:r w:rsidRPr="00DF2349">
        <w:rPr>
          <w:rFonts w:eastAsia="Times New Roman"/>
          <w:szCs w:val="17"/>
        </w:rPr>
        <w:t xml:space="preserve">For the purposes of section 44(1)(a) of the </w:t>
      </w:r>
      <w:r w:rsidRPr="00DF2349">
        <w:rPr>
          <w:rFonts w:eastAsia="Times New Roman"/>
          <w:i/>
          <w:szCs w:val="17"/>
        </w:rPr>
        <w:t>Mining Act 1971</w:t>
      </w:r>
      <w:r w:rsidRPr="00DF2349">
        <w:rPr>
          <w:rFonts w:eastAsia="Times New Roman"/>
          <w:szCs w:val="17"/>
        </w:rPr>
        <w:t>, it is determined that an application for a RL must contain the information as follows:</w:t>
      </w:r>
    </w:p>
    <w:p w14:paraId="11AFD740" w14:textId="77777777" w:rsidR="00AE4968" w:rsidRDefault="00AE4968">
      <w:pPr>
        <w:spacing w:after="0" w:line="240" w:lineRule="auto"/>
        <w:jc w:val="left"/>
        <w:rPr>
          <w:rFonts w:eastAsia="Times New Roman"/>
          <w:szCs w:val="17"/>
        </w:rPr>
      </w:pPr>
      <w:r>
        <w:rPr>
          <w:rFonts w:eastAsia="Times New Roman"/>
          <w:szCs w:val="17"/>
        </w:rPr>
        <w:br w:type="page"/>
      </w:r>
    </w:p>
    <w:p w14:paraId="3EFB697C"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lastRenderedPageBreak/>
        <w:t xml:space="preserve">Applicant name(s) (company and/or individual and/or related body corporate) and each applicants percentage share in the application </w:t>
      </w:r>
    </w:p>
    <w:p w14:paraId="4E0A94C9"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 xml:space="preserve">Name of project </w:t>
      </w:r>
    </w:p>
    <w:p w14:paraId="06FABB97"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Mineral type</w:t>
      </w:r>
    </w:p>
    <w:p w14:paraId="5BFB37CA"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Proposed lease area details including a detailed map/plan (if required)</w:t>
      </w:r>
    </w:p>
    <w:p w14:paraId="4F983977"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Purpose of retention lease</w:t>
      </w:r>
    </w:p>
    <w:p w14:paraId="1DE17874"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 xml:space="preserve">Details of the tenement(s) giving authority to apply for the Retention Lease </w:t>
      </w:r>
    </w:p>
    <w:p w14:paraId="6DD6B508"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Native title land details</w:t>
      </w:r>
    </w:p>
    <w:p w14:paraId="60EBEB44"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 xml:space="preserve">Details of relevant land ownership, notices, </w:t>
      </w:r>
      <w:proofErr w:type="gramStart"/>
      <w:r w:rsidRPr="00DF2349">
        <w:rPr>
          <w:rFonts w:eastAsia="Times New Roman"/>
          <w:szCs w:val="17"/>
        </w:rPr>
        <w:t>consents</w:t>
      </w:r>
      <w:proofErr w:type="gramEnd"/>
      <w:r w:rsidRPr="00DF2349">
        <w:rPr>
          <w:rFonts w:eastAsia="Times New Roman"/>
          <w:szCs w:val="17"/>
        </w:rPr>
        <w:t xml:space="preserve"> and agreements </w:t>
      </w:r>
    </w:p>
    <w:p w14:paraId="55AD772E"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Operations on the land details</w:t>
      </w:r>
    </w:p>
    <w:p w14:paraId="7AC1F3A1"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Declaration of accuracy</w:t>
      </w:r>
    </w:p>
    <w:p w14:paraId="7DAC521C"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Applicant(s) details including:</w:t>
      </w:r>
    </w:p>
    <w:p w14:paraId="56D6E84B"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Name of company and/or individual ABN (if applicable)</w:t>
      </w:r>
    </w:p>
    <w:p w14:paraId="0D9A6349"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 xml:space="preserve">ACN (if applicable) </w:t>
      </w:r>
    </w:p>
    <w:p w14:paraId="76DF996B" w14:textId="77777777" w:rsidR="00DF2349" w:rsidRPr="00DF2349" w:rsidRDefault="00DF2349" w:rsidP="00F2564F">
      <w:pPr>
        <w:widowControl w:val="0"/>
        <w:numPr>
          <w:ilvl w:val="0"/>
          <w:numId w:val="11"/>
        </w:numPr>
        <w:autoSpaceDE w:val="0"/>
        <w:autoSpaceDN w:val="0"/>
        <w:spacing w:after="30"/>
        <w:ind w:right="-1"/>
        <w:jc w:val="left"/>
        <w:rPr>
          <w:rFonts w:eastAsia="Times New Roman"/>
          <w:szCs w:val="17"/>
        </w:rPr>
      </w:pPr>
      <w:r w:rsidRPr="00DF2349">
        <w:rPr>
          <w:rFonts w:eastAsia="Times New Roman"/>
          <w:szCs w:val="17"/>
        </w:rPr>
        <w:t>Registered address</w:t>
      </w:r>
    </w:p>
    <w:p w14:paraId="7B0D9D05" w14:textId="77777777" w:rsidR="00DF2349" w:rsidRPr="00DF2349" w:rsidRDefault="00DF2349" w:rsidP="00F2564F">
      <w:pPr>
        <w:widowControl w:val="0"/>
        <w:numPr>
          <w:ilvl w:val="0"/>
          <w:numId w:val="11"/>
        </w:numPr>
        <w:autoSpaceDE w:val="0"/>
        <w:autoSpaceDN w:val="0"/>
        <w:ind w:right="-1"/>
        <w:jc w:val="left"/>
        <w:rPr>
          <w:rFonts w:eastAsia="Times New Roman"/>
          <w:szCs w:val="17"/>
        </w:rPr>
      </w:pPr>
      <w:r w:rsidRPr="00DF2349">
        <w:rPr>
          <w:rFonts w:eastAsia="Times New Roman"/>
          <w:szCs w:val="17"/>
        </w:rPr>
        <w:t>Applicant contact details including:</w:t>
      </w:r>
    </w:p>
    <w:p w14:paraId="544DD275" w14:textId="77777777" w:rsidR="00DF2349" w:rsidRPr="00DF2349" w:rsidRDefault="00DF2349" w:rsidP="00F2564F">
      <w:pPr>
        <w:widowControl w:val="0"/>
        <w:numPr>
          <w:ilvl w:val="1"/>
          <w:numId w:val="11"/>
        </w:numPr>
        <w:autoSpaceDE w:val="0"/>
        <w:autoSpaceDN w:val="0"/>
        <w:spacing w:after="30"/>
        <w:ind w:right="-1"/>
        <w:jc w:val="left"/>
        <w:rPr>
          <w:rFonts w:eastAsia="Times New Roman"/>
          <w:szCs w:val="17"/>
        </w:rPr>
      </w:pPr>
      <w:r w:rsidRPr="00DF2349">
        <w:rPr>
          <w:rFonts w:eastAsia="Times New Roman"/>
          <w:szCs w:val="17"/>
        </w:rPr>
        <w:t>Postal Address</w:t>
      </w:r>
    </w:p>
    <w:p w14:paraId="488FC645" w14:textId="77777777" w:rsidR="00DF2349" w:rsidRPr="00DF2349" w:rsidRDefault="00DF2349" w:rsidP="00F2564F">
      <w:pPr>
        <w:widowControl w:val="0"/>
        <w:numPr>
          <w:ilvl w:val="1"/>
          <w:numId w:val="11"/>
        </w:numPr>
        <w:autoSpaceDE w:val="0"/>
        <w:autoSpaceDN w:val="0"/>
        <w:spacing w:after="30"/>
        <w:ind w:right="-1"/>
        <w:jc w:val="left"/>
        <w:rPr>
          <w:rFonts w:eastAsia="Times New Roman"/>
          <w:szCs w:val="17"/>
        </w:rPr>
      </w:pPr>
      <w:r w:rsidRPr="00DF2349">
        <w:rPr>
          <w:rFonts w:eastAsia="Times New Roman"/>
          <w:szCs w:val="17"/>
        </w:rPr>
        <w:t>Email</w:t>
      </w:r>
    </w:p>
    <w:p w14:paraId="4EB610E5" w14:textId="77777777" w:rsidR="00DF2349" w:rsidRPr="00DF2349" w:rsidRDefault="00DF2349" w:rsidP="00F2564F">
      <w:pPr>
        <w:widowControl w:val="0"/>
        <w:numPr>
          <w:ilvl w:val="1"/>
          <w:numId w:val="11"/>
        </w:numPr>
        <w:autoSpaceDE w:val="0"/>
        <w:autoSpaceDN w:val="0"/>
        <w:spacing w:after="30"/>
        <w:ind w:right="-1"/>
        <w:jc w:val="left"/>
        <w:rPr>
          <w:rFonts w:eastAsia="Times New Roman"/>
          <w:szCs w:val="17"/>
        </w:rPr>
      </w:pPr>
      <w:r w:rsidRPr="00DF2349">
        <w:rPr>
          <w:rFonts w:eastAsia="Times New Roman"/>
          <w:szCs w:val="17"/>
        </w:rPr>
        <w:t>Website</w:t>
      </w:r>
    </w:p>
    <w:p w14:paraId="39B2F423" w14:textId="77777777" w:rsidR="00DF2349" w:rsidRPr="00DF2349" w:rsidRDefault="00DF2349" w:rsidP="00F2564F">
      <w:pPr>
        <w:widowControl w:val="0"/>
        <w:numPr>
          <w:ilvl w:val="1"/>
          <w:numId w:val="11"/>
        </w:numPr>
        <w:autoSpaceDE w:val="0"/>
        <w:autoSpaceDN w:val="0"/>
        <w:ind w:right="-1"/>
        <w:jc w:val="left"/>
        <w:rPr>
          <w:rFonts w:eastAsia="Times New Roman"/>
          <w:szCs w:val="17"/>
        </w:rPr>
      </w:pPr>
      <w:r w:rsidRPr="00DF2349">
        <w:rPr>
          <w:rFonts w:eastAsia="Times New Roman"/>
          <w:szCs w:val="17"/>
        </w:rPr>
        <w:t>Phone number(s)</w:t>
      </w:r>
    </w:p>
    <w:p w14:paraId="214CBF7A" w14:textId="77777777" w:rsidR="00DF2349" w:rsidRPr="00DF2349" w:rsidRDefault="00DF2349" w:rsidP="00F2564F">
      <w:pPr>
        <w:widowControl w:val="0"/>
        <w:numPr>
          <w:ilvl w:val="0"/>
          <w:numId w:val="11"/>
        </w:numPr>
        <w:autoSpaceDE w:val="0"/>
        <w:autoSpaceDN w:val="0"/>
        <w:ind w:right="-1"/>
        <w:jc w:val="left"/>
        <w:rPr>
          <w:rFonts w:eastAsia="Times New Roman"/>
          <w:szCs w:val="17"/>
        </w:rPr>
      </w:pPr>
      <w:r w:rsidRPr="00DF2349">
        <w:rPr>
          <w:rFonts w:eastAsia="Times New Roman"/>
          <w:szCs w:val="17"/>
        </w:rPr>
        <w:t>Contact Person details including:</w:t>
      </w:r>
    </w:p>
    <w:p w14:paraId="185A8038" w14:textId="77777777" w:rsidR="00DF2349" w:rsidRPr="00DF2349" w:rsidRDefault="00DF2349" w:rsidP="00F2564F">
      <w:pPr>
        <w:widowControl w:val="0"/>
        <w:numPr>
          <w:ilvl w:val="1"/>
          <w:numId w:val="11"/>
        </w:numPr>
        <w:autoSpaceDE w:val="0"/>
        <w:autoSpaceDN w:val="0"/>
        <w:spacing w:after="30"/>
        <w:ind w:right="-1"/>
        <w:jc w:val="left"/>
        <w:rPr>
          <w:rFonts w:eastAsia="Times New Roman"/>
          <w:szCs w:val="17"/>
        </w:rPr>
      </w:pPr>
      <w:r w:rsidRPr="00DF2349">
        <w:rPr>
          <w:rFonts w:eastAsia="Times New Roman"/>
          <w:szCs w:val="17"/>
        </w:rPr>
        <w:t>Name</w:t>
      </w:r>
    </w:p>
    <w:p w14:paraId="62F5901A" w14:textId="77777777" w:rsidR="00DF2349" w:rsidRPr="00DF2349" w:rsidRDefault="00DF2349" w:rsidP="00F2564F">
      <w:pPr>
        <w:widowControl w:val="0"/>
        <w:numPr>
          <w:ilvl w:val="1"/>
          <w:numId w:val="11"/>
        </w:numPr>
        <w:autoSpaceDE w:val="0"/>
        <w:autoSpaceDN w:val="0"/>
        <w:spacing w:after="30"/>
        <w:ind w:right="-1"/>
        <w:jc w:val="left"/>
        <w:rPr>
          <w:rFonts w:eastAsia="Times New Roman"/>
          <w:szCs w:val="17"/>
        </w:rPr>
      </w:pPr>
      <w:r w:rsidRPr="00DF2349">
        <w:rPr>
          <w:rFonts w:eastAsia="Times New Roman"/>
          <w:szCs w:val="17"/>
        </w:rPr>
        <w:t>Position Title</w:t>
      </w:r>
    </w:p>
    <w:p w14:paraId="01A61249" w14:textId="77777777" w:rsidR="00DF2349" w:rsidRPr="00DF2349" w:rsidRDefault="00DF2349" w:rsidP="00F2564F">
      <w:pPr>
        <w:widowControl w:val="0"/>
        <w:numPr>
          <w:ilvl w:val="1"/>
          <w:numId w:val="11"/>
        </w:numPr>
        <w:autoSpaceDE w:val="0"/>
        <w:autoSpaceDN w:val="0"/>
        <w:spacing w:after="30"/>
        <w:ind w:right="-1"/>
        <w:jc w:val="left"/>
        <w:rPr>
          <w:rFonts w:eastAsia="Times New Roman"/>
          <w:szCs w:val="17"/>
        </w:rPr>
      </w:pPr>
      <w:r w:rsidRPr="00DF2349">
        <w:rPr>
          <w:rFonts w:eastAsia="Times New Roman"/>
          <w:szCs w:val="17"/>
        </w:rPr>
        <w:t>Email</w:t>
      </w:r>
    </w:p>
    <w:p w14:paraId="5B183004" w14:textId="77777777" w:rsidR="00DF2349" w:rsidRPr="00DF2349" w:rsidRDefault="00DF2349" w:rsidP="00F2564F">
      <w:pPr>
        <w:widowControl w:val="0"/>
        <w:numPr>
          <w:ilvl w:val="1"/>
          <w:numId w:val="11"/>
        </w:numPr>
        <w:autoSpaceDE w:val="0"/>
        <w:autoSpaceDN w:val="0"/>
        <w:spacing w:after="30"/>
        <w:ind w:right="-1"/>
        <w:jc w:val="left"/>
        <w:rPr>
          <w:rFonts w:eastAsia="Times New Roman"/>
          <w:szCs w:val="17"/>
        </w:rPr>
      </w:pPr>
      <w:r w:rsidRPr="00DF2349">
        <w:rPr>
          <w:rFonts w:eastAsia="Times New Roman"/>
          <w:szCs w:val="17"/>
        </w:rPr>
        <w:t>Phone number(s)</w:t>
      </w:r>
    </w:p>
    <w:p w14:paraId="49F6FDD1" w14:textId="77777777" w:rsidR="00DF2349" w:rsidRPr="00DF2349" w:rsidRDefault="00DF2349" w:rsidP="00F2564F">
      <w:pPr>
        <w:widowControl w:val="0"/>
        <w:numPr>
          <w:ilvl w:val="1"/>
          <w:numId w:val="11"/>
        </w:numPr>
        <w:autoSpaceDE w:val="0"/>
        <w:autoSpaceDN w:val="0"/>
        <w:spacing w:after="30"/>
        <w:ind w:right="-1"/>
        <w:jc w:val="left"/>
        <w:rPr>
          <w:rFonts w:eastAsia="Times New Roman"/>
          <w:szCs w:val="17"/>
        </w:rPr>
      </w:pPr>
      <w:r w:rsidRPr="00DF2349">
        <w:rPr>
          <w:rFonts w:eastAsia="Times New Roman"/>
          <w:szCs w:val="17"/>
        </w:rPr>
        <w:t>Consent to receive electronic correspondence (or otherwise)</w:t>
      </w:r>
    </w:p>
    <w:p w14:paraId="2374239A" w14:textId="77777777" w:rsidR="00DF2349" w:rsidRPr="00DF2349" w:rsidRDefault="00DF2349" w:rsidP="00F2564F">
      <w:pPr>
        <w:widowControl w:val="0"/>
        <w:numPr>
          <w:ilvl w:val="1"/>
          <w:numId w:val="11"/>
        </w:numPr>
        <w:autoSpaceDE w:val="0"/>
        <w:autoSpaceDN w:val="0"/>
        <w:ind w:right="-1"/>
        <w:jc w:val="left"/>
        <w:rPr>
          <w:rFonts w:eastAsia="Times New Roman"/>
          <w:szCs w:val="17"/>
        </w:rPr>
      </w:pPr>
      <w:r w:rsidRPr="00DF2349">
        <w:rPr>
          <w:rFonts w:eastAsia="Times New Roman"/>
          <w:szCs w:val="17"/>
        </w:rPr>
        <w:t>Certificate of correctness</w:t>
      </w:r>
    </w:p>
    <w:p w14:paraId="39869B45" w14:textId="77777777" w:rsidR="00DF2349" w:rsidRPr="00DF2349" w:rsidRDefault="00DF2349" w:rsidP="00DF2349">
      <w:pPr>
        <w:ind w:right="-1"/>
        <w:rPr>
          <w:rFonts w:eastAsia="Times New Roman"/>
          <w:szCs w:val="17"/>
        </w:rPr>
      </w:pPr>
      <w:r w:rsidRPr="00DF2349">
        <w:rPr>
          <w:rFonts w:eastAsia="Times New Roman"/>
          <w:szCs w:val="17"/>
        </w:rPr>
        <w:t xml:space="preserve">An application for an RL must in accordance with section 44(1)(a) of the </w:t>
      </w:r>
      <w:r w:rsidRPr="00DF2349">
        <w:rPr>
          <w:rFonts w:eastAsia="Times New Roman"/>
          <w:i/>
          <w:szCs w:val="17"/>
        </w:rPr>
        <w:t>Mining Act 1971</w:t>
      </w:r>
      <w:r w:rsidRPr="00DF2349">
        <w:rPr>
          <w:rFonts w:eastAsia="Times New Roman"/>
          <w:szCs w:val="17"/>
        </w:rPr>
        <w:t xml:space="preserve"> be in the following form, unless otherwise specified by the Director of Mines or an authorised officer:</w:t>
      </w:r>
    </w:p>
    <w:p w14:paraId="7BFF751D" w14:textId="77777777" w:rsidR="00DF2349" w:rsidRPr="00DF2349" w:rsidRDefault="00DF2349" w:rsidP="00F2564F">
      <w:pPr>
        <w:widowControl w:val="0"/>
        <w:numPr>
          <w:ilvl w:val="0"/>
          <w:numId w:val="12"/>
        </w:numPr>
        <w:autoSpaceDE w:val="0"/>
        <w:autoSpaceDN w:val="0"/>
        <w:spacing w:after="40"/>
        <w:ind w:right="-1"/>
        <w:jc w:val="left"/>
        <w:rPr>
          <w:rFonts w:eastAsia="Times New Roman"/>
          <w:szCs w:val="17"/>
        </w:rPr>
      </w:pPr>
      <w:r w:rsidRPr="00DF2349">
        <w:rPr>
          <w:rFonts w:eastAsia="Times New Roman"/>
          <w:szCs w:val="17"/>
        </w:rPr>
        <w:t xml:space="preserve">an electronic version of the Proposal must be submitted; hardcopies must be submitted upon request; the information in all must be </w:t>
      </w:r>
      <w:proofErr w:type="gramStart"/>
      <w:r w:rsidRPr="00DF2349">
        <w:rPr>
          <w:rFonts w:eastAsia="Times New Roman"/>
          <w:szCs w:val="17"/>
        </w:rPr>
        <w:t>identical;</w:t>
      </w:r>
      <w:proofErr w:type="gramEnd"/>
    </w:p>
    <w:p w14:paraId="123CCB94" w14:textId="77777777" w:rsidR="00DF2349" w:rsidRPr="00DF2349" w:rsidRDefault="00DF2349" w:rsidP="00F2564F">
      <w:pPr>
        <w:widowControl w:val="0"/>
        <w:numPr>
          <w:ilvl w:val="0"/>
          <w:numId w:val="12"/>
        </w:numPr>
        <w:autoSpaceDE w:val="0"/>
        <w:autoSpaceDN w:val="0"/>
        <w:spacing w:after="40"/>
        <w:ind w:right="-1"/>
        <w:jc w:val="left"/>
        <w:rPr>
          <w:rFonts w:eastAsia="Times New Roman"/>
          <w:szCs w:val="17"/>
        </w:rPr>
      </w:pPr>
      <w:r w:rsidRPr="00DF2349">
        <w:rPr>
          <w:rFonts w:eastAsia="Times New Roman"/>
          <w:szCs w:val="17"/>
        </w:rPr>
        <w:t xml:space="preserve">each page, plan or other separate sheet of the Proposal must include the mineral claim, or exploration licence number(s), date of the application submission and sequential page </w:t>
      </w:r>
      <w:proofErr w:type="gramStart"/>
      <w:r w:rsidRPr="00DF2349">
        <w:rPr>
          <w:rFonts w:eastAsia="Times New Roman"/>
          <w:szCs w:val="17"/>
        </w:rPr>
        <w:t>numbering;</w:t>
      </w:r>
      <w:proofErr w:type="gramEnd"/>
      <w:r w:rsidRPr="00DF2349">
        <w:rPr>
          <w:rFonts w:eastAsia="Times New Roman"/>
          <w:szCs w:val="17"/>
        </w:rPr>
        <w:t xml:space="preserve"> </w:t>
      </w:r>
    </w:p>
    <w:p w14:paraId="415AB1ED" w14:textId="77777777" w:rsidR="00DF2349" w:rsidRPr="00DF2349" w:rsidRDefault="00DF2349" w:rsidP="00F2564F">
      <w:pPr>
        <w:widowControl w:val="0"/>
        <w:numPr>
          <w:ilvl w:val="0"/>
          <w:numId w:val="12"/>
        </w:numPr>
        <w:autoSpaceDE w:val="0"/>
        <w:autoSpaceDN w:val="0"/>
        <w:spacing w:after="40"/>
        <w:ind w:right="-1"/>
        <w:jc w:val="left"/>
        <w:rPr>
          <w:rFonts w:eastAsia="Times New Roman"/>
          <w:szCs w:val="17"/>
        </w:rPr>
      </w:pPr>
      <w:r w:rsidRPr="00DF2349">
        <w:rPr>
          <w:rFonts w:eastAsia="Times New Roman"/>
          <w:szCs w:val="17"/>
        </w:rPr>
        <w:t xml:space="preserve">the electronic version of the Proposal must be submitted in one single Acrobat PDF file or if requested by the Director of Mines or an authorised officer, Microsoft Word compatible files must be </w:t>
      </w:r>
      <w:proofErr w:type="gramStart"/>
      <w:r w:rsidRPr="00DF2349">
        <w:rPr>
          <w:rFonts w:eastAsia="Times New Roman"/>
          <w:szCs w:val="17"/>
        </w:rPr>
        <w:t>submitted;</w:t>
      </w:r>
      <w:proofErr w:type="gramEnd"/>
    </w:p>
    <w:p w14:paraId="4F689DAC" w14:textId="77777777" w:rsidR="00DF2349" w:rsidRPr="00DF2349" w:rsidRDefault="00DF2349" w:rsidP="00F2564F">
      <w:pPr>
        <w:widowControl w:val="0"/>
        <w:numPr>
          <w:ilvl w:val="0"/>
          <w:numId w:val="12"/>
        </w:numPr>
        <w:autoSpaceDE w:val="0"/>
        <w:autoSpaceDN w:val="0"/>
        <w:ind w:right="-1"/>
        <w:jc w:val="left"/>
        <w:rPr>
          <w:rFonts w:eastAsia="Times New Roman"/>
          <w:szCs w:val="17"/>
        </w:rPr>
      </w:pPr>
      <w:r w:rsidRPr="00DF2349">
        <w:rPr>
          <w:rFonts w:eastAsia="Times New Roman"/>
          <w:szCs w:val="17"/>
        </w:rPr>
        <w:t>alternative electronic versions of the Proposal may be submitted with the prior agreement of the Director of Mines or an authorised officer.</w:t>
      </w:r>
    </w:p>
    <w:p w14:paraId="7B75C1BF" w14:textId="77777777" w:rsidR="00DF2349" w:rsidRPr="00DF2349" w:rsidRDefault="00DF2349" w:rsidP="00DF2349">
      <w:pPr>
        <w:ind w:right="-1"/>
        <w:rPr>
          <w:rFonts w:eastAsia="Times New Roman"/>
          <w:b/>
          <w:bCs/>
          <w:szCs w:val="17"/>
        </w:rPr>
      </w:pPr>
      <w:r w:rsidRPr="00DF2349">
        <w:rPr>
          <w:rFonts w:eastAsia="Times New Roman"/>
          <w:b/>
          <w:bCs/>
          <w:szCs w:val="17"/>
        </w:rPr>
        <w:t>PROPOSAL</w:t>
      </w:r>
    </w:p>
    <w:p w14:paraId="6F96BCA9" w14:textId="77777777" w:rsidR="00DF2349" w:rsidRPr="00DF2349" w:rsidRDefault="00DF2349" w:rsidP="00DF2349">
      <w:pPr>
        <w:ind w:right="-1"/>
        <w:rPr>
          <w:rFonts w:eastAsia="Times New Roman"/>
          <w:szCs w:val="17"/>
        </w:rPr>
      </w:pPr>
      <w:r w:rsidRPr="00DF2349">
        <w:rPr>
          <w:rFonts w:eastAsia="Times New Roman"/>
          <w:szCs w:val="17"/>
        </w:rPr>
        <w:t xml:space="preserve">An application for an RL must be accompanied by a proposal that complies with section 44 of the </w:t>
      </w:r>
      <w:r w:rsidRPr="00DF2349">
        <w:rPr>
          <w:rFonts w:eastAsia="Times New Roman"/>
          <w:i/>
          <w:szCs w:val="17"/>
        </w:rPr>
        <w:t>Mining Act 1971</w:t>
      </w:r>
      <w:r w:rsidRPr="00DF2349">
        <w:rPr>
          <w:rFonts w:eastAsia="Times New Roman"/>
          <w:szCs w:val="17"/>
        </w:rPr>
        <w:t xml:space="preserve"> and regulations 46 and 47 of the </w:t>
      </w:r>
      <w:r w:rsidRPr="00DF2349">
        <w:rPr>
          <w:rFonts w:eastAsia="Times New Roman"/>
          <w:i/>
          <w:szCs w:val="17"/>
        </w:rPr>
        <w:t>Mining Regulations 2020</w:t>
      </w:r>
      <w:r w:rsidRPr="00DF2349">
        <w:rPr>
          <w:rFonts w:eastAsia="Times New Roman"/>
          <w:szCs w:val="17"/>
        </w:rPr>
        <w:t>, and must comply with the following determinations of this Terms of Reference as set out below:</w:t>
      </w:r>
    </w:p>
    <w:p w14:paraId="04D09E67" w14:textId="77777777" w:rsidR="00DF2349" w:rsidRPr="00DF2349" w:rsidRDefault="00DF2349" w:rsidP="00F2564F">
      <w:pPr>
        <w:widowControl w:val="0"/>
        <w:numPr>
          <w:ilvl w:val="0"/>
          <w:numId w:val="13"/>
        </w:numPr>
        <w:autoSpaceDE w:val="0"/>
        <w:autoSpaceDN w:val="0"/>
        <w:ind w:right="-1"/>
        <w:jc w:val="left"/>
        <w:rPr>
          <w:rFonts w:eastAsia="Times New Roman"/>
          <w:b/>
          <w:bCs/>
          <w:szCs w:val="17"/>
        </w:rPr>
      </w:pPr>
      <w:r w:rsidRPr="00DF2349">
        <w:rPr>
          <w:rFonts w:eastAsia="Times New Roman"/>
          <w:b/>
          <w:bCs/>
          <w:szCs w:val="17"/>
        </w:rPr>
        <w:t>DESCRIPTION OF THE EXISTING ENVIRONMENT</w:t>
      </w:r>
    </w:p>
    <w:p w14:paraId="52598466" w14:textId="77777777" w:rsidR="00DF2349" w:rsidRPr="00DF2349" w:rsidRDefault="00DF2349" w:rsidP="00DF2349">
      <w:pPr>
        <w:ind w:left="720" w:right="-1"/>
        <w:rPr>
          <w:rFonts w:eastAsia="Times New Roman"/>
          <w:szCs w:val="17"/>
        </w:rPr>
      </w:pPr>
      <w:r w:rsidRPr="00DF2349">
        <w:rPr>
          <w:rFonts w:eastAsia="Times New Roman"/>
          <w:szCs w:val="17"/>
        </w:rPr>
        <w:t xml:space="preserve">In setting out an assessment of the environmental impacts of the proposed authorised operations in accordance with section 44(1)(c)(ii)(A) of the </w:t>
      </w:r>
      <w:r w:rsidRPr="00DF2349">
        <w:rPr>
          <w:rFonts w:eastAsia="Times New Roman"/>
          <w:i/>
          <w:szCs w:val="17"/>
        </w:rPr>
        <w:t>Mining Act 1971</w:t>
      </w:r>
      <w:r w:rsidRPr="00DF2349">
        <w:rPr>
          <w:rFonts w:eastAsia="Times New Roman"/>
          <w:szCs w:val="17"/>
        </w:rPr>
        <w:t xml:space="preserve"> and regulation 46(2) of the </w:t>
      </w:r>
      <w:r w:rsidRPr="00DF2349">
        <w:rPr>
          <w:rFonts w:eastAsia="Times New Roman"/>
          <w:i/>
          <w:szCs w:val="17"/>
        </w:rPr>
        <w:t>Mining Regulations 2020</w:t>
      </w:r>
      <w:r w:rsidRPr="00DF2349">
        <w:rPr>
          <w:rFonts w:eastAsia="Times New Roman"/>
          <w:szCs w:val="17"/>
        </w:rPr>
        <w:t xml:space="preserve">, the Minister determines in accordance with regulation 46(7)(e) of the </w:t>
      </w:r>
      <w:r w:rsidRPr="00DF2349">
        <w:rPr>
          <w:rFonts w:eastAsia="Times New Roman"/>
          <w:i/>
          <w:szCs w:val="17"/>
        </w:rPr>
        <w:t>Mining Regulations 2020</w:t>
      </w:r>
      <w:r w:rsidRPr="00DF2349">
        <w:rPr>
          <w:rFonts w:eastAsia="Times New Roman"/>
          <w:szCs w:val="17"/>
        </w:rPr>
        <w:t xml:space="preserve"> that a proposal must include a description and assessment of the environment as set out in this Terms of Reference. Each of the elements of the existing environment (as defined in section 6(4) of the </w:t>
      </w:r>
      <w:r w:rsidRPr="00DF2349">
        <w:rPr>
          <w:rFonts w:eastAsia="Times New Roman"/>
          <w:i/>
          <w:szCs w:val="17"/>
        </w:rPr>
        <w:t>Mining Act 1971</w:t>
      </w:r>
      <w:r w:rsidRPr="00DF2349">
        <w:rPr>
          <w:rFonts w:eastAsia="Times New Roman"/>
          <w:szCs w:val="17"/>
        </w:rPr>
        <w:t>) listed in clauses 1.1-1.20 must be described only to the extent that they may need to be considered in assessing the potential impacts of the proposed retention lease operations. If the element is not likely to be impacted by the operation, a statement to that effect must be included.</w:t>
      </w:r>
    </w:p>
    <w:p w14:paraId="4F39129F"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Topography and Landscape</w:t>
      </w:r>
    </w:p>
    <w:p w14:paraId="5B8C483C" w14:textId="77777777" w:rsidR="00DF2349" w:rsidRPr="00DF2349" w:rsidRDefault="00DF2349" w:rsidP="00DF2349">
      <w:pPr>
        <w:ind w:right="-1" w:firstLine="720"/>
        <w:rPr>
          <w:rFonts w:eastAsia="Times New Roman"/>
          <w:szCs w:val="17"/>
        </w:rPr>
      </w:pPr>
      <w:r w:rsidRPr="00DF2349">
        <w:rPr>
          <w:rFonts w:eastAsia="Times New Roman"/>
          <w:szCs w:val="17"/>
        </w:rPr>
        <w:t xml:space="preserve">Provide a description and map (as per 6.1.1.1) of the topography and landscape, detailing the: </w:t>
      </w:r>
    </w:p>
    <w:p w14:paraId="2FBC03E8" w14:textId="77777777" w:rsidR="00DF2349" w:rsidRPr="00DF2349" w:rsidRDefault="00DF2349" w:rsidP="00F2564F">
      <w:pPr>
        <w:widowControl w:val="0"/>
        <w:numPr>
          <w:ilvl w:val="0"/>
          <w:numId w:val="14"/>
        </w:numPr>
        <w:autoSpaceDE w:val="0"/>
        <w:autoSpaceDN w:val="0"/>
        <w:spacing w:after="40"/>
        <w:ind w:right="-1"/>
        <w:jc w:val="left"/>
        <w:rPr>
          <w:rFonts w:eastAsia="Times New Roman"/>
          <w:szCs w:val="17"/>
        </w:rPr>
      </w:pPr>
      <w:r w:rsidRPr="00DF2349">
        <w:rPr>
          <w:rFonts w:eastAsia="Times New Roman"/>
          <w:szCs w:val="17"/>
        </w:rPr>
        <w:t>application area; and</w:t>
      </w:r>
    </w:p>
    <w:p w14:paraId="5AEEBA84" w14:textId="77777777" w:rsidR="00DF2349" w:rsidRPr="00DF2349" w:rsidRDefault="00DF2349" w:rsidP="00F2564F">
      <w:pPr>
        <w:widowControl w:val="0"/>
        <w:numPr>
          <w:ilvl w:val="0"/>
          <w:numId w:val="14"/>
        </w:numPr>
        <w:autoSpaceDE w:val="0"/>
        <w:autoSpaceDN w:val="0"/>
        <w:ind w:right="-1"/>
        <w:jc w:val="left"/>
        <w:rPr>
          <w:rFonts w:eastAsia="Times New Roman"/>
          <w:szCs w:val="17"/>
        </w:rPr>
      </w:pPr>
      <w:r w:rsidRPr="00DF2349">
        <w:rPr>
          <w:rFonts w:eastAsia="Times New Roman"/>
          <w:szCs w:val="17"/>
        </w:rPr>
        <w:t>general surroundings.</w:t>
      </w:r>
    </w:p>
    <w:p w14:paraId="13762EA0"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Climate</w:t>
      </w:r>
    </w:p>
    <w:p w14:paraId="37E76D58"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445A8BCE" w14:textId="77777777" w:rsidR="00DF2349" w:rsidRPr="00DF2349" w:rsidRDefault="00DF2349" w:rsidP="00F2564F">
      <w:pPr>
        <w:widowControl w:val="0"/>
        <w:numPr>
          <w:ilvl w:val="0"/>
          <w:numId w:val="15"/>
        </w:numPr>
        <w:autoSpaceDE w:val="0"/>
        <w:autoSpaceDN w:val="0"/>
        <w:spacing w:after="30"/>
        <w:ind w:right="-1"/>
        <w:jc w:val="left"/>
        <w:rPr>
          <w:rFonts w:eastAsia="Times New Roman"/>
          <w:szCs w:val="17"/>
        </w:rPr>
      </w:pPr>
      <w:r w:rsidRPr="00DF2349">
        <w:rPr>
          <w:rFonts w:eastAsia="Times New Roman"/>
          <w:szCs w:val="17"/>
        </w:rPr>
        <w:t>a summary of rainfall and temperature patterns, evaporation rates, and wind directions and speed (including maximum wind gusts); and</w:t>
      </w:r>
    </w:p>
    <w:p w14:paraId="60B23893" w14:textId="77777777" w:rsidR="00DF2349" w:rsidRPr="00DF2349" w:rsidRDefault="00DF2349" w:rsidP="00F2564F">
      <w:pPr>
        <w:widowControl w:val="0"/>
        <w:numPr>
          <w:ilvl w:val="0"/>
          <w:numId w:val="15"/>
        </w:numPr>
        <w:autoSpaceDE w:val="0"/>
        <w:autoSpaceDN w:val="0"/>
        <w:ind w:right="-1"/>
        <w:jc w:val="left"/>
        <w:rPr>
          <w:rFonts w:eastAsia="Times New Roman"/>
          <w:szCs w:val="17"/>
        </w:rPr>
      </w:pPr>
      <w:r w:rsidRPr="00DF2349">
        <w:rPr>
          <w:rFonts w:eastAsia="Times New Roman"/>
          <w:szCs w:val="17"/>
        </w:rPr>
        <w:t>details of the maximum average recurrence interval or annual exceedance probability rainfall event used for the operational and closure design of the project, and the justification for the value(s) selected.</w:t>
      </w:r>
    </w:p>
    <w:p w14:paraId="303137F8"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Topsoil and Subsoil</w:t>
      </w:r>
    </w:p>
    <w:p w14:paraId="6B3CF364"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1C523C6A" w14:textId="77777777" w:rsidR="00DF2349" w:rsidRPr="00DF2349" w:rsidRDefault="00DF2349" w:rsidP="00F2564F">
      <w:pPr>
        <w:widowControl w:val="0"/>
        <w:numPr>
          <w:ilvl w:val="0"/>
          <w:numId w:val="16"/>
        </w:numPr>
        <w:autoSpaceDE w:val="0"/>
        <w:autoSpaceDN w:val="0"/>
        <w:spacing w:after="30"/>
        <w:ind w:right="-1"/>
        <w:jc w:val="left"/>
        <w:rPr>
          <w:rFonts w:eastAsia="Times New Roman"/>
          <w:szCs w:val="17"/>
        </w:rPr>
      </w:pPr>
      <w:r w:rsidRPr="00DF2349">
        <w:rPr>
          <w:rFonts w:eastAsia="Times New Roman"/>
          <w:szCs w:val="17"/>
        </w:rPr>
        <w:t>a description of the soil profile (type and depth), and the characteristics and/or productivity of all soils on the application area (show this information on a map as per 6.1.1.2 if there is a variation in soils over the application area); and</w:t>
      </w:r>
    </w:p>
    <w:p w14:paraId="19E4765E" w14:textId="20C04D0E" w:rsidR="00AE4968" w:rsidRDefault="00DF2349" w:rsidP="00F2564F">
      <w:pPr>
        <w:widowControl w:val="0"/>
        <w:numPr>
          <w:ilvl w:val="0"/>
          <w:numId w:val="16"/>
        </w:numPr>
        <w:autoSpaceDE w:val="0"/>
        <w:autoSpaceDN w:val="0"/>
        <w:ind w:right="-1"/>
        <w:jc w:val="left"/>
        <w:rPr>
          <w:rFonts w:eastAsia="Times New Roman"/>
          <w:szCs w:val="17"/>
        </w:rPr>
      </w:pPr>
      <w:r w:rsidRPr="00DF2349">
        <w:rPr>
          <w:rFonts w:eastAsia="Times New Roman"/>
          <w:szCs w:val="17"/>
        </w:rPr>
        <w:t xml:space="preserve">identify any soil characteristics, including (but not limited to) erodibility, acid </w:t>
      </w:r>
      <w:proofErr w:type="spellStart"/>
      <w:r w:rsidRPr="00DF2349">
        <w:rPr>
          <w:rFonts w:eastAsia="Times New Roman"/>
          <w:szCs w:val="17"/>
        </w:rPr>
        <w:t>sulfate</w:t>
      </w:r>
      <w:proofErr w:type="spellEnd"/>
      <w:r w:rsidRPr="00DF2349">
        <w:rPr>
          <w:rFonts w:eastAsia="Times New Roman"/>
          <w:szCs w:val="17"/>
        </w:rPr>
        <w:t>, sodic or non-wettable soils, that may require control measures to reduce environmental impacts during operations or rehabilitation.</w:t>
      </w:r>
    </w:p>
    <w:p w14:paraId="0C58CEB5" w14:textId="77777777" w:rsidR="00AE4968" w:rsidRDefault="00AE4968">
      <w:pPr>
        <w:spacing w:after="0" w:line="240" w:lineRule="auto"/>
        <w:jc w:val="left"/>
        <w:rPr>
          <w:rFonts w:eastAsia="Times New Roman"/>
          <w:szCs w:val="17"/>
        </w:rPr>
      </w:pPr>
      <w:r>
        <w:rPr>
          <w:rFonts w:eastAsia="Times New Roman"/>
          <w:szCs w:val="17"/>
        </w:rPr>
        <w:br w:type="page"/>
      </w:r>
    </w:p>
    <w:p w14:paraId="6C9DAF0A"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lastRenderedPageBreak/>
        <w:t>Geological Environment</w:t>
      </w:r>
    </w:p>
    <w:p w14:paraId="785109FE" w14:textId="77777777" w:rsidR="00DF2349" w:rsidRPr="00DF2349" w:rsidRDefault="00DF2349" w:rsidP="00DF2349">
      <w:pPr>
        <w:ind w:right="-1" w:firstLine="720"/>
        <w:rPr>
          <w:rFonts w:eastAsia="Times New Roman"/>
          <w:szCs w:val="17"/>
        </w:rPr>
      </w:pPr>
      <w:r w:rsidRPr="00DF2349">
        <w:rPr>
          <w:rFonts w:eastAsia="Times New Roman"/>
          <w:szCs w:val="17"/>
        </w:rPr>
        <w:t xml:space="preserve">Provide a description of the following, as a minimum: regional </w:t>
      </w:r>
      <w:proofErr w:type="gramStart"/>
      <w:r w:rsidRPr="00DF2349">
        <w:rPr>
          <w:rFonts w:eastAsia="Times New Roman"/>
          <w:szCs w:val="17"/>
        </w:rPr>
        <w:t>geology;</w:t>
      </w:r>
      <w:proofErr w:type="gramEnd"/>
    </w:p>
    <w:p w14:paraId="57F93CC0" w14:textId="77777777" w:rsidR="00DF2349" w:rsidRPr="00DF2349" w:rsidRDefault="00DF2349" w:rsidP="00F2564F">
      <w:pPr>
        <w:widowControl w:val="0"/>
        <w:numPr>
          <w:ilvl w:val="1"/>
          <w:numId w:val="17"/>
        </w:numPr>
        <w:autoSpaceDE w:val="0"/>
        <w:autoSpaceDN w:val="0"/>
        <w:spacing w:after="60"/>
        <w:ind w:right="-1"/>
        <w:jc w:val="left"/>
        <w:rPr>
          <w:rFonts w:eastAsia="Times New Roman"/>
          <w:szCs w:val="17"/>
        </w:rPr>
      </w:pPr>
      <w:r w:rsidRPr="00DF2349">
        <w:rPr>
          <w:rFonts w:eastAsia="Times New Roman"/>
          <w:szCs w:val="17"/>
        </w:rPr>
        <w:t xml:space="preserve">local geology within the application area and geological map(s) (as per 6.1.1.2), including but not limited </w:t>
      </w:r>
      <w:proofErr w:type="gramStart"/>
      <w:r w:rsidRPr="00DF2349">
        <w:rPr>
          <w:rFonts w:eastAsia="Times New Roman"/>
          <w:szCs w:val="17"/>
        </w:rPr>
        <w:t>to;</w:t>
      </w:r>
      <w:proofErr w:type="gramEnd"/>
      <w:r w:rsidRPr="00DF2349">
        <w:rPr>
          <w:rFonts w:eastAsia="Times New Roman"/>
          <w:szCs w:val="17"/>
        </w:rPr>
        <w:t xml:space="preserve"> </w:t>
      </w:r>
    </w:p>
    <w:p w14:paraId="0F9C65BF" w14:textId="77777777" w:rsidR="00DF2349" w:rsidRPr="00DF2349" w:rsidRDefault="00DF2349" w:rsidP="00F2564F">
      <w:pPr>
        <w:widowControl w:val="0"/>
        <w:numPr>
          <w:ilvl w:val="2"/>
          <w:numId w:val="17"/>
        </w:numPr>
        <w:autoSpaceDE w:val="0"/>
        <w:autoSpaceDN w:val="0"/>
        <w:spacing w:after="30"/>
        <w:ind w:right="-1"/>
        <w:jc w:val="left"/>
        <w:rPr>
          <w:rFonts w:eastAsia="Times New Roman"/>
          <w:szCs w:val="17"/>
        </w:rPr>
      </w:pPr>
      <w:r w:rsidRPr="00DF2349">
        <w:rPr>
          <w:rFonts w:eastAsia="Times New Roman"/>
          <w:szCs w:val="17"/>
        </w:rPr>
        <w:t xml:space="preserve">location, dimensions and orientation (dip and strike), and known extent of the </w:t>
      </w:r>
      <w:proofErr w:type="gramStart"/>
      <w:r w:rsidRPr="00DF2349">
        <w:rPr>
          <w:rFonts w:eastAsia="Times New Roman"/>
          <w:szCs w:val="17"/>
        </w:rPr>
        <w:t>deposit;</w:t>
      </w:r>
      <w:proofErr w:type="gramEnd"/>
      <w:r w:rsidRPr="00DF2349">
        <w:rPr>
          <w:rFonts w:eastAsia="Times New Roman"/>
          <w:szCs w:val="17"/>
        </w:rPr>
        <w:t xml:space="preserve"> </w:t>
      </w:r>
    </w:p>
    <w:p w14:paraId="7DF81B9C" w14:textId="77777777" w:rsidR="00DF2349" w:rsidRPr="00DF2349" w:rsidRDefault="00DF2349" w:rsidP="00F2564F">
      <w:pPr>
        <w:widowControl w:val="0"/>
        <w:numPr>
          <w:ilvl w:val="2"/>
          <w:numId w:val="17"/>
        </w:numPr>
        <w:autoSpaceDE w:val="0"/>
        <w:autoSpaceDN w:val="0"/>
        <w:spacing w:after="60"/>
        <w:ind w:right="-1"/>
        <w:jc w:val="left"/>
        <w:rPr>
          <w:rFonts w:eastAsia="Times New Roman"/>
          <w:szCs w:val="17"/>
        </w:rPr>
      </w:pPr>
      <w:r w:rsidRPr="00DF2349">
        <w:rPr>
          <w:rFonts w:eastAsia="Times New Roman"/>
          <w:szCs w:val="17"/>
        </w:rPr>
        <w:t xml:space="preserve">location and composition of all rock types and rock units that are proposed to be </w:t>
      </w:r>
      <w:proofErr w:type="gramStart"/>
      <w:r w:rsidRPr="00DF2349">
        <w:rPr>
          <w:rFonts w:eastAsia="Times New Roman"/>
          <w:szCs w:val="17"/>
        </w:rPr>
        <w:t>disturbed;</w:t>
      </w:r>
      <w:proofErr w:type="gramEnd"/>
    </w:p>
    <w:p w14:paraId="32483DF6" w14:textId="77777777" w:rsidR="00DF2349" w:rsidRPr="00DF2349" w:rsidRDefault="00DF2349" w:rsidP="00F2564F">
      <w:pPr>
        <w:widowControl w:val="0"/>
        <w:numPr>
          <w:ilvl w:val="1"/>
          <w:numId w:val="17"/>
        </w:numPr>
        <w:autoSpaceDE w:val="0"/>
        <w:autoSpaceDN w:val="0"/>
        <w:spacing w:after="30"/>
        <w:ind w:right="-1"/>
        <w:jc w:val="left"/>
        <w:rPr>
          <w:rFonts w:eastAsia="Times New Roman"/>
          <w:szCs w:val="17"/>
        </w:rPr>
      </w:pPr>
      <w:r w:rsidRPr="00DF2349">
        <w:rPr>
          <w:rFonts w:eastAsia="Times New Roman"/>
          <w:szCs w:val="17"/>
        </w:rPr>
        <w:t xml:space="preserve">interpretation of the stratigraphy of the rocks hosting the deposit as well as any overlying and adjacent rock units; and an indication of the potential for extension to the </w:t>
      </w:r>
      <w:proofErr w:type="gramStart"/>
      <w:r w:rsidRPr="00DF2349">
        <w:rPr>
          <w:rFonts w:eastAsia="Times New Roman"/>
          <w:szCs w:val="17"/>
        </w:rPr>
        <w:t>deposit;</w:t>
      </w:r>
      <w:proofErr w:type="gramEnd"/>
    </w:p>
    <w:p w14:paraId="187DDDD0" w14:textId="77777777" w:rsidR="00DF2349" w:rsidRPr="00DF2349" w:rsidRDefault="00DF2349" w:rsidP="00F2564F">
      <w:pPr>
        <w:widowControl w:val="0"/>
        <w:numPr>
          <w:ilvl w:val="1"/>
          <w:numId w:val="17"/>
        </w:numPr>
        <w:autoSpaceDE w:val="0"/>
        <w:autoSpaceDN w:val="0"/>
        <w:ind w:right="-1"/>
        <w:jc w:val="left"/>
        <w:rPr>
          <w:rFonts w:eastAsia="Times New Roman"/>
          <w:szCs w:val="17"/>
        </w:rPr>
      </w:pPr>
      <w:r w:rsidRPr="00DF2349">
        <w:rPr>
          <w:rFonts w:eastAsia="Times New Roman"/>
          <w:szCs w:val="17"/>
        </w:rPr>
        <w:t>representative cross-sections and long section (as per 6.2.1.1) of the geology of the application area; and the exploration data on which the geological interpretation was based on.</w:t>
      </w:r>
    </w:p>
    <w:p w14:paraId="2FB32711"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Geochemistry and Geohazards</w:t>
      </w:r>
    </w:p>
    <w:p w14:paraId="06EE7AFD"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05F0FE27" w14:textId="77777777" w:rsidR="00DF2349" w:rsidRPr="00DF2349" w:rsidRDefault="00DF2349" w:rsidP="00F2564F">
      <w:pPr>
        <w:widowControl w:val="0"/>
        <w:numPr>
          <w:ilvl w:val="1"/>
          <w:numId w:val="18"/>
        </w:numPr>
        <w:autoSpaceDE w:val="0"/>
        <w:autoSpaceDN w:val="0"/>
        <w:spacing w:after="40"/>
        <w:ind w:right="-1"/>
        <w:jc w:val="left"/>
        <w:rPr>
          <w:rFonts w:eastAsia="Times New Roman"/>
          <w:szCs w:val="17"/>
        </w:rPr>
      </w:pPr>
      <w:r w:rsidRPr="00DF2349">
        <w:rPr>
          <w:rFonts w:eastAsia="Times New Roman"/>
          <w:szCs w:val="17"/>
        </w:rPr>
        <w:t xml:space="preserve">a geochemical assessment of all rock types that are proposed to be disturbed, based on representative sampling and analysis that includes the identification and quantification of, but not limited to, </w:t>
      </w:r>
      <w:proofErr w:type="spellStart"/>
      <w:r w:rsidRPr="00DF2349">
        <w:rPr>
          <w:rFonts w:eastAsia="Times New Roman"/>
          <w:szCs w:val="17"/>
        </w:rPr>
        <w:t>sulfide</w:t>
      </w:r>
      <w:proofErr w:type="spellEnd"/>
      <w:r w:rsidRPr="00DF2349">
        <w:rPr>
          <w:rFonts w:eastAsia="Times New Roman"/>
          <w:szCs w:val="17"/>
        </w:rPr>
        <w:t xml:space="preserve"> minerals that have the potential to generate acid or mobilise metals into the environment; and</w:t>
      </w:r>
    </w:p>
    <w:p w14:paraId="0952C12A" w14:textId="77777777" w:rsidR="00DF2349" w:rsidRPr="00DF2349" w:rsidRDefault="00DF2349" w:rsidP="00F2564F">
      <w:pPr>
        <w:widowControl w:val="0"/>
        <w:numPr>
          <w:ilvl w:val="1"/>
          <w:numId w:val="18"/>
        </w:numPr>
        <w:autoSpaceDE w:val="0"/>
        <w:autoSpaceDN w:val="0"/>
        <w:spacing w:after="40"/>
        <w:ind w:right="-1"/>
        <w:jc w:val="left"/>
        <w:rPr>
          <w:rFonts w:eastAsia="Times New Roman"/>
          <w:szCs w:val="17"/>
        </w:rPr>
      </w:pPr>
      <w:r w:rsidRPr="00DF2349">
        <w:rPr>
          <w:rFonts w:eastAsia="Times New Roman"/>
          <w:szCs w:val="17"/>
        </w:rPr>
        <w:t>a mineralogical assessment of all the rock types that are proposed to be disturbed, based on representative sampling and analysis for the presence and quantification of (but not limited to) radioactive minerals, asbestiform minerals or minerals that have the potential to produce respirable silica.</w:t>
      </w:r>
    </w:p>
    <w:p w14:paraId="46C91511" w14:textId="77777777" w:rsidR="00DF2349" w:rsidRPr="00DF2349" w:rsidRDefault="00DF2349" w:rsidP="00F2564F">
      <w:pPr>
        <w:widowControl w:val="0"/>
        <w:numPr>
          <w:ilvl w:val="1"/>
          <w:numId w:val="18"/>
        </w:numPr>
        <w:autoSpaceDE w:val="0"/>
        <w:autoSpaceDN w:val="0"/>
        <w:spacing w:after="40"/>
        <w:ind w:right="-1"/>
        <w:jc w:val="left"/>
        <w:rPr>
          <w:rFonts w:eastAsia="Times New Roman"/>
          <w:szCs w:val="17"/>
        </w:rPr>
      </w:pPr>
      <w:r w:rsidRPr="00DF2349">
        <w:rPr>
          <w:rFonts w:eastAsia="Times New Roman"/>
          <w:szCs w:val="17"/>
        </w:rPr>
        <w:t>Describe the potential for any of the following natural geohazards to be present in the application area and show on a map: structural instability, including slips, faults, karst features or geological discontinuities; and</w:t>
      </w:r>
    </w:p>
    <w:p w14:paraId="2B39F87B" w14:textId="77777777" w:rsidR="00DF2349" w:rsidRPr="00DF2349" w:rsidRDefault="00DF2349" w:rsidP="00F2564F">
      <w:pPr>
        <w:widowControl w:val="0"/>
        <w:numPr>
          <w:ilvl w:val="1"/>
          <w:numId w:val="18"/>
        </w:numPr>
        <w:autoSpaceDE w:val="0"/>
        <w:autoSpaceDN w:val="0"/>
        <w:ind w:right="-1"/>
        <w:jc w:val="left"/>
        <w:rPr>
          <w:rFonts w:eastAsia="Times New Roman"/>
          <w:szCs w:val="17"/>
        </w:rPr>
      </w:pPr>
      <w:r w:rsidRPr="00DF2349">
        <w:rPr>
          <w:rFonts w:eastAsia="Times New Roman"/>
          <w:szCs w:val="17"/>
        </w:rPr>
        <w:t>major seismic events (based on historical data).</w:t>
      </w:r>
    </w:p>
    <w:p w14:paraId="69FE4F36"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Groundwater</w:t>
      </w:r>
    </w:p>
    <w:p w14:paraId="5C31C439"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7C41B757" w14:textId="77777777" w:rsidR="00DF2349" w:rsidRPr="00DF2349" w:rsidRDefault="00DF2349" w:rsidP="00F2564F">
      <w:pPr>
        <w:widowControl w:val="0"/>
        <w:numPr>
          <w:ilvl w:val="1"/>
          <w:numId w:val="19"/>
        </w:numPr>
        <w:autoSpaceDE w:val="0"/>
        <w:autoSpaceDN w:val="0"/>
        <w:spacing w:after="30"/>
        <w:ind w:right="-1"/>
        <w:jc w:val="left"/>
        <w:rPr>
          <w:rFonts w:eastAsia="Times New Roman"/>
          <w:szCs w:val="17"/>
        </w:rPr>
      </w:pPr>
      <w:r w:rsidRPr="00DF2349">
        <w:rPr>
          <w:rFonts w:eastAsia="Times New Roman"/>
          <w:szCs w:val="17"/>
        </w:rPr>
        <w:t xml:space="preserve">a statement describing if the application area is within an area where the water resources are prescribed under the </w:t>
      </w:r>
      <w:r w:rsidRPr="00DF2349">
        <w:rPr>
          <w:rFonts w:eastAsia="Times New Roman"/>
          <w:i/>
          <w:iCs/>
          <w:szCs w:val="17"/>
        </w:rPr>
        <w:t>Landscape South Australia Act 2019</w:t>
      </w:r>
      <w:r w:rsidRPr="00DF2349">
        <w:rPr>
          <w:rFonts w:eastAsia="Times New Roman"/>
          <w:szCs w:val="17"/>
        </w:rPr>
        <w:t xml:space="preserve"> and details on the current availability of groundwater resources within the prescribed </w:t>
      </w:r>
      <w:proofErr w:type="gramStart"/>
      <w:r w:rsidRPr="00DF2349">
        <w:rPr>
          <w:rFonts w:eastAsia="Times New Roman"/>
          <w:szCs w:val="17"/>
        </w:rPr>
        <w:t>area;</w:t>
      </w:r>
      <w:proofErr w:type="gramEnd"/>
    </w:p>
    <w:p w14:paraId="00236F62" w14:textId="77777777" w:rsidR="00DF2349" w:rsidRPr="00DF2349" w:rsidRDefault="00DF2349" w:rsidP="00F2564F">
      <w:pPr>
        <w:widowControl w:val="0"/>
        <w:numPr>
          <w:ilvl w:val="1"/>
          <w:numId w:val="19"/>
        </w:numPr>
        <w:autoSpaceDE w:val="0"/>
        <w:autoSpaceDN w:val="0"/>
        <w:spacing w:after="30"/>
        <w:ind w:right="-1"/>
        <w:jc w:val="left"/>
        <w:rPr>
          <w:rFonts w:eastAsia="Times New Roman"/>
          <w:szCs w:val="17"/>
        </w:rPr>
      </w:pPr>
      <w:r w:rsidRPr="00DF2349">
        <w:rPr>
          <w:rFonts w:eastAsia="Times New Roman"/>
          <w:szCs w:val="17"/>
        </w:rPr>
        <w:t xml:space="preserve">a description of the local and regional hydrogeology, detailing both the stratigraphy and </w:t>
      </w:r>
      <w:proofErr w:type="spellStart"/>
      <w:proofErr w:type="gramStart"/>
      <w:r w:rsidRPr="00DF2349">
        <w:rPr>
          <w:rFonts w:eastAsia="Times New Roman"/>
          <w:szCs w:val="17"/>
        </w:rPr>
        <w:t>hydrostratigraphy</w:t>
      </w:r>
      <w:proofErr w:type="spellEnd"/>
      <w:r w:rsidRPr="00DF2349">
        <w:rPr>
          <w:rFonts w:eastAsia="Times New Roman"/>
          <w:szCs w:val="17"/>
        </w:rPr>
        <w:t>;</w:t>
      </w:r>
      <w:proofErr w:type="gramEnd"/>
    </w:p>
    <w:p w14:paraId="6A74AFEE" w14:textId="77777777" w:rsidR="00DF2349" w:rsidRPr="00DF2349" w:rsidRDefault="00DF2349" w:rsidP="00F2564F">
      <w:pPr>
        <w:widowControl w:val="0"/>
        <w:numPr>
          <w:ilvl w:val="1"/>
          <w:numId w:val="19"/>
        </w:numPr>
        <w:autoSpaceDE w:val="0"/>
        <w:autoSpaceDN w:val="0"/>
        <w:ind w:right="-1"/>
        <w:jc w:val="left"/>
        <w:rPr>
          <w:rFonts w:eastAsia="Times New Roman"/>
          <w:szCs w:val="17"/>
        </w:rPr>
      </w:pPr>
      <w:r w:rsidRPr="00DF2349">
        <w:rPr>
          <w:rFonts w:eastAsia="Times New Roman"/>
          <w:szCs w:val="17"/>
        </w:rPr>
        <w:t>a detailed baseline description of the groundwater characteristics and flow dynamics for aquifers within the application area which includes:</w:t>
      </w:r>
    </w:p>
    <w:p w14:paraId="198E398C" w14:textId="77777777" w:rsidR="00DF2349" w:rsidRPr="00DF2349" w:rsidRDefault="00DF2349" w:rsidP="00F2564F">
      <w:pPr>
        <w:widowControl w:val="0"/>
        <w:numPr>
          <w:ilvl w:val="2"/>
          <w:numId w:val="19"/>
        </w:numPr>
        <w:autoSpaceDE w:val="0"/>
        <w:autoSpaceDN w:val="0"/>
        <w:spacing w:after="30"/>
        <w:ind w:right="-1"/>
        <w:jc w:val="left"/>
        <w:rPr>
          <w:rFonts w:eastAsia="Times New Roman"/>
          <w:szCs w:val="17"/>
        </w:rPr>
      </w:pPr>
      <w:r w:rsidRPr="00DF2349">
        <w:rPr>
          <w:rFonts w:eastAsia="Times New Roman"/>
          <w:szCs w:val="17"/>
        </w:rPr>
        <w:t xml:space="preserve">static water levels and groundwater heads/groundwater elevations, including seasonal fluctuations for each </w:t>
      </w:r>
      <w:proofErr w:type="gramStart"/>
      <w:r w:rsidRPr="00DF2349">
        <w:rPr>
          <w:rFonts w:eastAsia="Times New Roman"/>
          <w:szCs w:val="17"/>
        </w:rPr>
        <w:t>aquifer;</w:t>
      </w:r>
      <w:proofErr w:type="gramEnd"/>
    </w:p>
    <w:p w14:paraId="004269EF" w14:textId="77777777" w:rsidR="00DF2349" w:rsidRPr="00DF2349" w:rsidRDefault="00DF2349" w:rsidP="00F2564F">
      <w:pPr>
        <w:widowControl w:val="0"/>
        <w:numPr>
          <w:ilvl w:val="2"/>
          <w:numId w:val="19"/>
        </w:numPr>
        <w:autoSpaceDE w:val="0"/>
        <w:autoSpaceDN w:val="0"/>
        <w:spacing w:after="30"/>
        <w:ind w:right="-1"/>
        <w:jc w:val="left"/>
        <w:rPr>
          <w:rFonts w:eastAsia="Times New Roman"/>
          <w:szCs w:val="17"/>
        </w:rPr>
      </w:pPr>
      <w:r w:rsidRPr="00DF2349">
        <w:rPr>
          <w:rFonts w:eastAsia="Times New Roman"/>
          <w:szCs w:val="17"/>
        </w:rPr>
        <w:t xml:space="preserve">baseline groundwater hydrochemistry and mineralogy, including any seasonal fluctuations and spatial variability for each </w:t>
      </w:r>
      <w:proofErr w:type="gramStart"/>
      <w:r w:rsidRPr="00DF2349">
        <w:rPr>
          <w:rFonts w:eastAsia="Times New Roman"/>
          <w:szCs w:val="17"/>
        </w:rPr>
        <w:t>aquifer;</w:t>
      </w:r>
      <w:proofErr w:type="gramEnd"/>
    </w:p>
    <w:p w14:paraId="0EE6A089" w14:textId="77777777" w:rsidR="00DF2349" w:rsidRPr="00DF2349" w:rsidRDefault="00DF2349" w:rsidP="00F2564F">
      <w:pPr>
        <w:widowControl w:val="0"/>
        <w:numPr>
          <w:ilvl w:val="2"/>
          <w:numId w:val="19"/>
        </w:numPr>
        <w:autoSpaceDE w:val="0"/>
        <w:autoSpaceDN w:val="0"/>
        <w:spacing w:after="30"/>
        <w:ind w:right="-1"/>
        <w:jc w:val="left"/>
        <w:rPr>
          <w:rFonts w:eastAsia="Times New Roman"/>
          <w:szCs w:val="17"/>
        </w:rPr>
      </w:pPr>
      <w:r w:rsidRPr="00DF2349">
        <w:rPr>
          <w:rFonts w:eastAsia="Times New Roman"/>
          <w:szCs w:val="17"/>
        </w:rPr>
        <w:t xml:space="preserve">aquifer properties including hydraulic conductivity, transmissivity, specific yield, storage coefficient, total porosity, effective porosity and aquifer </w:t>
      </w:r>
      <w:proofErr w:type="gramStart"/>
      <w:r w:rsidRPr="00DF2349">
        <w:rPr>
          <w:rFonts w:eastAsia="Times New Roman"/>
          <w:szCs w:val="17"/>
        </w:rPr>
        <w:t>thickness;</w:t>
      </w:r>
      <w:proofErr w:type="gramEnd"/>
    </w:p>
    <w:p w14:paraId="40A96FC7" w14:textId="77777777" w:rsidR="00DF2349" w:rsidRPr="00DF2349" w:rsidRDefault="00DF2349" w:rsidP="00F2564F">
      <w:pPr>
        <w:widowControl w:val="0"/>
        <w:numPr>
          <w:ilvl w:val="2"/>
          <w:numId w:val="19"/>
        </w:numPr>
        <w:autoSpaceDE w:val="0"/>
        <w:autoSpaceDN w:val="0"/>
        <w:spacing w:after="30"/>
        <w:ind w:right="-1"/>
        <w:jc w:val="left"/>
        <w:rPr>
          <w:rFonts w:eastAsia="Times New Roman"/>
          <w:szCs w:val="17"/>
        </w:rPr>
      </w:pPr>
      <w:r w:rsidRPr="00DF2349">
        <w:rPr>
          <w:rFonts w:eastAsia="Times New Roman"/>
          <w:szCs w:val="17"/>
        </w:rPr>
        <w:t xml:space="preserve">recharge and discharge </w:t>
      </w:r>
      <w:proofErr w:type="gramStart"/>
      <w:r w:rsidRPr="00DF2349">
        <w:rPr>
          <w:rFonts w:eastAsia="Times New Roman"/>
          <w:szCs w:val="17"/>
        </w:rPr>
        <w:t>mechanisms;</w:t>
      </w:r>
      <w:proofErr w:type="gramEnd"/>
    </w:p>
    <w:p w14:paraId="3F31FC7E" w14:textId="77777777" w:rsidR="00DF2349" w:rsidRPr="00DF2349" w:rsidRDefault="00DF2349" w:rsidP="00F2564F">
      <w:pPr>
        <w:widowControl w:val="0"/>
        <w:numPr>
          <w:ilvl w:val="2"/>
          <w:numId w:val="19"/>
        </w:numPr>
        <w:autoSpaceDE w:val="0"/>
        <w:autoSpaceDN w:val="0"/>
        <w:spacing w:after="30"/>
        <w:ind w:right="-1"/>
        <w:jc w:val="left"/>
        <w:rPr>
          <w:rFonts w:eastAsia="Times New Roman"/>
          <w:szCs w:val="17"/>
        </w:rPr>
      </w:pPr>
      <w:r w:rsidRPr="00DF2349">
        <w:rPr>
          <w:rFonts w:eastAsia="Times New Roman"/>
          <w:szCs w:val="17"/>
        </w:rPr>
        <w:t xml:space="preserve">hydrogeological characteristics of confining strata, including hydraulic conductivity and </w:t>
      </w:r>
      <w:proofErr w:type="gramStart"/>
      <w:r w:rsidRPr="00DF2349">
        <w:rPr>
          <w:rFonts w:eastAsia="Times New Roman"/>
          <w:szCs w:val="17"/>
        </w:rPr>
        <w:t>thickness;</w:t>
      </w:r>
      <w:proofErr w:type="gramEnd"/>
    </w:p>
    <w:p w14:paraId="7BB03999" w14:textId="77777777" w:rsidR="00DF2349" w:rsidRPr="00DF2349" w:rsidRDefault="00DF2349" w:rsidP="00F2564F">
      <w:pPr>
        <w:widowControl w:val="0"/>
        <w:numPr>
          <w:ilvl w:val="2"/>
          <w:numId w:val="19"/>
        </w:numPr>
        <w:autoSpaceDE w:val="0"/>
        <w:autoSpaceDN w:val="0"/>
        <w:spacing w:after="30"/>
        <w:ind w:right="-1"/>
        <w:jc w:val="left"/>
        <w:rPr>
          <w:rFonts w:eastAsia="Times New Roman"/>
          <w:szCs w:val="17"/>
        </w:rPr>
      </w:pPr>
      <w:r w:rsidRPr="00DF2349">
        <w:rPr>
          <w:rFonts w:eastAsia="Times New Roman"/>
          <w:szCs w:val="17"/>
        </w:rPr>
        <w:t xml:space="preserve">connectivity between lateral, overlying or underlying aquifers and surface </w:t>
      </w:r>
      <w:proofErr w:type="gramStart"/>
      <w:r w:rsidRPr="00DF2349">
        <w:rPr>
          <w:rFonts w:eastAsia="Times New Roman"/>
          <w:szCs w:val="17"/>
        </w:rPr>
        <w:t>water;</w:t>
      </w:r>
      <w:proofErr w:type="gramEnd"/>
    </w:p>
    <w:p w14:paraId="329E9BE4" w14:textId="77777777" w:rsidR="00DF2349" w:rsidRPr="00DF2349" w:rsidRDefault="00DF2349" w:rsidP="00F2564F">
      <w:pPr>
        <w:widowControl w:val="0"/>
        <w:numPr>
          <w:ilvl w:val="2"/>
          <w:numId w:val="19"/>
        </w:numPr>
        <w:autoSpaceDE w:val="0"/>
        <w:autoSpaceDN w:val="0"/>
        <w:spacing w:after="40"/>
        <w:ind w:right="-1"/>
        <w:jc w:val="left"/>
        <w:rPr>
          <w:rFonts w:eastAsia="Times New Roman"/>
          <w:szCs w:val="17"/>
        </w:rPr>
      </w:pPr>
      <w:r w:rsidRPr="00DF2349">
        <w:rPr>
          <w:rFonts w:eastAsia="Times New Roman"/>
          <w:szCs w:val="17"/>
        </w:rPr>
        <w:t xml:space="preserve">conceptualisation of the hydrogeology inclusive of conceptual diagram: a summary of all above and a description </w:t>
      </w:r>
    </w:p>
    <w:p w14:paraId="09CF56AB" w14:textId="77777777" w:rsidR="00DF2349" w:rsidRPr="00DF2349" w:rsidRDefault="00DF2349" w:rsidP="00F2564F">
      <w:pPr>
        <w:widowControl w:val="0"/>
        <w:numPr>
          <w:ilvl w:val="3"/>
          <w:numId w:val="19"/>
        </w:numPr>
        <w:autoSpaceDE w:val="0"/>
        <w:autoSpaceDN w:val="0"/>
        <w:spacing w:after="30"/>
        <w:ind w:right="-1"/>
        <w:jc w:val="left"/>
        <w:rPr>
          <w:rFonts w:eastAsia="Times New Roman"/>
          <w:szCs w:val="17"/>
        </w:rPr>
      </w:pPr>
      <w:r w:rsidRPr="00DF2349">
        <w:rPr>
          <w:rFonts w:eastAsia="Times New Roman"/>
          <w:szCs w:val="17"/>
        </w:rPr>
        <w:t>of the hydrogeological setting considered important for impact assessment; and</w:t>
      </w:r>
    </w:p>
    <w:p w14:paraId="723C939E" w14:textId="77777777" w:rsidR="00DF2349" w:rsidRPr="00DF2349" w:rsidRDefault="00DF2349" w:rsidP="00F2564F">
      <w:pPr>
        <w:widowControl w:val="0"/>
        <w:numPr>
          <w:ilvl w:val="3"/>
          <w:numId w:val="19"/>
        </w:numPr>
        <w:autoSpaceDE w:val="0"/>
        <w:autoSpaceDN w:val="0"/>
        <w:ind w:right="-1"/>
        <w:jc w:val="left"/>
        <w:rPr>
          <w:rFonts w:eastAsia="Times New Roman"/>
          <w:szCs w:val="17"/>
        </w:rPr>
      </w:pPr>
      <w:r w:rsidRPr="00DF2349">
        <w:rPr>
          <w:rFonts w:eastAsia="Times New Roman"/>
          <w:szCs w:val="17"/>
        </w:rPr>
        <w:t>a preliminary impact assessment/numerical model of groundwater flow (and contaminant transport model, if applicable), based on the conceptual hydrogeology.</w:t>
      </w:r>
    </w:p>
    <w:p w14:paraId="18F808C4" w14:textId="77777777" w:rsidR="00DF2349" w:rsidRPr="00DF2349" w:rsidRDefault="00DF2349" w:rsidP="00F2564F">
      <w:pPr>
        <w:widowControl w:val="0"/>
        <w:numPr>
          <w:ilvl w:val="1"/>
          <w:numId w:val="19"/>
        </w:numPr>
        <w:autoSpaceDE w:val="0"/>
        <w:autoSpaceDN w:val="0"/>
        <w:spacing w:after="30"/>
        <w:ind w:right="-1"/>
        <w:jc w:val="left"/>
        <w:rPr>
          <w:rFonts w:eastAsia="Times New Roman"/>
          <w:szCs w:val="17"/>
        </w:rPr>
      </w:pPr>
      <w:r w:rsidRPr="00DF2349">
        <w:rPr>
          <w:rFonts w:eastAsia="Times New Roman"/>
          <w:szCs w:val="17"/>
        </w:rPr>
        <w:t xml:space="preserve">local and regional potentiometric surface/groundwater elevation map(s) (as per 6.1.1.3) for each aquifer within the application </w:t>
      </w:r>
      <w:proofErr w:type="gramStart"/>
      <w:r w:rsidRPr="00DF2349">
        <w:rPr>
          <w:rFonts w:eastAsia="Times New Roman"/>
          <w:szCs w:val="17"/>
        </w:rPr>
        <w:t>area;</w:t>
      </w:r>
      <w:proofErr w:type="gramEnd"/>
    </w:p>
    <w:p w14:paraId="7E74FE1F" w14:textId="77777777" w:rsidR="00DF2349" w:rsidRPr="00DF2349" w:rsidRDefault="00DF2349" w:rsidP="00F2564F">
      <w:pPr>
        <w:widowControl w:val="0"/>
        <w:numPr>
          <w:ilvl w:val="1"/>
          <w:numId w:val="19"/>
        </w:numPr>
        <w:autoSpaceDE w:val="0"/>
        <w:autoSpaceDN w:val="0"/>
        <w:spacing w:after="30"/>
        <w:ind w:right="-1"/>
        <w:jc w:val="left"/>
        <w:rPr>
          <w:rFonts w:eastAsia="Times New Roman"/>
          <w:szCs w:val="17"/>
        </w:rPr>
      </w:pPr>
      <w:r w:rsidRPr="00DF2349">
        <w:rPr>
          <w:rFonts w:eastAsia="Times New Roman"/>
          <w:szCs w:val="17"/>
        </w:rPr>
        <w:t xml:space="preserve">cross-section(s) (as per 6.2.1.2) of the </w:t>
      </w:r>
      <w:proofErr w:type="spellStart"/>
      <w:proofErr w:type="gramStart"/>
      <w:r w:rsidRPr="00DF2349">
        <w:rPr>
          <w:rFonts w:eastAsia="Times New Roman"/>
          <w:szCs w:val="17"/>
        </w:rPr>
        <w:t>hydrostratigraphy</w:t>
      </w:r>
      <w:proofErr w:type="spellEnd"/>
      <w:r w:rsidRPr="00DF2349">
        <w:rPr>
          <w:rFonts w:eastAsia="Times New Roman"/>
          <w:szCs w:val="17"/>
        </w:rPr>
        <w:t>;</w:t>
      </w:r>
      <w:proofErr w:type="gramEnd"/>
    </w:p>
    <w:p w14:paraId="6945F0EE" w14:textId="77777777" w:rsidR="00DF2349" w:rsidRPr="00DF2349" w:rsidRDefault="00DF2349" w:rsidP="00F2564F">
      <w:pPr>
        <w:widowControl w:val="0"/>
        <w:numPr>
          <w:ilvl w:val="1"/>
          <w:numId w:val="19"/>
        </w:numPr>
        <w:autoSpaceDE w:val="0"/>
        <w:autoSpaceDN w:val="0"/>
        <w:spacing w:after="30"/>
        <w:ind w:right="-1"/>
        <w:jc w:val="left"/>
        <w:rPr>
          <w:rFonts w:eastAsia="Times New Roman"/>
          <w:szCs w:val="17"/>
        </w:rPr>
      </w:pPr>
      <w:r w:rsidRPr="00DF2349">
        <w:rPr>
          <w:rFonts w:eastAsia="Times New Roman"/>
          <w:szCs w:val="17"/>
        </w:rPr>
        <w:t xml:space="preserve">the environmental value of each aquifer determined according to the Environment Protection (Water Quality) Policy 2015, or any subsequent </w:t>
      </w:r>
      <w:proofErr w:type="gramStart"/>
      <w:r w:rsidRPr="00DF2349">
        <w:rPr>
          <w:rFonts w:eastAsia="Times New Roman"/>
          <w:szCs w:val="17"/>
        </w:rPr>
        <w:t>updates;</w:t>
      </w:r>
      <w:proofErr w:type="gramEnd"/>
    </w:p>
    <w:p w14:paraId="3B38DC76" w14:textId="77777777" w:rsidR="00DF2349" w:rsidRPr="00DF2349" w:rsidRDefault="00DF2349" w:rsidP="00F2564F">
      <w:pPr>
        <w:widowControl w:val="0"/>
        <w:numPr>
          <w:ilvl w:val="1"/>
          <w:numId w:val="19"/>
        </w:numPr>
        <w:autoSpaceDE w:val="0"/>
        <w:autoSpaceDN w:val="0"/>
        <w:spacing w:after="30"/>
        <w:ind w:right="-1"/>
        <w:jc w:val="left"/>
        <w:rPr>
          <w:rFonts w:eastAsia="Times New Roman"/>
          <w:szCs w:val="17"/>
        </w:rPr>
      </w:pPr>
      <w:r w:rsidRPr="00DF2349">
        <w:rPr>
          <w:rFonts w:eastAsia="Times New Roman"/>
          <w:szCs w:val="17"/>
        </w:rPr>
        <w:t xml:space="preserve">a description of the existence, location, condition and value of all </w:t>
      </w:r>
      <w:proofErr w:type="gramStart"/>
      <w:r w:rsidRPr="00DF2349">
        <w:rPr>
          <w:rFonts w:eastAsia="Times New Roman"/>
          <w:szCs w:val="17"/>
        </w:rPr>
        <w:t>aquatic</w:t>
      </w:r>
      <w:proofErr w:type="gramEnd"/>
      <w:r w:rsidRPr="00DF2349">
        <w:rPr>
          <w:rFonts w:eastAsia="Times New Roman"/>
          <w:szCs w:val="17"/>
        </w:rPr>
        <w:t>, terrestrial and subterranean Groundwater Dependent Ecosystems (GDEs) within the application area and within and immediately surrounding the extent of predicted hydrogeological impact of the proposed advanced exploration operations; and</w:t>
      </w:r>
    </w:p>
    <w:p w14:paraId="0F6E7A54" w14:textId="77777777" w:rsidR="00DF2349" w:rsidRPr="00DF2349" w:rsidRDefault="00DF2349" w:rsidP="00F2564F">
      <w:pPr>
        <w:widowControl w:val="0"/>
        <w:numPr>
          <w:ilvl w:val="1"/>
          <w:numId w:val="19"/>
        </w:numPr>
        <w:autoSpaceDE w:val="0"/>
        <w:autoSpaceDN w:val="0"/>
        <w:ind w:right="-1"/>
        <w:jc w:val="left"/>
        <w:rPr>
          <w:rFonts w:eastAsia="Times New Roman"/>
          <w:szCs w:val="17"/>
        </w:rPr>
      </w:pPr>
      <w:r w:rsidRPr="00DF2349">
        <w:rPr>
          <w:rFonts w:eastAsia="Times New Roman"/>
          <w:szCs w:val="17"/>
        </w:rPr>
        <w:t>an assessment of any current, proposed</w:t>
      </w:r>
      <w:r w:rsidRPr="00DF2349">
        <w:rPr>
          <w:rFonts w:eastAsia="Times New Roman"/>
          <w:szCs w:val="17"/>
          <w:vertAlign w:val="superscript"/>
        </w:rPr>
        <w:footnoteReference w:id="1"/>
      </w:r>
      <w:r w:rsidRPr="00DF2349">
        <w:rPr>
          <w:rFonts w:eastAsia="Times New Roman"/>
          <w:szCs w:val="17"/>
        </w:rPr>
        <w:t xml:space="preserve"> or historical use of local groundwater by the landowner(s) and other users which includes a baseline survey of bores, including depth to groundwater, groundwater quality, bore construction details, status and purpose and collar/ground elevations.</w:t>
      </w:r>
    </w:p>
    <w:p w14:paraId="1C57ABBB"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Surface water</w:t>
      </w:r>
    </w:p>
    <w:p w14:paraId="6A63D5C9" w14:textId="77777777" w:rsidR="00DF2349" w:rsidRPr="00DF2349" w:rsidRDefault="00DF2349" w:rsidP="00DF2349">
      <w:pPr>
        <w:ind w:left="720" w:right="-1"/>
        <w:rPr>
          <w:rFonts w:eastAsia="Times New Roman"/>
          <w:szCs w:val="17"/>
        </w:rPr>
      </w:pPr>
      <w:r w:rsidRPr="00DF2349">
        <w:rPr>
          <w:rFonts w:eastAsia="Times New Roman"/>
          <w:szCs w:val="17"/>
        </w:rPr>
        <w:t>Provide a topographic map (as per 6.1.1.1) and description of the current drainage patterns for the application area and water catchment including:</w:t>
      </w:r>
    </w:p>
    <w:p w14:paraId="130D6A59" w14:textId="77777777" w:rsidR="00DF2349" w:rsidRPr="00DF2349" w:rsidRDefault="00DF2349" w:rsidP="00F2564F">
      <w:pPr>
        <w:widowControl w:val="0"/>
        <w:numPr>
          <w:ilvl w:val="1"/>
          <w:numId w:val="20"/>
        </w:numPr>
        <w:autoSpaceDE w:val="0"/>
        <w:autoSpaceDN w:val="0"/>
        <w:spacing w:after="40"/>
        <w:ind w:right="-1"/>
        <w:jc w:val="left"/>
        <w:rPr>
          <w:rFonts w:eastAsia="Times New Roman"/>
          <w:szCs w:val="17"/>
        </w:rPr>
      </w:pPr>
      <w:r w:rsidRPr="00DF2349">
        <w:rPr>
          <w:rFonts w:eastAsia="Times New Roman"/>
          <w:szCs w:val="17"/>
        </w:rPr>
        <w:t xml:space="preserve">location of watercourses, drains, dams and wetlands; surface water catchment </w:t>
      </w:r>
      <w:proofErr w:type="gramStart"/>
      <w:r w:rsidRPr="00DF2349">
        <w:rPr>
          <w:rFonts w:eastAsia="Times New Roman"/>
          <w:szCs w:val="17"/>
        </w:rPr>
        <w:t>boundaries;</w:t>
      </w:r>
      <w:proofErr w:type="gramEnd"/>
    </w:p>
    <w:p w14:paraId="04B58225" w14:textId="77777777" w:rsidR="00DF2349" w:rsidRPr="00DF2349" w:rsidRDefault="00DF2349" w:rsidP="00F2564F">
      <w:pPr>
        <w:widowControl w:val="0"/>
        <w:numPr>
          <w:ilvl w:val="1"/>
          <w:numId w:val="20"/>
        </w:numPr>
        <w:autoSpaceDE w:val="0"/>
        <w:autoSpaceDN w:val="0"/>
        <w:spacing w:after="40"/>
        <w:ind w:right="-1"/>
        <w:jc w:val="left"/>
        <w:rPr>
          <w:rFonts w:eastAsia="Times New Roman"/>
          <w:szCs w:val="17"/>
        </w:rPr>
      </w:pPr>
      <w:r w:rsidRPr="00DF2349">
        <w:rPr>
          <w:rFonts w:eastAsia="Times New Roman"/>
          <w:szCs w:val="17"/>
        </w:rPr>
        <w:t xml:space="preserve">direction of drainage and discharge from the application </w:t>
      </w:r>
      <w:proofErr w:type="gramStart"/>
      <w:r w:rsidRPr="00DF2349">
        <w:rPr>
          <w:rFonts w:eastAsia="Times New Roman"/>
          <w:szCs w:val="17"/>
        </w:rPr>
        <w:t>area;</w:t>
      </w:r>
      <w:proofErr w:type="gramEnd"/>
    </w:p>
    <w:p w14:paraId="424E868E" w14:textId="77777777" w:rsidR="00DF2349" w:rsidRPr="00DF2349" w:rsidRDefault="00DF2349" w:rsidP="00F2564F">
      <w:pPr>
        <w:widowControl w:val="0"/>
        <w:numPr>
          <w:ilvl w:val="1"/>
          <w:numId w:val="20"/>
        </w:numPr>
        <w:autoSpaceDE w:val="0"/>
        <w:autoSpaceDN w:val="0"/>
        <w:spacing w:after="40"/>
        <w:ind w:right="-1"/>
        <w:jc w:val="left"/>
        <w:rPr>
          <w:rFonts w:eastAsia="Times New Roman"/>
          <w:szCs w:val="17"/>
        </w:rPr>
      </w:pPr>
      <w:r w:rsidRPr="00DF2349">
        <w:rPr>
          <w:rFonts w:eastAsia="Times New Roman"/>
          <w:szCs w:val="17"/>
        </w:rPr>
        <w:t xml:space="preserve">a statement describing if the application area is within an area where the water resources are prescribed under the </w:t>
      </w:r>
      <w:r w:rsidRPr="00DF2349">
        <w:rPr>
          <w:rFonts w:eastAsia="Times New Roman"/>
          <w:i/>
          <w:szCs w:val="17"/>
        </w:rPr>
        <w:t>Landscapes South Australia Act 2019</w:t>
      </w:r>
      <w:r w:rsidRPr="00DF2349">
        <w:rPr>
          <w:rFonts w:eastAsia="Times New Roman"/>
          <w:szCs w:val="17"/>
        </w:rPr>
        <w:t xml:space="preserve">, and provide details on the current availability of water resources within the prescribed </w:t>
      </w:r>
      <w:proofErr w:type="gramStart"/>
      <w:r w:rsidRPr="00DF2349">
        <w:rPr>
          <w:rFonts w:eastAsia="Times New Roman"/>
          <w:szCs w:val="17"/>
        </w:rPr>
        <w:t>area;</w:t>
      </w:r>
      <w:proofErr w:type="gramEnd"/>
    </w:p>
    <w:p w14:paraId="598CC981" w14:textId="77777777" w:rsidR="00DF2349" w:rsidRPr="00DF2349" w:rsidRDefault="00DF2349" w:rsidP="00F2564F">
      <w:pPr>
        <w:widowControl w:val="0"/>
        <w:numPr>
          <w:ilvl w:val="1"/>
          <w:numId w:val="20"/>
        </w:numPr>
        <w:autoSpaceDE w:val="0"/>
        <w:autoSpaceDN w:val="0"/>
        <w:spacing w:after="40"/>
        <w:ind w:right="-1"/>
        <w:jc w:val="left"/>
        <w:rPr>
          <w:rFonts w:eastAsia="Times New Roman"/>
          <w:szCs w:val="17"/>
        </w:rPr>
      </w:pPr>
      <w:r w:rsidRPr="00DF2349">
        <w:rPr>
          <w:rFonts w:eastAsia="Times New Roman"/>
          <w:szCs w:val="17"/>
        </w:rPr>
        <w:t xml:space="preserve">a statement if the application area is within a water protection area including areas under the </w:t>
      </w:r>
      <w:r w:rsidRPr="00DF2349">
        <w:rPr>
          <w:rFonts w:eastAsia="Times New Roman"/>
          <w:i/>
          <w:iCs/>
          <w:szCs w:val="17"/>
        </w:rPr>
        <w:t>River Murray Act 2003</w:t>
      </w:r>
      <w:r w:rsidRPr="00DF2349">
        <w:rPr>
          <w:rFonts w:eastAsia="Times New Roman"/>
          <w:szCs w:val="17"/>
        </w:rPr>
        <w:t>; a statement as to whether the application falls within the Murray Darling Basin; and</w:t>
      </w:r>
    </w:p>
    <w:p w14:paraId="091B447D" w14:textId="164FD027" w:rsidR="00AE4968" w:rsidRDefault="00DF2349" w:rsidP="00F2564F">
      <w:pPr>
        <w:widowControl w:val="0"/>
        <w:numPr>
          <w:ilvl w:val="1"/>
          <w:numId w:val="20"/>
        </w:numPr>
        <w:autoSpaceDE w:val="0"/>
        <w:autoSpaceDN w:val="0"/>
        <w:spacing w:after="40"/>
        <w:ind w:right="-1"/>
        <w:jc w:val="left"/>
        <w:rPr>
          <w:rFonts w:eastAsia="Times New Roman"/>
          <w:szCs w:val="17"/>
        </w:rPr>
      </w:pPr>
      <w:r w:rsidRPr="00DF2349">
        <w:rPr>
          <w:rFonts w:eastAsia="Times New Roman"/>
          <w:szCs w:val="17"/>
        </w:rPr>
        <w:t>groundwater surface water interactions.</w:t>
      </w:r>
    </w:p>
    <w:p w14:paraId="55617199" w14:textId="553C7DE7" w:rsidR="00DF2349" w:rsidRPr="00DF2349" w:rsidRDefault="00AE4968" w:rsidP="00AE4968">
      <w:pPr>
        <w:spacing w:after="0" w:line="240" w:lineRule="auto"/>
        <w:jc w:val="left"/>
        <w:rPr>
          <w:rFonts w:eastAsia="Times New Roman"/>
          <w:szCs w:val="17"/>
        </w:rPr>
      </w:pPr>
      <w:r>
        <w:rPr>
          <w:rFonts w:eastAsia="Times New Roman"/>
          <w:szCs w:val="17"/>
        </w:rPr>
        <w:br w:type="page"/>
      </w:r>
    </w:p>
    <w:p w14:paraId="761F3517" w14:textId="77777777" w:rsidR="00DF2349" w:rsidRPr="00DF2349" w:rsidRDefault="00DF2349" w:rsidP="00F2564F">
      <w:pPr>
        <w:widowControl w:val="0"/>
        <w:numPr>
          <w:ilvl w:val="1"/>
          <w:numId w:val="20"/>
        </w:numPr>
        <w:autoSpaceDE w:val="0"/>
        <w:autoSpaceDN w:val="0"/>
        <w:spacing w:after="40"/>
        <w:ind w:right="-1"/>
        <w:jc w:val="left"/>
        <w:rPr>
          <w:rFonts w:eastAsia="Times New Roman"/>
          <w:szCs w:val="17"/>
        </w:rPr>
      </w:pPr>
      <w:r w:rsidRPr="00DF2349">
        <w:rPr>
          <w:rFonts w:eastAsia="Times New Roman"/>
          <w:szCs w:val="17"/>
        </w:rPr>
        <w:lastRenderedPageBreak/>
        <w:t>Provide water quality data for identified watercourses, where there is potential for discharge into that watercourse from the proposed operation (whether intentional or not). Should identified watercourses be ephemeral, and it is not possible to collect water samples, provide a characterisation of sediments sampled from the watercourse bed upstream and downstream of the application area.</w:t>
      </w:r>
    </w:p>
    <w:p w14:paraId="2644B0B6" w14:textId="77777777" w:rsidR="00DF2349" w:rsidRPr="00DF2349" w:rsidRDefault="00DF2349" w:rsidP="00F2564F">
      <w:pPr>
        <w:widowControl w:val="0"/>
        <w:numPr>
          <w:ilvl w:val="1"/>
          <w:numId w:val="20"/>
        </w:numPr>
        <w:autoSpaceDE w:val="0"/>
        <w:autoSpaceDN w:val="0"/>
        <w:ind w:right="-1"/>
        <w:jc w:val="left"/>
        <w:rPr>
          <w:rFonts w:eastAsia="Times New Roman"/>
          <w:szCs w:val="17"/>
        </w:rPr>
      </w:pPr>
      <w:r w:rsidRPr="00DF2349">
        <w:rPr>
          <w:rFonts w:eastAsia="Times New Roman"/>
          <w:szCs w:val="17"/>
        </w:rPr>
        <w:t>If there is potential for changing a flow regime (including change in flow volume) or discharge into these watercourses from the proposed operations, an assessment of the use of this water by the landowner, downstream users and water dependent ecosystems must be included.</w:t>
      </w:r>
    </w:p>
    <w:p w14:paraId="343C0B9D"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Vegetation, Weeds and Plant Pathogens</w:t>
      </w:r>
    </w:p>
    <w:p w14:paraId="7E96432C"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659BF794" w14:textId="77777777" w:rsidR="00DF2349" w:rsidRPr="00DF2349" w:rsidRDefault="00DF2349" w:rsidP="00F2564F">
      <w:pPr>
        <w:widowControl w:val="0"/>
        <w:numPr>
          <w:ilvl w:val="0"/>
          <w:numId w:val="21"/>
        </w:numPr>
        <w:autoSpaceDE w:val="0"/>
        <w:autoSpaceDN w:val="0"/>
        <w:spacing w:after="40"/>
        <w:ind w:right="-1"/>
        <w:jc w:val="left"/>
        <w:rPr>
          <w:rFonts w:eastAsia="Times New Roman"/>
          <w:szCs w:val="17"/>
        </w:rPr>
      </w:pPr>
      <w:r w:rsidRPr="00DF2349">
        <w:rPr>
          <w:rFonts w:eastAsia="Times New Roman"/>
          <w:szCs w:val="17"/>
        </w:rPr>
        <w:t xml:space="preserve">a description and map (as per 6.1.1.1) of existing flora (native and introduced) in the application area and </w:t>
      </w:r>
      <w:proofErr w:type="gramStart"/>
      <w:r w:rsidRPr="00DF2349">
        <w:rPr>
          <w:rFonts w:eastAsia="Times New Roman"/>
          <w:szCs w:val="17"/>
        </w:rPr>
        <w:t>surroundings;</w:t>
      </w:r>
      <w:proofErr w:type="gramEnd"/>
    </w:p>
    <w:p w14:paraId="2B75C7B4" w14:textId="77777777" w:rsidR="00DF2349" w:rsidRPr="00DF2349" w:rsidRDefault="00DF2349" w:rsidP="00F2564F">
      <w:pPr>
        <w:widowControl w:val="0"/>
        <w:numPr>
          <w:ilvl w:val="0"/>
          <w:numId w:val="21"/>
        </w:numPr>
        <w:autoSpaceDE w:val="0"/>
        <w:autoSpaceDN w:val="0"/>
        <w:spacing w:after="40"/>
        <w:ind w:right="-1"/>
        <w:jc w:val="left"/>
        <w:rPr>
          <w:rFonts w:eastAsia="Times New Roman"/>
          <w:szCs w:val="17"/>
        </w:rPr>
      </w:pPr>
      <w:r w:rsidRPr="00DF2349">
        <w:rPr>
          <w:rFonts w:eastAsia="Times New Roman"/>
          <w:szCs w:val="17"/>
        </w:rPr>
        <w:t xml:space="preserve">the State conservation status and habitat value of native vegetation present in the application </w:t>
      </w:r>
      <w:proofErr w:type="gramStart"/>
      <w:r w:rsidRPr="00DF2349">
        <w:rPr>
          <w:rFonts w:eastAsia="Times New Roman"/>
          <w:szCs w:val="17"/>
        </w:rPr>
        <w:t>area;</w:t>
      </w:r>
      <w:proofErr w:type="gramEnd"/>
    </w:p>
    <w:p w14:paraId="607AFD2F" w14:textId="77777777" w:rsidR="00DF2349" w:rsidRPr="00DF2349" w:rsidRDefault="00DF2349" w:rsidP="00F2564F">
      <w:pPr>
        <w:widowControl w:val="0"/>
        <w:numPr>
          <w:ilvl w:val="0"/>
          <w:numId w:val="21"/>
        </w:numPr>
        <w:autoSpaceDE w:val="0"/>
        <w:autoSpaceDN w:val="0"/>
        <w:spacing w:after="40"/>
        <w:ind w:right="-1"/>
        <w:jc w:val="left"/>
        <w:rPr>
          <w:rFonts w:eastAsia="Times New Roman"/>
          <w:szCs w:val="17"/>
        </w:rPr>
      </w:pPr>
      <w:r w:rsidRPr="00DF2349">
        <w:rPr>
          <w:rFonts w:eastAsia="Times New Roman"/>
          <w:szCs w:val="17"/>
        </w:rPr>
        <w:t xml:space="preserve">a description of the presence of </w:t>
      </w:r>
      <w:r w:rsidRPr="00DF2349">
        <w:rPr>
          <w:rFonts w:eastAsia="Times New Roman"/>
          <w:i/>
          <w:iCs/>
          <w:szCs w:val="17"/>
        </w:rPr>
        <w:t>Commonwealth Environment Protection and</w:t>
      </w:r>
      <w:r w:rsidRPr="00DF2349">
        <w:rPr>
          <w:rFonts w:eastAsia="Times New Roman"/>
          <w:szCs w:val="17"/>
        </w:rPr>
        <w:t xml:space="preserve"> </w:t>
      </w:r>
      <w:r w:rsidRPr="00DF2349">
        <w:rPr>
          <w:rFonts w:eastAsia="Times New Roman"/>
          <w:i/>
          <w:iCs/>
          <w:szCs w:val="17"/>
        </w:rPr>
        <w:t>Biodiversity Conservation Act 1999</w:t>
      </w:r>
      <w:r w:rsidRPr="00DF2349">
        <w:rPr>
          <w:rFonts w:eastAsia="Times New Roman"/>
          <w:szCs w:val="17"/>
        </w:rPr>
        <w:t xml:space="preserve">, listed species and ecological </w:t>
      </w:r>
      <w:proofErr w:type="gramStart"/>
      <w:r w:rsidRPr="00DF2349">
        <w:rPr>
          <w:rFonts w:eastAsia="Times New Roman"/>
          <w:szCs w:val="17"/>
        </w:rPr>
        <w:t>communities;</w:t>
      </w:r>
      <w:proofErr w:type="gramEnd"/>
    </w:p>
    <w:p w14:paraId="694FE823" w14:textId="77777777" w:rsidR="00DF2349" w:rsidRPr="00DF2349" w:rsidRDefault="00DF2349" w:rsidP="00F2564F">
      <w:pPr>
        <w:widowControl w:val="0"/>
        <w:numPr>
          <w:ilvl w:val="0"/>
          <w:numId w:val="21"/>
        </w:numPr>
        <w:autoSpaceDE w:val="0"/>
        <w:autoSpaceDN w:val="0"/>
        <w:spacing w:after="40"/>
        <w:ind w:right="-1"/>
        <w:jc w:val="left"/>
        <w:rPr>
          <w:rFonts w:eastAsia="Times New Roman"/>
          <w:szCs w:val="17"/>
        </w:rPr>
      </w:pPr>
      <w:r w:rsidRPr="00DF2349">
        <w:rPr>
          <w:rFonts w:eastAsia="Times New Roman"/>
          <w:szCs w:val="17"/>
        </w:rPr>
        <w:t>a description of the extent the application area and adjoining land is affected or potentially affected by pathogens and declared weeds; and</w:t>
      </w:r>
    </w:p>
    <w:p w14:paraId="39896E6B" w14:textId="77777777" w:rsidR="00DF2349" w:rsidRPr="00DF2349" w:rsidRDefault="00DF2349" w:rsidP="00F2564F">
      <w:pPr>
        <w:widowControl w:val="0"/>
        <w:numPr>
          <w:ilvl w:val="0"/>
          <w:numId w:val="21"/>
        </w:numPr>
        <w:autoSpaceDE w:val="0"/>
        <w:autoSpaceDN w:val="0"/>
        <w:ind w:right="-1"/>
        <w:jc w:val="left"/>
        <w:rPr>
          <w:rFonts w:eastAsia="Times New Roman"/>
          <w:szCs w:val="17"/>
        </w:rPr>
      </w:pPr>
      <w:r w:rsidRPr="00DF2349">
        <w:rPr>
          <w:rFonts w:eastAsia="Times New Roman"/>
          <w:szCs w:val="17"/>
        </w:rPr>
        <w:t>if known, a description of the history of land use to identify if the existing vegetation is the result of deliberate cultivation or natural regrowth arising from previous clearance.</w:t>
      </w:r>
    </w:p>
    <w:p w14:paraId="685DC155"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Fauna</w:t>
      </w:r>
    </w:p>
    <w:p w14:paraId="6FCEB823"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687B03E2" w14:textId="77777777" w:rsidR="00DF2349" w:rsidRPr="00DF2349" w:rsidRDefault="00DF2349" w:rsidP="00F2564F">
      <w:pPr>
        <w:widowControl w:val="0"/>
        <w:numPr>
          <w:ilvl w:val="0"/>
          <w:numId w:val="22"/>
        </w:numPr>
        <w:autoSpaceDE w:val="0"/>
        <w:autoSpaceDN w:val="0"/>
        <w:spacing w:after="40"/>
        <w:ind w:right="-1"/>
        <w:jc w:val="left"/>
        <w:rPr>
          <w:rFonts w:eastAsia="Times New Roman"/>
          <w:szCs w:val="17"/>
        </w:rPr>
      </w:pPr>
      <w:r w:rsidRPr="00DF2349">
        <w:rPr>
          <w:rFonts w:eastAsia="Times New Roman"/>
          <w:szCs w:val="17"/>
        </w:rPr>
        <w:t xml:space="preserve">a description of the native and feral fauna that may be present in the application </w:t>
      </w:r>
      <w:proofErr w:type="gramStart"/>
      <w:r w:rsidRPr="00DF2349">
        <w:rPr>
          <w:rFonts w:eastAsia="Times New Roman"/>
          <w:szCs w:val="17"/>
        </w:rPr>
        <w:t>area;</w:t>
      </w:r>
      <w:proofErr w:type="gramEnd"/>
    </w:p>
    <w:p w14:paraId="5250E7F7" w14:textId="77777777" w:rsidR="00DF2349" w:rsidRPr="00DF2349" w:rsidRDefault="00DF2349" w:rsidP="00F2564F">
      <w:pPr>
        <w:widowControl w:val="0"/>
        <w:numPr>
          <w:ilvl w:val="0"/>
          <w:numId w:val="22"/>
        </w:numPr>
        <w:autoSpaceDE w:val="0"/>
        <w:autoSpaceDN w:val="0"/>
        <w:spacing w:after="40"/>
        <w:ind w:right="-1"/>
        <w:jc w:val="left"/>
        <w:rPr>
          <w:rFonts w:eastAsia="Times New Roman"/>
          <w:szCs w:val="17"/>
        </w:rPr>
      </w:pPr>
      <w:r w:rsidRPr="00DF2349">
        <w:rPr>
          <w:rFonts w:eastAsia="Times New Roman"/>
          <w:szCs w:val="17"/>
        </w:rPr>
        <w:t>the State conservation status of native fauna that may be present in the application area; and</w:t>
      </w:r>
    </w:p>
    <w:p w14:paraId="04DFDA08" w14:textId="77777777" w:rsidR="00DF2349" w:rsidRPr="00DF2349" w:rsidRDefault="00DF2349" w:rsidP="00F2564F">
      <w:pPr>
        <w:widowControl w:val="0"/>
        <w:numPr>
          <w:ilvl w:val="0"/>
          <w:numId w:val="22"/>
        </w:numPr>
        <w:autoSpaceDE w:val="0"/>
        <w:autoSpaceDN w:val="0"/>
        <w:ind w:right="-1"/>
        <w:jc w:val="left"/>
        <w:rPr>
          <w:rFonts w:eastAsia="Times New Roman"/>
          <w:szCs w:val="17"/>
        </w:rPr>
      </w:pPr>
      <w:r w:rsidRPr="00DF2349">
        <w:rPr>
          <w:rFonts w:eastAsia="Times New Roman"/>
          <w:szCs w:val="17"/>
        </w:rPr>
        <w:t xml:space="preserve">a description of the presence of </w:t>
      </w:r>
      <w:r w:rsidRPr="00DF2349">
        <w:rPr>
          <w:rFonts w:eastAsia="Times New Roman"/>
          <w:i/>
          <w:iCs/>
          <w:szCs w:val="17"/>
        </w:rPr>
        <w:t>Commonwealth Environment Protection and Biodiversity Conservation Act 1999</w:t>
      </w:r>
      <w:r w:rsidRPr="00DF2349">
        <w:rPr>
          <w:rFonts w:eastAsia="Times New Roman"/>
          <w:szCs w:val="17"/>
        </w:rPr>
        <w:t xml:space="preserve"> listed species.</w:t>
      </w:r>
    </w:p>
    <w:p w14:paraId="1ABC1C95"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Caves</w:t>
      </w:r>
    </w:p>
    <w:p w14:paraId="3DA13208" w14:textId="77777777" w:rsidR="00DF2349" w:rsidRPr="00DF2349" w:rsidRDefault="00DF2349" w:rsidP="00DF2349">
      <w:pPr>
        <w:ind w:left="720" w:right="-1"/>
        <w:rPr>
          <w:rFonts w:eastAsia="Times New Roman"/>
          <w:szCs w:val="17"/>
        </w:rPr>
      </w:pPr>
      <w:r w:rsidRPr="00DF2349">
        <w:rPr>
          <w:rFonts w:eastAsia="Times New Roman"/>
          <w:szCs w:val="17"/>
        </w:rPr>
        <w:t>Provide:</w:t>
      </w:r>
    </w:p>
    <w:p w14:paraId="6C0935B2" w14:textId="77777777" w:rsidR="00DF2349" w:rsidRPr="00DF2349" w:rsidRDefault="00DF2349" w:rsidP="00F2564F">
      <w:pPr>
        <w:widowControl w:val="0"/>
        <w:numPr>
          <w:ilvl w:val="0"/>
          <w:numId w:val="28"/>
        </w:numPr>
        <w:autoSpaceDE w:val="0"/>
        <w:autoSpaceDN w:val="0"/>
        <w:ind w:right="-1"/>
        <w:jc w:val="left"/>
        <w:rPr>
          <w:rFonts w:eastAsia="Times New Roman"/>
          <w:szCs w:val="17"/>
        </w:rPr>
      </w:pPr>
      <w:r w:rsidRPr="00DF2349">
        <w:rPr>
          <w:rFonts w:eastAsia="Times New Roman"/>
          <w:szCs w:val="17"/>
        </w:rPr>
        <w:t>a description of the presence of any known caves or significant karst (limestone) areas within, or near to, the application area and show on a map (as per 6.1.1.5).</w:t>
      </w:r>
    </w:p>
    <w:p w14:paraId="385DD0DF"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Local Community</w:t>
      </w:r>
    </w:p>
    <w:p w14:paraId="0222C160"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0A61227F" w14:textId="77777777" w:rsidR="00DF2349" w:rsidRPr="00DF2349" w:rsidRDefault="00DF2349" w:rsidP="00F2564F">
      <w:pPr>
        <w:widowControl w:val="0"/>
        <w:numPr>
          <w:ilvl w:val="0"/>
          <w:numId w:val="23"/>
        </w:numPr>
        <w:autoSpaceDE w:val="0"/>
        <w:autoSpaceDN w:val="0"/>
        <w:spacing w:after="40"/>
        <w:ind w:right="-1"/>
        <w:jc w:val="left"/>
        <w:rPr>
          <w:rFonts w:eastAsia="Times New Roman"/>
          <w:szCs w:val="17"/>
        </w:rPr>
      </w:pPr>
      <w:r w:rsidRPr="00DF2349">
        <w:rPr>
          <w:rFonts w:eastAsia="Times New Roman"/>
          <w:szCs w:val="17"/>
        </w:rPr>
        <w:t xml:space="preserve">a description of the local population, the economy, </w:t>
      </w:r>
      <w:proofErr w:type="gramStart"/>
      <w:r w:rsidRPr="00DF2349">
        <w:rPr>
          <w:rFonts w:eastAsia="Times New Roman"/>
          <w:szCs w:val="17"/>
        </w:rPr>
        <w:t>services</w:t>
      </w:r>
      <w:proofErr w:type="gramEnd"/>
      <w:r w:rsidRPr="00DF2349">
        <w:rPr>
          <w:rFonts w:eastAsia="Times New Roman"/>
          <w:szCs w:val="17"/>
        </w:rPr>
        <w:t xml:space="preserve"> and employment; and</w:t>
      </w:r>
    </w:p>
    <w:p w14:paraId="4B751278" w14:textId="77777777" w:rsidR="00DF2349" w:rsidRPr="00DF2349" w:rsidRDefault="00DF2349" w:rsidP="00F2564F">
      <w:pPr>
        <w:widowControl w:val="0"/>
        <w:numPr>
          <w:ilvl w:val="0"/>
          <w:numId w:val="23"/>
        </w:numPr>
        <w:autoSpaceDE w:val="0"/>
        <w:autoSpaceDN w:val="0"/>
        <w:ind w:right="-1"/>
        <w:jc w:val="left"/>
        <w:rPr>
          <w:rFonts w:eastAsia="Times New Roman"/>
          <w:szCs w:val="17"/>
        </w:rPr>
      </w:pPr>
      <w:r w:rsidRPr="00DF2349">
        <w:rPr>
          <w:rFonts w:eastAsia="Times New Roman"/>
          <w:szCs w:val="17"/>
        </w:rPr>
        <w:t>details of nearest town or urban areas, with a summary of the demographics of the local population.</w:t>
      </w:r>
    </w:p>
    <w:p w14:paraId="65525621"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Landowners and Land Use</w:t>
      </w:r>
    </w:p>
    <w:p w14:paraId="22BF2B06" w14:textId="77777777" w:rsidR="00DF2349" w:rsidRPr="00DF2349" w:rsidRDefault="00DF2349" w:rsidP="00DF2349">
      <w:pPr>
        <w:ind w:right="-1" w:firstLine="720"/>
        <w:rPr>
          <w:rFonts w:eastAsia="Times New Roman"/>
          <w:szCs w:val="17"/>
        </w:rPr>
      </w:pPr>
      <w:r w:rsidRPr="00DF2349">
        <w:rPr>
          <w:rFonts w:eastAsia="Times New Roman"/>
          <w:szCs w:val="17"/>
        </w:rPr>
        <w:t>Provide a description of:</w:t>
      </w:r>
    </w:p>
    <w:p w14:paraId="1AE24266" w14:textId="77777777" w:rsidR="00DF2349" w:rsidRPr="00DF2349" w:rsidRDefault="00DF2349" w:rsidP="00F2564F">
      <w:pPr>
        <w:widowControl w:val="0"/>
        <w:numPr>
          <w:ilvl w:val="1"/>
          <w:numId w:val="24"/>
        </w:numPr>
        <w:autoSpaceDE w:val="0"/>
        <w:autoSpaceDN w:val="0"/>
        <w:spacing w:after="40"/>
        <w:ind w:right="-1"/>
        <w:jc w:val="left"/>
        <w:rPr>
          <w:rFonts w:eastAsia="Times New Roman"/>
          <w:szCs w:val="17"/>
        </w:rPr>
      </w:pPr>
      <w:r w:rsidRPr="00DF2349">
        <w:rPr>
          <w:rFonts w:eastAsia="Times New Roman"/>
          <w:szCs w:val="17"/>
        </w:rPr>
        <w:t xml:space="preserve">land ownership for all titles within and adjacent to the application </w:t>
      </w:r>
      <w:proofErr w:type="gramStart"/>
      <w:r w:rsidRPr="00DF2349">
        <w:rPr>
          <w:rFonts w:eastAsia="Times New Roman"/>
          <w:szCs w:val="17"/>
        </w:rPr>
        <w:t>area;</w:t>
      </w:r>
      <w:proofErr w:type="gramEnd"/>
    </w:p>
    <w:p w14:paraId="751A05E3" w14:textId="77777777" w:rsidR="00DF2349" w:rsidRPr="00DF2349" w:rsidRDefault="00DF2349" w:rsidP="00F2564F">
      <w:pPr>
        <w:widowControl w:val="0"/>
        <w:numPr>
          <w:ilvl w:val="1"/>
          <w:numId w:val="24"/>
        </w:numPr>
        <w:autoSpaceDE w:val="0"/>
        <w:autoSpaceDN w:val="0"/>
        <w:spacing w:after="40"/>
        <w:ind w:right="-1"/>
        <w:jc w:val="left"/>
        <w:rPr>
          <w:rFonts w:eastAsia="Times New Roman"/>
          <w:szCs w:val="17"/>
        </w:rPr>
      </w:pPr>
      <w:r w:rsidRPr="00DF2349">
        <w:rPr>
          <w:rFonts w:eastAsia="Times New Roman"/>
          <w:szCs w:val="17"/>
        </w:rPr>
        <w:t xml:space="preserve">land use (historical, current and potential) for the application area and the surrounding </w:t>
      </w:r>
      <w:proofErr w:type="gramStart"/>
      <w:r w:rsidRPr="00DF2349">
        <w:rPr>
          <w:rFonts w:eastAsia="Times New Roman"/>
          <w:szCs w:val="17"/>
        </w:rPr>
        <w:t>areas;</w:t>
      </w:r>
      <w:proofErr w:type="gramEnd"/>
    </w:p>
    <w:p w14:paraId="0260D692" w14:textId="77777777" w:rsidR="00DF2349" w:rsidRPr="00DF2349" w:rsidRDefault="00DF2349" w:rsidP="00F2564F">
      <w:pPr>
        <w:widowControl w:val="0"/>
        <w:numPr>
          <w:ilvl w:val="1"/>
          <w:numId w:val="24"/>
        </w:numPr>
        <w:autoSpaceDE w:val="0"/>
        <w:autoSpaceDN w:val="0"/>
        <w:spacing w:after="40"/>
        <w:ind w:right="-1"/>
        <w:jc w:val="left"/>
        <w:rPr>
          <w:rFonts w:eastAsia="Times New Roman"/>
          <w:szCs w:val="17"/>
        </w:rPr>
      </w:pPr>
      <w:r w:rsidRPr="00DF2349">
        <w:rPr>
          <w:rFonts w:eastAsia="Times New Roman"/>
          <w:szCs w:val="17"/>
        </w:rPr>
        <w:t xml:space="preserve">the zoning as defined by the Planning and Design Code or relevant council development </w:t>
      </w:r>
      <w:proofErr w:type="gramStart"/>
      <w:r w:rsidRPr="00DF2349">
        <w:rPr>
          <w:rFonts w:eastAsia="Times New Roman"/>
          <w:szCs w:val="17"/>
        </w:rPr>
        <w:t>plans;</w:t>
      </w:r>
      <w:proofErr w:type="gramEnd"/>
    </w:p>
    <w:p w14:paraId="58145151" w14:textId="77777777" w:rsidR="00DF2349" w:rsidRPr="00DF2349" w:rsidRDefault="00DF2349" w:rsidP="00F2564F">
      <w:pPr>
        <w:widowControl w:val="0"/>
        <w:numPr>
          <w:ilvl w:val="1"/>
          <w:numId w:val="24"/>
        </w:numPr>
        <w:autoSpaceDE w:val="0"/>
        <w:autoSpaceDN w:val="0"/>
        <w:spacing w:after="40"/>
        <w:ind w:right="-1"/>
        <w:jc w:val="left"/>
        <w:rPr>
          <w:rFonts w:eastAsia="Times New Roman"/>
          <w:szCs w:val="17"/>
        </w:rPr>
      </w:pPr>
      <w:r w:rsidRPr="00DF2349">
        <w:rPr>
          <w:rFonts w:eastAsia="Times New Roman"/>
          <w:szCs w:val="17"/>
        </w:rPr>
        <w:t>policies relevant to the application area, including region or council wide, zone specific and sub areas within a zone; known plans for potential future land use changes by other parties; and</w:t>
      </w:r>
    </w:p>
    <w:p w14:paraId="1E8065B3" w14:textId="77777777" w:rsidR="00DF2349" w:rsidRPr="00DF2349" w:rsidRDefault="00DF2349" w:rsidP="00F2564F">
      <w:pPr>
        <w:widowControl w:val="0"/>
        <w:numPr>
          <w:ilvl w:val="1"/>
          <w:numId w:val="24"/>
        </w:numPr>
        <w:autoSpaceDE w:val="0"/>
        <w:autoSpaceDN w:val="0"/>
        <w:ind w:right="-1"/>
        <w:jc w:val="left"/>
        <w:rPr>
          <w:rFonts w:eastAsia="Times New Roman"/>
          <w:szCs w:val="17"/>
        </w:rPr>
      </w:pPr>
      <w:r w:rsidRPr="00DF2349">
        <w:rPr>
          <w:rFonts w:eastAsia="Times New Roman"/>
          <w:szCs w:val="17"/>
        </w:rPr>
        <w:t xml:space="preserve">any other interests or restrictions on the application area, including: </w:t>
      </w:r>
    </w:p>
    <w:p w14:paraId="3ECA4344" w14:textId="77777777" w:rsidR="00DF2349" w:rsidRPr="00DF2349" w:rsidRDefault="00DF2349" w:rsidP="00F2564F">
      <w:pPr>
        <w:widowControl w:val="0"/>
        <w:numPr>
          <w:ilvl w:val="2"/>
          <w:numId w:val="24"/>
        </w:numPr>
        <w:autoSpaceDE w:val="0"/>
        <w:autoSpaceDN w:val="0"/>
        <w:spacing w:after="40"/>
        <w:ind w:right="-1"/>
        <w:jc w:val="left"/>
        <w:rPr>
          <w:rFonts w:eastAsia="Times New Roman"/>
          <w:szCs w:val="17"/>
        </w:rPr>
      </w:pPr>
      <w:r w:rsidRPr="00DF2349">
        <w:rPr>
          <w:rFonts w:eastAsia="Times New Roman"/>
          <w:szCs w:val="17"/>
        </w:rPr>
        <w:t xml:space="preserve">public utility </w:t>
      </w:r>
      <w:proofErr w:type="gramStart"/>
      <w:r w:rsidRPr="00DF2349">
        <w:rPr>
          <w:rFonts w:eastAsia="Times New Roman"/>
          <w:szCs w:val="17"/>
        </w:rPr>
        <w:t>easements;</w:t>
      </w:r>
      <w:proofErr w:type="gramEnd"/>
    </w:p>
    <w:p w14:paraId="70836D3A" w14:textId="77777777" w:rsidR="00DF2349" w:rsidRPr="00DF2349" w:rsidRDefault="00DF2349" w:rsidP="00F2564F">
      <w:pPr>
        <w:widowControl w:val="0"/>
        <w:numPr>
          <w:ilvl w:val="2"/>
          <w:numId w:val="24"/>
        </w:numPr>
        <w:autoSpaceDE w:val="0"/>
        <w:autoSpaceDN w:val="0"/>
        <w:spacing w:after="40"/>
        <w:ind w:right="-1"/>
        <w:jc w:val="left"/>
        <w:rPr>
          <w:rFonts w:eastAsia="Times New Roman"/>
          <w:szCs w:val="17"/>
        </w:rPr>
      </w:pPr>
      <w:r w:rsidRPr="00DF2349">
        <w:rPr>
          <w:rFonts w:eastAsia="Times New Roman"/>
          <w:szCs w:val="17"/>
        </w:rPr>
        <w:t xml:space="preserve">if the application is within land used for defence purposes, including (but not limited to) the Woomera Prohibited Area or the Cultana Army Training </w:t>
      </w:r>
      <w:proofErr w:type="gramStart"/>
      <w:r w:rsidRPr="00DF2349">
        <w:rPr>
          <w:rFonts w:eastAsia="Times New Roman"/>
          <w:szCs w:val="17"/>
        </w:rPr>
        <w:t>Area;</w:t>
      </w:r>
      <w:proofErr w:type="gramEnd"/>
    </w:p>
    <w:p w14:paraId="7D024EFD" w14:textId="77777777" w:rsidR="00DF2349" w:rsidRPr="00DF2349" w:rsidRDefault="00DF2349" w:rsidP="00F2564F">
      <w:pPr>
        <w:widowControl w:val="0"/>
        <w:numPr>
          <w:ilvl w:val="2"/>
          <w:numId w:val="24"/>
        </w:numPr>
        <w:autoSpaceDE w:val="0"/>
        <w:autoSpaceDN w:val="0"/>
        <w:ind w:right="-1"/>
        <w:jc w:val="left"/>
        <w:rPr>
          <w:rFonts w:eastAsia="Times New Roman"/>
          <w:szCs w:val="17"/>
        </w:rPr>
      </w:pPr>
      <w:r w:rsidRPr="00DF2349">
        <w:rPr>
          <w:rFonts w:eastAsia="Times New Roman"/>
          <w:szCs w:val="17"/>
        </w:rPr>
        <w:t xml:space="preserve">any overlapping or adjacent tenements under the </w:t>
      </w:r>
      <w:r w:rsidRPr="00DF2349">
        <w:rPr>
          <w:rFonts w:eastAsia="Times New Roman"/>
          <w:i/>
          <w:szCs w:val="17"/>
        </w:rPr>
        <w:t>Mining Act 1971</w:t>
      </w:r>
      <w:r w:rsidRPr="00DF2349">
        <w:rPr>
          <w:rFonts w:eastAsia="Times New Roman"/>
          <w:szCs w:val="17"/>
        </w:rPr>
        <w:t>, or Petroleum and Geothermal Energy Act 2000.</w:t>
      </w:r>
    </w:p>
    <w:p w14:paraId="5C9D491A"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Proximity to Infrastructure and Housing</w:t>
      </w:r>
    </w:p>
    <w:p w14:paraId="190A5AC4" w14:textId="77777777" w:rsidR="00DF2349" w:rsidRPr="00DF2349" w:rsidRDefault="00DF2349" w:rsidP="00DF2349">
      <w:pPr>
        <w:ind w:right="-1" w:firstLine="720"/>
        <w:rPr>
          <w:rFonts w:eastAsia="Times New Roman"/>
          <w:szCs w:val="17"/>
        </w:rPr>
      </w:pPr>
      <w:r w:rsidRPr="00DF2349">
        <w:rPr>
          <w:rFonts w:eastAsia="Times New Roman"/>
          <w:szCs w:val="17"/>
        </w:rPr>
        <w:t>Provide information and a map (as per 6.1.1.4):</w:t>
      </w:r>
    </w:p>
    <w:p w14:paraId="3D48CF65" w14:textId="77777777" w:rsidR="00DF2349" w:rsidRPr="00DF2349" w:rsidRDefault="00DF2349" w:rsidP="00F2564F">
      <w:pPr>
        <w:widowControl w:val="0"/>
        <w:numPr>
          <w:ilvl w:val="1"/>
          <w:numId w:val="25"/>
        </w:numPr>
        <w:autoSpaceDE w:val="0"/>
        <w:autoSpaceDN w:val="0"/>
        <w:spacing w:after="40"/>
        <w:ind w:right="-1"/>
        <w:jc w:val="left"/>
        <w:rPr>
          <w:rFonts w:eastAsia="Times New Roman"/>
          <w:szCs w:val="17"/>
        </w:rPr>
      </w:pPr>
      <w:r w:rsidRPr="00DF2349">
        <w:rPr>
          <w:rFonts w:eastAsia="Times New Roman"/>
          <w:szCs w:val="17"/>
        </w:rPr>
        <w:t xml:space="preserve">identifying residences within and near the application </w:t>
      </w:r>
      <w:proofErr w:type="gramStart"/>
      <w:r w:rsidRPr="00DF2349">
        <w:rPr>
          <w:rFonts w:eastAsia="Times New Roman"/>
          <w:szCs w:val="17"/>
        </w:rPr>
        <w:t>area;</w:t>
      </w:r>
      <w:proofErr w:type="gramEnd"/>
    </w:p>
    <w:p w14:paraId="2D492664" w14:textId="77777777" w:rsidR="00DF2349" w:rsidRPr="00DF2349" w:rsidRDefault="00DF2349" w:rsidP="00F2564F">
      <w:pPr>
        <w:widowControl w:val="0"/>
        <w:numPr>
          <w:ilvl w:val="1"/>
          <w:numId w:val="25"/>
        </w:numPr>
        <w:autoSpaceDE w:val="0"/>
        <w:autoSpaceDN w:val="0"/>
        <w:ind w:right="-1"/>
        <w:jc w:val="left"/>
        <w:rPr>
          <w:rFonts w:eastAsia="Times New Roman"/>
          <w:szCs w:val="17"/>
        </w:rPr>
      </w:pPr>
      <w:r w:rsidRPr="00DF2349">
        <w:rPr>
          <w:rFonts w:eastAsia="Times New Roman"/>
          <w:szCs w:val="17"/>
        </w:rPr>
        <w:t>identifying other human infrastructure such as (but not limited to) schools, hospitals, commercial or industrial sites, roads, sheds, bores, dams, ruins, pumps, cemeteries, scenic lookouts, roads, railway lines, fences, transmission lines, gas and water pipelines, and telephone lines (both underground and above ground); and</w:t>
      </w:r>
    </w:p>
    <w:p w14:paraId="6A5295DB" w14:textId="77777777" w:rsidR="00DF2349" w:rsidRPr="00DF2349" w:rsidRDefault="00DF2349" w:rsidP="00F2564F">
      <w:pPr>
        <w:widowControl w:val="0"/>
        <w:numPr>
          <w:ilvl w:val="1"/>
          <w:numId w:val="25"/>
        </w:numPr>
        <w:autoSpaceDE w:val="0"/>
        <w:autoSpaceDN w:val="0"/>
        <w:ind w:right="-1"/>
        <w:jc w:val="left"/>
        <w:rPr>
          <w:rFonts w:eastAsia="Times New Roman"/>
          <w:szCs w:val="17"/>
        </w:rPr>
      </w:pPr>
      <w:r w:rsidRPr="00DF2349">
        <w:rPr>
          <w:rFonts w:eastAsia="Times New Roman"/>
          <w:szCs w:val="17"/>
        </w:rPr>
        <w:t>identifying public and private roads to be utilised or affected as part of proposed operations, including an estimate of the existing traffic movements.</w:t>
      </w:r>
    </w:p>
    <w:p w14:paraId="7D4BCFFE"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Exempt Land</w:t>
      </w:r>
    </w:p>
    <w:p w14:paraId="60773084"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578D31DC" w14:textId="77777777" w:rsidR="00DF2349" w:rsidRPr="00DF2349" w:rsidRDefault="00DF2349" w:rsidP="00F2564F">
      <w:pPr>
        <w:widowControl w:val="0"/>
        <w:numPr>
          <w:ilvl w:val="1"/>
          <w:numId w:val="26"/>
        </w:numPr>
        <w:autoSpaceDE w:val="0"/>
        <w:autoSpaceDN w:val="0"/>
        <w:spacing w:after="40"/>
        <w:ind w:right="-1"/>
        <w:jc w:val="left"/>
        <w:rPr>
          <w:rFonts w:eastAsia="Times New Roman"/>
          <w:szCs w:val="17"/>
        </w:rPr>
      </w:pPr>
      <w:r w:rsidRPr="00DF2349">
        <w:rPr>
          <w:rFonts w:eastAsia="Times New Roman"/>
          <w:szCs w:val="17"/>
        </w:rPr>
        <w:t xml:space="preserve">a description and map (as per 6.1.1.4) of any applicable exempt land under Section 9 of the </w:t>
      </w:r>
      <w:r w:rsidRPr="00DF2349">
        <w:rPr>
          <w:rFonts w:eastAsia="Times New Roman"/>
          <w:i/>
          <w:szCs w:val="17"/>
        </w:rPr>
        <w:t>Mining Act 1971</w:t>
      </w:r>
      <w:r w:rsidRPr="00DF2349">
        <w:rPr>
          <w:rFonts w:eastAsia="Times New Roman"/>
          <w:szCs w:val="17"/>
        </w:rPr>
        <w:t>; and</w:t>
      </w:r>
    </w:p>
    <w:p w14:paraId="5EBEB311" w14:textId="77777777" w:rsidR="00DF2349" w:rsidRPr="00DF2349" w:rsidRDefault="00DF2349" w:rsidP="00F2564F">
      <w:pPr>
        <w:widowControl w:val="0"/>
        <w:numPr>
          <w:ilvl w:val="1"/>
          <w:numId w:val="26"/>
        </w:numPr>
        <w:autoSpaceDE w:val="0"/>
        <w:autoSpaceDN w:val="0"/>
        <w:ind w:right="-1"/>
        <w:jc w:val="left"/>
        <w:rPr>
          <w:rFonts w:eastAsia="Times New Roman"/>
          <w:szCs w:val="17"/>
        </w:rPr>
      </w:pPr>
      <w:r w:rsidRPr="00DF2349">
        <w:rPr>
          <w:rFonts w:eastAsia="Times New Roman"/>
          <w:szCs w:val="17"/>
        </w:rPr>
        <w:t xml:space="preserve">a description of any waivers of exemption obtained, and/or information on the status of waivers of exemption yet to be negotiated/finalised under Section 9AA of the </w:t>
      </w:r>
      <w:r w:rsidRPr="00DF2349">
        <w:rPr>
          <w:rFonts w:eastAsia="Times New Roman"/>
          <w:i/>
          <w:szCs w:val="17"/>
        </w:rPr>
        <w:t>Mining Act 1971</w:t>
      </w:r>
      <w:r w:rsidRPr="00DF2349">
        <w:rPr>
          <w:rFonts w:eastAsia="Times New Roman"/>
          <w:szCs w:val="17"/>
        </w:rPr>
        <w:t>.</w:t>
      </w:r>
    </w:p>
    <w:p w14:paraId="54E86D77"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Amenity</w:t>
      </w:r>
    </w:p>
    <w:p w14:paraId="73BC4359" w14:textId="77777777" w:rsidR="00DF2349" w:rsidRPr="00DF2349" w:rsidRDefault="00DF2349" w:rsidP="00DF2349">
      <w:pPr>
        <w:ind w:left="720" w:right="-1"/>
        <w:rPr>
          <w:rFonts w:eastAsia="Times New Roman"/>
          <w:szCs w:val="17"/>
        </w:rPr>
      </w:pPr>
      <w:r w:rsidRPr="00DF2349">
        <w:rPr>
          <w:rFonts w:eastAsia="Times New Roman"/>
          <w:szCs w:val="17"/>
        </w:rPr>
        <w:t>Provide:</w:t>
      </w:r>
    </w:p>
    <w:p w14:paraId="1870945C" w14:textId="7AECA64F" w:rsidR="00AE4968" w:rsidRDefault="00DF2349" w:rsidP="00F2564F">
      <w:pPr>
        <w:widowControl w:val="0"/>
        <w:numPr>
          <w:ilvl w:val="0"/>
          <w:numId w:val="27"/>
        </w:numPr>
        <w:autoSpaceDE w:val="0"/>
        <w:autoSpaceDN w:val="0"/>
        <w:ind w:right="-1"/>
        <w:jc w:val="left"/>
        <w:rPr>
          <w:rFonts w:eastAsia="Times New Roman"/>
          <w:szCs w:val="17"/>
        </w:rPr>
      </w:pPr>
      <w:r w:rsidRPr="00DF2349">
        <w:rPr>
          <w:rFonts w:eastAsia="Times New Roman"/>
          <w:szCs w:val="17"/>
        </w:rPr>
        <w:t xml:space="preserve">a description of scenic or aesthetic values for the application area and immediate surrounds, including features of community, </w:t>
      </w:r>
      <w:proofErr w:type="gramStart"/>
      <w:r w:rsidRPr="00DF2349">
        <w:rPr>
          <w:rFonts w:eastAsia="Times New Roman"/>
          <w:szCs w:val="17"/>
        </w:rPr>
        <w:t>tourist</w:t>
      </w:r>
      <w:proofErr w:type="gramEnd"/>
      <w:r w:rsidRPr="00DF2349">
        <w:rPr>
          <w:rFonts w:eastAsia="Times New Roman"/>
          <w:szCs w:val="17"/>
        </w:rPr>
        <w:t xml:space="preserve"> or visitor interest.</w:t>
      </w:r>
    </w:p>
    <w:p w14:paraId="525751DE" w14:textId="36446FE0" w:rsidR="00DF2349" w:rsidRPr="00DF2349" w:rsidRDefault="00AE4968" w:rsidP="00AE4968">
      <w:pPr>
        <w:spacing w:after="0" w:line="240" w:lineRule="auto"/>
        <w:jc w:val="left"/>
        <w:rPr>
          <w:rFonts w:eastAsia="Times New Roman"/>
          <w:szCs w:val="17"/>
        </w:rPr>
      </w:pPr>
      <w:r>
        <w:rPr>
          <w:rFonts w:eastAsia="Times New Roman"/>
          <w:szCs w:val="17"/>
        </w:rPr>
        <w:br w:type="page"/>
      </w:r>
    </w:p>
    <w:p w14:paraId="31F85DF9"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lastRenderedPageBreak/>
        <w:t>Air Quality</w:t>
      </w:r>
    </w:p>
    <w:p w14:paraId="2039D70D"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65FBCD09" w14:textId="77777777" w:rsidR="00DF2349" w:rsidRPr="00DF2349" w:rsidRDefault="00DF2349" w:rsidP="00F2564F">
      <w:pPr>
        <w:widowControl w:val="0"/>
        <w:numPr>
          <w:ilvl w:val="0"/>
          <w:numId w:val="27"/>
        </w:numPr>
        <w:autoSpaceDE w:val="0"/>
        <w:autoSpaceDN w:val="0"/>
        <w:ind w:right="-1"/>
        <w:jc w:val="left"/>
        <w:rPr>
          <w:rFonts w:eastAsia="Times New Roman"/>
          <w:szCs w:val="17"/>
        </w:rPr>
      </w:pPr>
      <w:r w:rsidRPr="00DF2349">
        <w:rPr>
          <w:rFonts w:eastAsia="Times New Roman"/>
          <w:szCs w:val="17"/>
        </w:rPr>
        <w:t>a description of the existing levels of dust and contributors to air quality including odour (both natural and anthropogenic).</w:t>
      </w:r>
    </w:p>
    <w:p w14:paraId="07F5BEC5"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Noise</w:t>
      </w:r>
    </w:p>
    <w:p w14:paraId="79A43FA3" w14:textId="77777777" w:rsidR="00DF2349" w:rsidRPr="00DF2349" w:rsidRDefault="00DF2349" w:rsidP="00DF2349">
      <w:pPr>
        <w:ind w:right="-1" w:firstLine="720"/>
        <w:rPr>
          <w:rFonts w:eastAsia="Times New Roman"/>
          <w:szCs w:val="17"/>
        </w:rPr>
      </w:pPr>
      <w:r w:rsidRPr="00DF2349">
        <w:rPr>
          <w:rFonts w:eastAsia="Times New Roman"/>
          <w:szCs w:val="17"/>
        </w:rPr>
        <w:t xml:space="preserve">Provide </w:t>
      </w:r>
    </w:p>
    <w:p w14:paraId="2D2A59A3" w14:textId="77777777" w:rsidR="00DF2349" w:rsidRPr="00DF2349" w:rsidRDefault="00DF2349" w:rsidP="00F2564F">
      <w:pPr>
        <w:widowControl w:val="0"/>
        <w:numPr>
          <w:ilvl w:val="0"/>
          <w:numId w:val="27"/>
        </w:numPr>
        <w:autoSpaceDE w:val="0"/>
        <w:autoSpaceDN w:val="0"/>
        <w:ind w:right="-1"/>
        <w:jc w:val="left"/>
        <w:rPr>
          <w:rFonts w:eastAsia="Times New Roman"/>
          <w:szCs w:val="17"/>
        </w:rPr>
      </w:pPr>
      <w:r w:rsidRPr="00DF2349">
        <w:rPr>
          <w:rFonts w:eastAsia="Times New Roman"/>
          <w:szCs w:val="17"/>
        </w:rPr>
        <w:t>a description and measurement data of the existing levels of noise and contributors to noise (both natural and anthropogenic).</w:t>
      </w:r>
    </w:p>
    <w:p w14:paraId="4CBD7AC9"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Heritage (Aboriginal, European, Geological)</w:t>
      </w:r>
    </w:p>
    <w:p w14:paraId="1C1C502E" w14:textId="77777777" w:rsidR="00DF2349" w:rsidRPr="00DF2349" w:rsidRDefault="00DF2349" w:rsidP="00DF2349">
      <w:pPr>
        <w:ind w:right="-1" w:firstLine="720"/>
        <w:rPr>
          <w:rFonts w:eastAsia="Times New Roman"/>
          <w:szCs w:val="17"/>
        </w:rPr>
      </w:pPr>
      <w:r w:rsidRPr="00DF2349">
        <w:rPr>
          <w:rFonts w:eastAsia="Times New Roman"/>
          <w:szCs w:val="17"/>
        </w:rPr>
        <w:t>Detail and show on a map (as per 6.1.1.1):</w:t>
      </w:r>
    </w:p>
    <w:p w14:paraId="053CC26A" w14:textId="77777777" w:rsidR="00DF2349" w:rsidRPr="00DF2349" w:rsidRDefault="00DF2349" w:rsidP="00F2564F">
      <w:pPr>
        <w:widowControl w:val="0"/>
        <w:numPr>
          <w:ilvl w:val="0"/>
          <w:numId w:val="27"/>
        </w:numPr>
        <w:autoSpaceDE w:val="0"/>
        <w:autoSpaceDN w:val="0"/>
        <w:spacing w:after="40"/>
        <w:ind w:right="-1"/>
        <w:jc w:val="left"/>
        <w:rPr>
          <w:rFonts w:eastAsia="Times New Roman"/>
          <w:szCs w:val="17"/>
        </w:rPr>
      </w:pPr>
      <w:r w:rsidRPr="00DF2349">
        <w:rPr>
          <w:rFonts w:eastAsia="Times New Roman"/>
          <w:szCs w:val="17"/>
        </w:rPr>
        <w:t>any registered heritage sites in or adjacent to the application areas that are protected under legislation (in so far as may be permitted under the relevant legislation); and</w:t>
      </w:r>
    </w:p>
    <w:p w14:paraId="06FB1DD9" w14:textId="77777777" w:rsidR="00DF2349" w:rsidRPr="00DF2349" w:rsidRDefault="00DF2349" w:rsidP="00F2564F">
      <w:pPr>
        <w:widowControl w:val="0"/>
        <w:numPr>
          <w:ilvl w:val="0"/>
          <w:numId w:val="27"/>
        </w:numPr>
        <w:autoSpaceDE w:val="0"/>
        <w:autoSpaceDN w:val="0"/>
        <w:ind w:right="-1"/>
        <w:jc w:val="left"/>
        <w:rPr>
          <w:rFonts w:eastAsia="Times New Roman"/>
          <w:szCs w:val="17"/>
        </w:rPr>
      </w:pPr>
      <w:r w:rsidRPr="00DF2349">
        <w:rPr>
          <w:rFonts w:eastAsia="Times New Roman"/>
          <w:szCs w:val="17"/>
        </w:rPr>
        <w:t xml:space="preserve">include a statement concerning </w:t>
      </w:r>
      <w:proofErr w:type="gramStart"/>
      <w:r w:rsidRPr="00DF2349">
        <w:rPr>
          <w:rFonts w:eastAsia="Times New Roman"/>
          <w:szCs w:val="17"/>
        </w:rPr>
        <w:t>whether or not</w:t>
      </w:r>
      <w:proofErr w:type="gramEnd"/>
      <w:r w:rsidRPr="00DF2349">
        <w:rPr>
          <w:rFonts w:eastAsia="Times New Roman"/>
          <w:szCs w:val="17"/>
        </w:rPr>
        <w:t xml:space="preserve"> an Aboriginal cultural heritage survey has been conducted by the proponent and if so, the results of the survey.</w:t>
      </w:r>
    </w:p>
    <w:p w14:paraId="6AB4D04B"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Proximity to Conservation Areas</w:t>
      </w:r>
    </w:p>
    <w:p w14:paraId="35A7AB82"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7C6B6108" w14:textId="77777777" w:rsidR="00DF2349" w:rsidRPr="00DF2349" w:rsidRDefault="00DF2349" w:rsidP="00F2564F">
      <w:pPr>
        <w:widowControl w:val="0"/>
        <w:numPr>
          <w:ilvl w:val="0"/>
          <w:numId w:val="29"/>
        </w:numPr>
        <w:autoSpaceDE w:val="0"/>
        <w:autoSpaceDN w:val="0"/>
        <w:spacing w:after="40"/>
        <w:ind w:right="-1"/>
        <w:jc w:val="left"/>
        <w:rPr>
          <w:rFonts w:eastAsia="Times New Roman"/>
          <w:szCs w:val="17"/>
        </w:rPr>
      </w:pPr>
      <w:r w:rsidRPr="00DF2349">
        <w:rPr>
          <w:rFonts w:eastAsia="Times New Roman"/>
          <w:szCs w:val="17"/>
        </w:rPr>
        <w:t>information and a map (as per 6.1.1.1) showing proximity to national parks and reserves, private conservation areas, indigenous protected areas, State or Commonwealth recognised conservation areas, heritage agreement areas and geological heritage sites; and</w:t>
      </w:r>
    </w:p>
    <w:p w14:paraId="3E7662B2" w14:textId="77777777" w:rsidR="00DF2349" w:rsidRPr="00DF2349" w:rsidRDefault="00DF2349" w:rsidP="00F2564F">
      <w:pPr>
        <w:widowControl w:val="0"/>
        <w:numPr>
          <w:ilvl w:val="0"/>
          <w:numId w:val="29"/>
        </w:numPr>
        <w:autoSpaceDE w:val="0"/>
        <w:autoSpaceDN w:val="0"/>
        <w:ind w:right="-1"/>
        <w:jc w:val="left"/>
        <w:rPr>
          <w:rFonts w:eastAsia="Times New Roman"/>
          <w:szCs w:val="17"/>
        </w:rPr>
      </w:pPr>
      <w:r w:rsidRPr="00DF2349">
        <w:rPr>
          <w:rFonts w:eastAsia="Times New Roman"/>
          <w:szCs w:val="17"/>
        </w:rPr>
        <w:t xml:space="preserve">a statement as to whether the application area falls within the Adelaide Dolphin Sanctuary, Adelaide International Bird </w:t>
      </w:r>
      <w:proofErr w:type="gramStart"/>
      <w:r w:rsidRPr="00DF2349">
        <w:rPr>
          <w:rFonts w:eastAsia="Times New Roman"/>
          <w:szCs w:val="17"/>
        </w:rPr>
        <w:t>Sanctuary</w:t>
      </w:r>
      <w:proofErr w:type="gramEnd"/>
      <w:r w:rsidRPr="00DF2349">
        <w:rPr>
          <w:rFonts w:eastAsia="Times New Roman"/>
          <w:szCs w:val="17"/>
        </w:rPr>
        <w:t xml:space="preserve"> or a Marine Park.</w:t>
      </w:r>
    </w:p>
    <w:p w14:paraId="5EB52AFE"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Pre-existing Site Contamination and Previous Disturbance</w:t>
      </w:r>
    </w:p>
    <w:p w14:paraId="673F346D" w14:textId="77777777" w:rsidR="00DF2349" w:rsidRPr="00DF2349" w:rsidRDefault="00DF2349" w:rsidP="00DF2349">
      <w:pPr>
        <w:ind w:right="-1" w:firstLine="720"/>
        <w:rPr>
          <w:rFonts w:eastAsia="Times New Roman"/>
          <w:szCs w:val="17"/>
        </w:rPr>
      </w:pPr>
      <w:r w:rsidRPr="00DF2349">
        <w:rPr>
          <w:rFonts w:eastAsia="Times New Roman"/>
          <w:szCs w:val="17"/>
        </w:rPr>
        <w:t xml:space="preserve">Provide </w:t>
      </w:r>
    </w:p>
    <w:p w14:paraId="7ECB37D9" w14:textId="77777777" w:rsidR="00DF2349" w:rsidRPr="00DF2349" w:rsidRDefault="00DF2349" w:rsidP="00F2564F">
      <w:pPr>
        <w:widowControl w:val="0"/>
        <w:numPr>
          <w:ilvl w:val="0"/>
          <w:numId w:val="30"/>
        </w:numPr>
        <w:autoSpaceDE w:val="0"/>
        <w:autoSpaceDN w:val="0"/>
        <w:ind w:right="-1"/>
        <w:jc w:val="left"/>
        <w:rPr>
          <w:rFonts w:eastAsia="Times New Roman"/>
          <w:szCs w:val="17"/>
        </w:rPr>
      </w:pPr>
      <w:r w:rsidRPr="00DF2349">
        <w:rPr>
          <w:rFonts w:eastAsia="Times New Roman"/>
          <w:szCs w:val="17"/>
        </w:rPr>
        <w:t>information and a map (as per 6.1.1.1) showing any known existing contamination of the site and of any disturbance by previous operations or other activities, including mineral exploration activities.</w:t>
      </w:r>
    </w:p>
    <w:p w14:paraId="552A8282" w14:textId="77777777" w:rsidR="00DF2349" w:rsidRPr="00DF2349" w:rsidRDefault="00DF2349" w:rsidP="00F2564F">
      <w:pPr>
        <w:widowControl w:val="0"/>
        <w:numPr>
          <w:ilvl w:val="0"/>
          <w:numId w:val="13"/>
        </w:numPr>
        <w:autoSpaceDE w:val="0"/>
        <w:autoSpaceDN w:val="0"/>
        <w:ind w:right="-1"/>
        <w:jc w:val="left"/>
        <w:rPr>
          <w:rFonts w:eastAsia="Times New Roman"/>
          <w:b/>
          <w:bCs/>
          <w:szCs w:val="17"/>
        </w:rPr>
      </w:pPr>
      <w:r w:rsidRPr="00DF2349">
        <w:rPr>
          <w:rFonts w:eastAsia="Times New Roman"/>
          <w:b/>
          <w:bCs/>
          <w:szCs w:val="17"/>
        </w:rPr>
        <w:t>DESCRIPTION OF THE PROPOSED OPERATIONS</w:t>
      </w:r>
    </w:p>
    <w:p w14:paraId="5ADD86AC" w14:textId="77777777" w:rsidR="00DF2349" w:rsidRPr="00DF2349" w:rsidRDefault="00DF2349" w:rsidP="00DF2349">
      <w:pPr>
        <w:ind w:left="720" w:right="-1"/>
        <w:rPr>
          <w:rFonts w:eastAsia="Times New Roman"/>
          <w:szCs w:val="17"/>
        </w:rPr>
      </w:pPr>
      <w:r w:rsidRPr="00DF2349">
        <w:rPr>
          <w:rFonts w:eastAsia="Times New Roman"/>
          <w:szCs w:val="17"/>
        </w:rPr>
        <w:t>In specifying the nature and extent of the authorised operations that are proposed in accordance with section 44(1)(c)(</w:t>
      </w:r>
      <w:proofErr w:type="spellStart"/>
      <w:r w:rsidRPr="00DF2349">
        <w:rPr>
          <w:rFonts w:eastAsia="Times New Roman"/>
          <w:szCs w:val="17"/>
        </w:rPr>
        <w:t>i</w:t>
      </w:r>
      <w:proofErr w:type="spellEnd"/>
      <w:r w:rsidRPr="00DF2349">
        <w:rPr>
          <w:rFonts w:eastAsia="Times New Roman"/>
          <w:szCs w:val="17"/>
        </w:rPr>
        <w:t xml:space="preserve">) of the </w:t>
      </w:r>
      <w:r w:rsidRPr="00DF2349">
        <w:rPr>
          <w:rFonts w:eastAsia="Times New Roman"/>
          <w:i/>
          <w:szCs w:val="17"/>
        </w:rPr>
        <w:t>Mining Act 1971</w:t>
      </w:r>
      <w:r w:rsidRPr="00DF2349">
        <w:rPr>
          <w:rFonts w:eastAsia="Times New Roman"/>
          <w:szCs w:val="17"/>
        </w:rPr>
        <w:t xml:space="preserve">, the Minister determines in accordance with regulation 46(7)(e) of the </w:t>
      </w:r>
      <w:r w:rsidRPr="00DF2349">
        <w:rPr>
          <w:rFonts w:eastAsia="Times New Roman"/>
          <w:i/>
          <w:szCs w:val="17"/>
        </w:rPr>
        <w:t>Mining Regulations 2020</w:t>
      </w:r>
      <w:r w:rsidRPr="00DF2349">
        <w:rPr>
          <w:rFonts w:eastAsia="Times New Roman"/>
          <w:szCs w:val="17"/>
        </w:rPr>
        <w:t xml:space="preserve"> that a proposal must include a description of the proposed operations as set out in this Terms of Reference. Each of the elements listed in clauses 2.1- 2.10 must be described only to the extent that they apply to the proposed operation.</w:t>
      </w:r>
    </w:p>
    <w:p w14:paraId="7F845F54"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 xml:space="preserve">Work Program to conduct authorised </w:t>
      </w:r>
      <w:proofErr w:type="gramStart"/>
      <w:r w:rsidRPr="00DF2349">
        <w:rPr>
          <w:rFonts w:eastAsia="Times New Roman"/>
          <w:b/>
          <w:bCs/>
          <w:szCs w:val="17"/>
        </w:rPr>
        <w:t>operations</w:t>
      </w:r>
      <w:proofErr w:type="gramEnd"/>
    </w:p>
    <w:p w14:paraId="144A1A78" w14:textId="77777777" w:rsidR="00DF2349" w:rsidRPr="00DF2349" w:rsidRDefault="00DF2349" w:rsidP="00DF2349">
      <w:pPr>
        <w:ind w:left="720" w:right="-1"/>
        <w:rPr>
          <w:rFonts w:eastAsia="Times New Roman"/>
          <w:szCs w:val="17"/>
        </w:rPr>
      </w:pPr>
      <w:r w:rsidRPr="00DF2349">
        <w:rPr>
          <w:rFonts w:eastAsia="Times New Roman"/>
          <w:szCs w:val="17"/>
        </w:rPr>
        <w:t xml:space="preserve">If applying for a Retention Lease for the reason stated in section 43(1)(a) of the </w:t>
      </w:r>
      <w:r w:rsidRPr="00DF2349">
        <w:rPr>
          <w:rFonts w:eastAsia="Times New Roman"/>
          <w:i/>
          <w:szCs w:val="17"/>
        </w:rPr>
        <w:t>Mining Act 1971</w:t>
      </w:r>
      <w:r w:rsidRPr="00DF2349">
        <w:rPr>
          <w:rFonts w:eastAsia="Times New Roman"/>
          <w:szCs w:val="17"/>
        </w:rPr>
        <w:t>) the following information must be provided:</w:t>
      </w:r>
    </w:p>
    <w:p w14:paraId="79E6384B" w14:textId="77777777" w:rsidR="00DF2349" w:rsidRPr="00DF2349" w:rsidRDefault="00DF2349" w:rsidP="00F2564F">
      <w:pPr>
        <w:widowControl w:val="0"/>
        <w:numPr>
          <w:ilvl w:val="0"/>
          <w:numId w:val="30"/>
        </w:numPr>
        <w:autoSpaceDE w:val="0"/>
        <w:autoSpaceDN w:val="0"/>
        <w:spacing w:after="40"/>
        <w:ind w:right="-1"/>
        <w:jc w:val="left"/>
        <w:rPr>
          <w:rFonts w:eastAsia="Times New Roman"/>
          <w:szCs w:val="17"/>
        </w:rPr>
      </w:pPr>
      <w:r w:rsidRPr="00DF2349">
        <w:rPr>
          <w:rFonts w:eastAsia="Times New Roman"/>
          <w:szCs w:val="17"/>
        </w:rPr>
        <w:t xml:space="preserve">A statement outlining the operations and/or steps proposed to be carried out </w:t>
      </w:r>
      <w:proofErr w:type="gramStart"/>
      <w:r w:rsidRPr="00DF2349">
        <w:rPr>
          <w:rFonts w:eastAsia="Times New Roman"/>
          <w:szCs w:val="17"/>
        </w:rPr>
        <w:t>in order for</w:t>
      </w:r>
      <w:proofErr w:type="gramEnd"/>
      <w:r w:rsidRPr="00DF2349">
        <w:rPr>
          <w:rFonts w:eastAsia="Times New Roman"/>
          <w:szCs w:val="17"/>
        </w:rPr>
        <w:t xml:space="preserve"> the applicant to be in a position to make an application for a mining lease. </w:t>
      </w:r>
    </w:p>
    <w:p w14:paraId="100A9920" w14:textId="77777777" w:rsidR="00DF2349" w:rsidRPr="00DF2349" w:rsidRDefault="00DF2349" w:rsidP="00F2564F">
      <w:pPr>
        <w:widowControl w:val="0"/>
        <w:numPr>
          <w:ilvl w:val="0"/>
          <w:numId w:val="30"/>
        </w:numPr>
        <w:autoSpaceDE w:val="0"/>
        <w:autoSpaceDN w:val="0"/>
        <w:ind w:right="-1"/>
        <w:jc w:val="left"/>
        <w:rPr>
          <w:rFonts w:eastAsia="Times New Roman"/>
          <w:szCs w:val="17"/>
        </w:rPr>
      </w:pPr>
      <w:r w:rsidRPr="00DF2349">
        <w:rPr>
          <w:rFonts w:eastAsia="Times New Roman"/>
          <w:szCs w:val="17"/>
        </w:rPr>
        <w:t xml:space="preserve">A proposed schedule for undertaking the above-described operations and/or steps. </w:t>
      </w:r>
    </w:p>
    <w:p w14:paraId="01A1081E"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General Description and Maps/Plans of Operations</w:t>
      </w:r>
    </w:p>
    <w:p w14:paraId="19C10FD0" w14:textId="77777777" w:rsidR="00DF2349" w:rsidRPr="00DF2349" w:rsidRDefault="00DF2349" w:rsidP="00DF2349">
      <w:pPr>
        <w:ind w:left="720" w:right="-1"/>
        <w:rPr>
          <w:rFonts w:eastAsia="Times New Roman"/>
          <w:szCs w:val="17"/>
        </w:rPr>
      </w:pPr>
      <w:r w:rsidRPr="00DF2349">
        <w:rPr>
          <w:rFonts w:eastAsia="Times New Roman"/>
          <w:szCs w:val="17"/>
        </w:rPr>
        <w:t>Provide a summary description of all elements of the proposed advanced exploration and ancillary operations (include maps/plans and cross sections as per 6.1.2 and 6.2.2).</w:t>
      </w:r>
    </w:p>
    <w:p w14:paraId="1E8858C9"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Options</w:t>
      </w:r>
    </w:p>
    <w:p w14:paraId="6FC2DB2A" w14:textId="77777777" w:rsidR="00DF2349" w:rsidRPr="00DF2349" w:rsidRDefault="00DF2349" w:rsidP="00DF2349">
      <w:pPr>
        <w:ind w:left="1080" w:right="-1"/>
        <w:rPr>
          <w:rFonts w:eastAsia="Times New Roman"/>
          <w:szCs w:val="17"/>
        </w:rPr>
      </w:pPr>
      <w:r w:rsidRPr="00DF2349">
        <w:rPr>
          <w:rFonts w:eastAsia="Times New Roman"/>
          <w:szCs w:val="17"/>
        </w:rPr>
        <w:t xml:space="preserve">Provide a summary description of relevant options considered for advanced exploration and ancillary operations, and provide justification for the chosen strategies, including a description of any elimination or substitution strategies that have been adopted to control a hazard </w:t>
      </w:r>
      <w:proofErr w:type="gramStart"/>
      <w:r w:rsidRPr="00DF2349">
        <w:rPr>
          <w:rFonts w:eastAsia="Times New Roman"/>
          <w:szCs w:val="17"/>
        </w:rPr>
        <w:t>in order to</w:t>
      </w:r>
      <w:proofErr w:type="gramEnd"/>
      <w:r w:rsidRPr="00DF2349">
        <w:rPr>
          <w:rFonts w:eastAsia="Times New Roman"/>
          <w:szCs w:val="17"/>
        </w:rPr>
        <w:t xml:space="preserve"> protect the environment.</w:t>
      </w:r>
    </w:p>
    <w:p w14:paraId="215ECF09"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Ore Reserves or Mineral Resources (or both)</w:t>
      </w:r>
    </w:p>
    <w:p w14:paraId="4D395660" w14:textId="77777777" w:rsidR="00DF2349" w:rsidRPr="00DF2349" w:rsidRDefault="00DF2349" w:rsidP="00DF2349">
      <w:pPr>
        <w:ind w:right="-1" w:firstLine="720"/>
        <w:rPr>
          <w:rFonts w:eastAsia="Times New Roman"/>
          <w:szCs w:val="17"/>
        </w:rPr>
      </w:pPr>
      <w:r w:rsidRPr="00DF2349">
        <w:rPr>
          <w:rFonts w:eastAsia="Times New Roman"/>
          <w:szCs w:val="17"/>
        </w:rPr>
        <w:t>Provide:</w:t>
      </w:r>
    </w:p>
    <w:p w14:paraId="2BB36D01" w14:textId="77777777" w:rsidR="00DF2349" w:rsidRPr="00DF2349" w:rsidRDefault="00DF2349" w:rsidP="00F2564F">
      <w:pPr>
        <w:widowControl w:val="0"/>
        <w:numPr>
          <w:ilvl w:val="0"/>
          <w:numId w:val="31"/>
        </w:numPr>
        <w:autoSpaceDE w:val="0"/>
        <w:autoSpaceDN w:val="0"/>
        <w:spacing w:after="40"/>
        <w:ind w:right="-1"/>
        <w:jc w:val="left"/>
        <w:rPr>
          <w:rFonts w:eastAsia="Times New Roman"/>
          <w:szCs w:val="17"/>
        </w:rPr>
      </w:pPr>
      <w:r w:rsidRPr="00DF2349">
        <w:rPr>
          <w:rFonts w:eastAsia="Times New Roman"/>
          <w:szCs w:val="17"/>
        </w:rPr>
        <w:t xml:space="preserve">a statement that provides detailed information about the mineral resource or ore reserve, or both; and </w:t>
      </w:r>
    </w:p>
    <w:p w14:paraId="1D6987D2" w14:textId="77777777" w:rsidR="00DF2349" w:rsidRPr="00DF2349" w:rsidRDefault="00DF2349" w:rsidP="00F2564F">
      <w:pPr>
        <w:widowControl w:val="0"/>
        <w:numPr>
          <w:ilvl w:val="0"/>
          <w:numId w:val="31"/>
        </w:numPr>
        <w:autoSpaceDE w:val="0"/>
        <w:autoSpaceDN w:val="0"/>
        <w:ind w:right="-1"/>
        <w:jc w:val="left"/>
        <w:rPr>
          <w:rFonts w:eastAsia="Times New Roman"/>
          <w:szCs w:val="17"/>
        </w:rPr>
      </w:pPr>
      <w:r w:rsidRPr="00DF2349">
        <w:rPr>
          <w:rFonts w:eastAsia="Times New Roman"/>
          <w:szCs w:val="17"/>
        </w:rPr>
        <w:t xml:space="preserve">a statement declaring that the mineral resource or ore reserve, or both, has been appropriately identified and estimated. </w:t>
      </w:r>
    </w:p>
    <w:p w14:paraId="748C4F90" w14:textId="77777777" w:rsidR="00DF2349" w:rsidRPr="00DF2349" w:rsidRDefault="00DF2349" w:rsidP="00DF2349">
      <w:pPr>
        <w:ind w:left="1080" w:right="-1"/>
        <w:rPr>
          <w:rFonts w:eastAsia="Times New Roman"/>
          <w:szCs w:val="17"/>
        </w:rPr>
      </w:pPr>
      <w:r w:rsidRPr="00DF2349">
        <w:rPr>
          <w:rFonts w:eastAsia="Times New Roman"/>
          <w:szCs w:val="17"/>
        </w:rPr>
        <w:t>Provide steps that have been taken to ensure proposed advanced exploration operations will not sterilise/prevent future extraction of mineral resources.</w:t>
      </w:r>
    </w:p>
    <w:p w14:paraId="21A12AA7"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Retention Lease Activities</w:t>
      </w:r>
    </w:p>
    <w:p w14:paraId="3EEE006A"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 xml:space="preserve"> Type or Types of Proposed Operations to be Carried Out</w:t>
      </w:r>
    </w:p>
    <w:p w14:paraId="4B92C1BE" w14:textId="77777777" w:rsidR="00DF2349" w:rsidRPr="00DF2349" w:rsidRDefault="00DF2349" w:rsidP="00DF2349">
      <w:pPr>
        <w:ind w:left="360" w:right="-1" w:firstLine="720"/>
        <w:rPr>
          <w:rFonts w:eastAsia="Times New Roman"/>
          <w:szCs w:val="17"/>
        </w:rPr>
      </w:pPr>
      <w:r w:rsidRPr="00DF2349">
        <w:rPr>
          <w:rFonts w:eastAsia="Times New Roman"/>
          <w:szCs w:val="17"/>
        </w:rPr>
        <w:t xml:space="preserve">Provide a clear statement on the type or types of advanced exploration operation proposed to be carried out, such as: </w:t>
      </w:r>
    </w:p>
    <w:p w14:paraId="581F6AB1" w14:textId="77777777" w:rsidR="00DF2349" w:rsidRPr="00DF2349" w:rsidRDefault="00DF2349" w:rsidP="00F2564F">
      <w:pPr>
        <w:widowControl w:val="0"/>
        <w:numPr>
          <w:ilvl w:val="0"/>
          <w:numId w:val="32"/>
        </w:numPr>
        <w:autoSpaceDE w:val="0"/>
        <w:autoSpaceDN w:val="0"/>
        <w:ind w:right="-1"/>
        <w:jc w:val="left"/>
        <w:rPr>
          <w:rFonts w:eastAsia="Times New Roman"/>
          <w:szCs w:val="17"/>
        </w:rPr>
      </w:pPr>
      <w:r w:rsidRPr="00DF2349">
        <w:rPr>
          <w:rFonts w:eastAsia="Times New Roman"/>
          <w:szCs w:val="17"/>
        </w:rPr>
        <w:t>the advanced exploration method(s) to be adopted (decline construction).</w:t>
      </w:r>
    </w:p>
    <w:p w14:paraId="484CEBE1"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 xml:space="preserve"> Extractive Operations </w:t>
      </w:r>
    </w:p>
    <w:p w14:paraId="4A01FFF0" w14:textId="77777777" w:rsidR="00DF2349" w:rsidRPr="00DF2349" w:rsidRDefault="00DF2349" w:rsidP="00F2564F">
      <w:pPr>
        <w:widowControl w:val="0"/>
        <w:numPr>
          <w:ilvl w:val="0"/>
          <w:numId w:val="32"/>
        </w:numPr>
        <w:autoSpaceDE w:val="0"/>
        <w:autoSpaceDN w:val="0"/>
        <w:spacing w:after="40"/>
        <w:ind w:right="-1"/>
        <w:jc w:val="left"/>
        <w:rPr>
          <w:rFonts w:eastAsia="Times New Roman"/>
          <w:szCs w:val="17"/>
        </w:rPr>
      </w:pPr>
      <w:r w:rsidRPr="00DF2349">
        <w:rPr>
          <w:rFonts w:eastAsia="Times New Roman"/>
          <w:szCs w:val="17"/>
        </w:rPr>
        <w:t xml:space="preserve">Provide a description of the extractive materials to be recovered and used in the proposed operations. </w:t>
      </w:r>
    </w:p>
    <w:p w14:paraId="49C474ED" w14:textId="77777777" w:rsidR="00DF2349" w:rsidRPr="00DF2349" w:rsidRDefault="00DF2349" w:rsidP="00F2564F">
      <w:pPr>
        <w:widowControl w:val="0"/>
        <w:numPr>
          <w:ilvl w:val="0"/>
          <w:numId w:val="32"/>
        </w:numPr>
        <w:autoSpaceDE w:val="0"/>
        <w:autoSpaceDN w:val="0"/>
        <w:ind w:right="-1"/>
        <w:jc w:val="left"/>
        <w:rPr>
          <w:rFonts w:eastAsia="Times New Roman"/>
          <w:szCs w:val="17"/>
        </w:rPr>
      </w:pPr>
      <w:r w:rsidRPr="00DF2349">
        <w:rPr>
          <w:rFonts w:eastAsia="Times New Roman"/>
          <w:szCs w:val="17"/>
        </w:rPr>
        <w:t>Provide a statement of the estimated resource and details of the basis of the estimate.</w:t>
      </w:r>
    </w:p>
    <w:p w14:paraId="10C680AB" w14:textId="77777777" w:rsidR="00DF2349" w:rsidRPr="00DF2349" w:rsidRDefault="00DF2349" w:rsidP="00DF2349">
      <w:pPr>
        <w:tabs>
          <w:tab w:val="left" w:pos="1134"/>
        </w:tabs>
        <w:ind w:left="720" w:right="-1" w:firstLine="414"/>
        <w:rPr>
          <w:rFonts w:eastAsia="Times New Roman"/>
          <w:szCs w:val="17"/>
        </w:rPr>
      </w:pPr>
      <w:r w:rsidRPr="00DF2349">
        <w:rPr>
          <w:rFonts w:eastAsia="Times New Roman"/>
          <w:szCs w:val="17"/>
        </w:rPr>
        <w:t xml:space="preserve">Where extractive borrow pits are proposed, describe proposed extractive pit workings, including (but not limited to): </w:t>
      </w:r>
    </w:p>
    <w:p w14:paraId="2A42C80F" w14:textId="77777777" w:rsidR="00DF2349" w:rsidRPr="00DF2349" w:rsidRDefault="00DF2349" w:rsidP="00F2564F">
      <w:pPr>
        <w:widowControl w:val="0"/>
        <w:numPr>
          <w:ilvl w:val="0"/>
          <w:numId w:val="33"/>
        </w:numPr>
        <w:autoSpaceDE w:val="0"/>
        <w:autoSpaceDN w:val="0"/>
        <w:spacing w:after="40"/>
        <w:ind w:right="-1"/>
        <w:jc w:val="left"/>
        <w:rPr>
          <w:rFonts w:eastAsia="Times New Roman"/>
          <w:szCs w:val="17"/>
        </w:rPr>
      </w:pPr>
      <w:r w:rsidRPr="00DF2349">
        <w:rPr>
          <w:rFonts w:eastAsia="Times New Roman"/>
          <w:szCs w:val="17"/>
        </w:rPr>
        <w:t xml:space="preserve">dimensions and depth of </w:t>
      </w:r>
      <w:proofErr w:type="gramStart"/>
      <w:r w:rsidRPr="00DF2349">
        <w:rPr>
          <w:rFonts w:eastAsia="Times New Roman"/>
          <w:szCs w:val="17"/>
        </w:rPr>
        <w:t>pit;</w:t>
      </w:r>
      <w:proofErr w:type="gramEnd"/>
      <w:r w:rsidRPr="00DF2349">
        <w:rPr>
          <w:rFonts w:eastAsia="Times New Roman"/>
          <w:szCs w:val="17"/>
        </w:rPr>
        <w:t xml:space="preserve"> </w:t>
      </w:r>
    </w:p>
    <w:p w14:paraId="5F01BA2B" w14:textId="77777777" w:rsidR="00DF2349" w:rsidRPr="00DF2349" w:rsidRDefault="00DF2349" w:rsidP="00F2564F">
      <w:pPr>
        <w:widowControl w:val="0"/>
        <w:numPr>
          <w:ilvl w:val="0"/>
          <w:numId w:val="33"/>
        </w:numPr>
        <w:autoSpaceDE w:val="0"/>
        <w:autoSpaceDN w:val="0"/>
        <w:spacing w:after="40"/>
        <w:ind w:right="-1"/>
        <w:jc w:val="left"/>
        <w:rPr>
          <w:rFonts w:eastAsia="Times New Roman"/>
          <w:szCs w:val="17"/>
        </w:rPr>
      </w:pPr>
      <w:r w:rsidRPr="00DF2349">
        <w:rPr>
          <w:rFonts w:eastAsia="Times New Roman"/>
          <w:szCs w:val="17"/>
        </w:rPr>
        <w:t>pit wall angles and batter angles; and</w:t>
      </w:r>
    </w:p>
    <w:p w14:paraId="604FF1D7" w14:textId="113ACE9F" w:rsidR="00AE4968" w:rsidRDefault="00DF2349" w:rsidP="00F2564F">
      <w:pPr>
        <w:widowControl w:val="0"/>
        <w:numPr>
          <w:ilvl w:val="0"/>
          <w:numId w:val="33"/>
        </w:numPr>
        <w:autoSpaceDE w:val="0"/>
        <w:autoSpaceDN w:val="0"/>
        <w:ind w:right="-1"/>
        <w:jc w:val="left"/>
        <w:rPr>
          <w:rFonts w:eastAsia="Times New Roman"/>
          <w:szCs w:val="17"/>
        </w:rPr>
      </w:pPr>
      <w:r w:rsidRPr="00DF2349">
        <w:rPr>
          <w:rFonts w:eastAsia="Times New Roman"/>
          <w:szCs w:val="17"/>
        </w:rPr>
        <w:t>maps, plans and cross-sections (as per 6.1.2 and 6.2.2).</w:t>
      </w:r>
    </w:p>
    <w:p w14:paraId="18156E06" w14:textId="77777777" w:rsidR="00AE4968" w:rsidRDefault="00AE4968">
      <w:pPr>
        <w:spacing w:after="0" w:line="240" w:lineRule="auto"/>
        <w:jc w:val="left"/>
        <w:rPr>
          <w:rFonts w:eastAsia="Times New Roman"/>
          <w:szCs w:val="17"/>
        </w:rPr>
      </w:pPr>
      <w:r>
        <w:rPr>
          <w:rFonts w:eastAsia="Times New Roman"/>
          <w:szCs w:val="17"/>
        </w:rPr>
        <w:br w:type="page"/>
      </w:r>
    </w:p>
    <w:p w14:paraId="75FDA65C"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lastRenderedPageBreak/>
        <w:t>Underground Workings (conceptual)</w:t>
      </w:r>
    </w:p>
    <w:p w14:paraId="1EE40EC9" w14:textId="77777777" w:rsidR="00DF2349" w:rsidRPr="00DF2349" w:rsidRDefault="00DF2349" w:rsidP="00DF2349">
      <w:pPr>
        <w:ind w:left="360" w:right="-1" w:firstLine="720"/>
        <w:rPr>
          <w:rFonts w:eastAsia="Times New Roman"/>
          <w:szCs w:val="17"/>
        </w:rPr>
      </w:pPr>
      <w:r w:rsidRPr="00DF2349">
        <w:rPr>
          <w:rFonts w:eastAsia="Times New Roman"/>
          <w:szCs w:val="17"/>
        </w:rPr>
        <w:t xml:space="preserve">Describe proposed underground workings, including (but not limited to): </w:t>
      </w:r>
    </w:p>
    <w:p w14:paraId="2E17F622" w14:textId="77777777" w:rsidR="00DF2349" w:rsidRPr="00DF2349" w:rsidRDefault="00DF2349" w:rsidP="00F2564F">
      <w:pPr>
        <w:widowControl w:val="0"/>
        <w:numPr>
          <w:ilvl w:val="0"/>
          <w:numId w:val="34"/>
        </w:numPr>
        <w:autoSpaceDE w:val="0"/>
        <w:autoSpaceDN w:val="0"/>
        <w:spacing w:after="40"/>
        <w:ind w:left="2127" w:right="-1"/>
        <w:jc w:val="left"/>
        <w:rPr>
          <w:rFonts w:eastAsia="Times New Roman"/>
          <w:szCs w:val="17"/>
        </w:rPr>
      </w:pPr>
      <w:r w:rsidRPr="00DF2349">
        <w:rPr>
          <w:rFonts w:eastAsia="Times New Roman"/>
          <w:szCs w:val="17"/>
        </w:rPr>
        <w:t xml:space="preserve">potential surface disturbance resulting from underground </w:t>
      </w:r>
      <w:proofErr w:type="gramStart"/>
      <w:r w:rsidRPr="00DF2349">
        <w:rPr>
          <w:rFonts w:eastAsia="Times New Roman"/>
          <w:szCs w:val="17"/>
        </w:rPr>
        <w:t>operations;</w:t>
      </w:r>
      <w:proofErr w:type="gramEnd"/>
      <w:r w:rsidRPr="00DF2349">
        <w:rPr>
          <w:rFonts w:eastAsia="Times New Roman"/>
          <w:szCs w:val="17"/>
        </w:rPr>
        <w:t xml:space="preserve"> </w:t>
      </w:r>
    </w:p>
    <w:p w14:paraId="684A4A45" w14:textId="77777777" w:rsidR="00DF2349" w:rsidRPr="00DF2349" w:rsidRDefault="00DF2349" w:rsidP="00F2564F">
      <w:pPr>
        <w:widowControl w:val="0"/>
        <w:numPr>
          <w:ilvl w:val="0"/>
          <w:numId w:val="34"/>
        </w:numPr>
        <w:autoSpaceDE w:val="0"/>
        <w:autoSpaceDN w:val="0"/>
        <w:spacing w:after="40"/>
        <w:ind w:left="2127" w:right="-1"/>
        <w:jc w:val="left"/>
        <w:rPr>
          <w:rFonts w:eastAsia="Times New Roman"/>
          <w:szCs w:val="17"/>
        </w:rPr>
      </w:pPr>
      <w:r w:rsidRPr="00DF2349">
        <w:rPr>
          <w:rFonts w:eastAsia="Times New Roman"/>
          <w:szCs w:val="17"/>
        </w:rPr>
        <w:t xml:space="preserve">declines, shafts, tunnels, bore holes, ventilation intakes and exhausts; and </w:t>
      </w:r>
    </w:p>
    <w:p w14:paraId="051023B1" w14:textId="77777777" w:rsidR="00DF2349" w:rsidRPr="00DF2349" w:rsidRDefault="00DF2349" w:rsidP="00F2564F">
      <w:pPr>
        <w:widowControl w:val="0"/>
        <w:numPr>
          <w:ilvl w:val="0"/>
          <w:numId w:val="34"/>
        </w:numPr>
        <w:autoSpaceDE w:val="0"/>
        <w:autoSpaceDN w:val="0"/>
        <w:ind w:left="2127" w:right="-1"/>
        <w:jc w:val="left"/>
        <w:rPr>
          <w:rFonts w:eastAsia="Times New Roman"/>
          <w:szCs w:val="17"/>
        </w:rPr>
      </w:pPr>
      <w:r w:rsidRPr="00DF2349">
        <w:rPr>
          <w:rFonts w:eastAsia="Times New Roman"/>
          <w:szCs w:val="17"/>
        </w:rPr>
        <w:t xml:space="preserve">maps, plans and cross-sections (as per 6.1.2 and 6.2.2). </w:t>
      </w:r>
    </w:p>
    <w:p w14:paraId="573602FC"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Life of Proposed Operations</w:t>
      </w:r>
    </w:p>
    <w:p w14:paraId="4E1D548A" w14:textId="77777777" w:rsidR="00DF2349" w:rsidRPr="00DF2349" w:rsidRDefault="00DF2349" w:rsidP="00DF2349">
      <w:pPr>
        <w:ind w:left="360" w:right="-1" w:firstLine="720"/>
        <w:rPr>
          <w:rFonts w:eastAsia="Times New Roman"/>
          <w:szCs w:val="17"/>
        </w:rPr>
      </w:pPr>
      <w:r w:rsidRPr="00DF2349">
        <w:rPr>
          <w:rFonts w:eastAsia="Times New Roman"/>
          <w:szCs w:val="17"/>
        </w:rPr>
        <w:t>Provide:</w:t>
      </w:r>
    </w:p>
    <w:p w14:paraId="5641078D"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expected life of advanced exploration operations (including scope for extension</w:t>
      </w:r>
      <w:proofErr w:type="gramStart"/>
      <w:r w:rsidRPr="00DF2349">
        <w:rPr>
          <w:rFonts w:eastAsia="Times New Roman"/>
          <w:szCs w:val="17"/>
        </w:rPr>
        <w:t>);</w:t>
      </w:r>
      <w:proofErr w:type="gramEnd"/>
    </w:p>
    <w:p w14:paraId="17CB88C3" w14:textId="77777777" w:rsidR="00DF2349" w:rsidRPr="00DF2349" w:rsidRDefault="00DF2349" w:rsidP="00F2564F">
      <w:pPr>
        <w:widowControl w:val="0"/>
        <w:numPr>
          <w:ilvl w:val="0"/>
          <w:numId w:val="35"/>
        </w:numPr>
        <w:autoSpaceDE w:val="0"/>
        <w:autoSpaceDN w:val="0"/>
        <w:ind w:left="2127" w:right="-1"/>
        <w:jc w:val="left"/>
        <w:rPr>
          <w:rFonts w:eastAsia="Times New Roman"/>
          <w:szCs w:val="17"/>
        </w:rPr>
      </w:pPr>
      <w:r w:rsidRPr="00DF2349">
        <w:rPr>
          <w:rFonts w:eastAsia="Times New Roman"/>
          <w:szCs w:val="17"/>
        </w:rPr>
        <w:t>schedule of ore and waste rock movement over the life of operations.</w:t>
      </w:r>
    </w:p>
    <w:p w14:paraId="764A60D3"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Stockpiles</w:t>
      </w:r>
    </w:p>
    <w:p w14:paraId="1E718381" w14:textId="77777777" w:rsidR="00DF2349" w:rsidRPr="00DF2349" w:rsidRDefault="00DF2349" w:rsidP="00DF2349">
      <w:pPr>
        <w:ind w:left="360" w:right="-1" w:firstLine="720"/>
        <w:rPr>
          <w:rFonts w:eastAsia="Times New Roman"/>
          <w:szCs w:val="17"/>
        </w:rPr>
      </w:pPr>
      <w:r w:rsidRPr="00DF2349">
        <w:rPr>
          <w:rFonts w:eastAsia="Times New Roman"/>
          <w:szCs w:val="17"/>
        </w:rPr>
        <w:t xml:space="preserve">Describe for all ore, product, subsoil and topsoil stockpiles the: location, size, shape and height of all stockpiles </w:t>
      </w:r>
      <w:proofErr w:type="gramStart"/>
      <w:r w:rsidRPr="00DF2349">
        <w:rPr>
          <w:rFonts w:eastAsia="Times New Roman"/>
          <w:szCs w:val="17"/>
        </w:rPr>
        <w:t>the;</w:t>
      </w:r>
      <w:proofErr w:type="gramEnd"/>
    </w:p>
    <w:p w14:paraId="03CEA14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method of </w:t>
      </w:r>
      <w:proofErr w:type="gramStart"/>
      <w:r w:rsidRPr="00DF2349">
        <w:rPr>
          <w:rFonts w:eastAsia="Times New Roman"/>
          <w:szCs w:val="17"/>
        </w:rPr>
        <w:t>placement;</w:t>
      </w:r>
      <w:proofErr w:type="gramEnd"/>
    </w:p>
    <w:p w14:paraId="290E5AE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method of stabilisation and erosion control of all stockpiles; and water movement through stockpiles.</w:t>
      </w:r>
    </w:p>
    <w:p w14:paraId="26C2A457" w14:textId="77777777" w:rsidR="00DF2349" w:rsidRPr="00DF2349" w:rsidRDefault="00DF2349" w:rsidP="00F2564F">
      <w:pPr>
        <w:widowControl w:val="0"/>
        <w:numPr>
          <w:ilvl w:val="0"/>
          <w:numId w:val="36"/>
        </w:numPr>
        <w:autoSpaceDE w:val="0"/>
        <w:autoSpaceDN w:val="0"/>
        <w:ind w:left="2127" w:right="-1"/>
        <w:jc w:val="left"/>
        <w:rPr>
          <w:rFonts w:eastAsia="Times New Roman"/>
          <w:szCs w:val="17"/>
        </w:rPr>
      </w:pPr>
      <w:r w:rsidRPr="00DF2349">
        <w:rPr>
          <w:rFonts w:eastAsia="Times New Roman"/>
          <w:szCs w:val="17"/>
        </w:rPr>
        <w:t xml:space="preserve">location, maximum </w:t>
      </w:r>
      <w:proofErr w:type="gramStart"/>
      <w:r w:rsidRPr="00DF2349">
        <w:rPr>
          <w:rFonts w:eastAsia="Times New Roman"/>
          <w:szCs w:val="17"/>
        </w:rPr>
        <w:t>height</w:t>
      </w:r>
      <w:proofErr w:type="gramEnd"/>
      <w:r w:rsidRPr="00DF2349">
        <w:rPr>
          <w:rFonts w:eastAsia="Times New Roman"/>
          <w:szCs w:val="17"/>
        </w:rPr>
        <w:t xml:space="preserve"> and extent of all stockpiles must be shown on a map (as per 6.1.2.1).</w:t>
      </w:r>
    </w:p>
    <w:p w14:paraId="14277593"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Use of Explosives</w:t>
      </w:r>
    </w:p>
    <w:p w14:paraId="48D64552" w14:textId="77777777" w:rsidR="00DF2349" w:rsidRPr="00DF2349" w:rsidRDefault="00DF2349" w:rsidP="00DF2349">
      <w:pPr>
        <w:ind w:left="1080" w:right="-1"/>
        <w:rPr>
          <w:rFonts w:eastAsia="Times New Roman"/>
          <w:szCs w:val="17"/>
        </w:rPr>
      </w:pPr>
      <w:r w:rsidRPr="00DF2349">
        <w:rPr>
          <w:rFonts w:eastAsia="Times New Roman"/>
          <w:szCs w:val="17"/>
        </w:rPr>
        <w:t xml:space="preserve">If explosives are proposed to be used, describe: </w:t>
      </w:r>
    </w:p>
    <w:p w14:paraId="5F2E281D"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type of explosives used on the site; proposed timing and frequency of blasting; size of blasts; and</w:t>
      </w:r>
    </w:p>
    <w:p w14:paraId="08C5CBC3" w14:textId="77777777" w:rsidR="00DF2349" w:rsidRPr="00DF2349" w:rsidRDefault="00DF2349" w:rsidP="00F2564F">
      <w:pPr>
        <w:widowControl w:val="0"/>
        <w:numPr>
          <w:ilvl w:val="1"/>
          <w:numId w:val="37"/>
        </w:numPr>
        <w:autoSpaceDE w:val="0"/>
        <w:autoSpaceDN w:val="0"/>
        <w:ind w:left="2127" w:right="-1"/>
        <w:jc w:val="left"/>
        <w:rPr>
          <w:rFonts w:eastAsia="Times New Roman"/>
          <w:szCs w:val="17"/>
        </w:rPr>
      </w:pPr>
      <w:r w:rsidRPr="00DF2349">
        <w:rPr>
          <w:rFonts w:eastAsia="Times New Roman"/>
          <w:szCs w:val="17"/>
        </w:rPr>
        <w:t xml:space="preserve">storage of explosives (amount, type, detailed </w:t>
      </w:r>
      <w:proofErr w:type="gramStart"/>
      <w:r w:rsidRPr="00DF2349">
        <w:rPr>
          <w:rFonts w:eastAsia="Times New Roman"/>
          <w:szCs w:val="17"/>
        </w:rPr>
        <w:t>location</w:t>
      </w:r>
      <w:proofErr w:type="gramEnd"/>
      <w:r w:rsidRPr="00DF2349">
        <w:rPr>
          <w:rFonts w:eastAsia="Times New Roman"/>
          <w:szCs w:val="17"/>
        </w:rPr>
        <w:t xml:space="preserve"> and method of storage). </w:t>
      </w:r>
    </w:p>
    <w:p w14:paraId="2726A88C"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Type of Advanced Exploration Equipment</w:t>
      </w:r>
    </w:p>
    <w:p w14:paraId="111CB8E3" w14:textId="77777777" w:rsidR="00DF2349" w:rsidRPr="00DF2349" w:rsidRDefault="00DF2349" w:rsidP="00AE4968">
      <w:pPr>
        <w:ind w:left="1078" w:right="-1"/>
        <w:rPr>
          <w:rFonts w:eastAsia="Times New Roman"/>
          <w:szCs w:val="17"/>
        </w:rPr>
      </w:pPr>
      <w:r w:rsidRPr="00DF2349">
        <w:rPr>
          <w:rFonts w:eastAsia="Times New Roman"/>
          <w:szCs w:val="17"/>
        </w:rPr>
        <w:t xml:space="preserve">Provide a description of the equipment (fixed and mobile) proposed to be used in the advanced exploration operation in terms of: </w:t>
      </w:r>
    </w:p>
    <w:p w14:paraId="15ED8E85"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type, size and capacity of </w:t>
      </w:r>
      <w:proofErr w:type="gramStart"/>
      <w:r w:rsidRPr="00DF2349">
        <w:rPr>
          <w:rFonts w:eastAsia="Times New Roman"/>
          <w:szCs w:val="17"/>
        </w:rPr>
        <w:t>machines;</w:t>
      </w:r>
      <w:proofErr w:type="gramEnd"/>
    </w:p>
    <w:p w14:paraId="558144AE"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approximate number of units; noise </w:t>
      </w:r>
      <w:proofErr w:type="gramStart"/>
      <w:r w:rsidRPr="00DF2349">
        <w:rPr>
          <w:rFonts w:eastAsia="Times New Roman"/>
          <w:szCs w:val="17"/>
        </w:rPr>
        <w:t>outputs;</w:t>
      </w:r>
      <w:proofErr w:type="gramEnd"/>
    </w:p>
    <w:p w14:paraId="5B34A22C"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exhaust outputs; and fire ignition sources.</w:t>
      </w:r>
    </w:p>
    <w:p w14:paraId="0D3E5F75" w14:textId="77777777" w:rsidR="00DF2349" w:rsidRPr="00DF2349" w:rsidRDefault="00DF2349" w:rsidP="00F2564F">
      <w:pPr>
        <w:widowControl w:val="0"/>
        <w:numPr>
          <w:ilvl w:val="1"/>
          <w:numId w:val="37"/>
        </w:numPr>
        <w:autoSpaceDE w:val="0"/>
        <w:autoSpaceDN w:val="0"/>
        <w:ind w:left="2127" w:right="-1"/>
        <w:jc w:val="left"/>
        <w:rPr>
          <w:rFonts w:eastAsia="Times New Roman"/>
          <w:szCs w:val="17"/>
        </w:rPr>
      </w:pPr>
      <w:r w:rsidRPr="00DF2349">
        <w:rPr>
          <w:rFonts w:eastAsia="Times New Roman"/>
          <w:szCs w:val="17"/>
        </w:rPr>
        <w:t>The location of fixed equipment must be shown on a map (as per 6.1.2.1).</w:t>
      </w:r>
    </w:p>
    <w:p w14:paraId="2CE0CD71"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Advanced Exploration Dewatering</w:t>
      </w:r>
    </w:p>
    <w:p w14:paraId="47363BE5" w14:textId="77777777" w:rsidR="00DF2349" w:rsidRPr="00DF2349" w:rsidRDefault="00DF2349" w:rsidP="00DF2349">
      <w:pPr>
        <w:ind w:left="360" w:right="-1" w:firstLine="720"/>
        <w:rPr>
          <w:rFonts w:eastAsia="Times New Roman"/>
          <w:szCs w:val="17"/>
        </w:rPr>
      </w:pPr>
      <w:r w:rsidRPr="00DF2349">
        <w:rPr>
          <w:rFonts w:eastAsia="Times New Roman"/>
          <w:szCs w:val="17"/>
        </w:rPr>
        <w:t>Provide:</w:t>
      </w:r>
    </w:p>
    <w:p w14:paraId="06A4A3DA"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estimated inflows of groundwater, stormwater and water from any other advanced exploration activities into workings; details of proposed dewatering infrastructure, and site water management and </w:t>
      </w:r>
      <w:proofErr w:type="gramStart"/>
      <w:r w:rsidRPr="00DF2349">
        <w:rPr>
          <w:rFonts w:eastAsia="Times New Roman"/>
          <w:szCs w:val="17"/>
        </w:rPr>
        <w:t>disposal;</w:t>
      </w:r>
      <w:proofErr w:type="gramEnd"/>
    </w:p>
    <w:p w14:paraId="752E85A2"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contingency measures for greater than planned water inflows into workings; and</w:t>
      </w:r>
    </w:p>
    <w:p w14:paraId="14C994D6" w14:textId="77777777" w:rsidR="00DF2349" w:rsidRPr="00DF2349" w:rsidRDefault="00DF2349" w:rsidP="00F2564F">
      <w:pPr>
        <w:widowControl w:val="0"/>
        <w:numPr>
          <w:ilvl w:val="1"/>
          <w:numId w:val="38"/>
        </w:numPr>
        <w:autoSpaceDE w:val="0"/>
        <w:autoSpaceDN w:val="0"/>
        <w:ind w:left="2127" w:right="-1"/>
        <w:jc w:val="left"/>
        <w:rPr>
          <w:rFonts w:eastAsia="Times New Roman"/>
          <w:szCs w:val="17"/>
        </w:rPr>
      </w:pPr>
      <w:r w:rsidRPr="00DF2349">
        <w:rPr>
          <w:rFonts w:eastAsia="Times New Roman"/>
          <w:szCs w:val="17"/>
        </w:rPr>
        <w:t>a water balance of water inflows and water outflows during operations and at completion (if not included in the water balance in clause 2.5.4).</w:t>
      </w:r>
    </w:p>
    <w:p w14:paraId="145F8852"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Sequence of Advanced Exploration and Rehabilitation Operations</w:t>
      </w:r>
    </w:p>
    <w:p w14:paraId="2FFD7C92"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Provide the following information on the sequence of operations in both text and map form (as per 6.1.2.2): </w:t>
      </w:r>
    </w:p>
    <w:p w14:paraId="2AA0AB28"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description of the sequence of advanced exploration </w:t>
      </w:r>
      <w:proofErr w:type="gramStart"/>
      <w:r w:rsidRPr="00DF2349">
        <w:rPr>
          <w:rFonts w:eastAsia="Times New Roman"/>
          <w:szCs w:val="17"/>
        </w:rPr>
        <w:t>stages;</w:t>
      </w:r>
      <w:proofErr w:type="gramEnd"/>
    </w:p>
    <w:p w14:paraId="70D2E742"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proposed sequencing of progressive and final rehabilitation, including demonstration that progressive rehabilitation has been integrated with the development </w:t>
      </w:r>
      <w:proofErr w:type="gramStart"/>
      <w:r w:rsidRPr="00DF2349">
        <w:rPr>
          <w:rFonts w:eastAsia="Times New Roman"/>
          <w:szCs w:val="17"/>
        </w:rPr>
        <w:t>plan;</w:t>
      </w:r>
      <w:proofErr w:type="gramEnd"/>
    </w:p>
    <w:p w14:paraId="65FEC4FD"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an estimation of the quantities of </w:t>
      </w:r>
      <w:proofErr w:type="spellStart"/>
      <w:r w:rsidRPr="00DF2349">
        <w:rPr>
          <w:rFonts w:eastAsia="Times New Roman"/>
          <w:szCs w:val="17"/>
        </w:rPr>
        <w:t>sulfide</w:t>
      </w:r>
      <w:proofErr w:type="spellEnd"/>
      <w:r w:rsidRPr="00DF2349">
        <w:rPr>
          <w:rFonts w:eastAsia="Times New Roman"/>
          <w:szCs w:val="17"/>
        </w:rPr>
        <w:t xml:space="preserve"> minerals that have the potential to generate acid or mobilise metals, or other hazardous minerals to be removed at each development stage; and</w:t>
      </w:r>
    </w:p>
    <w:p w14:paraId="79D7FB0B" w14:textId="77777777" w:rsidR="00DF2349" w:rsidRPr="00DF2349" w:rsidRDefault="00DF2349" w:rsidP="00F2564F">
      <w:pPr>
        <w:widowControl w:val="0"/>
        <w:numPr>
          <w:ilvl w:val="1"/>
          <w:numId w:val="39"/>
        </w:numPr>
        <w:autoSpaceDE w:val="0"/>
        <w:autoSpaceDN w:val="0"/>
        <w:ind w:left="2127" w:right="-1"/>
        <w:jc w:val="left"/>
        <w:rPr>
          <w:rFonts w:eastAsia="Times New Roman"/>
          <w:szCs w:val="17"/>
        </w:rPr>
      </w:pPr>
      <w:r w:rsidRPr="00DF2349">
        <w:rPr>
          <w:rFonts w:eastAsia="Times New Roman"/>
          <w:szCs w:val="17"/>
        </w:rPr>
        <w:t>any mineral resource that may be sterilised from future mining by the proposed advanced exploration operations.</w:t>
      </w:r>
    </w:p>
    <w:p w14:paraId="6DC6CCBB" w14:textId="77777777" w:rsidR="00DF2349" w:rsidRPr="00DF2349" w:rsidRDefault="00DF2349" w:rsidP="00F2564F">
      <w:pPr>
        <w:widowControl w:val="0"/>
        <w:numPr>
          <w:ilvl w:val="2"/>
          <w:numId w:val="13"/>
        </w:numPr>
        <w:tabs>
          <w:tab w:val="left" w:pos="1560"/>
        </w:tabs>
        <w:autoSpaceDE w:val="0"/>
        <w:autoSpaceDN w:val="0"/>
        <w:ind w:right="-1"/>
        <w:jc w:val="left"/>
        <w:rPr>
          <w:rFonts w:eastAsia="Times New Roman"/>
          <w:b/>
          <w:bCs/>
          <w:szCs w:val="17"/>
        </w:rPr>
      </w:pPr>
      <w:r w:rsidRPr="00DF2349">
        <w:rPr>
          <w:rFonts w:eastAsia="Times New Roman"/>
          <w:b/>
          <w:bCs/>
          <w:szCs w:val="17"/>
        </w:rPr>
        <w:t>Rehabilitation Strategies and Timing</w:t>
      </w:r>
    </w:p>
    <w:p w14:paraId="7EA905F6" w14:textId="77777777" w:rsidR="00DF2349" w:rsidRPr="00DF2349" w:rsidRDefault="00DF2349" w:rsidP="00DF2349">
      <w:pPr>
        <w:ind w:left="1080" w:right="-1"/>
        <w:rPr>
          <w:rFonts w:eastAsia="Times New Roman"/>
          <w:szCs w:val="17"/>
        </w:rPr>
      </w:pPr>
      <w:r w:rsidRPr="00DF2349">
        <w:rPr>
          <w:rFonts w:eastAsia="Times New Roman"/>
          <w:szCs w:val="17"/>
        </w:rPr>
        <w:t>Describe all activities, strategies and designs relating to closure for rehabilitation of extractive operations, underground workings, stockpiles, explosives storage, advanced exploration equipment and dewatering infrastructure. Include timing of these activities and all opportunities for progressive rehabilitation. Include (but not limited to) the maximum area of land disturbed by proposed advanced exploration operations at any time, void backfilling, abandonment bunds, soil management, revegetation and expected water infill rates.</w:t>
      </w:r>
    </w:p>
    <w:p w14:paraId="35569B17" w14:textId="77777777" w:rsidR="00DF2349" w:rsidRPr="00DF2349" w:rsidRDefault="00DF2349" w:rsidP="00F2564F">
      <w:pPr>
        <w:widowControl w:val="0"/>
        <w:numPr>
          <w:ilvl w:val="2"/>
          <w:numId w:val="13"/>
        </w:numPr>
        <w:tabs>
          <w:tab w:val="left" w:pos="1560"/>
        </w:tabs>
        <w:autoSpaceDE w:val="0"/>
        <w:autoSpaceDN w:val="0"/>
        <w:ind w:right="-1"/>
        <w:jc w:val="left"/>
        <w:rPr>
          <w:rFonts w:eastAsia="Times New Roman"/>
          <w:b/>
          <w:bCs/>
          <w:szCs w:val="17"/>
        </w:rPr>
      </w:pPr>
      <w:r w:rsidRPr="00DF2349">
        <w:rPr>
          <w:rFonts w:eastAsia="Times New Roman"/>
          <w:b/>
          <w:bCs/>
          <w:szCs w:val="17"/>
        </w:rPr>
        <w:t>Modes and Hours of Operation</w:t>
      </w:r>
    </w:p>
    <w:p w14:paraId="56888A69" w14:textId="77777777" w:rsidR="00DF2349" w:rsidRPr="00DF2349" w:rsidRDefault="00DF2349" w:rsidP="00DF2349">
      <w:pPr>
        <w:ind w:left="1080" w:right="-1"/>
        <w:rPr>
          <w:rFonts w:eastAsia="Times New Roman"/>
          <w:szCs w:val="17"/>
        </w:rPr>
      </w:pPr>
      <w:r w:rsidRPr="00DF2349">
        <w:rPr>
          <w:rFonts w:eastAsia="Times New Roman"/>
          <w:szCs w:val="17"/>
        </w:rPr>
        <w:t>State if the proposed advanced exploration operation will be worked on a continuous (24 hour, 7 days a week), regular periodical or campaign basis.</w:t>
      </w:r>
    </w:p>
    <w:p w14:paraId="4F32BBCE" w14:textId="77777777" w:rsidR="00DF2349" w:rsidRPr="00DF2349" w:rsidRDefault="00DF2349" w:rsidP="00DF2349">
      <w:pPr>
        <w:ind w:left="720" w:right="-1" w:firstLine="360"/>
        <w:rPr>
          <w:rFonts w:eastAsia="Times New Roman"/>
          <w:szCs w:val="17"/>
        </w:rPr>
      </w:pPr>
      <w:r w:rsidRPr="00DF2349">
        <w:rPr>
          <w:rFonts w:eastAsia="Times New Roman"/>
          <w:szCs w:val="17"/>
        </w:rPr>
        <w:t xml:space="preserve">If the proposed advanced exploration operation is to be worked on a regular periodical basis, specify: </w:t>
      </w:r>
    </w:p>
    <w:p w14:paraId="685BA99F"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proposed period(s) (daily, </w:t>
      </w:r>
      <w:proofErr w:type="gramStart"/>
      <w:r w:rsidRPr="00DF2349">
        <w:rPr>
          <w:rFonts w:eastAsia="Times New Roman"/>
          <w:szCs w:val="17"/>
        </w:rPr>
        <w:t>weekly</w:t>
      </w:r>
      <w:proofErr w:type="gramEnd"/>
      <w:r w:rsidRPr="00DF2349">
        <w:rPr>
          <w:rFonts w:eastAsia="Times New Roman"/>
          <w:szCs w:val="17"/>
        </w:rPr>
        <w:t xml:space="preserve"> and public holidays) to be worked; and</w:t>
      </w:r>
    </w:p>
    <w:p w14:paraId="1F872629" w14:textId="77777777" w:rsidR="00DF2349" w:rsidRPr="00DF2349" w:rsidRDefault="00DF2349" w:rsidP="00F2564F">
      <w:pPr>
        <w:widowControl w:val="0"/>
        <w:numPr>
          <w:ilvl w:val="1"/>
          <w:numId w:val="40"/>
        </w:numPr>
        <w:autoSpaceDE w:val="0"/>
        <w:autoSpaceDN w:val="0"/>
        <w:ind w:left="2127" w:right="-1"/>
        <w:jc w:val="left"/>
        <w:rPr>
          <w:rFonts w:eastAsia="Times New Roman"/>
          <w:szCs w:val="17"/>
        </w:rPr>
      </w:pPr>
      <w:r w:rsidRPr="00DF2349">
        <w:rPr>
          <w:rFonts w:eastAsia="Times New Roman"/>
          <w:szCs w:val="17"/>
        </w:rPr>
        <w:t xml:space="preserve">proposed start and finish hours the site </w:t>
      </w:r>
      <w:proofErr w:type="gramStart"/>
      <w:r w:rsidRPr="00DF2349">
        <w:rPr>
          <w:rFonts w:eastAsia="Times New Roman"/>
          <w:szCs w:val="17"/>
        </w:rPr>
        <w:t>is</w:t>
      </w:r>
      <w:proofErr w:type="gramEnd"/>
      <w:r w:rsidRPr="00DF2349">
        <w:rPr>
          <w:rFonts w:eastAsia="Times New Roman"/>
          <w:szCs w:val="17"/>
        </w:rPr>
        <w:t xml:space="preserve"> to be worked per period. </w:t>
      </w:r>
    </w:p>
    <w:p w14:paraId="1ECFADDE"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Crushing, Grinding, and Product Storage</w:t>
      </w:r>
    </w:p>
    <w:p w14:paraId="204DCF41"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szCs w:val="17"/>
        </w:rPr>
        <w:t>Material Processing and Testing</w:t>
      </w:r>
    </w:p>
    <w:p w14:paraId="6414AD87"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Provide a statement that no mineral processing will be undertaken on site.</w:t>
      </w:r>
    </w:p>
    <w:p w14:paraId="085207BC" w14:textId="77777777" w:rsidR="00DF2349" w:rsidRPr="00DF2349" w:rsidRDefault="00DF2349" w:rsidP="00F2564F">
      <w:pPr>
        <w:widowControl w:val="0"/>
        <w:numPr>
          <w:ilvl w:val="0"/>
          <w:numId w:val="41"/>
        </w:numPr>
        <w:autoSpaceDE w:val="0"/>
        <w:autoSpaceDN w:val="0"/>
        <w:ind w:left="2127" w:right="-1"/>
        <w:jc w:val="left"/>
        <w:rPr>
          <w:rFonts w:eastAsia="Times New Roman"/>
          <w:szCs w:val="17"/>
        </w:rPr>
      </w:pPr>
      <w:r w:rsidRPr="00DF2349">
        <w:rPr>
          <w:rFonts w:eastAsia="Times New Roman"/>
          <w:szCs w:val="17"/>
        </w:rPr>
        <w:t>Provide a description of any material testing and analysis, if any, to be undertaken off site.</w:t>
      </w:r>
    </w:p>
    <w:p w14:paraId="4DFF7C28"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Crushing and Grinding Plant</w:t>
      </w:r>
    </w:p>
    <w:p w14:paraId="5D4AE199" w14:textId="77777777" w:rsidR="00DF2349" w:rsidRPr="00DF2349" w:rsidRDefault="00DF2349" w:rsidP="00DF2349">
      <w:pPr>
        <w:ind w:left="360" w:right="-1" w:firstLine="720"/>
        <w:rPr>
          <w:rFonts w:eastAsia="Times New Roman"/>
          <w:szCs w:val="17"/>
        </w:rPr>
      </w:pPr>
      <w:r w:rsidRPr="00DF2349">
        <w:rPr>
          <w:rFonts w:eastAsia="Times New Roman"/>
          <w:szCs w:val="17"/>
        </w:rPr>
        <w:t xml:space="preserve">Provide a description of the crushing/grinding plant including: </w:t>
      </w:r>
    </w:p>
    <w:p w14:paraId="1CBD86F9"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area, size, type of construction and </w:t>
      </w:r>
      <w:proofErr w:type="gramStart"/>
      <w:r w:rsidRPr="00DF2349">
        <w:rPr>
          <w:rFonts w:eastAsia="Times New Roman"/>
          <w:szCs w:val="17"/>
        </w:rPr>
        <w:t>location;</w:t>
      </w:r>
      <w:proofErr w:type="gramEnd"/>
    </w:p>
    <w:p w14:paraId="2DEFB083"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throughput </w:t>
      </w:r>
      <w:proofErr w:type="gramStart"/>
      <w:r w:rsidRPr="00DF2349">
        <w:rPr>
          <w:rFonts w:eastAsia="Times New Roman"/>
          <w:szCs w:val="17"/>
        </w:rPr>
        <w:t>rate;</w:t>
      </w:r>
      <w:proofErr w:type="gramEnd"/>
    </w:p>
    <w:p w14:paraId="5F5351F4"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lastRenderedPageBreak/>
        <w:t xml:space="preserve">noise </w:t>
      </w:r>
      <w:proofErr w:type="gramStart"/>
      <w:r w:rsidRPr="00DF2349">
        <w:rPr>
          <w:rFonts w:eastAsia="Times New Roman"/>
          <w:szCs w:val="17"/>
        </w:rPr>
        <w:t>sources;</w:t>
      </w:r>
      <w:proofErr w:type="gramEnd"/>
    </w:p>
    <w:p w14:paraId="1A7BD89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dust sources and composition; fie ignition sources; and</w:t>
      </w:r>
    </w:p>
    <w:p w14:paraId="1C31796B" w14:textId="77777777" w:rsidR="00DF2349" w:rsidRPr="00DF2349" w:rsidRDefault="00DF2349" w:rsidP="00F2564F">
      <w:pPr>
        <w:widowControl w:val="0"/>
        <w:numPr>
          <w:ilvl w:val="0"/>
          <w:numId w:val="42"/>
        </w:numPr>
        <w:autoSpaceDE w:val="0"/>
        <w:autoSpaceDN w:val="0"/>
        <w:ind w:left="2127" w:right="-1"/>
        <w:jc w:val="left"/>
        <w:rPr>
          <w:rFonts w:eastAsia="Times New Roman"/>
          <w:szCs w:val="17"/>
        </w:rPr>
      </w:pPr>
      <w:r w:rsidRPr="00DF2349">
        <w:rPr>
          <w:rFonts w:eastAsia="Times New Roman"/>
          <w:szCs w:val="17"/>
        </w:rPr>
        <w:t>plans (as per 6.1.2.3)</w:t>
      </w:r>
    </w:p>
    <w:p w14:paraId="310BBFCF"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Water Management</w:t>
      </w:r>
    </w:p>
    <w:p w14:paraId="2ACA3C0C" w14:textId="77777777" w:rsidR="00DF2349" w:rsidRPr="00DF2349" w:rsidRDefault="00DF2349" w:rsidP="00DF2349">
      <w:pPr>
        <w:ind w:left="360" w:right="-1" w:firstLine="720"/>
        <w:rPr>
          <w:rFonts w:eastAsia="Times New Roman"/>
          <w:szCs w:val="17"/>
        </w:rPr>
      </w:pPr>
      <w:r w:rsidRPr="00DF2349">
        <w:rPr>
          <w:rFonts w:eastAsia="Times New Roman"/>
          <w:szCs w:val="17"/>
        </w:rPr>
        <w:t xml:space="preserve">Provide a water balance including: </w:t>
      </w:r>
    </w:p>
    <w:p w14:paraId="2B6E55A7"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approximate water volumes </w:t>
      </w:r>
      <w:proofErr w:type="gramStart"/>
      <w:r w:rsidRPr="00DF2349">
        <w:rPr>
          <w:rFonts w:eastAsia="Times New Roman"/>
          <w:szCs w:val="17"/>
        </w:rPr>
        <w:t>required;</w:t>
      </w:r>
      <w:proofErr w:type="gramEnd"/>
    </w:p>
    <w:p w14:paraId="42D8B179"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a summary of the inputs and outputs (with consideration of any purge requirements); determination of net surplus or deficit; and</w:t>
      </w:r>
    </w:p>
    <w:p w14:paraId="0E1D4594" w14:textId="77777777" w:rsidR="00DF2349" w:rsidRPr="00DF2349" w:rsidRDefault="00DF2349" w:rsidP="00F2564F">
      <w:pPr>
        <w:widowControl w:val="0"/>
        <w:numPr>
          <w:ilvl w:val="0"/>
          <w:numId w:val="43"/>
        </w:numPr>
        <w:autoSpaceDE w:val="0"/>
        <w:autoSpaceDN w:val="0"/>
        <w:ind w:left="2127" w:right="-1"/>
        <w:jc w:val="left"/>
        <w:rPr>
          <w:rFonts w:eastAsia="Times New Roman"/>
          <w:szCs w:val="17"/>
        </w:rPr>
      </w:pPr>
      <w:r w:rsidRPr="00DF2349">
        <w:rPr>
          <w:rFonts w:eastAsia="Times New Roman"/>
          <w:szCs w:val="17"/>
        </w:rPr>
        <w:t>process flowsheet showing all streams including stormwater management and dewatering.</w:t>
      </w:r>
    </w:p>
    <w:p w14:paraId="1402F158" w14:textId="77777777" w:rsidR="00DF2349" w:rsidRPr="00DF2349" w:rsidRDefault="00DF2349" w:rsidP="00DF2349">
      <w:pPr>
        <w:ind w:left="720" w:right="-1" w:firstLine="720"/>
        <w:rPr>
          <w:rFonts w:eastAsia="Times New Roman"/>
          <w:szCs w:val="17"/>
        </w:rPr>
      </w:pPr>
      <w:r w:rsidRPr="00DF2349">
        <w:rPr>
          <w:rFonts w:eastAsia="Times New Roman"/>
          <w:szCs w:val="17"/>
        </w:rPr>
        <w:t xml:space="preserve">Provide a description of all water ponds, including: </w:t>
      </w:r>
    </w:p>
    <w:p w14:paraId="4FF187BF"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size, capacity, layout and location of ponds; design and construction </w:t>
      </w:r>
      <w:proofErr w:type="gramStart"/>
      <w:r w:rsidRPr="00DF2349">
        <w:rPr>
          <w:rFonts w:eastAsia="Times New Roman"/>
          <w:szCs w:val="17"/>
        </w:rPr>
        <w:t>methods;</w:t>
      </w:r>
      <w:proofErr w:type="gramEnd"/>
    </w:p>
    <w:p w14:paraId="7FF18EDD"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chemical composition of the solution to be stored in each pond; minimum freeboard to be maintained; and</w:t>
      </w:r>
    </w:p>
    <w:p w14:paraId="7102A460" w14:textId="77777777" w:rsidR="00DF2349" w:rsidRPr="00DF2349" w:rsidRDefault="00DF2349" w:rsidP="00F2564F">
      <w:pPr>
        <w:widowControl w:val="0"/>
        <w:numPr>
          <w:ilvl w:val="0"/>
          <w:numId w:val="44"/>
        </w:numPr>
        <w:autoSpaceDE w:val="0"/>
        <w:autoSpaceDN w:val="0"/>
        <w:ind w:right="-1"/>
        <w:jc w:val="left"/>
        <w:rPr>
          <w:rFonts w:eastAsia="Times New Roman"/>
          <w:szCs w:val="17"/>
        </w:rPr>
      </w:pPr>
      <w:r w:rsidRPr="00DF2349">
        <w:rPr>
          <w:rFonts w:eastAsia="Times New Roman"/>
          <w:szCs w:val="17"/>
        </w:rPr>
        <w:t>plans (as per 6.1.2.1).</w:t>
      </w:r>
    </w:p>
    <w:p w14:paraId="0D68ECE4"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Type of Mobile Equipment</w:t>
      </w:r>
    </w:p>
    <w:p w14:paraId="0D549D9B" w14:textId="77777777" w:rsidR="00DF2349" w:rsidRPr="00DF2349" w:rsidRDefault="00DF2349" w:rsidP="00DF2349">
      <w:pPr>
        <w:ind w:left="360" w:right="-1" w:firstLine="720"/>
        <w:rPr>
          <w:rFonts w:eastAsia="Times New Roman"/>
          <w:szCs w:val="17"/>
        </w:rPr>
      </w:pPr>
      <w:r w:rsidRPr="00DF2349">
        <w:rPr>
          <w:rFonts w:eastAsia="Times New Roman"/>
          <w:szCs w:val="17"/>
        </w:rPr>
        <w:t>For mobile equipment to be used in crushing and grinding, describe:</w:t>
      </w:r>
    </w:p>
    <w:p w14:paraId="022EEE52"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type, size and capacity of machines; approximate number of </w:t>
      </w:r>
      <w:proofErr w:type="gramStart"/>
      <w:r w:rsidRPr="00DF2349">
        <w:rPr>
          <w:rFonts w:eastAsia="Times New Roman"/>
          <w:szCs w:val="17"/>
        </w:rPr>
        <w:t>units;</w:t>
      </w:r>
      <w:proofErr w:type="gramEnd"/>
    </w:p>
    <w:p w14:paraId="5D797D4E" w14:textId="77777777" w:rsidR="00DF2349" w:rsidRPr="00DF2349" w:rsidRDefault="00DF2349" w:rsidP="00F2564F">
      <w:pPr>
        <w:widowControl w:val="0"/>
        <w:numPr>
          <w:ilvl w:val="0"/>
          <w:numId w:val="45"/>
        </w:numPr>
        <w:autoSpaceDE w:val="0"/>
        <w:autoSpaceDN w:val="0"/>
        <w:ind w:left="2127" w:right="-1"/>
        <w:jc w:val="left"/>
        <w:rPr>
          <w:rFonts w:eastAsia="Times New Roman"/>
          <w:szCs w:val="17"/>
        </w:rPr>
      </w:pPr>
      <w:r w:rsidRPr="00DF2349">
        <w:rPr>
          <w:rFonts w:eastAsia="Times New Roman"/>
          <w:szCs w:val="17"/>
        </w:rPr>
        <w:t>noise outputs; exhaust outputs; and fire ignition sources.</w:t>
      </w:r>
    </w:p>
    <w:p w14:paraId="18C8F80D"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Hours of Operation</w:t>
      </w:r>
    </w:p>
    <w:p w14:paraId="70E0C59D" w14:textId="77777777" w:rsidR="00DF2349" w:rsidRPr="00DF2349" w:rsidRDefault="00DF2349" w:rsidP="00DF2349">
      <w:pPr>
        <w:ind w:left="360" w:right="-1" w:firstLine="720"/>
        <w:rPr>
          <w:rFonts w:eastAsia="Times New Roman"/>
          <w:szCs w:val="17"/>
        </w:rPr>
      </w:pPr>
      <w:r w:rsidRPr="00DF2349">
        <w:rPr>
          <w:rFonts w:eastAsia="Times New Roman"/>
          <w:szCs w:val="17"/>
        </w:rPr>
        <w:t>Describe the proposed hours of operation of crushing/grinding activities.</w:t>
      </w:r>
    </w:p>
    <w:p w14:paraId="7A0A0F65"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Product Storage</w:t>
      </w:r>
    </w:p>
    <w:p w14:paraId="6EFD7D2A" w14:textId="77777777" w:rsidR="00DF2349" w:rsidRPr="00DF2349" w:rsidRDefault="00DF2349" w:rsidP="00DF2349">
      <w:pPr>
        <w:ind w:left="360" w:right="-1" w:firstLine="720"/>
        <w:rPr>
          <w:rFonts w:eastAsia="Times New Roman"/>
          <w:szCs w:val="17"/>
        </w:rPr>
      </w:pPr>
      <w:r w:rsidRPr="00DF2349">
        <w:rPr>
          <w:rFonts w:eastAsia="Times New Roman"/>
          <w:szCs w:val="17"/>
        </w:rPr>
        <w:t xml:space="preserve">For mineral product to be produced </w:t>
      </w:r>
      <w:proofErr w:type="gramStart"/>
      <w:r w:rsidRPr="00DF2349">
        <w:rPr>
          <w:rFonts w:eastAsia="Times New Roman"/>
          <w:szCs w:val="17"/>
        </w:rPr>
        <w:t>as a result of</w:t>
      </w:r>
      <w:proofErr w:type="gramEnd"/>
      <w:r w:rsidRPr="00DF2349">
        <w:rPr>
          <w:rFonts w:eastAsia="Times New Roman"/>
          <w:szCs w:val="17"/>
        </w:rPr>
        <w:t xml:space="preserve"> advanced exploration operations, provide details of:</w:t>
      </w:r>
    </w:p>
    <w:p w14:paraId="0DB7AE9E"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how product is to be stored during the life of </w:t>
      </w:r>
      <w:proofErr w:type="gramStart"/>
      <w:r w:rsidRPr="00DF2349">
        <w:rPr>
          <w:rFonts w:eastAsia="Times New Roman"/>
          <w:szCs w:val="17"/>
        </w:rPr>
        <w:t>operations;</w:t>
      </w:r>
      <w:proofErr w:type="gramEnd"/>
    </w:p>
    <w:p w14:paraId="5AB2AEB3"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how product is to be disposed of following completion of advanced exploration operations; and</w:t>
      </w:r>
    </w:p>
    <w:p w14:paraId="13E4F7ED" w14:textId="77777777" w:rsidR="00DF2349" w:rsidRPr="00DF2349" w:rsidRDefault="00DF2349" w:rsidP="00F2564F">
      <w:pPr>
        <w:widowControl w:val="0"/>
        <w:numPr>
          <w:ilvl w:val="0"/>
          <w:numId w:val="46"/>
        </w:numPr>
        <w:autoSpaceDE w:val="0"/>
        <w:autoSpaceDN w:val="0"/>
        <w:ind w:left="2127" w:right="-1"/>
        <w:jc w:val="left"/>
        <w:rPr>
          <w:rFonts w:eastAsia="Times New Roman"/>
          <w:szCs w:val="17"/>
        </w:rPr>
      </w:pPr>
      <w:r w:rsidRPr="00DF2349">
        <w:rPr>
          <w:rFonts w:eastAsia="Times New Roman"/>
          <w:szCs w:val="17"/>
        </w:rPr>
        <w:t xml:space="preserve">a process for accounting for the volumes of product produced, </w:t>
      </w:r>
      <w:proofErr w:type="gramStart"/>
      <w:r w:rsidRPr="00DF2349">
        <w:rPr>
          <w:rFonts w:eastAsia="Times New Roman"/>
          <w:szCs w:val="17"/>
        </w:rPr>
        <w:t>stored</w:t>
      </w:r>
      <w:proofErr w:type="gramEnd"/>
      <w:r w:rsidRPr="00DF2349">
        <w:rPr>
          <w:rFonts w:eastAsia="Times New Roman"/>
          <w:szCs w:val="17"/>
        </w:rPr>
        <w:t xml:space="preserve"> and disposed of as a result of advanced exploration operations.</w:t>
      </w:r>
    </w:p>
    <w:p w14:paraId="5207EBFB"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Rehabilitation Strategies and Timing</w:t>
      </w:r>
    </w:p>
    <w:p w14:paraId="14F4CE75" w14:textId="77777777" w:rsidR="00DF2349" w:rsidRPr="00DF2349" w:rsidRDefault="00DF2349" w:rsidP="00DF2349">
      <w:pPr>
        <w:ind w:left="1080" w:right="-1"/>
        <w:rPr>
          <w:rFonts w:eastAsia="Times New Roman"/>
          <w:szCs w:val="17"/>
        </w:rPr>
      </w:pPr>
      <w:r w:rsidRPr="00DF2349">
        <w:rPr>
          <w:rFonts w:eastAsia="Times New Roman"/>
          <w:szCs w:val="17"/>
        </w:rPr>
        <w:t xml:space="preserve">Detail all activities, strategies and designs relating to closure for removal, </w:t>
      </w:r>
      <w:proofErr w:type="gramStart"/>
      <w:r w:rsidRPr="00DF2349">
        <w:rPr>
          <w:rFonts w:eastAsia="Times New Roman"/>
          <w:szCs w:val="17"/>
        </w:rPr>
        <w:t>disposal</w:t>
      </w:r>
      <w:proofErr w:type="gramEnd"/>
      <w:r w:rsidRPr="00DF2349">
        <w:rPr>
          <w:rFonts w:eastAsia="Times New Roman"/>
          <w:szCs w:val="17"/>
        </w:rPr>
        <w:t xml:space="preserve"> and rehabilitation of facilities, including timing of these activities.</w:t>
      </w:r>
    </w:p>
    <w:p w14:paraId="0EA122EB"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Wastes</w:t>
      </w:r>
    </w:p>
    <w:p w14:paraId="56C53EA0"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Waste Rock Storage Facilities</w:t>
      </w:r>
    </w:p>
    <w:p w14:paraId="6800753C" w14:textId="77777777" w:rsidR="00DF2349" w:rsidRPr="00DF2349" w:rsidRDefault="00DF2349" w:rsidP="00DF2349">
      <w:pPr>
        <w:ind w:left="360" w:right="-1" w:firstLine="720"/>
        <w:rPr>
          <w:rFonts w:eastAsia="Times New Roman"/>
          <w:szCs w:val="17"/>
        </w:rPr>
      </w:pPr>
      <w:r w:rsidRPr="00DF2349">
        <w:rPr>
          <w:rFonts w:eastAsia="Times New Roman"/>
          <w:szCs w:val="17"/>
        </w:rPr>
        <w:t>For waste rock provide:</w:t>
      </w:r>
    </w:p>
    <w:p w14:paraId="749E7B53"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the estimated tonnes and volumes of all waste rock to be </w:t>
      </w:r>
      <w:proofErr w:type="gramStart"/>
      <w:r w:rsidRPr="00DF2349">
        <w:rPr>
          <w:rFonts w:eastAsia="Times New Roman"/>
          <w:szCs w:val="17"/>
        </w:rPr>
        <w:t>stored;</w:t>
      </w:r>
      <w:proofErr w:type="gramEnd"/>
    </w:p>
    <w:p w14:paraId="7EEE1B01"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the type, location, size, shape, height and method of construction of permanent and temporary waste storage </w:t>
      </w:r>
      <w:proofErr w:type="gramStart"/>
      <w:r w:rsidRPr="00DF2349">
        <w:rPr>
          <w:rFonts w:eastAsia="Times New Roman"/>
          <w:szCs w:val="17"/>
        </w:rPr>
        <w:t>facilities;</w:t>
      </w:r>
      <w:proofErr w:type="gramEnd"/>
    </w:p>
    <w:p w14:paraId="0F8EFF4F"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 geochemical and geotechnical assessment of the waste rock based on the geochemical and geotechnical properties determined from the analysis of representative sampling of all waste rock types to be </w:t>
      </w:r>
      <w:proofErr w:type="gramStart"/>
      <w:r w:rsidRPr="00DF2349">
        <w:rPr>
          <w:rFonts w:eastAsia="Times New Roman"/>
          <w:szCs w:val="17"/>
        </w:rPr>
        <w:t>disposed;</w:t>
      </w:r>
      <w:proofErr w:type="gramEnd"/>
    </w:p>
    <w:p w14:paraId="7BE53C9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an assessment on the weathering and erosive potential of waste rock to be </w:t>
      </w:r>
      <w:proofErr w:type="gramStart"/>
      <w:r w:rsidRPr="00DF2349">
        <w:rPr>
          <w:rFonts w:eastAsia="Times New Roman"/>
          <w:szCs w:val="17"/>
        </w:rPr>
        <w:t>disposed;</w:t>
      </w:r>
      <w:proofErr w:type="gramEnd"/>
    </w:p>
    <w:p w14:paraId="24530E61"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conceptual specifications, drawings and plans for the design, construction, operation and completion of all facilities (as per 6.1.2.5</w:t>
      </w:r>
      <w:proofErr w:type="gramStart"/>
      <w:r w:rsidRPr="00DF2349">
        <w:rPr>
          <w:rFonts w:eastAsia="Times New Roman"/>
          <w:szCs w:val="17"/>
        </w:rPr>
        <w:t>);</w:t>
      </w:r>
      <w:proofErr w:type="gramEnd"/>
    </w:p>
    <w:p w14:paraId="215B73AF"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the method and rate of waste rock/ </w:t>
      </w:r>
      <w:proofErr w:type="gramStart"/>
      <w:r w:rsidRPr="00DF2349">
        <w:rPr>
          <w:rFonts w:eastAsia="Times New Roman"/>
          <w:szCs w:val="17"/>
        </w:rPr>
        <w:t>disposal;</w:t>
      </w:r>
      <w:proofErr w:type="gramEnd"/>
    </w:p>
    <w:p w14:paraId="4C71CF40"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where relevant, a description and plan (as per 6.1.2.5) of the placement and encapsulation of waste material deemed to be hazardous, including potentially acid forming material (PAF</w:t>
      </w:r>
      <w:proofErr w:type="gramStart"/>
      <w:r w:rsidRPr="00DF2349">
        <w:rPr>
          <w:rFonts w:eastAsia="Times New Roman"/>
          <w:szCs w:val="17"/>
        </w:rPr>
        <w:t>);</w:t>
      </w:r>
      <w:proofErr w:type="gramEnd"/>
    </w:p>
    <w:p w14:paraId="45289973"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the method of stabilisation and erosion control of waste storage facilities, both during operations and post </w:t>
      </w:r>
      <w:proofErr w:type="gramStart"/>
      <w:r w:rsidRPr="00DF2349">
        <w:rPr>
          <w:rFonts w:eastAsia="Times New Roman"/>
          <w:szCs w:val="17"/>
        </w:rPr>
        <w:t>completion;</w:t>
      </w:r>
      <w:proofErr w:type="gramEnd"/>
    </w:p>
    <w:p w14:paraId="4193AA64"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surface water runoff control on disturbed and rehabilitated areas; a geotechnical stability assessment and a factor of safety </w:t>
      </w:r>
      <w:proofErr w:type="gramStart"/>
      <w:r w:rsidRPr="00DF2349">
        <w:rPr>
          <w:rFonts w:eastAsia="Times New Roman"/>
          <w:szCs w:val="17"/>
        </w:rPr>
        <w:t>analysis;</w:t>
      </w:r>
      <w:proofErr w:type="gramEnd"/>
    </w:p>
    <w:p w14:paraId="58FCA175"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an assessment of seepage of liquids through the waste rock storage facilities; strategies for the containment of any seepage that has the potential to impact the </w:t>
      </w:r>
      <w:proofErr w:type="gramStart"/>
      <w:r w:rsidRPr="00DF2349">
        <w:rPr>
          <w:rFonts w:eastAsia="Times New Roman"/>
          <w:szCs w:val="17"/>
        </w:rPr>
        <w:t>environment;</w:t>
      </w:r>
      <w:proofErr w:type="gramEnd"/>
    </w:p>
    <w:p w14:paraId="6ECAEB41"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an assessment of the post completion chemical and physical stability of the structure following rehabilitation, including the expected extent of </w:t>
      </w:r>
      <w:proofErr w:type="gramStart"/>
      <w:r w:rsidRPr="00DF2349">
        <w:rPr>
          <w:rFonts w:eastAsia="Times New Roman"/>
          <w:szCs w:val="17"/>
        </w:rPr>
        <w:t>erosion;</w:t>
      </w:r>
      <w:proofErr w:type="gramEnd"/>
    </w:p>
    <w:p w14:paraId="79B01013"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an assessment of the source, </w:t>
      </w:r>
      <w:proofErr w:type="gramStart"/>
      <w:r w:rsidRPr="00DF2349">
        <w:rPr>
          <w:rFonts w:eastAsia="Times New Roman"/>
          <w:szCs w:val="17"/>
        </w:rPr>
        <w:t>pathway</w:t>
      </w:r>
      <w:proofErr w:type="gramEnd"/>
      <w:r w:rsidRPr="00DF2349">
        <w:rPr>
          <w:rFonts w:eastAsia="Times New Roman"/>
          <w:szCs w:val="17"/>
        </w:rPr>
        <w:t xml:space="preserve"> and ultimate fate of any potential mobile contaminants; and</w:t>
      </w:r>
    </w:p>
    <w:p w14:paraId="7265A5A8" w14:textId="77777777" w:rsidR="00DF2349" w:rsidRPr="00DF2349" w:rsidRDefault="00DF2349" w:rsidP="00F2564F">
      <w:pPr>
        <w:widowControl w:val="0"/>
        <w:numPr>
          <w:ilvl w:val="1"/>
          <w:numId w:val="47"/>
        </w:numPr>
        <w:autoSpaceDE w:val="0"/>
        <w:autoSpaceDN w:val="0"/>
        <w:ind w:left="2127" w:right="-1"/>
        <w:jc w:val="left"/>
        <w:rPr>
          <w:rFonts w:eastAsia="Times New Roman"/>
          <w:szCs w:val="17"/>
        </w:rPr>
      </w:pPr>
      <w:r w:rsidRPr="00DF2349">
        <w:rPr>
          <w:rFonts w:eastAsia="Times New Roman"/>
          <w:szCs w:val="17"/>
        </w:rPr>
        <w:t xml:space="preserve">a description of the governance arrangements for the design, construction, </w:t>
      </w:r>
      <w:proofErr w:type="gramStart"/>
      <w:r w:rsidRPr="00DF2349">
        <w:rPr>
          <w:rFonts w:eastAsia="Times New Roman"/>
          <w:szCs w:val="17"/>
        </w:rPr>
        <w:t>operation</w:t>
      </w:r>
      <w:proofErr w:type="gramEnd"/>
      <w:r w:rsidRPr="00DF2349">
        <w:rPr>
          <w:rFonts w:eastAsia="Times New Roman"/>
          <w:szCs w:val="17"/>
        </w:rPr>
        <w:t xml:space="preserve"> and closure including when it is proposed to use third party verification.</w:t>
      </w:r>
    </w:p>
    <w:p w14:paraId="17001B0D"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Other Wastes</w:t>
      </w:r>
    </w:p>
    <w:p w14:paraId="7A1A818F" w14:textId="77777777" w:rsidR="00DF2349" w:rsidRPr="00DF2349" w:rsidRDefault="00DF2349" w:rsidP="00DF2349">
      <w:pPr>
        <w:ind w:left="360" w:right="-1" w:firstLine="720"/>
        <w:rPr>
          <w:rFonts w:eastAsia="Times New Roman"/>
          <w:szCs w:val="17"/>
        </w:rPr>
      </w:pPr>
      <w:r w:rsidRPr="00DF2349">
        <w:rPr>
          <w:rFonts w:eastAsia="Times New Roman"/>
          <w:szCs w:val="17"/>
        </w:rPr>
        <w:t>Provide:</w:t>
      </w:r>
    </w:p>
    <w:p w14:paraId="65E941DC"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the volumes and composition of all solid and liquid wastes </w:t>
      </w:r>
      <w:proofErr w:type="gramStart"/>
      <w:r w:rsidRPr="00DF2349">
        <w:rPr>
          <w:rFonts w:eastAsia="Times New Roman"/>
          <w:szCs w:val="17"/>
        </w:rPr>
        <w:t>produced;</w:t>
      </w:r>
      <w:proofErr w:type="gramEnd"/>
    </w:p>
    <w:p w14:paraId="409078F4"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estimated volumes of </w:t>
      </w:r>
      <w:proofErr w:type="gramStart"/>
      <w:r w:rsidRPr="00DF2349">
        <w:rPr>
          <w:rFonts w:eastAsia="Times New Roman"/>
          <w:szCs w:val="17"/>
        </w:rPr>
        <w:t>waste water</w:t>
      </w:r>
      <w:proofErr w:type="gramEnd"/>
      <w:r w:rsidRPr="00DF2349">
        <w:rPr>
          <w:rFonts w:eastAsia="Times New Roman"/>
          <w:szCs w:val="17"/>
        </w:rPr>
        <w:t>, reverse osmosis reject water, water content of solid wastes, and method of disposal or recycling;</w:t>
      </w:r>
    </w:p>
    <w:p w14:paraId="017CEEED"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proofErr w:type="gramStart"/>
      <w:r w:rsidRPr="00DF2349">
        <w:rPr>
          <w:rFonts w:eastAsia="Times New Roman"/>
          <w:szCs w:val="17"/>
        </w:rPr>
        <w:t>waste water</w:t>
      </w:r>
      <w:proofErr w:type="gramEnd"/>
      <w:r w:rsidRPr="00DF2349">
        <w:rPr>
          <w:rFonts w:eastAsia="Times New Roman"/>
          <w:szCs w:val="17"/>
        </w:rPr>
        <w:t xml:space="preserve"> composition;</w:t>
      </w:r>
    </w:p>
    <w:p w14:paraId="30E6BC1C"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disposal and management of any hazardous material or contaminants within waste including radioactive, toxic, </w:t>
      </w:r>
      <w:proofErr w:type="gramStart"/>
      <w:r w:rsidRPr="00DF2349">
        <w:rPr>
          <w:rFonts w:eastAsia="Times New Roman"/>
          <w:szCs w:val="17"/>
        </w:rPr>
        <w:t>corrosive</w:t>
      </w:r>
      <w:proofErr w:type="gramEnd"/>
      <w:r w:rsidRPr="00DF2349">
        <w:rPr>
          <w:rFonts w:eastAsia="Times New Roman"/>
          <w:szCs w:val="17"/>
        </w:rPr>
        <w:t xml:space="preserve"> or flammable materials; and</w:t>
      </w:r>
    </w:p>
    <w:p w14:paraId="1ECB58FD" w14:textId="5F0DD600" w:rsidR="00AE4968" w:rsidRDefault="00DF2349" w:rsidP="00F2564F">
      <w:pPr>
        <w:widowControl w:val="0"/>
        <w:numPr>
          <w:ilvl w:val="1"/>
          <w:numId w:val="48"/>
        </w:numPr>
        <w:autoSpaceDE w:val="0"/>
        <w:autoSpaceDN w:val="0"/>
        <w:ind w:left="2127" w:right="-1"/>
        <w:jc w:val="left"/>
        <w:rPr>
          <w:rFonts w:eastAsia="Times New Roman"/>
          <w:szCs w:val="17"/>
        </w:rPr>
      </w:pPr>
      <w:r w:rsidRPr="00DF2349">
        <w:rPr>
          <w:rFonts w:eastAsia="Times New Roman"/>
          <w:szCs w:val="17"/>
        </w:rPr>
        <w:t xml:space="preserve">the source, </w:t>
      </w:r>
      <w:proofErr w:type="gramStart"/>
      <w:r w:rsidRPr="00DF2349">
        <w:rPr>
          <w:rFonts w:eastAsia="Times New Roman"/>
          <w:szCs w:val="17"/>
        </w:rPr>
        <w:t>pathway</w:t>
      </w:r>
      <w:proofErr w:type="gramEnd"/>
      <w:r w:rsidRPr="00DF2349">
        <w:rPr>
          <w:rFonts w:eastAsia="Times New Roman"/>
          <w:szCs w:val="17"/>
        </w:rPr>
        <w:t xml:space="preserve"> and ultimate fate of any potential mobile contaminants.</w:t>
      </w:r>
    </w:p>
    <w:p w14:paraId="30D794FE" w14:textId="77777777" w:rsidR="00AE4968" w:rsidRDefault="00AE4968">
      <w:pPr>
        <w:spacing w:after="0" w:line="240" w:lineRule="auto"/>
        <w:jc w:val="left"/>
        <w:rPr>
          <w:rFonts w:eastAsia="Times New Roman"/>
          <w:szCs w:val="17"/>
        </w:rPr>
      </w:pPr>
      <w:r>
        <w:rPr>
          <w:rFonts w:eastAsia="Times New Roman"/>
          <w:szCs w:val="17"/>
        </w:rPr>
        <w:br w:type="page"/>
      </w:r>
    </w:p>
    <w:p w14:paraId="7A21A694"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lastRenderedPageBreak/>
        <w:t>Industrial and Commercial Wastes</w:t>
      </w:r>
    </w:p>
    <w:p w14:paraId="78007AF4" w14:textId="77777777" w:rsidR="00DF2349" w:rsidRPr="00DF2349" w:rsidRDefault="00DF2349" w:rsidP="00DF2349">
      <w:pPr>
        <w:ind w:left="360" w:right="-1" w:firstLine="720"/>
        <w:rPr>
          <w:rFonts w:eastAsia="Times New Roman"/>
          <w:szCs w:val="17"/>
        </w:rPr>
      </w:pPr>
      <w:r w:rsidRPr="00DF2349">
        <w:rPr>
          <w:rFonts w:eastAsia="Times New Roman"/>
          <w:szCs w:val="17"/>
        </w:rPr>
        <w:t xml:space="preserve">List any industrial and commercial wastes generated including, but not limited to: </w:t>
      </w:r>
    </w:p>
    <w:p w14:paraId="4579DC8D"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putrescible waste, including </w:t>
      </w:r>
      <w:proofErr w:type="gramStart"/>
      <w:r w:rsidRPr="00DF2349">
        <w:rPr>
          <w:rFonts w:eastAsia="Times New Roman"/>
          <w:szCs w:val="17"/>
        </w:rPr>
        <w:t>sewage;</w:t>
      </w:r>
      <w:proofErr w:type="gramEnd"/>
    </w:p>
    <w:p w14:paraId="6F0ED514"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oils and other hydrocarbons; and </w:t>
      </w:r>
    </w:p>
    <w:p w14:paraId="27114186" w14:textId="77777777" w:rsidR="00DF2349" w:rsidRPr="00DF2349" w:rsidRDefault="00DF2349" w:rsidP="00F2564F">
      <w:pPr>
        <w:widowControl w:val="0"/>
        <w:numPr>
          <w:ilvl w:val="0"/>
          <w:numId w:val="49"/>
        </w:numPr>
        <w:autoSpaceDE w:val="0"/>
        <w:autoSpaceDN w:val="0"/>
        <w:ind w:left="2127" w:right="-1"/>
        <w:jc w:val="left"/>
        <w:rPr>
          <w:rFonts w:eastAsia="Times New Roman"/>
          <w:szCs w:val="17"/>
        </w:rPr>
      </w:pPr>
      <w:r w:rsidRPr="00DF2349">
        <w:rPr>
          <w:rFonts w:eastAsia="Times New Roman"/>
          <w:szCs w:val="17"/>
        </w:rPr>
        <w:t>tyres.</w:t>
      </w:r>
    </w:p>
    <w:p w14:paraId="5C0B82D3" w14:textId="77777777" w:rsidR="00DF2349" w:rsidRPr="00DF2349" w:rsidRDefault="00DF2349" w:rsidP="00DF2349">
      <w:pPr>
        <w:ind w:left="360" w:right="-1" w:firstLine="720"/>
        <w:rPr>
          <w:rFonts w:eastAsia="Times New Roman"/>
          <w:szCs w:val="17"/>
        </w:rPr>
      </w:pPr>
      <w:r w:rsidRPr="00DF2349">
        <w:rPr>
          <w:rFonts w:eastAsia="Times New Roman"/>
          <w:szCs w:val="17"/>
        </w:rPr>
        <w:t xml:space="preserve">For each waste type, describe the method of disposal including: </w:t>
      </w:r>
    </w:p>
    <w:p w14:paraId="40A6CDFE"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offsite </w:t>
      </w:r>
      <w:proofErr w:type="gramStart"/>
      <w:r w:rsidRPr="00DF2349">
        <w:rPr>
          <w:rFonts w:eastAsia="Times New Roman"/>
          <w:szCs w:val="17"/>
        </w:rPr>
        <w:t>disposal;</w:t>
      </w:r>
      <w:proofErr w:type="gramEnd"/>
    </w:p>
    <w:p w14:paraId="5A394DF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provide a clear statement that there will be no </w:t>
      </w:r>
      <w:proofErr w:type="gramStart"/>
      <w:r w:rsidRPr="00DF2349">
        <w:rPr>
          <w:rFonts w:eastAsia="Times New Roman"/>
          <w:szCs w:val="17"/>
        </w:rPr>
        <w:t>on site</w:t>
      </w:r>
      <w:proofErr w:type="gramEnd"/>
      <w:r w:rsidRPr="00DF2349">
        <w:rPr>
          <w:rFonts w:eastAsia="Times New Roman"/>
          <w:szCs w:val="17"/>
        </w:rPr>
        <w:t xml:space="preserve"> waste disposal;</w:t>
      </w:r>
    </w:p>
    <w:p w14:paraId="637185AD"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recycling (either on or offsite</w:t>
      </w:r>
      <w:proofErr w:type="gramStart"/>
      <w:r w:rsidRPr="00DF2349">
        <w:rPr>
          <w:rFonts w:eastAsia="Times New Roman"/>
          <w:szCs w:val="17"/>
        </w:rPr>
        <w:t>);</w:t>
      </w:r>
      <w:proofErr w:type="gramEnd"/>
    </w:p>
    <w:p w14:paraId="1522227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the type, </w:t>
      </w:r>
      <w:proofErr w:type="gramStart"/>
      <w:r w:rsidRPr="00DF2349">
        <w:rPr>
          <w:rFonts w:eastAsia="Times New Roman"/>
          <w:szCs w:val="17"/>
        </w:rPr>
        <w:t>area</w:t>
      </w:r>
      <w:proofErr w:type="gramEnd"/>
      <w:r w:rsidRPr="00DF2349">
        <w:rPr>
          <w:rFonts w:eastAsia="Times New Roman"/>
          <w:szCs w:val="17"/>
        </w:rPr>
        <w:t xml:space="preserve"> and layout of sewage systems to be installed at the site; and</w:t>
      </w:r>
    </w:p>
    <w:p w14:paraId="599179FC" w14:textId="77777777" w:rsidR="00DF2349" w:rsidRPr="00DF2349" w:rsidRDefault="00DF2349" w:rsidP="00F2564F">
      <w:pPr>
        <w:widowControl w:val="0"/>
        <w:numPr>
          <w:ilvl w:val="1"/>
          <w:numId w:val="50"/>
        </w:numPr>
        <w:autoSpaceDE w:val="0"/>
        <w:autoSpaceDN w:val="0"/>
        <w:ind w:left="2127" w:right="-1"/>
        <w:jc w:val="left"/>
        <w:rPr>
          <w:rFonts w:eastAsia="Times New Roman"/>
          <w:szCs w:val="17"/>
        </w:rPr>
      </w:pPr>
      <w:r w:rsidRPr="00DF2349">
        <w:rPr>
          <w:rFonts w:eastAsia="Times New Roman"/>
          <w:szCs w:val="17"/>
        </w:rPr>
        <w:t>describe what, if any approvals are required for the disposal of waste, including sewage systems.</w:t>
      </w:r>
    </w:p>
    <w:p w14:paraId="3D01A651"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Rehabilitation Strategies and Timing</w:t>
      </w:r>
    </w:p>
    <w:p w14:paraId="03564F3D" w14:textId="77777777" w:rsidR="00DF2349" w:rsidRPr="00DF2349" w:rsidRDefault="00DF2349" w:rsidP="00DF2349">
      <w:pPr>
        <w:ind w:left="1080" w:right="-1"/>
        <w:rPr>
          <w:rFonts w:eastAsia="Times New Roman"/>
          <w:szCs w:val="17"/>
        </w:rPr>
      </w:pPr>
      <w:r w:rsidRPr="00DF2349">
        <w:rPr>
          <w:rFonts w:eastAsia="Times New Roman"/>
          <w:szCs w:val="17"/>
        </w:rPr>
        <w:t>Detail all activities, strategies and designs relating to closure, including timing of these activities and all opportunities for progressive rehabilitation of waste rock and any other waste to be left on site.</w:t>
      </w:r>
    </w:p>
    <w:p w14:paraId="212A9A86"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Supporting Surface Infrastructure</w:t>
      </w:r>
    </w:p>
    <w:p w14:paraId="7A76C577"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Access and Roads</w:t>
      </w:r>
    </w:p>
    <w:p w14:paraId="39826EAD" w14:textId="77777777" w:rsidR="00DF2349" w:rsidRPr="00DF2349" w:rsidRDefault="00DF2349" w:rsidP="00DF2349">
      <w:pPr>
        <w:ind w:left="360" w:right="-1" w:firstLine="720"/>
        <w:rPr>
          <w:rFonts w:eastAsia="Times New Roman"/>
          <w:szCs w:val="17"/>
        </w:rPr>
      </w:pPr>
      <w:r w:rsidRPr="00DF2349">
        <w:rPr>
          <w:rFonts w:eastAsia="Times New Roman"/>
          <w:szCs w:val="17"/>
        </w:rPr>
        <w:t>Describe:</w:t>
      </w:r>
    </w:p>
    <w:p w14:paraId="5BDCB3D8"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access route to the proposed operations and show on a map (as per 6.1.2.1 and 6.1.2.6</w:t>
      </w:r>
      <w:proofErr w:type="gramStart"/>
      <w:r w:rsidRPr="00DF2349">
        <w:rPr>
          <w:rFonts w:eastAsia="Times New Roman"/>
          <w:szCs w:val="17"/>
        </w:rPr>
        <w:t>);</w:t>
      </w:r>
      <w:proofErr w:type="gramEnd"/>
    </w:p>
    <w:p w14:paraId="3CEC4CDF"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indicate if any new roads are to be constructed, or if existing roads or intersections (public and private) are to be </w:t>
      </w:r>
      <w:proofErr w:type="gramStart"/>
      <w:r w:rsidRPr="00DF2349">
        <w:rPr>
          <w:rFonts w:eastAsia="Times New Roman"/>
          <w:szCs w:val="17"/>
        </w:rPr>
        <w:t>upgraded;</w:t>
      </w:r>
      <w:proofErr w:type="gramEnd"/>
    </w:p>
    <w:p w14:paraId="504DD3F6"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transport system(s) used to and from the proposed operations and the estimated number of vehicle movements per day; and</w:t>
      </w:r>
    </w:p>
    <w:p w14:paraId="54C9731C" w14:textId="77777777" w:rsidR="00DF2349" w:rsidRPr="00DF2349" w:rsidRDefault="00DF2349" w:rsidP="00F2564F">
      <w:pPr>
        <w:widowControl w:val="0"/>
        <w:numPr>
          <w:ilvl w:val="0"/>
          <w:numId w:val="51"/>
        </w:numPr>
        <w:autoSpaceDE w:val="0"/>
        <w:autoSpaceDN w:val="0"/>
        <w:ind w:left="2127" w:right="-1"/>
        <w:jc w:val="left"/>
        <w:rPr>
          <w:rFonts w:eastAsia="Times New Roman"/>
          <w:szCs w:val="17"/>
        </w:rPr>
      </w:pPr>
      <w:r w:rsidRPr="00DF2349">
        <w:rPr>
          <w:rFonts w:eastAsia="Times New Roman"/>
          <w:szCs w:val="17"/>
        </w:rPr>
        <w:t>airport/airstrips to be constructed.</w:t>
      </w:r>
    </w:p>
    <w:p w14:paraId="4F51E4D8"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Accommodation and Offices</w:t>
      </w:r>
    </w:p>
    <w:p w14:paraId="13C50CFC" w14:textId="77777777" w:rsidR="00DF2349" w:rsidRPr="00DF2349" w:rsidRDefault="00DF2349" w:rsidP="00DF2349">
      <w:pPr>
        <w:ind w:left="360" w:right="-1" w:firstLine="720"/>
        <w:rPr>
          <w:rFonts w:eastAsia="Times New Roman"/>
          <w:szCs w:val="17"/>
        </w:rPr>
      </w:pPr>
      <w:r w:rsidRPr="00DF2349">
        <w:rPr>
          <w:rFonts w:eastAsia="Times New Roman"/>
          <w:szCs w:val="17"/>
        </w:rPr>
        <w:t>Describe onsite personnel accommodation and offices, including (but not limited to):</w:t>
      </w:r>
    </w:p>
    <w:p w14:paraId="098FE336"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number, area, size, type of construction and location of accommodation, office, meals or laboratory buildings, caravans or camp, and associated structures to be used on site; and</w:t>
      </w:r>
    </w:p>
    <w:p w14:paraId="700C42EA" w14:textId="77777777" w:rsidR="00DF2349" w:rsidRPr="00DF2349" w:rsidRDefault="00DF2349" w:rsidP="00F2564F">
      <w:pPr>
        <w:widowControl w:val="0"/>
        <w:numPr>
          <w:ilvl w:val="1"/>
          <w:numId w:val="52"/>
        </w:numPr>
        <w:autoSpaceDE w:val="0"/>
        <w:autoSpaceDN w:val="0"/>
        <w:ind w:left="2127" w:right="-1"/>
        <w:jc w:val="left"/>
        <w:rPr>
          <w:rFonts w:eastAsia="Times New Roman"/>
          <w:szCs w:val="17"/>
        </w:rPr>
      </w:pPr>
      <w:r w:rsidRPr="00DF2349">
        <w:rPr>
          <w:rFonts w:eastAsia="Times New Roman"/>
          <w:szCs w:val="17"/>
        </w:rPr>
        <w:t>state if temporary or permanent.</w:t>
      </w:r>
    </w:p>
    <w:p w14:paraId="217002F8"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Public and Private Services and Utilities Used by the Operation</w:t>
      </w:r>
    </w:p>
    <w:p w14:paraId="612EB697" w14:textId="77777777" w:rsidR="00DF2349" w:rsidRPr="00DF2349" w:rsidRDefault="00DF2349" w:rsidP="00DF2349">
      <w:pPr>
        <w:ind w:left="360" w:right="-1" w:firstLine="720"/>
        <w:rPr>
          <w:rFonts w:eastAsia="Times New Roman"/>
          <w:szCs w:val="17"/>
        </w:rPr>
      </w:pPr>
      <w:r w:rsidRPr="00DF2349">
        <w:rPr>
          <w:rFonts w:eastAsia="Times New Roman"/>
          <w:szCs w:val="17"/>
        </w:rPr>
        <w:t>Describe:</w:t>
      </w:r>
    </w:p>
    <w:p w14:paraId="581F982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sources of services or utilities that are, or are to be supplied to the proposed site, including but not limited to power, water, </w:t>
      </w:r>
      <w:proofErr w:type="gramStart"/>
      <w:r w:rsidRPr="00DF2349">
        <w:rPr>
          <w:rFonts w:eastAsia="Times New Roman"/>
          <w:szCs w:val="17"/>
        </w:rPr>
        <w:t>telecommunications;</w:t>
      </w:r>
      <w:proofErr w:type="gramEnd"/>
    </w:p>
    <w:p w14:paraId="4F1D973E"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if new connections to services and utilities are required, the proposed routes for connection; and</w:t>
      </w:r>
    </w:p>
    <w:p w14:paraId="3D3FF566" w14:textId="77777777" w:rsidR="00DF2349" w:rsidRPr="00DF2349" w:rsidRDefault="00DF2349" w:rsidP="00F2564F">
      <w:pPr>
        <w:widowControl w:val="0"/>
        <w:numPr>
          <w:ilvl w:val="1"/>
          <w:numId w:val="53"/>
        </w:numPr>
        <w:autoSpaceDE w:val="0"/>
        <w:autoSpaceDN w:val="0"/>
        <w:ind w:left="2127" w:right="-1"/>
        <w:jc w:val="left"/>
        <w:rPr>
          <w:rFonts w:eastAsia="Times New Roman"/>
          <w:szCs w:val="17"/>
        </w:rPr>
      </w:pPr>
      <w:r w:rsidRPr="00DF2349">
        <w:rPr>
          <w:rFonts w:eastAsia="Times New Roman"/>
          <w:szCs w:val="17"/>
        </w:rPr>
        <w:t>the effects to any existing services or utilities that have been or may be affected by the proposed operations.</w:t>
      </w:r>
    </w:p>
    <w:p w14:paraId="59B615A8"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Visual Screening</w:t>
      </w:r>
    </w:p>
    <w:p w14:paraId="3969B270" w14:textId="77777777" w:rsidR="00DF2349" w:rsidRPr="00DF2349" w:rsidRDefault="00DF2349" w:rsidP="00DF2349">
      <w:pPr>
        <w:ind w:left="1080" w:right="-1"/>
        <w:rPr>
          <w:rFonts w:eastAsia="Times New Roman"/>
          <w:szCs w:val="17"/>
        </w:rPr>
      </w:pPr>
      <w:r w:rsidRPr="00DF2349">
        <w:rPr>
          <w:rFonts w:eastAsia="Times New Roman"/>
          <w:szCs w:val="17"/>
        </w:rPr>
        <w:t>Describe the type of screening, including existing or proposed vegetation (</w:t>
      </w:r>
      <w:proofErr w:type="gramStart"/>
      <w:r w:rsidRPr="00DF2349">
        <w:rPr>
          <w:rFonts w:eastAsia="Times New Roman"/>
          <w:szCs w:val="17"/>
        </w:rPr>
        <w:t>i.e.</w:t>
      </w:r>
      <w:proofErr w:type="gramEnd"/>
      <w:r w:rsidRPr="00DF2349">
        <w:rPr>
          <w:rFonts w:eastAsia="Times New Roman"/>
          <w:szCs w:val="17"/>
        </w:rPr>
        <w:t xml:space="preserve"> species and density of plantings) and show on a map (as per 6.1.2.1).</w:t>
      </w:r>
    </w:p>
    <w:p w14:paraId="26EF3573"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Fuel and Chemical Storage</w:t>
      </w:r>
    </w:p>
    <w:p w14:paraId="41E2508C" w14:textId="77777777" w:rsidR="00DF2349" w:rsidRPr="00DF2349" w:rsidRDefault="00DF2349" w:rsidP="00DF2349">
      <w:pPr>
        <w:ind w:left="1080" w:right="-1"/>
        <w:rPr>
          <w:rFonts w:eastAsia="Times New Roman"/>
          <w:szCs w:val="17"/>
        </w:rPr>
      </w:pPr>
      <w:r w:rsidRPr="00DF2349">
        <w:rPr>
          <w:rFonts w:eastAsia="Times New Roman"/>
          <w:szCs w:val="17"/>
        </w:rPr>
        <w:t>For all fuels and chemicals proposed to be stored on site show the proposed location of storage on a map (as per 6.1.2.1) and provide detail on:</w:t>
      </w:r>
    </w:p>
    <w:p w14:paraId="2238E78C"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types of bulk chemicals and the volumes of each; and</w:t>
      </w:r>
    </w:p>
    <w:p w14:paraId="7C17B3C8" w14:textId="77777777" w:rsidR="00DF2349" w:rsidRPr="00DF2349" w:rsidRDefault="00DF2349" w:rsidP="00F2564F">
      <w:pPr>
        <w:widowControl w:val="0"/>
        <w:numPr>
          <w:ilvl w:val="0"/>
          <w:numId w:val="54"/>
        </w:numPr>
        <w:autoSpaceDE w:val="0"/>
        <w:autoSpaceDN w:val="0"/>
        <w:ind w:left="2127" w:right="-1"/>
        <w:jc w:val="left"/>
        <w:rPr>
          <w:rFonts w:eastAsia="Times New Roman"/>
          <w:szCs w:val="17"/>
        </w:rPr>
      </w:pPr>
      <w:r w:rsidRPr="00DF2349">
        <w:rPr>
          <w:rFonts w:eastAsia="Times New Roman"/>
          <w:szCs w:val="17"/>
        </w:rPr>
        <w:t>proposed storage, bunding and containment for all chemical and fuel storage vessels.</w:t>
      </w:r>
    </w:p>
    <w:p w14:paraId="3458FC43"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Site Security</w:t>
      </w:r>
    </w:p>
    <w:p w14:paraId="54D272E0" w14:textId="77777777" w:rsidR="00DF2349" w:rsidRPr="00DF2349" w:rsidRDefault="00DF2349" w:rsidP="00DF2349">
      <w:pPr>
        <w:ind w:left="1080" w:right="-1"/>
        <w:rPr>
          <w:rFonts w:eastAsia="Times New Roman"/>
          <w:szCs w:val="17"/>
        </w:rPr>
      </w:pPr>
      <w:r w:rsidRPr="00DF2349">
        <w:rPr>
          <w:rFonts w:eastAsia="Times New Roman"/>
          <w:szCs w:val="17"/>
        </w:rPr>
        <w:t>Describe and show on a map (as per 6.1.2.1) infrastructure and measures that will be adopted to prevent unauthorised access by the public, including but not limited to:</w:t>
      </w:r>
    </w:p>
    <w:p w14:paraId="288DE1B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fencing; and </w:t>
      </w:r>
    </w:p>
    <w:p w14:paraId="66197B0E" w14:textId="77777777" w:rsidR="00DF2349" w:rsidRPr="00DF2349" w:rsidRDefault="00DF2349" w:rsidP="00F2564F">
      <w:pPr>
        <w:widowControl w:val="0"/>
        <w:numPr>
          <w:ilvl w:val="0"/>
          <w:numId w:val="55"/>
        </w:numPr>
        <w:autoSpaceDE w:val="0"/>
        <w:autoSpaceDN w:val="0"/>
        <w:ind w:left="2127" w:right="-1"/>
        <w:jc w:val="left"/>
        <w:rPr>
          <w:rFonts w:eastAsia="Times New Roman"/>
          <w:szCs w:val="17"/>
        </w:rPr>
      </w:pPr>
      <w:r w:rsidRPr="00DF2349">
        <w:rPr>
          <w:rFonts w:eastAsia="Times New Roman"/>
          <w:szCs w:val="17"/>
        </w:rPr>
        <w:t>signage.</w:t>
      </w:r>
    </w:p>
    <w:p w14:paraId="7A92A3CB"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Erosion, Sediment and Silt Control</w:t>
      </w:r>
    </w:p>
    <w:p w14:paraId="66A2AF89" w14:textId="77777777" w:rsidR="00DF2349" w:rsidRPr="00DF2349" w:rsidRDefault="00DF2349" w:rsidP="00DF2349">
      <w:pPr>
        <w:ind w:left="360" w:right="-1" w:firstLine="720"/>
        <w:rPr>
          <w:rFonts w:eastAsia="Times New Roman"/>
          <w:szCs w:val="17"/>
        </w:rPr>
      </w:pPr>
      <w:r w:rsidRPr="00DF2349">
        <w:rPr>
          <w:rFonts w:eastAsia="Times New Roman"/>
          <w:szCs w:val="17"/>
        </w:rPr>
        <w:t>Describe and show on a plan (as per 6.1.2.1):</w:t>
      </w:r>
    </w:p>
    <w:p w14:paraId="0A35004D"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location and design of silt management structures; management and disposal of </w:t>
      </w:r>
      <w:proofErr w:type="gramStart"/>
      <w:r w:rsidRPr="00DF2349">
        <w:rPr>
          <w:rFonts w:eastAsia="Times New Roman"/>
          <w:szCs w:val="17"/>
        </w:rPr>
        <w:t>silt;</w:t>
      </w:r>
      <w:proofErr w:type="gramEnd"/>
    </w:p>
    <w:p w14:paraId="2E59422C"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strategies to control runoff on disturbed and rehabilitated </w:t>
      </w:r>
      <w:proofErr w:type="gramStart"/>
      <w:r w:rsidRPr="00DF2349">
        <w:rPr>
          <w:rFonts w:eastAsia="Times New Roman"/>
          <w:szCs w:val="17"/>
        </w:rPr>
        <w:t>areas;</w:t>
      </w:r>
      <w:proofErr w:type="gramEnd"/>
    </w:p>
    <w:p w14:paraId="314C4E4E"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storage, </w:t>
      </w:r>
      <w:proofErr w:type="gramStart"/>
      <w:r w:rsidRPr="00DF2349">
        <w:rPr>
          <w:rFonts w:eastAsia="Times New Roman"/>
          <w:szCs w:val="17"/>
        </w:rPr>
        <w:t>diversion</w:t>
      </w:r>
      <w:proofErr w:type="gramEnd"/>
      <w:r w:rsidRPr="00DF2349">
        <w:rPr>
          <w:rFonts w:eastAsia="Times New Roman"/>
          <w:szCs w:val="17"/>
        </w:rPr>
        <w:t xml:space="preserve"> and release of clean water (discharge water must comply with the current Environment Protection (Water Quality) Policy; and</w:t>
      </w:r>
    </w:p>
    <w:p w14:paraId="5764C247" w14:textId="77777777" w:rsidR="00DF2349" w:rsidRPr="00DF2349" w:rsidRDefault="00DF2349" w:rsidP="00F2564F">
      <w:pPr>
        <w:widowControl w:val="0"/>
        <w:numPr>
          <w:ilvl w:val="0"/>
          <w:numId w:val="56"/>
        </w:numPr>
        <w:autoSpaceDE w:val="0"/>
        <w:autoSpaceDN w:val="0"/>
        <w:ind w:left="2127" w:right="-1"/>
        <w:jc w:val="left"/>
        <w:rPr>
          <w:rFonts w:eastAsia="Times New Roman"/>
          <w:szCs w:val="17"/>
        </w:rPr>
      </w:pPr>
      <w:r w:rsidRPr="00DF2349">
        <w:rPr>
          <w:rFonts w:eastAsia="Times New Roman"/>
          <w:szCs w:val="17"/>
        </w:rPr>
        <w:t>a whole of site stormwater balance, if not included in the water balance in clause 2.5.4.</w:t>
      </w:r>
    </w:p>
    <w:p w14:paraId="4F7E039F"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Rehabilitation Strategies and Timing</w:t>
      </w:r>
    </w:p>
    <w:p w14:paraId="305DBED5" w14:textId="77777777" w:rsidR="00DF2349" w:rsidRPr="00DF2349" w:rsidRDefault="00DF2349" w:rsidP="00DF2349">
      <w:pPr>
        <w:tabs>
          <w:tab w:val="left" w:pos="1134"/>
        </w:tabs>
        <w:ind w:left="1080" w:right="-1"/>
        <w:rPr>
          <w:rFonts w:eastAsia="Times New Roman"/>
          <w:szCs w:val="17"/>
        </w:rPr>
      </w:pPr>
      <w:r w:rsidRPr="00DF2349">
        <w:rPr>
          <w:rFonts w:eastAsia="Times New Roman"/>
          <w:szCs w:val="17"/>
        </w:rPr>
        <w:t>Detail all activities, strategies and designs relating to closure for rehabilitation of supporting surface infrastructure. Provide details for timing of closure activities, including all opportunities for progressive rehabilitation.</w:t>
      </w:r>
    </w:p>
    <w:p w14:paraId="176EC394"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Vegetation Clearance</w:t>
      </w:r>
    </w:p>
    <w:p w14:paraId="0F51C236"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Description of Vegetation Clearance</w:t>
      </w:r>
    </w:p>
    <w:p w14:paraId="4E9442FF" w14:textId="77777777" w:rsidR="00DF2349" w:rsidRPr="00DF2349" w:rsidRDefault="00DF2349" w:rsidP="00DF2349">
      <w:pPr>
        <w:ind w:left="1080" w:right="-1"/>
        <w:rPr>
          <w:rFonts w:eastAsia="Times New Roman"/>
          <w:szCs w:val="17"/>
        </w:rPr>
      </w:pPr>
      <w:r w:rsidRPr="00DF2349">
        <w:rPr>
          <w:rFonts w:eastAsia="Times New Roman"/>
          <w:szCs w:val="17"/>
        </w:rPr>
        <w:t>If clearing of native vegetation is proposed, a map (as per 6.1.2.2) and description of the vegetation present in the application area must be provided, showing:</w:t>
      </w:r>
    </w:p>
    <w:p w14:paraId="28DAFF03"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lastRenderedPageBreak/>
        <w:t xml:space="preserve">the extent of any proposed vegetation clearance; and </w:t>
      </w:r>
    </w:p>
    <w:p w14:paraId="7475EFC7" w14:textId="77777777" w:rsidR="00DF2349" w:rsidRPr="00DF2349" w:rsidRDefault="00DF2349" w:rsidP="00F2564F">
      <w:pPr>
        <w:widowControl w:val="0"/>
        <w:numPr>
          <w:ilvl w:val="0"/>
          <w:numId w:val="57"/>
        </w:numPr>
        <w:autoSpaceDE w:val="0"/>
        <w:autoSpaceDN w:val="0"/>
        <w:ind w:left="2127" w:right="-1"/>
        <w:jc w:val="left"/>
        <w:rPr>
          <w:rFonts w:eastAsia="Times New Roman"/>
          <w:szCs w:val="17"/>
        </w:rPr>
      </w:pPr>
      <w:r w:rsidRPr="00DF2349">
        <w:rPr>
          <w:rFonts w:eastAsia="Times New Roman"/>
          <w:szCs w:val="17"/>
        </w:rPr>
        <w:t>the likelihood of the presence of threatened flora.</w:t>
      </w:r>
    </w:p>
    <w:p w14:paraId="6B7C8F64" w14:textId="77777777" w:rsidR="00DF2349" w:rsidRPr="00DF2349" w:rsidRDefault="00DF2349" w:rsidP="00DF2349">
      <w:pPr>
        <w:ind w:left="1080" w:right="-1"/>
        <w:rPr>
          <w:rFonts w:eastAsia="Times New Roman"/>
          <w:szCs w:val="17"/>
        </w:rPr>
      </w:pPr>
      <w:r w:rsidRPr="00DF2349">
        <w:rPr>
          <w:rFonts w:eastAsia="Times New Roman"/>
          <w:szCs w:val="17"/>
        </w:rPr>
        <w:t>State the estimated quantum of State significant environmental benefit (SEB) to be gained in exchange for the proposed clearance and describe how the SEB will be provided.</w:t>
      </w:r>
    </w:p>
    <w:p w14:paraId="2495D0F6"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Completion</w:t>
      </w:r>
    </w:p>
    <w:p w14:paraId="227E3AEC"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Description of Site at Completion</w:t>
      </w:r>
    </w:p>
    <w:p w14:paraId="5FA72322" w14:textId="77777777" w:rsidR="00DF2349" w:rsidRPr="00DF2349" w:rsidRDefault="00DF2349" w:rsidP="00DF2349">
      <w:pPr>
        <w:ind w:left="1080" w:right="-1"/>
        <w:rPr>
          <w:rFonts w:eastAsia="Times New Roman"/>
          <w:szCs w:val="17"/>
        </w:rPr>
      </w:pPr>
      <w:r w:rsidRPr="00DF2349">
        <w:rPr>
          <w:rFonts w:eastAsia="Times New Roman"/>
          <w:szCs w:val="17"/>
        </w:rPr>
        <w:t>Provide a description, plans and cross sections (as per 6.1.2.7 and 6.2.2.2) of the site as it will be at completion after all rehabilitation and closure activities have been completed, including:</w:t>
      </w:r>
    </w:p>
    <w:p w14:paraId="29FBC06C"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potential land use </w:t>
      </w:r>
      <w:proofErr w:type="gramStart"/>
      <w:r w:rsidRPr="00DF2349">
        <w:rPr>
          <w:rFonts w:eastAsia="Times New Roman"/>
          <w:szCs w:val="17"/>
        </w:rPr>
        <w:t>options;</w:t>
      </w:r>
      <w:proofErr w:type="gramEnd"/>
      <w:r w:rsidRPr="00DF2349">
        <w:rPr>
          <w:rFonts w:eastAsia="Times New Roman"/>
          <w:szCs w:val="17"/>
        </w:rPr>
        <w:t xml:space="preserve"> </w:t>
      </w:r>
    </w:p>
    <w:p w14:paraId="3A11A662"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proofErr w:type="gramStart"/>
      <w:r w:rsidRPr="00DF2349">
        <w:rPr>
          <w:rFonts w:eastAsia="Times New Roman"/>
          <w:szCs w:val="17"/>
        </w:rPr>
        <w:t>landforms;</w:t>
      </w:r>
      <w:proofErr w:type="gramEnd"/>
    </w:p>
    <w:p w14:paraId="5228CB74"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proposed vegetation covers (including native vegetation that will not be disturbed due to proposed operations); natural contours of land not to be disturbed by proposed </w:t>
      </w:r>
      <w:proofErr w:type="gramStart"/>
      <w:r w:rsidRPr="00DF2349">
        <w:rPr>
          <w:rFonts w:eastAsia="Times New Roman"/>
          <w:szCs w:val="17"/>
        </w:rPr>
        <w:t>operations;</w:t>
      </w:r>
      <w:proofErr w:type="gramEnd"/>
    </w:p>
    <w:p w14:paraId="0211F06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any infrastructure that will remain on site and will become the responsibility of the landowner; location, description and management of waste disposal </w:t>
      </w:r>
      <w:proofErr w:type="gramStart"/>
      <w:r w:rsidRPr="00DF2349">
        <w:rPr>
          <w:rFonts w:eastAsia="Times New Roman"/>
          <w:szCs w:val="17"/>
        </w:rPr>
        <w:t>areas;</w:t>
      </w:r>
      <w:proofErr w:type="gramEnd"/>
    </w:p>
    <w:p w14:paraId="0540F318"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location of reshaped and rehabilitated areas showing proposed surface contours and revegetation; </w:t>
      </w:r>
      <w:proofErr w:type="gramStart"/>
      <w:r w:rsidRPr="00DF2349">
        <w:rPr>
          <w:rFonts w:eastAsia="Times New Roman"/>
          <w:szCs w:val="17"/>
        </w:rPr>
        <w:t>voids;</w:t>
      </w:r>
      <w:proofErr w:type="gramEnd"/>
    </w:p>
    <w:p w14:paraId="27BA985E"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location of stored and/or exposed PAF material and/or other hazardous materials; expected final groundwater level and pit level water and time to reach this level, and water quality of </w:t>
      </w:r>
      <w:proofErr w:type="gramStart"/>
      <w:r w:rsidRPr="00DF2349">
        <w:rPr>
          <w:rFonts w:eastAsia="Times New Roman"/>
          <w:szCs w:val="17"/>
        </w:rPr>
        <w:t>voids;</w:t>
      </w:r>
      <w:proofErr w:type="gramEnd"/>
    </w:p>
    <w:p w14:paraId="3C7424E8"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location of surface water infrastructure including ponds and diversions; and </w:t>
      </w:r>
    </w:p>
    <w:p w14:paraId="4EB8AFE9" w14:textId="77777777" w:rsidR="00DF2349" w:rsidRPr="00DF2349" w:rsidRDefault="00DF2349" w:rsidP="00F2564F">
      <w:pPr>
        <w:widowControl w:val="0"/>
        <w:numPr>
          <w:ilvl w:val="0"/>
          <w:numId w:val="58"/>
        </w:numPr>
        <w:autoSpaceDE w:val="0"/>
        <w:autoSpaceDN w:val="0"/>
        <w:ind w:left="2127" w:right="-1"/>
        <w:jc w:val="left"/>
        <w:rPr>
          <w:rFonts w:eastAsia="Times New Roman"/>
          <w:szCs w:val="17"/>
        </w:rPr>
      </w:pPr>
      <w:r w:rsidRPr="00DF2349">
        <w:rPr>
          <w:rFonts w:eastAsia="Times New Roman"/>
          <w:szCs w:val="17"/>
        </w:rPr>
        <w:t>representative plans and cross-sections (as per 6.1.2.7 and 6.2.2.2) that show:</w:t>
      </w:r>
    </w:p>
    <w:p w14:paraId="1E4154B7" w14:textId="77777777" w:rsidR="00DF2349" w:rsidRPr="00DF2349" w:rsidRDefault="00DF2349" w:rsidP="00F2564F">
      <w:pPr>
        <w:widowControl w:val="0"/>
        <w:numPr>
          <w:ilvl w:val="1"/>
          <w:numId w:val="58"/>
        </w:numPr>
        <w:autoSpaceDE w:val="0"/>
        <w:autoSpaceDN w:val="0"/>
        <w:spacing w:after="40"/>
        <w:ind w:left="2552" w:right="-1"/>
        <w:jc w:val="left"/>
        <w:rPr>
          <w:rFonts w:eastAsia="Times New Roman"/>
          <w:szCs w:val="17"/>
        </w:rPr>
      </w:pPr>
      <w:r w:rsidRPr="00DF2349">
        <w:rPr>
          <w:rFonts w:eastAsia="Times New Roman"/>
          <w:szCs w:val="17"/>
        </w:rPr>
        <w:t xml:space="preserve">pre-disturbance natural </w:t>
      </w:r>
      <w:proofErr w:type="gramStart"/>
      <w:r w:rsidRPr="00DF2349">
        <w:rPr>
          <w:rFonts w:eastAsia="Times New Roman"/>
          <w:szCs w:val="17"/>
        </w:rPr>
        <w:t>surface;</w:t>
      </w:r>
      <w:proofErr w:type="gramEnd"/>
    </w:p>
    <w:p w14:paraId="4B5BA681" w14:textId="77777777" w:rsidR="00DF2349" w:rsidRPr="00DF2349" w:rsidRDefault="00DF2349" w:rsidP="00F2564F">
      <w:pPr>
        <w:widowControl w:val="0"/>
        <w:numPr>
          <w:ilvl w:val="1"/>
          <w:numId w:val="58"/>
        </w:numPr>
        <w:autoSpaceDE w:val="0"/>
        <w:autoSpaceDN w:val="0"/>
        <w:spacing w:after="40"/>
        <w:ind w:left="2552" w:right="-1"/>
        <w:jc w:val="left"/>
        <w:rPr>
          <w:rFonts w:eastAsia="Times New Roman"/>
          <w:szCs w:val="17"/>
        </w:rPr>
      </w:pPr>
      <w:r w:rsidRPr="00DF2349">
        <w:rPr>
          <w:rFonts w:eastAsia="Times New Roman"/>
          <w:szCs w:val="17"/>
        </w:rPr>
        <w:t xml:space="preserve">emplacement areas, waste disposal areas and disturbed areas; final rehabilitated </w:t>
      </w:r>
      <w:proofErr w:type="gramStart"/>
      <w:r w:rsidRPr="00DF2349">
        <w:rPr>
          <w:rFonts w:eastAsia="Times New Roman"/>
          <w:szCs w:val="17"/>
        </w:rPr>
        <w:t>surface;</w:t>
      </w:r>
      <w:proofErr w:type="gramEnd"/>
    </w:p>
    <w:p w14:paraId="160F7B48" w14:textId="77777777" w:rsidR="00DF2349" w:rsidRPr="00DF2349" w:rsidRDefault="00DF2349" w:rsidP="00F2564F">
      <w:pPr>
        <w:widowControl w:val="0"/>
        <w:numPr>
          <w:ilvl w:val="1"/>
          <w:numId w:val="58"/>
        </w:numPr>
        <w:autoSpaceDE w:val="0"/>
        <w:autoSpaceDN w:val="0"/>
        <w:ind w:left="2552" w:right="-1"/>
        <w:jc w:val="left"/>
        <w:rPr>
          <w:rFonts w:eastAsia="Times New Roman"/>
          <w:szCs w:val="17"/>
        </w:rPr>
      </w:pPr>
      <w:r w:rsidRPr="00DF2349">
        <w:rPr>
          <w:rFonts w:eastAsia="Times New Roman"/>
          <w:szCs w:val="17"/>
        </w:rPr>
        <w:t>where relevant, predicted final groundwater elevations; and interpreted geology including all rock types.</w:t>
      </w:r>
    </w:p>
    <w:p w14:paraId="6AF93984" w14:textId="77777777" w:rsidR="00DF2349" w:rsidRPr="00DF2349" w:rsidRDefault="00DF2349" w:rsidP="00DF2349">
      <w:pPr>
        <w:tabs>
          <w:tab w:val="left" w:pos="1134"/>
        </w:tabs>
        <w:ind w:left="1134" w:right="-1"/>
        <w:rPr>
          <w:rFonts w:eastAsia="Times New Roman"/>
          <w:szCs w:val="17"/>
        </w:rPr>
      </w:pPr>
      <w:r w:rsidRPr="00DF2349">
        <w:rPr>
          <w:rFonts w:eastAsia="Times New Roman"/>
          <w:szCs w:val="17"/>
        </w:rPr>
        <w:t>Provide a description of the proposed mechanism for transferring responsibility for any potential residual liability (</w:t>
      </w:r>
      <w:proofErr w:type="gramStart"/>
      <w:r w:rsidRPr="00DF2349">
        <w:rPr>
          <w:rFonts w:eastAsia="Times New Roman"/>
          <w:szCs w:val="17"/>
        </w:rPr>
        <w:t>i.e.</w:t>
      </w:r>
      <w:proofErr w:type="gramEnd"/>
      <w:r w:rsidRPr="00DF2349">
        <w:rPr>
          <w:rFonts w:eastAsia="Times New Roman"/>
          <w:szCs w:val="17"/>
        </w:rPr>
        <w:t xml:space="preserve"> ongoing maintenance or monitoring) subsequent to surrender of the tenement.</w:t>
      </w:r>
    </w:p>
    <w:p w14:paraId="76207E47"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Resource Inputs</w:t>
      </w:r>
    </w:p>
    <w:p w14:paraId="57995769" w14:textId="77777777" w:rsidR="00DF2349" w:rsidRPr="00DF2349" w:rsidRDefault="00DF2349" w:rsidP="00F2564F">
      <w:pPr>
        <w:widowControl w:val="0"/>
        <w:numPr>
          <w:ilvl w:val="2"/>
          <w:numId w:val="13"/>
        </w:numPr>
        <w:tabs>
          <w:tab w:val="left" w:pos="1560"/>
        </w:tabs>
        <w:autoSpaceDE w:val="0"/>
        <w:autoSpaceDN w:val="0"/>
        <w:ind w:right="-1"/>
        <w:jc w:val="left"/>
        <w:rPr>
          <w:rFonts w:eastAsia="Times New Roman"/>
          <w:b/>
          <w:bCs/>
          <w:szCs w:val="17"/>
        </w:rPr>
      </w:pPr>
      <w:r w:rsidRPr="00DF2349">
        <w:rPr>
          <w:rFonts w:eastAsia="Times New Roman"/>
          <w:b/>
          <w:bCs/>
          <w:szCs w:val="17"/>
        </w:rPr>
        <w:t>Workforce and local procurement</w:t>
      </w:r>
    </w:p>
    <w:p w14:paraId="30BB4D75" w14:textId="77777777" w:rsidR="00DF2349" w:rsidRPr="00DF2349" w:rsidRDefault="00DF2349" w:rsidP="00DF2349">
      <w:pPr>
        <w:ind w:left="1080" w:right="-1"/>
        <w:rPr>
          <w:rFonts w:eastAsia="Times New Roman"/>
          <w:szCs w:val="17"/>
        </w:rPr>
      </w:pPr>
      <w:r w:rsidRPr="00DF2349">
        <w:rPr>
          <w:rFonts w:eastAsia="Times New Roman"/>
          <w:szCs w:val="17"/>
        </w:rPr>
        <w:t>For the proposed workforce (for all operations including advanced exploration, processing, waste management and supporting surface infrastructure) describe:</w:t>
      </w:r>
    </w:p>
    <w:p w14:paraId="1C975414"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how operations on the site will be managed; number and workforce breakdown by job </w:t>
      </w:r>
      <w:proofErr w:type="gramStart"/>
      <w:r w:rsidRPr="00DF2349">
        <w:rPr>
          <w:rFonts w:eastAsia="Times New Roman"/>
          <w:szCs w:val="17"/>
        </w:rPr>
        <w:t>type;</w:t>
      </w:r>
      <w:proofErr w:type="gramEnd"/>
    </w:p>
    <w:p w14:paraId="74813D2F"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number of full-time employee positions that would be directly created by the proposal (not to include existing positions</w:t>
      </w:r>
      <w:proofErr w:type="gramStart"/>
      <w:r w:rsidRPr="00DF2349">
        <w:rPr>
          <w:rFonts w:eastAsia="Times New Roman"/>
          <w:szCs w:val="17"/>
        </w:rPr>
        <w:t>);</w:t>
      </w:r>
      <w:proofErr w:type="gramEnd"/>
    </w:p>
    <w:p w14:paraId="1D151D93"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the proportion of the workforce that would reside in the local community and the estimated impact on local </w:t>
      </w:r>
      <w:proofErr w:type="gramStart"/>
      <w:r w:rsidRPr="00DF2349">
        <w:rPr>
          <w:rFonts w:eastAsia="Times New Roman"/>
          <w:szCs w:val="17"/>
        </w:rPr>
        <w:t>employment;</w:t>
      </w:r>
      <w:proofErr w:type="gramEnd"/>
    </w:p>
    <w:p w14:paraId="4E1C60A6"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any programs to target and assist Indigenous or local employment at the quarry; training to be provided to employees and potential </w:t>
      </w:r>
      <w:proofErr w:type="gramStart"/>
      <w:r w:rsidRPr="00DF2349">
        <w:rPr>
          <w:rFonts w:eastAsia="Times New Roman"/>
          <w:szCs w:val="17"/>
        </w:rPr>
        <w:t>employees;</w:t>
      </w:r>
      <w:proofErr w:type="gramEnd"/>
    </w:p>
    <w:p w14:paraId="31B4AEC0"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approximate timelines for creation of the positions; and</w:t>
      </w:r>
    </w:p>
    <w:p w14:paraId="7BA0CB8C" w14:textId="77777777" w:rsidR="00DF2349" w:rsidRPr="00DF2349" w:rsidRDefault="00DF2349" w:rsidP="00F2564F">
      <w:pPr>
        <w:widowControl w:val="0"/>
        <w:numPr>
          <w:ilvl w:val="0"/>
          <w:numId w:val="59"/>
        </w:numPr>
        <w:autoSpaceDE w:val="0"/>
        <w:autoSpaceDN w:val="0"/>
        <w:ind w:left="2127" w:right="-1"/>
        <w:jc w:val="left"/>
        <w:rPr>
          <w:rFonts w:eastAsia="Times New Roman"/>
          <w:szCs w:val="17"/>
        </w:rPr>
      </w:pPr>
      <w:r w:rsidRPr="00DF2349">
        <w:rPr>
          <w:rFonts w:eastAsia="Times New Roman"/>
          <w:szCs w:val="17"/>
        </w:rPr>
        <w:t>potential for local business participation, and procurement of local goods and services.</w:t>
      </w:r>
    </w:p>
    <w:p w14:paraId="62ADA4DB" w14:textId="77777777" w:rsidR="00DF2349" w:rsidRPr="00DF2349" w:rsidRDefault="00DF2349" w:rsidP="00F2564F">
      <w:pPr>
        <w:widowControl w:val="0"/>
        <w:numPr>
          <w:ilvl w:val="2"/>
          <w:numId w:val="13"/>
        </w:numPr>
        <w:autoSpaceDE w:val="0"/>
        <w:autoSpaceDN w:val="0"/>
        <w:ind w:left="1560" w:right="-1" w:hanging="480"/>
        <w:jc w:val="left"/>
        <w:rPr>
          <w:rFonts w:eastAsia="Times New Roman"/>
          <w:b/>
          <w:bCs/>
          <w:szCs w:val="17"/>
        </w:rPr>
      </w:pPr>
      <w:r w:rsidRPr="00DF2349">
        <w:rPr>
          <w:rFonts w:eastAsia="Times New Roman"/>
          <w:b/>
          <w:bCs/>
          <w:szCs w:val="17"/>
        </w:rPr>
        <w:t>Energy Sources</w:t>
      </w:r>
    </w:p>
    <w:p w14:paraId="3A9A4E16" w14:textId="77777777" w:rsidR="00DF2349" w:rsidRPr="00DF2349" w:rsidRDefault="00DF2349" w:rsidP="00DF2349">
      <w:pPr>
        <w:ind w:left="360" w:right="-1" w:firstLine="720"/>
        <w:rPr>
          <w:rFonts w:eastAsia="Times New Roman"/>
          <w:szCs w:val="17"/>
        </w:rPr>
      </w:pPr>
      <w:r w:rsidRPr="00DF2349">
        <w:rPr>
          <w:rFonts w:eastAsia="Times New Roman"/>
          <w:szCs w:val="17"/>
        </w:rPr>
        <w:t>For the proposed energy sources and usage provide:</w:t>
      </w:r>
    </w:p>
    <w:p w14:paraId="4CB26461"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estimates of total annual energy usage from all </w:t>
      </w:r>
      <w:proofErr w:type="gramStart"/>
      <w:r w:rsidRPr="00DF2349">
        <w:rPr>
          <w:rFonts w:eastAsia="Times New Roman"/>
          <w:szCs w:val="17"/>
        </w:rPr>
        <w:t>sources;</w:t>
      </w:r>
      <w:proofErr w:type="gramEnd"/>
    </w:p>
    <w:p w14:paraId="72C1B487"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expected sources of energy; potential for efficiency </w:t>
      </w:r>
      <w:proofErr w:type="gramStart"/>
      <w:r w:rsidRPr="00DF2349">
        <w:rPr>
          <w:rFonts w:eastAsia="Times New Roman"/>
          <w:szCs w:val="17"/>
        </w:rPr>
        <w:t>gains;</w:t>
      </w:r>
      <w:proofErr w:type="gramEnd"/>
    </w:p>
    <w:p w14:paraId="0C379057"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amount and percentage of zero emission energy to be </w:t>
      </w:r>
      <w:proofErr w:type="gramStart"/>
      <w:r w:rsidRPr="00DF2349">
        <w:rPr>
          <w:rFonts w:eastAsia="Times New Roman"/>
          <w:szCs w:val="17"/>
        </w:rPr>
        <w:t>utilised;</w:t>
      </w:r>
      <w:proofErr w:type="gramEnd"/>
      <w:r w:rsidRPr="00DF2349">
        <w:rPr>
          <w:rFonts w:eastAsia="Times New Roman"/>
          <w:szCs w:val="17"/>
        </w:rPr>
        <w:t xml:space="preserve"> </w:t>
      </w:r>
    </w:p>
    <w:p w14:paraId="4AA8FF4B"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equivalent annual CO2 </w:t>
      </w:r>
      <w:proofErr w:type="gramStart"/>
      <w:r w:rsidRPr="00DF2349">
        <w:rPr>
          <w:rFonts w:eastAsia="Times New Roman"/>
          <w:szCs w:val="17"/>
        </w:rPr>
        <w:t>generated;</w:t>
      </w:r>
      <w:proofErr w:type="gramEnd"/>
      <w:r w:rsidRPr="00DF2349">
        <w:rPr>
          <w:rFonts w:eastAsia="Times New Roman"/>
          <w:szCs w:val="17"/>
        </w:rPr>
        <w:t xml:space="preserve"> </w:t>
      </w:r>
    </w:p>
    <w:p w14:paraId="5056C819"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any carbon offsets proposed; and </w:t>
      </w:r>
    </w:p>
    <w:p w14:paraId="2C47377B" w14:textId="77777777" w:rsidR="00DF2349" w:rsidRPr="00DF2349" w:rsidRDefault="00DF2349" w:rsidP="00F2564F">
      <w:pPr>
        <w:widowControl w:val="0"/>
        <w:numPr>
          <w:ilvl w:val="0"/>
          <w:numId w:val="60"/>
        </w:numPr>
        <w:autoSpaceDE w:val="0"/>
        <w:autoSpaceDN w:val="0"/>
        <w:ind w:left="2127" w:right="-1"/>
        <w:jc w:val="left"/>
        <w:rPr>
          <w:rFonts w:eastAsia="Times New Roman"/>
          <w:szCs w:val="17"/>
        </w:rPr>
      </w:pPr>
      <w:r w:rsidRPr="00DF2349">
        <w:rPr>
          <w:rFonts w:eastAsia="Times New Roman"/>
          <w:szCs w:val="17"/>
        </w:rPr>
        <w:t>any other action(s) proposed to be taken towards the South Australian Government goal of:</w:t>
      </w:r>
    </w:p>
    <w:p w14:paraId="43283FB4" w14:textId="77777777" w:rsidR="00DF2349" w:rsidRPr="00DF2349" w:rsidRDefault="00DF2349" w:rsidP="00F2564F">
      <w:pPr>
        <w:widowControl w:val="0"/>
        <w:numPr>
          <w:ilvl w:val="3"/>
          <w:numId w:val="60"/>
        </w:numPr>
        <w:autoSpaceDE w:val="0"/>
        <w:autoSpaceDN w:val="0"/>
        <w:ind w:right="-1"/>
        <w:jc w:val="left"/>
        <w:rPr>
          <w:rFonts w:eastAsia="Times New Roman"/>
          <w:szCs w:val="17"/>
        </w:rPr>
      </w:pPr>
      <w:r w:rsidRPr="00DF2349">
        <w:rPr>
          <w:rFonts w:eastAsia="Times New Roman"/>
          <w:szCs w:val="17"/>
        </w:rPr>
        <w:t xml:space="preserve">reducing net greenhouse gas emissions by more than 50% by 2030; and </w:t>
      </w:r>
    </w:p>
    <w:p w14:paraId="7A20A3F2" w14:textId="77777777" w:rsidR="00DF2349" w:rsidRPr="00DF2349" w:rsidRDefault="00DF2349" w:rsidP="00F2564F">
      <w:pPr>
        <w:widowControl w:val="0"/>
        <w:numPr>
          <w:ilvl w:val="3"/>
          <w:numId w:val="60"/>
        </w:numPr>
        <w:autoSpaceDE w:val="0"/>
        <w:autoSpaceDN w:val="0"/>
        <w:ind w:right="-1"/>
        <w:jc w:val="left"/>
        <w:rPr>
          <w:rFonts w:eastAsia="Times New Roman"/>
          <w:szCs w:val="17"/>
        </w:rPr>
      </w:pPr>
      <w:r w:rsidRPr="00DF2349">
        <w:rPr>
          <w:rFonts w:eastAsia="Times New Roman"/>
          <w:szCs w:val="17"/>
        </w:rPr>
        <w:t>achieving net zero emissions by 2050.</w:t>
      </w:r>
    </w:p>
    <w:p w14:paraId="513E66A9" w14:textId="77777777" w:rsidR="00DF2349" w:rsidRPr="00DF2349" w:rsidRDefault="00DF2349" w:rsidP="00F2564F">
      <w:pPr>
        <w:widowControl w:val="0"/>
        <w:numPr>
          <w:ilvl w:val="2"/>
          <w:numId w:val="13"/>
        </w:numPr>
        <w:tabs>
          <w:tab w:val="left" w:pos="1560"/>
        </w:tabs>
        <w:autoSpaceDE w:val="0"/>
        <w:autoSpaceDN w:val="0"/>
        <w:ind w:right="-1"/>
        <w:jc w:val="left"/>
        <w:rPr>
          <w:rFonts w:eastAsia="Times New Roman"/>
          <w:b/>
          <w:bCs/>
          <w:szCs w:val="17"/>
        </w:rPr>
      </w:pPr>
      <w:r w:rsidRPr="00DF2349">
        <w:rPr>
          <w:rFonts w:eastAsia="Times New Roman"/>
          <w:b/>
          <w:bCs/>
          <w:szCs w:val="17"/>
        </w:rPr>
        <w:t>Water Sources</w:t>
      </w:r>
    </w:p>
    <w:p w14:paraId="61F54306" w14:textId="77777777" w:rsidR="00DF2349" w:rsidRPr="00DF2349" w:rsidRDefault="00DF2349" w:rsidP="00DF2349">
      <w:pPr>
        <w:ind w:left="1080" w:right="-1"/>
        <w:rPr>
          <w:rFonts w:eastAsia="Times New Roman"/>
          <w:szCs w:val="17"/>
        </w:rPr>
      </w:pPr>
      <w:r w:rsidRPr="00DF2349">
        <w:rPr>
          <w:rFonts w:eastAsia="Times New Roman"/>
          <w:szCs w:val="17"/>
        </w:rPr>
        <w:t xml:space="preserve">Provide details on the source(s) of water to be used at the mine, expected usage and any discharge, including: </w:t>
      </w:r>
    </w:p>
    <w:p w14:paraId="19193106"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expected annual water usage by </w:t>
      </w:r>
      <w:proofErr w:type="gramStart"/>
      <w:r w:rsidRPr="00DF2349">
        <w:rPr>
          <w:rFonts w:eastAsia="Times New Roman"/>
          <w:szCs w:val="17"/>
        </w:rPr>
        <w:t>source;</w:t>
      </w:r>
      <w:proofErr w:type="gramEnd"/>
    </w:p>
    <w:p w14:paraId="767A5F9C"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 xml:space="preserve">indicate if any water usage by source will be more than 5% of the total annual water withdrawal for that </w:t>
      </w:r>
      <w:proofErr w:type="gramStart"/>
      <w:r w:rsidRPr="00DF2349">
        <w:rPr>
          <w:rFonts w:eastAsia="Times New Roman"/>
          <w:szCs w:val="17"/>
        </w:rPr>
        <w:t>source;</w:t>
      </w:r>
      <w:proofErr w:type="gramEnd"/>
      <w:r w:rsidRPr="00DF2349">
        <w:rPr>
          <w:rFonts w:eastAsia="Times New Roman"/>
          <w:szCs w:val="17"/>
        </w:rPr>
        <w:t xml:space="preserve"> </w:t>
      </w:r>
    </w:p>
    <w:p w14:paraId="4FB2D8DC" w14:textId="77777777" w:rsidR="00DF2349" w:rsidRPr="00DF2349" w:rsidRDefault="00DF2349" w:rsidP="00F2564F">
      <w:pPr>
        <w:widowControl w:val="0"/>
        <w:numPr>
          <w:ilvl w:val="0"/>
          <w:numId w:val="35"/>
        </w:numPr>
        <w:autoSpaceDE w:val="0"/>
        <w:autoSpaceDN w:val="0"/>
        <w:spacing w:after="40"/>
        <w:ind w:left="2127" w:right="-1"/>
        <w:jc w:val="left"/>
        <w:rPr>
          <w:rFonts w:eastAsia="Times New Roman"/>
          <w:szCs w:val="17"/>
        </w:rPr>
      </w:pPr>
      <w:r w:rsidRPr="00DF2349">
        <w:rPr>
          <w:rFonts w:eastAsia="Times New Roman"/>
          <w:szCs w:val="17"/>
        </w:rPr>
        <w:t>percentage of water that will be recycled; and</w:t>
      </w:r>
    </w:p>
    <w:p w14:paraId="1B364D0F" w14:textId="77777777" w:rsidR="00DF2349" w:rsidRPr="00DF2349" w:rsidRDefault="00DF2349" w:rsidP="00F2564F">
      <w:pPr>
        <w:widowControl w:val="0"/>
        <w:numPr>
          <w:ilvl w:val="1"/>
          <w:numId w:val="61"/>
        </w:numPr>
        <w:autoSpaceDE w:val="0"/>
        <w:autoSpaceDN w:val="0"/>
        <w:ind w:left="2127" w:right="-1"/>
        <w:jc w:val="left"/>
        <w:rPr>
          <w:rFonts w:eastAsia="Times New Roman"/>
          <w:szCs w:val="17"/>
        </w:rPr>
      </w:pPr>
      <w:r w:rsidRPr="00DF2349">
        <w:rPr>
          <w:rFonts w:eastAsia="Times New Roman"/>
          <w:szCs w:val="17"/>
        </w:rPr>
        <w:t>water discharge by quality and destination.</w:t>
      </w:r>
    </w:p>
    <w:p w14:paraId="1380A12C" w14:textId="77777777" w:rsidR="00DF2349" w:rsidRPr="00DF2349" w:rsidRDefault="00DF2349" w:rsidP="00F2564F">
      <w:pPr>
        <w:widowControl w:val="0"/>
        <w:numPr>
          <w:ilvl w:val="0"/>
          <w:numId w:val="13"/>
        </w:numPr>
        <w:autoSpaceDE w:val="0"/>
        <w:autoSpaceDN w:val="0"/>
        <w:ind w:right="-1"/>
        <w:jc w:val="left"/>
        <w:rPr>
          <w:rFonts w:eastAsia="Times New Roman"/>
          <w:b/>
          <w:bCs/>
          <w:szCs w:val="17"/>
        </w:rPr>
      </w:pPr>
      <w:r w:rsidRPr="00DF2349">
        <w:rPr>
          <w:rFonts w:eastAsia="Times New Roman"/>
          <w:b/>
          <w:bCs/>
          <w:szCs w:val="17"/>
        </w:rPr>
        <w:t>CONSULTATION</w:t>
      </w:r>
    </w:p>
    <w:p w14:paraId="48B3CD55" w14:textId="77777777" w:rsidR="00DF2349" w:rsidRPr="00DF2349" w:rsidRDefault="00DF2349" w:rsidP="00DF2349">
      <w:pPr>
        <w:ind w:left="360" w:right="-1"/>
        <w:rPr>
          <w:rFonts w:eastAsia="Times New Roman"/>
          <w:szCs w:val="17"/>
        </w:rPr>
      </w:pPr>
      <w:r w:rsidRPr="00DF2349">
        <w:rPr>
          <w:rFonts w:eastAsia="Times New Roman"/>
          <w:szCs w:val="17"/>
        </w:rPr>
        <w:t xml:space="preserve">In setting out the result of the consultation undertaken in connection with the proposed operations in accordance with section 44(1)(c)(iv) of the </w:t>
      </w:r>
      <w:r w:rsidRPr="00DF2349">
        <w:rPr>
          <w:rFonts w:eastAsia="Times New Roman"/>
          <w:i/>
          <w:szCs w:val="17"/>
        </w:rPr>
        <w:t>Mining Act 1971</w:t>
      </w:r>
      <w:r w:rsidRPr="00DF2349">
        <w:rPr>
          <w:rFonts w:eastAsia="Times New Roman"/>
          <w:szCs w:val="17"/>
        </w:rPr>
        <w:t xml:space="preserve"> and regulation 47 of the </w:t>
      </w:r>
      <w:r w:rsidRPr="00DF2349">
        <w:rPr>
          <w:rFonts w:eastAsia="Times New Roman"/>
          <w:i/>
          <w:szCs w:val="17"/>
        </w:rPr>
        <w:t>Mining Regulations 2020</w:t>
      </w:r>
      <w:r w:rsidRPr="00DF2349">
        <w:rPr>
          <w:rFonts w:eastAsia="Times New Roman"/>
          <w:szCs w:val="17"/>
        </w:rPr>
        <w:t xml:space="preserve">, the Minister determines in accordance with regulation 46(7)(e) of the </w:t>
      </w:r>
      <w:r w:rsidRPr="00DF2349">
        <w:rPr>
          <w:rFonts w:eastAsia="Times New Roman"/>
          <w:i/>
          <w:szCs w:val="17"/>
        </w:rPr>
        <w:t>Mining Regulations 2020</w:t>
      </w:r>
      <w:r w:rsidRPr="00DF2349">
        <w:rPr>
          <w:rFonts w:eastAsia="Times New Roman"/>
          <w:szCs w:val="17"/>
        </w:rPr>
        <w:t xml:space="preserve"> that a proposal must include:</w:t>
      </w:r>
    </w:p>
    <w:p w14:paraId="34D90022" w14:textId="77777777" w:rsidR="00DF2349" w:rsidRPr="00DF2349" w:rsidRDefault="00DF2349" w:rsidP="00DF2349">
      <w:pPr>
        <w:ind w:right="-1" w:firstLine="360"/>
        <w:rPr>
          <w:rFonts w:eastAsia="Times New Roman"/>
          <w:szCs w:val="17"/>
        </w:rPr>
      </w:pPr>
      <w:r w:rsidRPr="00DF2349">
        <w:rPr>
          <w:rFonts w:eastAsia="Times New Roman"/>
          <w:szCs w:val="17"/>
        </w:rPr>
        <w:t>A description of:</w:t>
      </w:r>
    </w:p>
    <w:p w14:paraId="03E6F26B" w14:textId="77777777" w:rsidR="00DF2349" w:rsidRPr="00DF2349" w:rsidRDefault="00DF2349" w:rsidP="00F2564F">
      <w:pPr>
        <w:widowControl w:val="0"/>
        <w:numPr>
          <w:ilvl w:val="0"/>
          <w:numId w:val="62"/>
        </w:numPr>
        <w:autoSpaceDE w:val="0"/>
        <w:autoSpaceDN w:val="0"/>
        <w:spacing w:after="40"/>
        <w:ind w:left="993" w:right="-1"/>
        <w:jc w:val="left"/>
        <w:rPr>
          <w:rFonts w:eastAsia="Times New Roman"/>
          <w:szCs w:val="17"/>
        </w:rPr>
      </w:pPr>
      <w:r w:rsidRPr="00DF2349">
        <w:rPr>
          <w:rFonts w:eastAsia="Times New Roman"/>
          <w:szCs w:val="17"/>
        </w:rPr>
        <w:t xml:space="preserve">the process undertaken for identifying stakeholders with an interest in, or stakeholders likely to be directly affected by the proposed </w:t>
      </w:r>
      <w:proofErr w:type="gramStart"/>
      <w:r w:rsidRPr="00DF2349">
        <w:rPr>
          <w:rFonts w:eastAsia="Times New Roman"/>
          <w:szCs w:val="17"/>
        </w:rPr>
        <w:t>operation;</w:t>
      </w:r>
      <w:proofErr w:type="gramEnd"/>
    </w:p>
    <w:p w14:paraId="4DEEB316" w14:textId="50EECE5A" w:rsidR="00AE4968" w:rsidRDefault="00DF2349" w:rsidP="00F2564F">
      <w:pPr>
        <w:widowControl w:val="0"/>
        <w:numPr>
          <w:ilvl w:val="0"/>
          <w:numId w:val="62"/>
        </w:numPr>
        <w:autoSpaceDE w:val="0"/>
        <w:autoSpaceDN w:val="0"/>
        <w:spacing w:after="40"/>
        <w:ind w:left="993" w:right="-1"/>
        <w:jc w:val="left"/>
        <w:rPr>
          <w:rFonts w:eastAsia="Times New Roman"/>
          <w:szCs w:val="17"/>
        </w:rPr>
      </w:pPr>
      <w:r w:rsidRPr="00DF2349">
        <w:rPr>
          <w:rFonts w:eastAsia="Times New Roman"/>
          <w:szCs w:val="17"/>
        </w:rPr>
        <w:t xml:space="preserve">the process undertaken for the delivery of information to, gathering of feedback from, and responding to those identified </w:t>
      </w:r>
      <w:proofErr w:type="gramStart"/>
      <w:r w:rsidRPr="00DF2349">
        <w:rPr>
          <w:rFonts w:eastAsia="Times New Roman"/>
          <w:szCs w:val="17"/>
        </w:rPr>
        <w:t>stakeholders;</w:t>
      </w:r>
      <w:proofErr w:type="gramEnd"/>
    </w:p>
    <w:p w14:paraId="746F3C6B" w14:textId="77777777" w:rsidR="00AE4968" w:rsidRDefault="00AE4968">
      <w:pPr>
        <w:spacing w:after="0" w:line="240" w:lineRule="auto"/>
        <w:jc w:val="left"/>
        <w:rPr>
          <w:rFonts w:eastAsia="Times New Roman"/>
          <w:szCs w:val="17"/>
        </w:rPr>
      </w:pPr>
      <w:r>
        <w:rPr>
          <w:rFonts w:eastAsia="Times New Roman"/>
          <w:szCs w:val="17"/>
        </w:rPr>
        <w:br w:type="page"/>
      </w:r>
    </w:p>
    <w:p w14:paraId="59592004" w14:textId="77777777" w:rsidR="00DF2349" w:rsidRPr="00DF2349" w:rsidRDefault="00DF2349" w:rsidP="00F2564F">
      <w:pPr>
        <w:widowControl w:val="0"/>
        <w:numPr>
          <w:ilvl w:val="0"/>
          <w:numId w:val="62"/>
        </w:numPr>
        <w:autoSpaceDE w:val="0"/>
        <w:autoSpaceDN w:val="0"/>
        <w:spacing w:after="40"/>
        <w:ind w:left="993" w:right="-1"/>
        <w:jc w:val="left"/>
        <w:rPr>
          <w:rFonts w:eastAsia="Times New Roman"/>
          <w:szCs w:val="17"/>
        </w:rPr>
      </w:pPr>
      <w:r w:rsidRPr="00DF2349">
        <w:rPr>
          <w:rFonts w:eastAsia="Times New Roman"/>
          <w:szCs w:val="17"/>
        </w:rPr>
        <w:lastRenderedPageBreak/>
        <w:t>if any individual or group of similar affected persons were not able to be consulted, what steps were taken to consult with them; and</w:t>
      </w:r>
    </w:p>
    <w:p w14:paraId="4B2E2F2A" w14:textId="77777777" w:rsidR="00DF2349" w:rsidRPr="00DF2349" w:rsidRDefault="00DF2349" w:rsidP="00F2564F">
      <w:pPr>
        <w:widowControl w:val="0"/>
        <w:numPr>
          <w:ilvl w:val="0"/>
          <w:numId w:val="62"/>
        </w:numPr>
        <w:autoSpaceDE w:val="0"/>
        <w:autoSpaceDN w:val="0"/>
        <w:ind w:left="993" w:right="-1"/>
        <w:jc w:val="left"/>
        <w:rPr>
          <w:rFonts w:eastAsia="Times New Roman"/>
          <w:szCs w:val="17"/>
        </w:rPr>
      </w:pPr>
      <w:r w:rsidRPr="00DF2349">
        <w:rPr>
          <w:rFonts w:eastAsia="Times New Roman"/>
          <w:szCs w:val="17"/>
        </w:rPr>
        <w:t>the extent to which the outcomes proposed in clause 5.2.2 have been developed in consultation with the landowner and any other person who may be directly affected by the proposed advanced exploration operations.</w:t>
      </w:r>
    </w:p>
    <w:p w14:paraId="45D445CF" w14:textId="77777777" w:rsidR="00DF2349" w:rsidRPr="00DF2349" w:rsidRDefault="00DF2349" w:rsidP="00DF2349">
      <w:pPr>
        <w:ind w:right="-1" w:firstLine="360"/>
        <w:rPr>
          <w:rFonts w:eastAsia="Times New Roman"/>
          <w:szCs w:val="17"/>
        </w:rPr>
      </w:pPr>
      <w:r w:rsidRPr="00DF2349">
        <w:rPr>
          <w:rFonts w:eastAsia="Times New Roman"/>
          <w:szCs w:val="17"/>
        </w:rPr>
        <w:t xml:space="preserve">The results of the consultation undertaken with those identified stakeholders, including: </w:t>
      </w:r>
    </w:p>
    <w:p w14:paraId="7B86F115" w14:textId="77777777" w:rsidR="00DF2349" w:rsidRPr="00DF2349" w:rsidRDefault="00DF2349" w:rsidP="00F2564F">
      <w:pPr>
        <w:widowControl w:val="0"/>
        <w:numPr>
          <w:ilvl w:val="0"/>
          <w:numId w:val="62"/>
        </w:numPr>
        <w:autoSpaceDE w:val="0"/>
        <w:autoSpaceDN w:val="0"/>
        <w:spacing w:after="40"/>
        <w:ind w:left="993" w:right="-1"/>
        <w:jc w:val="left"/>
        <w:rPr>
          <w:rFonts w:eastAsia="Times New Roman"/>
          <w:szCs w:val="17"/>
        </w:rPr>
      </w:pPr>
      <w:r w:rsidRPr="00DF2349">
        <w:rPr>
          <w:rFonts w:eastAsia="Times New Roman"/>
          <w:szCs w:val="17"/>
        </w:rPr>
        <w:t xml:space="preserve">the persons </w:t>
      </w:r>
      <w:proofErr w:type="gramStart"/>
      <w:r w:rsidRPr="00DF2349">
        <w:rPr>
          <w:rFonts w:eastAsia="Times New Roman"/>
          <w:szCs w:val="17"/>
        </w:rPr>
        <w:t>consulted;</w:t>
      </w:r>
      <w:proofErr w:type="gramEnd"/>
    </w:p>
    <w:p w14:paraId="02DBBF80" w14:textId="77777777" w:rsidR="00DF2349" w:rsidRPr="00DF2349" w:rsidRDefault="00DF2349" w:rsidP="00F2564F">
      <w:pPr>
        <w:widowControl w:val="0"/>
        <w:numPr>
          <w:ilvl w:val="0"/>
          <w:numId w:val="62"/>
        </w:numPr>
        <w:autoSpaceDE w:val="0"/>
        <w:autoSpaceDN w:val="0"/>
        <w:spacing w:after="40"/>
        <w:ind w:left="993" w:right="-1"/>
        <w:jc w:val="left"/>
        <w:rPr>
          <w:rFonts w:eastAsia="Times New Roman"/>
          <w:szCs w:val="17"/>
        </w:rPr>
      </w:pPr>
      <w:r w:rsidRPr="00DF2349">
        <w:rPr>
          <w:rFonts w:eastAsia="Times New Roman"/>
          <w:szCs w:val="17"/>
        </w:rPr>
        <w:t>any concerns/issues raised; and</w:t>
      </w:r>
    </w:p>
    <w:p w14:paraId="434E3132" w14:textId="77777777" w:rsidR="00DF2349" w:rsidRPr="00DF2349" w:rsidRDefault="00DF2349" w:rsidP="00F2564F">
      <w:pPr>
        <w:widowControl w:val="0"/>
        <w:numPr>
          <w:ilvl w:val="0"/>
          <w:numId w:val="63"/>
        </w:numPr>
        <w:autoSpaceDE w:val="0"/>
        <w:autoSpaceDN w:val="0"/>
        <w:ind w:left="993" w:right="-1"/>
        <w:jc w:val="left"/>
        <w:rPr>
          <w:rFonts w:eastAsia="Times New Roman"/>
          <w:szCs w:val="17"/>
        </w:rPr>
      </w:pPr>
      <w:r w:rsidRPr="00DF2349">
        <w:rPr>
          <w:rFonts w:eastAsia="Times New Roman"/>
          <w:szCs w:val="17"/>
        </w:rPr>
        <w:t>the response and steps (if any) taken or proposed to address those concerns.</w:t>
      </w:r>
    </w:p>
    <w:p w14:paraId="29C21EA3" w14:textId="77777777" w:rsidR="00DF2349" w:rsidRPr="00DF2349" w:rsidRDefault="00DF2349" w:rsidP="00F2564F">
      <w:pPr>
        <w:widowControl w:val="0"/>
        <w:numPr>
          <w:ilvl w:val="0"/>
          <w:numId w:val="13"/>
        </w:numPr>
        <w:autoSpaceDE w:val="0"/>
        <w:autoSpaceDN w:val="0"/>
        <w:ind w:right="-1"/>
        <w:jc w:val="left"/>
        <w:rPr>
          <w:rFonts w:eastAsia="Times New Roman"/>
          <w:b/>
          <w:bCs/>
          <w:szCs w:val="17"/>
        </w:rPr>
      </w:pPr>
      <w:r w:rsidRPr="00DF2349">
        <w:rPr>
          <w:rFonts w:eastAsia="Times New Roman"/>
          <w:b/>
          <w:bCs/>
          <w:szCs w:val="17"/>
        </w:rPr>
        <w:t>ONGOING STAKEHOLDER ENGAGEMENT PLAN</w:t>
      </w:r>
    </w:p>
    <w:p w14:paraId="171E2B09" w14:textId="77777777" w:rsidR="00DF2349" w:rsidRPr="00DF2349" w:rsidRDefault="00DF2349" w:rsidP="00DF2349">
      <w:pPr>
        <w:ind w:right="-1" w:firstLine="360"/>
        <w:rPr>
          <w:rFonts w:eastAsia="Times New Roman"/>
          <w:szCs w:val="17"/>
        </w:rPr>
      </w:pPr>
      <w:r w:rsidRPr="00DF2349">
        <w:rPr>
          <w:rFonts w:eastAsia="Times New Roman"/>
          <w:szCs w:val="17"/>
        </w:rPr>
        <w:t>Include details for an ongoing community engagement plan that:</w:t>
      </w:r>
    </w:p>
    <w:p w14:paraId="7B65A73F" w14:textId="77777777" w:rsidR="00DF2349" w:rsidRPr="00DF2349" w:rsidRDefault="00DF2349" w:rsidP="00F2564F">
      <w:pPr>
        <w:widowControl w:val="0"/>
        <w:numPr>
          <w:ilvl w:val="0"/>
          <w:numId w:val="62"/>
        </w:numPr>
        <w:autoSpaceDE w:val="0"/>
        <w:autoSpaceDN w:val="0"/>
        <w:spacing w:after="40"/>
        <w:ind w:left="993" w:right="-1"/>
        <w:jc w:val="left"/>
        <w:rPr>
          <w:rFonts w:eastAsia="Times New Roman"/>
          <w:szCs w:val="17"/>
        </w:rPr>
      </w:pPr>
      <w:r w:rsidRPr="00DF2349">
        <w:rPr>
          <w:rFonts w:eastAsia="Times New Roman"/>
          <w:szCs w:val="17"/>
        </w:rPr>
        <w:t xml:space="preserve">Identifies all community stakeholders likely to be affected by proposed advanced exploration </w:t>
      </w:r>
      <w:proofErr w:type="gramStart"/>
      <w:r w:rsidRPr="00DF2349">
        <w:rPr>
          <w:rFonts w:eastAsia="Times New Roman"/>
          <w:szCs w:val="17"/>
        </w:rPr>
        <w:t>operations;</w:t>
      </w:r>
      <w:proofErr w:type="gramEnd"/>
    </w:p>
    <w:p w14:paraId="05CE17D2" w14:textId="77777777" w:rsidR="00DF2349" w:rsidRPr="00DF2349" w:rsidRDefault="00DF2349" w:rsidP="00F2564F">
      <w:pPr>
        <w:widowControl w:val="0"/>
        <w:numPr>
          <w:ilvl w:val="0"/>
          <w:numId w:val="64"/>
        </w:numPr>
        <w:autoSpaceDE w:val="0"/>
        <w:autoSpaceDN w:val="0"/>
        <w:ind w:left="993" w:right="-1"/>
        <w:jc w:val="left"/>
        <w:rPr>
          <w:rFonts w:eastAsia="Times New Roman"/>
          <w:szCs w:val="17"/>
        </w:rPr>
      </w:pPr>
      <w:r w:rsidRPr="00DF2349">
        <w:rPr>
          <w:rFonts w:eastAsia="Times New Roman"/>
          <w:szCs w:val="17"/>
        </w:rPr>
        <w:t>Sets out the tools and techniques that the proponent intends to use for:</w:t>
      </w:r>
    </w:p>
    <w:p w14:paraId="4E74978C" w14:textId="77777777" w:rsidR="00DF2349" w:rsidRPr="00DF2349" w:rsidRDefault="00DF2349" w:rsidP="00F2564F">
      <w:pPr>
        <w:widowControl w:val="0"/>
        <w:numPr>
          <w:ilvl w:val="1"/>
          <w:numId w:val="64"/>
        </w:numPr>
        <w:autoSpaceDE w:val="0"/>
        <w:autoSpaceDN w:val="0"/>
        <w:spacing w:after="40"/>
        <w:ind w:right="-1"/>
        <w:jc w:val="left"/>
        <w:rPr>
          <w:rFonts w:eastAsia="Times New Roman"/>
          <w:szCs w:val="17"/>
        </w:rPr>
      </w:pPr>
      <w:r w:rsidRPr="00DF2349">
        <w:rPr>
          <w:rFonts w:eastAsia="Times New Roman"/>
          <w:szCs w:val="17"/>
        </w:rPr>
        <w:t xml:space="preserve">identifying community attitudes and </w:t>
      </w:r>
      <w:proofErr w:type="gramStart"/>
      <w:r w:rsidRPr="00DF2349">
        <w:rPr>
          <w:rFonts w:eastAsia="Times New Roman"/>
          <w:szCs w:val="17"/>
        </w:rPr>
        <w:t>expectations;</w:t>
      </w:r>
      <w:proofErr w:type="gramEnd"/>
    </w:p>
    <w:p w14:paraId="69E6C1E7" w14:textId="77777777" w:rsidR="00DF2349" w:rsidRPr="00DF2349" w:rsidRDefault="00DF2349" w:rsidP="00F2564F">
      <w:pPr>
        <w:widowControl w:val="0"/>
        <w:numPr>
          <w:ilvl w:val="1"/>
          <w:numId w:val="64"/>
        </w:numPr>
        <w:autoSpaceDE w:val="0"/>
        <w:autoSpaceDN w:val="0"/>
        <w:spacing w:after="40"/>
        <w:ind w:right="-1"/>
        <w:jc w:val="left"/>
        <w:rPr>
          <w:rFonts w:eastAsia="Times New Roman"/>
          <w:szCs w:val="17"/>
        </w:rPr>
      </w:pPr>
      <w:r w:rsidRPr="00DF2349">
        <w:rPr>
          <w:rFonts w:eastAsia="Times New Roman"/>
          <w:szCs w:val="17"/>
        </w:rPr>
        <w:t xml:space="preserve">providing information to the </w:t>
      </w:r>
      <w:proofErr w:type="gramStart"/>
      <w:r w:rsidRPr="00DF2349">
        <w:rPr>
          <w:rFonts w:eastAsia="Times New Roman"/>
          <w:szCs w:val="17"/>
        </w:rPr>
        <w:t>community;</w:t>
      </w:r>
      <w:proofErr w:type="gramEnd"/>
    </w:p>
    <w:p w14:paraId="54A9B846" w14:textId="77777777" w:rsidR="00DF2349" w:rsidRPr="00DF2349" w:rsidRDefault="00DF2349" w:rsidP="00F2564F">
      <w:pPr>
        <w:widowControl w:val="0"/>
        <w:numPr>
          <w:ilvl w:val="1"/>
          <w:numId w:val="64"/>
        </w:numPr>
        <w:autoSpaceDE w:val="0"/>
        <w:autoSpaceDN w:val="0"/>
        <w:spacing w:after="40"/>
        <w:ind w:right="-1"/>
        <w:jc w:val="left"/>
        <w:rPr>
          <w:rFonts w:eastAsia="Times New Roman"/>
          <w:szCs w:val="17"/>
        </w:rPr>
      </w:pPr>
      <w:r w:rsidRPr="00DF2349">
        <w:rPr>
          <w:rFonts w:eastAsia="Times New Roman"/>
          <w:szCs w:val="17"/>
        </w:rPr>
        <w:t xml:space="preserve">receiving feedback from the </w:t>
      </w:r>
      <w:proofErr w:type="gramStart"/>
      <w:r w:rsidRPr="00DF2349">
        <w:rPr>
          <w:rFonts w:eastAsia="Times New Roman"/>
          <w:szCs w:val="17"/>
        </w:rPr>
        <w:t>community;</w:t>
      </w:r>
      <w:proofErr w:type="gramEnd"/>
    </w:p>
    <w:p w14:paraId="0E0F2ADA" w14:textId="77777777" w:rsidR="00DF2349" w:rsidRPr="00DF2349" w:rsidRDefault="00DF2349" w:rsidP="00F2564F">
      <w:pPr>
        <w:widowControl w:val="0"/>
        <w:numPr>
          <w:ilvl w:val="1"/>
          <w:numId w:val="64"/>
        </w:numPr>
        <w:autoSpaceDE w:val="0"/>
        <w:autoSpaceDN w:val="0"/>
        <w:spacing w:after="40"/>
        <w:ind w:right="-1"/>
        <w:jc w:val="left"/>
        <w:rPr>
          <w:rFonts w:eastAsia="Times New Roman"/>
          <w:szCs w:val="17"/>
        </w:rPr>
      </w:pPr>
      <w:r w:rsidRPr="00DF2349">
        <w:rPr>
          <w:rFonts w:eastAsia="Times New Roman"/>
          <w:szCs w:val="17"/>
        </w:rPr>
        <w:t xml:space="preserve">analysing community feedback and considering community concerns or </w:t>
      </w:r>
      <w:proofErr w:type="gramStart"/>
      <w:r w:rsidRPr="00DF2349">
        <w:rPr>
          <w:rFonts w:eastAsia="Times New Roman"/>
          <w:szCs w:val="17"/>
        </w:rPr>
        <w:t>expectations;</w:t>
      </w:r>
      <w:proofErr w:type="gramEnd"/>
    </w:p>
    <w:p w14:paraId="76EBA35E" w14:textId="77777777" w:rsidR="00DF2349" w:rsidRPr="00DF2349" w:rsidRDefault="00DF2349" w:rsidP="00F2564F">
      <w:pPr>
        <w:widowControl w:val="0"/>
        <w:numPr>
          <w:ilvl w:val="1"/>
          <w:numId w:val="64"/>
        </w:numPr>
        <w:autoSpaceDE w:val="0"/>
        <w:autoSpaceDN w:val="0"/>
        <w:ind w:right="-1"/>
        <w:jc w:val="left"/>
        <w:rPr>
          <w:rFonts w:eastAsia="Times New Roman"/>
          <w:szCs w:val="17"/>
        </w:rPr>
      </w:pPr>
      <w:r w:rsidRPr="00DF2349">
        <w:rPr>
          <w:rFonts w:eastAsia="Times New Roman"/>
          <w:szCs w:val="17"/>
        </w:rPr>
        <w:t xml:space="preserve">registering, </w:t>
      </w:r>
      <w:proofErr w:type="gramStart"/>
      <w:r w:rsidRPr="00DF2349">
        <w:rPr>
          <w:rFonts w:eastAsia="Times New Roman"/>
          <w:szCs w:val="17"/>
        </w:rPr>
        <w:t>documenting</w:t>
      </w:r>
      <w:proofErr w:type="gramEnd"/>
      <w:r w:rsidRPr="00DF2349">
        <w:rPr>
          <w:rFonts w:eastAsia="Times New Roman"/>
          <w:szCs w:val="17"/>
        </w:rPr>
        <w:t xml:space="preserve"> and responding to communications from members of the community</w:t>
      </w:r>
    </w:p>
    <w:p w14:paraId="48E73380" w14:textId="77777777" w:rsidR="00DF2349" w:rsidRPr="00DF2349" w:rsidRDefault="00DF2349" w:rsidP="00F2564F">
      <w:pPr>
        <w:widowControl w:val="0"/>
        <w:numPr>
          <w:ilvl w:val="0"/>
          <w:numId w:val="13"/>
        </w:numPr>
        <w:autoSpaceDE w:val="0"/>
        <w:autoSpaceDN w:val="0"/>
        <w:ind w:right="-1"/>
        <w:jc w:val="left"/>
        <w:rPr>
          <w:rFonts w:eastAsia="Times New Roman"/>
          <w:b/>
          <w:bCs/>
          <w:szCs w:val="17"/>
        </w:rPr>
      </w:pPr>
      <w:r w:rsidRPr="00DF2349">
        <w:rPr>
          <w:rFonts w:eastAsia="Times New Roman"/>
          <w:b/>
          <w:bCs/>
          <w:szCs w:val="17"/>
        </w:rPr>
        <w:t>MANAGEMENT OF ENVIRONMENTAL IMPACTS</w:t>
      </w:r>
    </w:p>
    <w:p w14:paraId="68AF9422"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Assessment of Environmental Impacts</w:t>
      </w:r>
    </w:p>
    <w:p w14:paraId="32D2C600" w14:textId="77777777" w:rsidR="00DF2349" w:rsidRPr="00DF2349" w:rsidRDefault="00DF2349" w:rsidP="00DF2349">
      <w:pPr>
        <w:ind w:left="720" w:right="-1"/>
        <w:rPr>
          <w:rFonts w:eastAsia="Times New Roman"/>
          <w:szCs w:val="17"/>
        </w:rPr>
      </w:pPr>
      <w:r w:rsidRPr="00DF2349">
        <w:rPr>
          <w:rFonts w:eastAsia="Times New Roman"/>
          <w:szCs w:val="17"/>
        </w:rPr>
        <w:t xml:space="preserve">In setting out an assessment of the environmental impacts of the proposed authorised operations in accordance with section 44(1)(c)(ii)(A) of the </w:t>
      </w:r>
      <w:r w:rsidRPr="00DF2349">
        <w:rPr>
          <w:rFonts w:eastAsia="Times New Roman"/>
          <w:i/>
          <w:szCs w:val="17"/>
        </w:rPr>
        <w:t>Mining Act 1971</w:t>
      </w:r>
      <w:r w:rsidRPr="00DF2349">
        <w:rPr>
          <w:rFonts w:eastAsia="Times New Roman"/>
          <w:szCs w:val="17"/>
        </w:rPr>
        <w:t xml:space="preserve"> and regulation 46(2) of the </w:t>
      </w:r>
      <w:r w:rsidRPr="00DF2349">
        <w:rPr>
          <w:rFonts w:eastAsia="Times New Roman"/>
          <w:i/>
          <w:szCs w:val="17"/>
        </w:rPr>
        <w:t>Mining Regulations 2020</w:t>
      </w:r>
      <w:r w:rsidRPr="00DF2349">
        <w:rPr>
          <w:rFonts w:eastAsia="Times New Roman"/>
          <w:szCs w:val="17"/>
        </w:rPr>
        <w:t xml:space="preserve">, the Minister determines in accordance with regulation 46(7)(e) of the </w:t>
      </w:r>
      <w:r w:rsidRPr="00DF2349">
        <w:rPr>
          <w:rFonts w:eastAsia="Times New Roman"/>
          <w:i/>
          <w:szCs w:val="17"/>
        </w:rPr>
        <w:t>Mining Regulations 2020</w:t>
      </w:r>
      <w:r w:rsidRPr="00DF2349">
        <w:rPr>
          <w:rFonts w:eastAsia="Times New Roman"/>
          <w:szCs w:val="17"/>
        </w:rPr>
        <w:t xml:space="preserve"> that a proposal must include an assessment of the environment as set out in this Terms of Reference.</w:t>
      </w:r>
    </w:p>
    <w:p w14:paraId="5B02CC2F"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Elements of the Environment</w:t>
      </w:r>
    </w:p>
    <w:p w14:paraId="15600D48" w14:textId="77777777" w:rsidR="00DF2349" w:rsidRPr="00DF2349" w:rsidRDefault="00DF2349" w:rsidP="00DF2349">
      <w:pPr>
        <w:ind w:left="1080" w:right="-1"/>
        <w:rPr>
          <w:rFonts w:eastAsia="Times New Roman"/>
          <w:szCs w:val="17"/>
        </w:rPr>
      </w:pPr>
      <w:r w:rsidRPr="00DF2349">
        <w:rPr>
          <w:rFonts w:eastAsia="Times New Roman"/>
          <w:szCs w:val="17"/>
        </w:rPr>
        <w:t xml:space="preserve">Describe the specific elements of the environment (the environment is defined in Section 6(4) of the </w:t>
      </w:r>
      <w:r w:rsidRPr="00DF2349">
        <w:rPr>
          <w:rFonts w:eastAsia="Times New Roman"/>
          <w:i/>
          <w:szCs w:val="17"/>
        </w:rPr>
        <w:t>Mining Act 1971</w:t>
      </w:r>
      <w:r w:rsidRPr="00DF2349">
        <w:rPr>
          <w:rFonts w:eastAsia="Times New Roman"/>
          <w:szCs w:val="17"/>
        </w:rPr>
        <w:t>) that may reasonably be expected to be impacted by the proposed operation during construction, operation, and indefinitely post completion.</w:t>
      </w:r>
    </w:p>
    <w:p w14:paraId="20EA2D58" w14:textId="77777777" w:rsidR="00DF2349" w:rsidRPr="00DF2349" w:rsidRDefault="00DF2349" w:rsidP="00DF2349">
      <w:pPr>
        <w:ind w:left="360" w:right="-1" w:firstLine="720"/>
        <w:rPr>
          <w:rFonts w:eastAsia="Times New Roman"/>
          <w:szCs w:val="17"/>
        </w:rPr>
      </w:pPr>
      <w:r w:rsidRPr="00DF2349">
        <w:rPr>
          <w:rFonts w:eastAsia="Times New Roman"/>
          <w:szCs w:val="17"/>
        </w:rPr>
        <w:t>For each element of the environment identified:</w:t>
      </w:r>
    </w:p>
    <w:p w14:paraId="52DA468F" w14:textId="77777777" w:rsidR="00DF2349" w:rsidRPr="00DF2349" w:rsidRDefault="00DF2349" w:rsidP="00F2564F">
      <w:pPr>
        <w:widowControl w:val="0"/>
        <w:numPr>
          <w:ilvl w:val="1"/>
          <w:numId w:val="65"/>
        </w:numPr>
        <w:autoSpaceDE w:val="0"/>
        <w:autoSpaceDN w:val="0"/>
        <w:spacing w:after="40"/>
        <w:ind w:left="2127" w:right="-1"/>
        <w:jc w:val="left"/>
        <w:rPr>
          <w:rFonts w:eastAsia="Times New Roman"/>
          <w:szCs w:val="17"/>
        </w:rPr>
      </w:pPr>
      <w:r w:rsidRPr="00DF2349">
        <w:rPr>
          <w:rFonts w:eastAsia="Times New Roman"/>
          <w:szCs w:val="17"/>
        </w:rPr>
        <w:t xml:space="preserve">provide a summary of any issues or considerations raised by stakeholders, and any relevant legislated or recognised standards in relation to the element of the </w:t>
      </w:r>
      <w:proofErr w:type="gramStart"/>
      <w:r w:rsidRPr="00DF2349">
        <w:rPr>
          <w:rFonts w:eastAsia="Times New Roman"/>
          <w:szCs w:val="17"/>
        </w:rPr>
        <w:t>environment;</w:t>
      </w:r>
      <w:proofErr w:type="gramEnd"/>
    </w:p>
    <w:p w14:paraId="1AD1C1A1" w14:textId="77777777" w:rsidR="00DF2349" w:rsidRPr="00DF2349" w:rsidRDefault="00DF2349" w:rsidP="00F2564F">
      <w:pPr>
        <w:widowControl w:val="0"/>
        <w:numPr>
          <w:ilvl w:val="1"/>
          <w:numId w:val="65"/>
        </w:numPr>
        <w:autoSpaceDE w:val="0"/>
        <w:autoSpaceDN w:val="0"/>
        <w:spacing w:after="40"/>
        <w:ind w:left="2127" w:right="-1"/>
        <w:jc w:val="left"/>
        <w:rPr>
          <w:rFonts w:eastAsia="Times New Roman"/>
          <w:szCs w:val="17"/>
        </w:rPr>
      </w:pPr>
      <w:r w:rsidRPr="00DF2349">
        <w:rPr>
          <w:rFonts w:eastAsia="Times New Roman"/>
          <w:szCs w:val="17"/>
        </w:rPr>
        <w:t>describe all potential environmental receptors; and</w:t>
      </w:r>
    </w:p>
    <w:p w14:paraId="7BFE039E" w14:textId="77777777" w:rsidR="00DF2349" w:rsidRPr="00DF2349" w:rsidRDefault="00DF2349" w:rsidP="00F2564F">
      <w:pPr>
        <w:widowControl w:val="0"/>
        <w:numPr>
          <w:ilvl w:val="1"/>
          <w:numId w:val="65"/>
        </w:numPr>
        <w:autoSpaceDE w:val="0"/>
        <w:autoSpaceDN w:val="0"/>
        <w:ind w:left="2127" w:right="-1"/>
        <w:jc w:val="left"/>
        <w:rPr>
          <w:rFonts w:eastAsia="Times New Roman"/>
          <w:szCs w:val="17"/>
        </w:rPr>
      </w:pPr>
      <w:r w:rsidRPr="00DF2349">
        <w:rPr>
          <w:rFonts w:eastAsia="Times New Roman"/>
          <w:szCs w:val="17"/>
        </w:rPr>
        <w:t xml:space="preserve">undertake an impact assessment of how the element could be potentially impacted by proposed operations (during construction, </w:t>
      </w:r>
      <w:proofErr w:type="gramStart"/>
      <w:r w:rsidRPr="00DF2349">
        <w:rPr>
          <w:rFonts w:eastAsia="Times New Roman"/>
          <w:szCs w:val="17"/>
        </w:rPr>
        <w:t>operation</w:t>
      </w:r>
      <w:proofErr w:type="gramEnd"/>
      <w:r w:rsidRPr="00DF2349">
        <w:rPr>
          <w:rFonts w:eastAsia="Times New Roman"/>
          <w:szCs w:val="17"/>
        </w:rPr>
        <w:t xml:space="preserve"> and post completion) through the provision of the information listed in the following clause 5.1.2.</w:t>
      </w:r>
    </w:p>
    <w:p w14:paraId="5ADDC533"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Potential Impact Events</w:t>
      </w:r>
    </w:p>
    <w:p w14:paraId="08E318A9" w14:textId="77777777" w:rsidR="00DF2349" w:rsidRPr="00DF2349" w:rsidRDefault="00DF2349" w:rsidP="00DF2349">
      <w:pPr>
        <w:ind w:left="1080" w:right="-1"/>
        <w:rPr>
          <w:rFonts w:eastAsia="Times New Roman"/>
          <w:szCs w:val="17"/>
        </w:rPr>
      </w:pPr>
      <w:r w:rsidRPr="00DF2349">
        <w:rPr>
          <w:rFonts w:eastAsia="Times New Roman"/>
          <w:szCs w:val="17"/>
        </w:rPr>
        <w:t xml:space="preserve">Describe potential impact events associated with each phase of the proposed operations (construction, </w:t>
      </w:r>
      <w:proofErr w:type="gramStart"/>
      <w:r w:rsidRPr="00DF2349">
        <w:rPr>
          <w:rFonts w:eastAsia="Times New Roman"/>
          <w:szCs w:val="17"/>
        </w:rPr>
        <w:t>operation</w:t>
      </w:r>
      <w:proofErr w:type="gramEnd"/>
      <w:r w:rsidRPr="00DF2349">
        <w:rPr>
          <w:rFonts w:eastAsia="Times New Roman"/>
          <w:szCs w:val="17"/>
        </w:rPr>
        <w:t xml:space="preserve"> and post completion) and relevant to each element of the environment.</w:t>
      </w:r>
    </w:p>
    <w:p w14:paraId="0B35CACA" w14:textId="77777777" w:rsidR="00DF2349" w:rsidRPr="00DF2349" w:rsidRDefault="00DF2349" w:rsidP="00DF2349">
      <w:pPr>
        <w:ind w:left="1080" w:right="-1"/>
        <w:rPr>
          <w:rFonts w:eastAsia="Times New Roman"/>
          <w:szCs w:val="17"/>
        </w:rPr>
      </w:pPr>
      <w:proofErr w:type="gramStart"/>
      <w:r w:rsidRPr="00DF2349">
        <w:rPr>
          <w:rFonts w:eastAsia="Times New Roman"/>
          <w:szCs w:val="17"/>
        </w:rPr>
        <w:t>For the purpose of</w:t>
      </w:r>
      <w:proofErr w:type="gramEnd"/>
      <w:r w:rsidRPr="00DF2349">
        <w:rPr>
          <w:rFonts w:eastAsia="Times New Roman"/>
          <w:szCs w:val="17"/>
        </w:rPr>
        <w:t xml:space="preserve"> the impact assessment, a potential impact event is the combination of a source, a pathway and an environmental receptor.</w:t>
      </w:r>
    </w:p>
    <w:p w14:paraId="29B14E1F" w14:textId="77777777" w:rsidR="00DF2349" w:rsidRPr="00DF2349" w:rsidRDefault="00DF2349" w:rsidP="00DF2349">
      <w:pPr>
        <w:ind w:left="1080" w:right="-1"/>
        <w:rPr>
          <w:rFonts w:eastAsia="Times New Roman"/>
          <w:szCs w:val="17"/>
        </w:rPr>
      </w:pPr>
      <w:r w:rsidRPr="00DF2349">
        <w:rPr>
          <w:rFonts w:eastAsia="Times New Roman"/>
          <w:szCs w:val="17"/>
        </w:rPr>
        <w:t>The source, pathway and environmental receptor of each potential impact event must be described prior to the implementation of engineering or administrative control measures.</w:t>
      </w:r>
    </w:p>
    <w:p w14:paraId="120ED195" w14:textId="77777777" w:rsidR="00DF2349" w:rsidRPr="00DF2349" w:rsidRDefault="00DF2349" w:rsidP="00DF2349">
      <w:pPr>
        <w:ind w:left="720" w:right="-1" w:firstLine="360"/>
        <w:rPr>
          <w:rFonts w:eastAsia="Times New Roman"/>
          <w:szCs w:val="17"/>
        </w:rPr>
      </w:pPr>
      <w:r w:rsidRPr="00DF2349">
        <w:rPr>
          <w:rFonts w:eastAsia="Times New Roman"/>
          <w:szCs w:val="17"/>
        </w:rPr>
        <w:t>For each potential impact event identified in clause 5.1.2, provide:</w:t>
      </w:r>
    </w:p>
    <w:p w14:paraId="5D8AFE32"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Source</w:t>
      </w:r>
    </w:p>
    <w:p w14:paraId="38469F6D" w14:textId="77777777" w:rsidR="00DF2349" w:rsidRPr="00DF2349" w:rsidRDefault="00DF2349" w:rsidP="00DF2349">
      <w:pPr>
        <w:ind w:left="2160" w:right="-1"/>
        <w:rPr>
          <w:rFonts w:eastAsia="Times New Roman"/>
          <w:szCs w:val="17"/>
        </w:rPr>
      </w:pPr>
      <w:r w:rsidRPr="00DF2349">
        <w:rPr>
          <w:rFonts w:eastAsia="Times New Roman"/>
          <w:szCs w:val="17"/>
        </w:rPr>
        <w:t>A description of the source of the potential impact event which alone or in combination has the potential to cause harm to an environmental receptor.</w:t>
      </w:r>
    </w:p>
    <w:p w14:paraId="085EFB95"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Pathway</w:t>
      </w:r>
    </w:p>
    <w:p w14:paraId="3EE63495" w14:textId="77777777" w:rsidR="00DF2349" w:rsidRPr="00DF2349" w:rsidRDefault="00DF2349" w:rsidP="00DF2349">
      <w:pPr>
        <w:ind w:left="2160" w:right="-1"/>
        <w:rPr>
          <w:rFonts w:eastAsia="Times New Roman"/>
          <w:szCs w:val="17"/>
        </w:rPr>
      </w:pPr>
      <w:r w:rsidRPr="00DF2349">
        <w:rPr>
          <w:rFonts w:eastAsia="Times New Roman"/>
          <w:szCs w:val="17"/>
        </w:rPr>
        <w:t xml:space="preserve">A description of the potential pathway means or route (with consideration of any natural barriers) by which an identified environmental receptor can be exposed </w:t>
      </w:r>
      <w:proofErr w:type="gramStart"/>
      <w:r w:rsidRPr="00DF2349">
        <w:rPr>
          <w:rFonts w:eastAsia="Times New Roman"/>
          <w:szCs w:val="17"/>
        </w:rPr>
        <w:t>to, or</w:t>
      </w:r>
      <w:proofErr w:type="gramEnd"/>
      <w:r w:rsidRPr="00DF2349">
        <w:rPr>
          <w:rFonts w:eastAsia="Times New Roman"/>
          <w:szCs w:val="17"/>
        </w:rPr>
        <w:t xml:space="preserve"> may reasonably be expected to be impacted by an identified source.</w:t>
      </w:r>
    </w:p>
    <w:p w14:paraId="207C0D79"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Environmental Receptor</w:t>
      </w:r>
    </w:p>
    <w:p w14:paraId="521DB086" w14:textId="77777777" w:rsidR="00DF2349" w:rsidRPr="00DF2349" w:rsidRDefault="00DF2349" w:rsidP="00DF2349">
      <w:pPr>
        <w:ind w:left="2160" w:right="-1"/>
        <w:rPr>
          <w:rFonts w:eastAsia="Times New Roman"/>
          <w:szCs w:val="17"/>
        </w:rPr>
      </w:pPr>
      <w:r w:rsidRPr="00DF2349">
        <w:rPr>
          <w:rFonts w:eastAsia="Times New Roman"/>
          <w:szCs w:val="17"/>
        </w:rPr>
        <w:t xml:space="preserve">A description of the environmental receptors that may reasonably be expected to be adversely impacted by the source, </w:t>
      </w:r>
      <w:proofErr w:type="gramStart"/>
      <w:r w:rsidRPr="00DF2349">
        <w:rPr>
          <w:rFonts w:eastAsia="Times New Roman"/>
          <w:szCs w:val="17"/>
        </w:rPr>
        <w:t>taking into account</w:t>
      </w:r>
      <w:proofErr w:type="gramEnd"/>
      <w:r w:rsidRPr="00DF2349">
        <w:rPr>
          <w:rFonts w:eastAsia="Times New Roman"/>
          <w:szCs w:val="17"/>
        </w:rPr>
        <w:t xml:space="preserve"> the considerations for the element of the environment described under 5.1.1.</w:t>
      </w:r>
    </w:p>
    <w:p w14:paraId="5809EF27"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Description of Uncertainty</w:t>
      </w:r>
    </w:p>
    <w:p w14:paraId="10288948" w14:textId="77777777" w:rsidR="00DF2349" w:rsidRPr="00DF2349" w:rsidRDefault="00DF2349" w:rsidP="00DF2349">
      <w:pPr>
        <w:ind w:left="2160" w:right="-1"/>
        <w:rPr>
          <w:rFonts w:eastAsia="Times New Roman"/>
          <w:szCs w:val="17"/>
        </w:rPr>
      </w:pPr>
      <w:r w:rsidRPr="00DF2349">
        <w:rPr>
          <w:rFonts w:eastAsia="Times New Roman"/>
          <w:szCs w:val="17"/>
        </w:rPr>
        <w:t xml:space="preserve">Describe any significant degree of uncertainty pertaining to the evaluation of sources, pathways </w:t>
      </w:r>
      <w:proofErr w:type="gramStart"/>
      <w:r w:rsidRPr="00DF2349">
        <w:rPr>
          <w:rFonts w:eastAsia="Times New Roman"/>
          <w:szCs w:val="17"/>
        </w:rPr>
        <w:t>and  environmental</w:t>
      </w:r>
      <w:proofErr w:type="gramEnd"/>
      <w:r w:rsidRPr="00DF2349">
        <w:rPr>
          <w:rFonts w:eastAsia="Times New Roman"/>
          <w:szCs w:val="17"/>
        </w:rPr>
        <w:t xml:space="preserve"> receptors, including (but not limited to) lack of site specific information, limitations on modelling and quality of data. Describe any assumptions connected with the identified uncertainty.</w:t>
      </w:r>
    </w:p>
    <w:p w14:paraId="7E274806" w14:textId="77777777" w:rsidR="00DF2349" w:rsidRPr="00DF2349" w:rsidRDefault="00DF2349" w:rsidP="00DF2349">
      <w:pPr>
        <w:ind w:left="2160" w:right="-1"/>
        <w:rPr>
          <w:rFonts w:eastAsia="Times New Roman"/>
          <w:szCs w:val="17"/>
        </w:rPr>
      </w:pPr>
      <w:r w:rsidRPr="00DF2349">
        <w:rPr>
          <w:rFonts w:eastAsia="Times New Roman"/>
          <w:szCs w:val="17"/>
        </w:rPr>
        <w:t>So far as is relevant, identify the sensitivity to change of any assumption that has been made, including whether a change in assumption may result in a new environmental impact.</w:t>
      </w:r>
    </w:p>
    <w:p w14:paraId="44030936"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Confirmation of Impact Events</w:t>
      </w:r>
    </w:p>
    <w:p w14:paraId="43854059" w14:textId="77777777" w:rsidR="00DF2349" w:rsidRPr="00DF2349" w:rsidRDefault="00DF2349" w:rsidP="00DF2349">
      <w:pPr>
        <w:ind w:left="1440" w:right="-1" w:firstLine="720"/>
        <w:rPr>
          <w:rFonts w:eastAsia="Times New Roman"/>
          <w:szCs w:val="17"/>
        </w:rPr>
      </w:pPr>
      <w:r w:rsidRPr="00DF2349">
        <w:rPr>
          <w:rFonts w:eastAsia="Times New Roman"/>
          <w:szCs w:val="17"/>
        </w:rPr>
        <w:t>For each potential impact event provide:</w:t>
      </w:r>
    </w:p>
    <w:p w14:paraId="6A02671A" w14:textId="77777777" w:rsidR="00DF2349" w:rsidRPr="00DF2349" w:rsidRDefault="00DF2349" w:rsidP="00F2564F">
      <w:pPr>
        <w:widowControl w:val="0"/>
        <w:numPr>
          <w:ilvl w:val="0"/>
          <w:numId w:val="66"/>
        </w:numPr>
        <w:autoSpaceDE w:val="0"/>
        <w:autoSpaceDN w:val="0"/>
        <w:spacing w:after="40"/>
        <w:ind w:left="2552" w:right="-1"/>
        <w:jc w:val="left"/>
        <w:rPr>
          <w:rFonts w:eastAsia="Times New Roman"/>
          <w:szCs w:val="17"/>
        </w:rPr>
      </w:pPr>
      <w:r w:rsidRPr="00DF2349">
        <w:rPr>
          <w:rFonts w:eastAsia="Times New Roman"/>
          <w:szCs w:val="17"/>
        </w:rPr>
        <w:t>an analysis of whether a source, pathway and receptor does exist (and if not, or if it remains uncertain, provide an explanation for the conclusion); and</w:t>
      </w:r>
    </w:p>
    <w:p w14:paraId="7161F78D" w14:textId="2D1A1AED" w:rsidR="00AE4968" w:rsidRPr="00AE4968" w:rsidRDefault="00DF2349" w:rsidP="00F2564F">
      <w:pPr>
        <w:widowControl w:val="0"/>
        <w:numPr>
          <w:ilvl w:val="0"/>
          <w:numId w:val="66"/>
        </w:numPr>
        <w:autoSpaceDE w:val="0"/>
        <w:autoSpaceDN w:val="0"/>
        <w:ind w:left="2552" w:right="-1"/>
        <w:jc w:val="left"/>
        <w:rPr>
          <w:rFonts w:eastAsia="Times New Roman"/>
          <w:szCs w:val="17"/>
        </w:rPr>
      </w:pPr>
      <w:r w:rsidRPr="00DF2349">
        <w:rPr>
          <w:rFonts w:eastAsia="Times New Roman"/>
          <w:szCs w:val="17"/>
        </w:rPr>
        <w:t>a description of the likely impact from the source on the environmental receptor.</w:t>
      </w:r>
      <w:r w:rsidR="00AE4968" w:rsidRPr="00AE4968">
        <w:rPr>
          <w:rFonts w:eastAsia="Times New Roman"/>
          <w:szCs w:val="17"/>
        </w:rPr>
        <w:br w:type="page"/>
      </w:r>
    </w:p>
    <w:p w14:paraId="4C1B0EA6"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lastRenderedPageBreak/>
        <w:t>Control and Management Strategies, Uncertainty Assessment, Statement of Environmental Outcomes and Criteria</w:t>
      </w:r>
    </w:p>
    <w:p w14:paraId="450DE3ED" w14:textId="77777777" w:rsidR="00DF2349" w:rsidRPr="00DF2349" w:rsidRDefault="00DF2349" w:rsidP="00DF2349">
      <w:pPr>
        <w:ind w:left="720" w:right="-1" w:firstLine="360"/>
        <w:rPr>
          <w:rFonts w:eastAsia="Times New Roman"/>
          <w:szCs w:val="17"/>
        </w:rPr>
      </w:pPr>
      <w:r w:rsidRPr="00DF2349">
        <w:rPr>
          <w:rFonts w:eastAsia="Times New Roman"/>
          <w:szCs w:val="17"/>
        </w:rPr>
        <w:t>For each impact event confirmed in clause 5.1.2.5, the information listed in clauses 5.2.1-5.2.4 must be provided:</w:t>
      </w:r>
    </w:p>
    <w:p w14:paraId="40EDCAF9"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Control and Management Strategies</w:t>
      </w:r>
    </w:p>
    <w:p w14:paraId="7D907E0E" w14:textId="77777777" w:rsidR="00DF2349" w:rsidRPr="00DF2349" w:rsidRDefault="00DF2349" w:rsidP="00DF2349">
      <w:pPr>
        <w:ind w:left="1080" w:right="-1"/>
        <w:rPr>
          <w:rFonts w:eastAsia="Times New Roman"/>
          <w:b/>
          <w:bCs/>
          <w:szCs w:val="17"/>
        </w:rPr>
      </w:pPr>
      <w:r w:rsidRPr="00DF2349">
        <w:rPr>
          <w:rFonts w:eastAsia="Times New Roman"/>
          <w:szCs w:val="17"/>
        </w:rPr>
        <w:t xml:space="preserve">In setting out an outline of the measures that the applicant intends to take to manage, limit or remedy environmental impacts as confirmed in clause 5.1.2.5 in accordance with section 44(1)(c)(ii)(B) of the </w:t>
      </w:r>
      <w:r w:rsidRPr="00DF2349">
        <w:rPr>
          <w:rFonts w:eastAsia="Times New Roman"/>
          <w:i/>
          <w:szCs w:val="17"/>
        </w:rPr>
        <w:t>Mining Act 1971</w:t>
      </w:r>
      <w:r w:rsidRPr="00DF2349">
        <w:rPr>
          <w:rFonts w:eastAsia="Times New Roman"/>
          <w:szCs w:val="17"/>
        </w:rPr>
        <w:t xml:space="preserve"> and regulation 46(3) of the </w:t>
      </w:r>
      <w:r w:rsidRPr="00DF2349">
        <w:rPr>
          <w:rFonts w:eastAsia="Times New Roman"/>
          <w:i/>
          <w:szCs w:val="17"/>
        </w:rPr>
        <w:t>Mining Regulations 2020</w:t>
      </w:r>
      <w:r w:rsidRPr="00DF2349">
        <w:rPr>
          <w:rFonts w:eastAsia="Times New Roman"/>
          <w:szCs w:val="17"/>
        </w:rPr>
        <w:t xml:space="preserve">, the Minister determines in accordance with regulation 46(7)(e) of the </w:t>
      </w:r>
      <w:r w:rsidRPr="00DF2349">
        <w:rPr>
          <w:rFonts w:eastAsia="Times New Roman"/>
          <w:i/>
          <w:szCs w:val="17"/>
        </w:rPr>
        <w:t>Mining Regulations 2020</w:t>
      </w:r>
      <w:r w:rsidRPr="00DF2349">
        <w:rPr>
          <w:rFonts w:eastAsia="Times New Roman"/>
          <w:szCs w:val="17"/>
        </w:rPr>
        <w:t xml:space="preserve"> that a proposal must:</w:t>
      </w:r>
    </w:p>
    <w:p w14:paraId="2B40E9DB" w14:textId="77777777" w:rsidR="00DF2349" w:rsidRPr="00DF2349" w:rsidRDefault="00DF2349" w:rsidP="00F2564F">
      <w:pPr>
        <w:widowControl w:val="0"/>
        <w:numPr>
          <w:ilvl w:val="0"/>
          <w:numId w:val="67"/>
        </w:numPr>
        <w:autoSpaceDE w:val="0"/>
        <w:autoSpaceDN w:val="0"/>
        <w:spacing w:after="40"/>
        <w:ind w:left="2127" w:right="-1"/>
        <w:jc w:val="left"/>
        <w:rPr>
          <w:rFonts w:eastAsia="Times New Roman"/>
          <w:szCs w:val="17"/>
        </w:rPr>
      </w:pPr>
      <w:r w:rsidRPr="00DF2349">
        <w:rPr>
          <w:rFonts w:eastAsia="Times New Roman"/>
          <w:szCs w:val="17"/>
        </w:rPr>
        <w:t xml:space="preserve">Include a description of the strategies proposed to manage, limit or remedy each impact </w:t>
      </w:r>
      <w:proofErr w:type="gramStart"/>
      <w:r w:rsidRPr="00DF2349">
        <w:rPr>
          <w:rFonts w:eastAsia="Times New Roman"/>
          <w:szCs w:val="17"/>
        </w:rPr>
        <w:t>event;</w:t>
      </w:r>
      <w:proofErr w:type="gramEnd"/>
    </w:p>
    <w:p w14:paraId="74583951" w14:textId="77777777" w:rsidR="00DF2349" w:rsidRPr="00DF2349" w:rsidRDefault="00DF2349" w:rsidP="00F2564F">
      <w:pPr>
        <w:widowControl w:val="0"/>
        <w:numPr>
          <w:ilvl w:val="0"/>
          <w:numId w:val="67"/>
        </w:numPr>
        <w:autoSpaceDE w:val="0"/>
        <w:autoSpaceDN w:val="0"/>
        <w:spacing w:after="40"/>
        <w:ind w:left="2127" w:right="-1"/>
        <w:jc w:val="left"/>
        <w:rPr>
          <w:rFonts w:eastAsia="Times New Roman"/>
          <w:szCs w:val="17"/>
        </w:rPr>
      </w:pPr>
      <w:r w:rsidRPr="00DF2349">
        <w:rPr>
          <w:rFonts w:eastAsia="Times New Roman"/>
          <w:szCs w:val="17"/>
        </w:rPr>
        <w:t xml:space="preserve">Demonstrate that the control and management strategies proposed are commensurate with the potential impacts, achieve compliance with other applicable statutory requirements and promote progressive </w:t>
      </w:r>
      <w:proofErr w:type="gramStart"/>
      <w:r w:rsidRPr="00DF2349">
        <w:rPr>
          <w:rFonts w:eastAsia="Times New Roman"/>
          <w:szCs w:val="17"/>
        </w:rPr>
        <w:t>rehabilitation;</w:t>
      </w:r>
      <w:proofErr w:type="gramEnd"/>
    </w:p>
    <w:p w14:paraId="779BD28E" w14:textId="77777777" w:rsidR="00DF2349" w:rsidRPr="00DF2349" w:rsidRDefault="00DF2349" w:rsidP="00F2564F">
      <w:pPr>
        <w:widowControl w:val="0"/>
        <w:numPr>
          <w:ilvl w:val="0"/>
          <w:numId w:val="67"/>
        </w:numPr>
        <w:autoSpaceDE w:val="0"/>
        <w:autoSpaceDN w:val="0"/>
        <w:spacing w:after="40"/>
        <w:ind w:left="2127" w:right="-1"/>
        <w:jc w:val="left"/>
        <w:rPr>
          <w:rFonts w:eastAsia="Times New Roman"/>
          <w:szCs w:val="17"/>
        </w:rPr>
      </w:pPr>
      <w:r w:rsidRPr="00DF2349">
        <w:rPr>
          <w:rFonts w:eastAsia="Times New Roman"/>
          <w:szCs w:val="17"/>
        </w:rPr>
        <w:t xml:space="preserve">Include a description of any significant degree of uncertainty pertaining to the likely effectiveness of proposed control and management strategies, including (but not limited to) lack of site-specific information, limitations on modelling and quality of </w:t>
      </w:r>
      <w:proofErr w:type="gramStart"/>
      <w:r w:rsidRPr="00DF2349">
        <w:rPr>
          <w:rFonts w:eastAsia="Times New Roman"/>
          <w:szCs w:val="17"/>
        </w:rPr>
        <w:t>data;</w:t>
      </w:r>
      <w:proofErr w:type="gramEnd"/>
    </w:p>
    <w:p w14:paraId="2FE994C9" w14:textId="77777777" w:rsidR="00DF2349" w:rsidRPr="00DF2349" w:rsidRDefault="00DF2349" w:rsidP="00F2564F">
      <w:pPr>
        <w:widowControl w:val="0"/>
        <w:numPr>
          <w:ilvl w:val="0"/>
          <w:numId w:val="67"/>
        </w:numPr>
        <w:autoSpaceDE w:val="0"/>
        <w:autoSpaceDN w:val="0"/>
        <w:spacing w:after="40"/>
        <w:ind w:left="2127" w:right="-1"/>
        <w:jc w:val="left"/>
        <w:rPr>
          <w:rFonts w:eastAsia="Times New Roman"/>
          <w:szCs w:val="17"/>
        </w:rPr>
      </w:pPr>
      <w:r w:rsidRPr="00DF2349">
        <w:rPr>
          <w:rFonts w:eastAsia="Times New Roman"/>
          <w:szCs w:val="17"/>
        </w:rPr>
        <w:t>Include a description of any assumptions connected with the identified uncertainty; and</w:t>
      </w:r>
    </w:p>
    <w:p w14:paraId="2EFDBEF5" w14:textId="77777777" w:rsidR="00DF2349" w:rsidRPr="00DF2349" w:rsidRDefault="00DF2349" w:rsidP="00F2564F">
      <w:pPr>
        <w:widowControl w:val="0"/>
        <w:numPr>
          <w:ilvl w:val="0"/>
          <w:numId w:val="67"/>
        </w:numPr>
        <w:autoSpaceDE w:val="0"/>
        <w:autoSpaceDN w:val="0"/>
        <w:ind w:left="2127" w:right="-1"/>
        <w:jc w:val="left"/>
        <w:rPr>
          <w:rFonts w:eastAsia="Times New Roman"/>
          <w:szCs w:val="17"/>
        </w:rPr>
      </w:pPr>
      <w:r w:rsidRPr="00DF2349">
        <w:rPr>
          <w:rFonts w:eastAsia="Times New Roman"/>
          <w:szCs w:val="17"/>
        </w:rPr>
        <w:t>So far as is relevant, identify the sensitivity to change of any assumption that has been made and assess the likelihood of an outcome not being achieved if an assumption is later found to be incorrect.</w:t>
      </w:r>
    </w:p>
    <w:p w14:paraId="579391F9"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Statement of Proposed Environmental Outcomes</w:t>
      </w:r>
    </w:p>
    <w:p w14:paraId="5353D68C" w14:textId="77777777" w:rsidR="00DF2349" w:rsidRPr="00DF2349" w:rsidRDefault="00DF2349" w:rsidP="00DF2349">
      <w:pPr>
        <w:ind w:left="1440" w:right="-1"/>
        <w:rPr>
          <w:rFonts w:eastAsia="Times New Roman"/>
          <w:szCs w:val="17"/>
        </w:rPr>
      </w:pPr>
      <w:r w:rsidRPr="00DF2349">
        <w:rPr>
          <w:rFonts w:eastAsia="Times New Roman"/>
          <w:szCs w:val="17"/>
        </w:rPr>
        <w:t xml:space="preserve">Statements of the environmental outcomes that are expected to occur are required in accordance with section 44(1)(c)(ii)(C) of the </w:t>
      </w:r>
      <w:r w:rsidRPr="00DF2349">
        <w:rPr>
          <w:rFonts w:eastAsia="Times New Roman"/>
          <w:i/>
          <w:szCs w:val="17"/>
        </w:rPr>
        <w:t>Mining Act 1971</w:t>
      </w:r>
      <w:r w:rsidRPr="00DF2349">
        <w:rPr>
          <w:rFonts w:eastAsia="Times New Roman"/>
          <w:szCs w:val="17"/>
        </w:rPr>
        <w:t xml:space="preserve"> and regulation 46(4) of the </w:t>
      </w:r>
      <w:r w:rsidRPr="00DF2349">
        <w:rPr>
          <w:rFonts w:eastAsia="Times New Roman"/>
          <w:i/>
          <w:szCs w:val="17"/>
        </w:rPr>
        <w:t>Mining Regulations 2020</w:t>
      </w:r>
      <w:r w:rsidRPr="00DF2349">
        <w:rPr>
          <w:rFonts w:eastAsia="Times New Roman"/>
          <w:szCs w:val="17"/>
        </w:rPr>
        <w:t xml:space="preserve"> and must be made for each impact event confirmed in clause 5.1.2.5. The Minister determines in accordance with regulation 46(7)(e) of the </w:t>
      </w:r>
      <w:r w:rsidRPr="00DF2349">
        <w:rPr>
          <w:rFonts w:eastAsia="Times New Roman"/>
          <w:i/>
          <w:szCs w:val="17"/>
        </w:rPr>
        <w:t>Mining Regulations 2020</w:t>
      </w:r>
      <w:r w:rsidRPr="00DF2349">
        <w:rPr>
          <w:rFonts w:eastAsia="Times New Roman"/>
          <w:szCs w:val="17"/>
        </w:rPr>
        <w:t xml:space="preserve"> that a proposal must:</w:t>
      </w:r>
    </w:p>
    <w:p w14:paraId="525A9193" w14:textId="77777777" w:rsidR="00DF2349" w:rsidRPr="00DF2349" w:rsidRDefault="00DF2349" w:rsidP="00F2564F">
      <w:pPr>
        <w:widowControl w:val="0"/>
        <w:numPr>
          <w:ilvl w:val="0"/>
          <w:numId w:val="68"/>
        </w:numPr>
        <w:autoSpaceDE w:val="0"/>
        <w:autoSpaceDN w:val="0"/>
        <w:spacing w:after="40"/>
        <w:ind w:left="2127" w:right="-1"/>
        <w:jc w:val="left"/>
        <w:rPr>
          <w:rFonts w:eastAsia="Times New Roman"/>
          <w:szCs w:val="17"/>
        </w:rPr>
      </w:pPr>
      <w:r w:rsidRPr="00DF2349">
        <w:rPr>
          <w:rFonts w:eastAsia="Times New Roman"/>
          <w:szCs w:val="17"/>
        </w:rPr>
        <w:t>Provide a statement of the proposed environmental outcome(s) (including completion outcomes assessed on a long-term basis) for each impact event confirmed in clause 5.1.2.5.</w:t>
      </w:r>
    </w:p>
    <w:p w14:paraId="778F90A3" w14:textId="77777777" w:rsidR="00DF2349" w:rsidRPr="00DF2349" w:rsidRDefault="00DF2349" w:rsidP="00F2564F">
      <w:pPr>
        <w:widowControl w:val="0"/>
        <w:numPr>
          <w:ilvl w:val="0"/>
          <w:numId w:val="68"/>
        </w:numPr>
        <w:autoSpaceDE w:val="0"/>
        <w:autoSpaceDN w:val="0"/>
        <w:spacing w:after="40"/>
        <w:ind w:left="2127" w:right="-1"/>
        <w:jc w:val="left"/>
        <w:rPr>
          <w:rFonts w:eastAsia="Times New Roman"/>
          <w:szCs w:val="17"/>
        </w:rPr>
      </w:pPr>
      <w:r w:rsidRPr="00DF2349">
        <w:rPr>
          <w:rFonts w:eastAsia="Times New Roman"/>
          <w:szCs w:val="17"/>
        </w:rPr>
        <w:t xml:space="preserve">Ensure that the statement of environmental outcome(s) describe the likely consequence of the expected impact on the environment by the proposed advanced exploration operations </w:t>
      </w:r>
      <w:proofErr w:type="gramStart"/>
      <w:r w:rsidRPr="00DF2349">
        <w:rPr>
          <w:rFonts w:eastAsia="Times New Roman"/>
          <w:szCs w:val="17"/>
        </w:rPr>
        <w:t>subsequent to</w:t>
      </w:r>
      <w:proofErr w:type="gramEnd"/>
      <w:r w:rsidRPr="00DF2349">
        <w:rPr>
          <w:rFonts w:eastAsia="Times New Roman"/>
          <w:szCs w:val="17"/>
        </w:rPr>
        <w:t xml:space="preserve"> the implementation of the control measures described in clause 5.2.1.</w:t>
      </w:r>
    </w:p>
    <w:p w14:paraId="59ACAE0E" w14:textId="77777777" w:rsidR="00DF2349" w:rsidRPr="00DF2349" w:rsidRDefault="00DF2349" w:rsidP="00F2564F">
      <w:pPr>
        <w:widowControl w:val="0"/>
        <w:numPr>
          <w:ilvl w:val="0"/>
          <w:numId w:val="68"/>
        </w:numPr>
        <w:autoSpaceDE w:val="0"/>
        <w:autoSpaceDN w:val="0"/>
        <w:ind w:left="2127" w:right="-1"/>
        <w:jc w:val="left"/>
        <w:rPr>
          <w:rFonts w:eastAsia="Times New Roman"/>
          <w:szCs w:val="17"/>
        </w:rPr>
      </w:pPr>
      <w:r w:rsidRPr="00DF2349">
        <w:rPr>
          <w:rFonts w:eastAsia="Times New Roman"/>
          <w:szCs w:val="17"/>
        </w:rPr>
        <w:t>Provide a statement that demonstrates the environmental outcomes would be able to be achieved taking into consideration the effectiveness of the control strategies (clause 5.2.1) and description of uncertainty (clause 5.2.2).</w:t>
      </w:r>
    </w:p>
    <w:p w14:paraId="509E3E34"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Draft Measurement Criteria</w:t>
      </w:r>
    </w:p>
    <w:p w14:paraId="61C5390A" w14:textId="77777777" w:rsidR="00DF2349" w:rsidRPr="00DF2349" w:rsidRDefault="00DF2349" w:rsidP="00DF2349">
      <w:pPr>
        <w:ind w:left="1080" w:right="-1"/>
        <w:rPr>
          <w:rFonts w:eastAsia="Times New Roman"/>
          <w:szCs w:val="17"/>
        </w:rPr>
      </w:pPr>
      <w:r w:rsidRPr="00DF2349">
        <w:rPr>
          <w:rFonts w:eastAsia="Times New Roman"/>
          <w:szCs w:val="17"/>
        </w:rPr>
        <w:t xml:space="preserve">In preparing a draft statement of the criteria to be adopted to measure each of the proposed environmental outcomes in accordance with section 44(1)(c)(iii) of the </w:t>
      </w:r>
      <w:r w:rsidRPr="00DF2349">
        <w:rPr>
          <w:rFonts w:eastAsia="Times New Roman"/>
          <w:i/>
          <w:szCs w:val="17"/>
        </w:rPr>
        <w:t>Mining Act 1971</w:t>
      </w:r>
      <w:r w:rsidRPr="00DF2349">
        <w:rPr>
          <w:rFonts w:eastAsia="Times New Roman"/>
          <w:szCs w:val="17"/>
        </w:rPr>
        <w:t xml:space="preserve"> and regulation 46(5) of the </w:t>
      </w:r>
      <w:r w:rsidRPr="00DF2349">
        <w:rPr>
          <w:rFonts w:eastAsia="Times New Roman"/>
          <w:i/>
          <w:szCs w:val="17"/>
        </w:rPr>
        <w:t>Mining Regulations 2020</w:t>
      </w:r>
      <w:r w:rsidRPr="00DF2349">
        <w:rPr>
          <w:rFonts w:eastAsia="Times New Roman"/>
          <w:szCs w:val="17"/>
        </w:rPr>
        <w:t xml:space="preserve">, the Minister determines in accordance with regulation 46(7)(e) of the </w:t>
      </w:r>
      <w:r w:rsidRPr="00DF2349">
        <w:rPr>
          <w:rFonts w:eastAsia="Times New Roman"/>
          <w:i/>
          <w:szCs w:val="17"/>
        </w:rPr>
        <w:t>Mining Regulations 2020</w:t>
      </w:r>
      <w:r w:rsidRPr="00DF2349">
        <w:rPr>
          <w:rFonts w:eastAsia="Times New Roman"/>
          <w:szCs w:val="17"/>
        </w:rPr>
        <w:t xml:space="preserve"> that the draft criteria must:</w:t>
      </w:r>
    </w:p>
    <w:p w14:paraId="662A20E7" w14:textId="77777777" w:rsidR="00DF2349" w:rsidRPr="00DF2349" w:rsidRDefault="00DF2349" w:rsidP="00F2564F">
      <w:pPr>
        <w:widowControl w:val="0"/>
        <w:numPr>
          <w:ilvl w:val="0"/>
          <w:numId w:val="69"/>
        </w:numPr>
        <w:autoSpaceDE w:val="0"/>
        <w:autoSpaceDN w:val="0"/>
        <w:spacing w:after="40"/>
        <w:ind w:left="2127" w:right="-1"/>
        <w:jc w:val="left"/>
        <w:rPr>
          <w:rFonts w:eastAsia="Times New Roman"/>
          <w:szCs w:val="17"/>
        </w:rPr>
      </w:pPr>
      <w:r w:rsidRPr="00DF2349">
        <w:rPr>
          <w:rFonts w:eastAsia="Times New Roman"/>
          <w:szCs w:val="17"/>
        </w:rPr>
        <w:t xml:space="preserve">as far as practical comply with the five elements set out in regulation 46(5) of the </w:t>
      </w:r>
      <w:r w:rsidRPr="00DF2349">
        <w:rPr>
          <w:rFonts w:eastAsia="Times New Roman"/>
          <w:i/>
          <w:szCs w:val="17"/>
        </w:rPr>
        <w:t xml:space="preserve">Mining Regulations </w:t>
      </w:r>
      <w:proofErr w:type="gramStart"/>
      <w:r w:rsidRPr="00DF2349">
        <w:rPr>
          <w:rFonts w:eastAsia="Times New Roman"/>
          <w:i/>
          <w:szCs w:val="17"/>
        </w:rPr>
        <w:t>2020</w:t>
      </w:r>
      <w:r w:rsidRPr="00DF2349">
        <w:rPr>
          <w:rFonts w:eastAsia="Times New Roman"/>
          <w:szCs w:val="17"/>
        </w:rPr>
        <w:t>;</w:t>
      </w:r>
      <w:proofErr w:type="gramEnd"/>
    </w:p>
    <w:p w14:paraId="793D29D0" w14:textId="77777777" w:rsidR="00DF2349" w:rsidRPr="00DF2349" w:rsidRDefault="00DF2349" w:rsidP="00F2564F">
      <w:pPr>
        <w:widowControl w:val="0"/>
        <w:numPr>
          <w:ilvl w:val="0"/>
          <w:numId w:val="69"/>
        </w:numPr>
        <w:autoSpaceDE w:val="0"/>
        <w:autoSpaceDN w:val="0"/>
        <w:spacing w:after="40"/>
        <w:ind w:left="2127" w:right="-1"/>
        <w:jc w:val="left"/>
        <w:rPr>
          <w:rFonts w:eastAsia="Times New Roman"/>
          <w:szCs w:val="17"/>
        </w:rPr>
      </w:pPr>
      <w:r w:rsidRPr="00DF2349">
        <w:rPr>
          <w:rFonts w:eastAsia="Times New Roman"/>
          <w:szCs w:val="17"/>
        </w:rPr>
        <w:t xml:space="preserve">include demonstration of the successful implementation for the State significant environmental benefit, if native vegetation is proposed to be cleared and an on-ground off-set proposed in accordance with the Native Vegetation </w:t>
      </w:r>
      <w:proofErr w:type="gramStart"/>
      <w:r w:rsidRPr="00DF2349">
        <w:rPr>
          <w:rFonts w:eastAsia="Times New Roman"/>
          <w:szCs w:val="17"/>
        </w:rPr>
        <w:t>Act;</w:t>
      </w:r>
      <w:proofErr w:type="gramEnd"/>
    </w:p>
    <w:p w14:paraId="3A79FFFB" w14:textId="77777777" w:rsidR="00DF2349" w:rsidRPr="00DF2349" w:rsidRDefault="00DF2349" w:rsidP="00F2564F">
      <w:pPr>
        <w:widowControl w:val="0"/>
        <w:numPr>
          <w:ilvl w:val="0"/>
          <w:numId w:val="69"/>
        </w:numPr>
        <w:autoSpaceDE w:val="0"/>
        <w:autoSpaceDN w:val="0"/>
        <w:spacing w:after="40"/>
        <w:ind w:left="2127" w:right="-1"/>
        <w:jc w:val="left"/>
        <w:rPr>
          <w:rFonts w:eastAsia="Times New Roman"/>
          <w:szCs w:val="17"/>
        </w:rPr>
      </w:pPr>
      <w:r w:rsidRPr="00DF2349">
        <w:rPr>
          <w:rFonts w:eastAsia="Times New Roman"/>
          <w:szCs w:val="17"/>
        </w:rPr>
        <w:t xml:space="preserve">be developed separately for construction, </w:t>
      </w:r>
      <w:proofErr w:type="gramStart"/>
      <w:r w:rsidRPr="00DF2349">
        <w:rPr>
          <w:rFonts w:eastAsia="Times New Roman"/>
          <w:szCs w:val="17"/>
        </w:rPr>
        <w:t>operation</w:t>
      </w:r>
      <w:proofErr w:type="gramEnd"/>
      <w:r w:rsidRPr="00DF2349">
        <w:rPr>
          <w:rFonts w:eastAsia="Times New Roman"/>
          <w:szCs w:val="17"/>
        </w:rPr>
        <w:t xml:space="preserve"> and completion, as appropriate; and</w:t>
      </w:r>
    </w:p>
    <w:p w14:paraId="755E1DEA" w14:textId="77777777" w:rsidR="00DF2349" w:rsidRPr="00DF2349" w:rsidRDefault="00DF2349" w:rsidP="00F2564F">
      <w:pPr>
        <w:widowControl w:val="0"/>
        <w:numPr>
          <w:ilvl w:val="0"/>
          <w:numId w:val="69"/>
        </w:numPr>
        <w:autoSpaceDE w:val="0"/>
        <w:autoSpaceDN w:val="0"/>
        <w:ind w:left="2127" w:right="-1"/>
        <w:jc w:val="left"/>
        <w:rPr>
          <w:rFonts w:eastAsia="Times New Roman"/>
          <w:szCs w:val="17"/>
        </w:rPr>
      </w:pPr>
      <w:r w:rsidRPr="00DF2349">
        <w:rPr>
          <w:rFonts w:eastAsia="Times New Roman"/>
          <w:szCs w:val="17"/>
        </w:rPr>
        <w:t>where appropriate, recognised industry standards, codes of practice or legislative provisions from other Acts should be used as criteria.</w:t>
      </w:r>
    </w:p>
    <w:p w14:paraId="36AEA321"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Draft Leading Indicator Criteria</w:t>
      </w:r>
    </w:p>
    <w:p w14:paraId="64B4EC0C" w14:textId="77777777" w:rsidR="00DF2349" w:rsidRPr="00DF2349" w:rsidRDefault="00DF2349" w:rsidP="00DF2349">
      <w:pPr>
        <w:ind w:left="1080" w:right="-1"/>
        <w:rPr>
          <w:rFonts w:eastAsia="Times New Roman"/>
          <w:szCs w:val="17"/>
        </w:rPr>
      </w:pPr>
      <w:r w:rsidRPr="00DF2349">
        <w:rPr>
          <w:rFonts w:eastAsia="Times New Roman"/>
          <w:szCs w:val="17"/>
        </w:rPr>
        <w:t>Where there is a high level of reliance on control measures strategies to achieve an environmental outcome, provide a draft statement of leading indicator criteria that will be used to give an early warning that a control measure strategy may fail or be failing.</w:t>
      </w:r>
    </w:p>
    <w:p w14:paraId="0BD07802" w14:textId="77777777" w:rsidR="00DF2349" w:rsidRPr="00DF2349" w:rsidRDefault="00DF2349" w:rsidP="00F2564F">
      <w:pPr>
        <w:widowControl w:val="0"/>
        <w:numPr>
          <w:ilvl w:val="0"/>
          <w:numId w:val="13"/>
        </w:numPr>
        <w:autoSpaceDE w:val="0"/>
        <w:autoSpaceDN w:val="0"/>
        <w:ind w:right="-1"/>
        <w:jc w:val="left"/>
        <w:rPr>
          <w:rFonts w:eastAsia="Times New Roman"/>
          <w:b/>
          <w:bCs/>
          <w:szCs w:val="17"/>
        </w:rPr>
      </w:pPr>
      <w:r w:rsidRPr="00DF2349">
        <w:rPr>
          <w:rFonts w:eastAsia="Times New Roman"/>
          <w:b/>
          <w:bCs/>
          <w:szCs w:val="17"/>
        </w:rPr>
        <w:t>MAPS, PLANS AND CROSS SECTIONS</w:t>
      </w:r>
    </w:p>
    <w:p w14:paraId="57988A90" w14:textId="77777777" w:rsidR="00DF2349" w:rsidRPr="00DF2349" w:rsidRDefault="00DF2349" w:rsidP="00DF2349">
      <w:pPr>
        <w:ind w:left="360" w:right="-1"/>
        <w:rPr>
          <w:rFonts w:eastAsia="Times New Roman"/>
          <w:szCs w:val="17"/>
        </w:rPr>
      </w:pPr>
      <w:r w:rsidRPr="00DF2349">
        <w:rPr>
          <w:rFonts w:eastAsia="Times New Roman"/>
          <w:szCs w:val="17"/>
        </w:rPr>
        <w:t xml:space="preserve">In preparing a proposal in accordance with section 44(1)(c) of the </w:t>
      </w:r>
      <w:r w:rsidRPr="00DF2349">
        <w:rPr>
          <w:rFonts w:eastAsia="Times New Roman"/>
          <w:i/>
          <w:szCs w:val="17"/>
        </w:rPr>
        <w:t>Mining Act 1971</w:t>
      </w:r>
      <w:r w:rsidRPr="00DF2349">
        <w:rPr>
          <w:rFonts w:eastAsia="Times New Roman"/>
          <w:szCs w:val="17"/>
        </w:rPr>
        <w:t xml:space="preserve"> and regulation 46 of the </w:t>
      </w:r>
      <w:r w:rsidRPr="00DF2349">
        <w:rPr>
          <w:rFonts w:eastAsia="Times New Roman"/>
          <w:i/>
          <w:szCs w:val="17"/>
        </w:rPr>
        <w:t>Mining Regulations 2020</w:t>
      </w:r>
      <w:r w:rsidRPr="00DF2349">
        <w:rPr>
          <w:rFonts w:eastAsia="Times New Roman"/>
          <w:szCs w:val="17"/>
        </w:rPr>
        <w:t xml:space="preserve">, the Minister determines in accordance with regulation 46(7)(e) of the </w:t>
      </w:r>
      <w:r w:rsidRPr="00DF2349">
        <w:rPr>
          <w:rFonts w:eastAsia="Times New Roman"/>
          <w:i/>
          <w:szCs w:val="17"/>
        </w:rPr>
        <w:t>Mining Regulations 2020</w:t>
      </w:r>
      <w:r w:rsidRPr="00DF2349">
        <w:rPr>
          <w:rFonts w:eastAsia="Times New Roman"/>
          <w:szCs w:val="17"/>
        </w:rPr>
        <w:t xml:space="preserve"> that all maps and plans must comply with the following requirements relating to the amount of detail or information to be provided:</w:t>
      </w:r>
    </w:p>
    <w:p w14:paraId="1208AC1A" w14:textId="77777777" w:rsidR="00DF2349" w:rsidRPr="00DF2349" w:rsidRDefault="00DF2349" w:rsidP="00F2564F">
      <w:pPr>
        <w:widowControl w:val="0"/>
        <w:numPr>
          <w:ilvl w:val="0"/>
          <w:numId w:val="70"/>
        </w:numPr>
        <w:autoSpaceDE w:val="0"/>
        <w:autoSpaceDN w:val="0"/>
        <w:spacing w:after="40"/>
        <w:ind w:left="851" w:right="-1"/>
        <w:jc w:val="left"/>
        <w:rPr>
          <w:rFonts w:eastAsia="Times New Roman"/>
          <w:szCs w:val="17"/>
        </w:rPr>
      </w:pPr>
      <w:r w:rsidRPr="00DF2349">
        <w:rPr>
          <w:rFonts w:eastAsia="Times New Roman"/>
          <w:szCs w:val="17"/>
        </w:rPr>
        <w:t xml:space="preserve">state and show the relevant datum (Australian Height Datum (AHD) is preferred); metric </w:t>
      </w:r>
      <w:proofErr w:type="gramStart"/>
      <w:r w:rsidRPr="00DF2349">
        <w:rPr>
          <w:rFonts w:eastAsia="Times New Roman"/>
          <w:szCs w:val="17"/>
        </w:rPr>
        <w:t>units;</w:t>
      </w:r>
      <w:proofErr w:type="gramEnd"/>
    </w:p>
    <w:p w14:paraId="71BF2999" w14:textId="77777777" w:rsidR="00DF2349" w:rsidRPr="00DF2349" w:rsidRDefault="00DF2349" w:rsidP="00F2564F">
      <w:pPr>
        <w:widowControl w:val="0"/>
        <w:numPr>
          <w:ilvl w:val="0"/>
          <w:numId w:val="70"/>
        </w:numPr>
        <w:autoSpaceDE w:val="0"/>
        <w:autoSpaceDN w:val="0"/>
        <w:spacing w:after="40"/>
        <w:ind w:left="851" w:right="-1"/>
        <w:jc w:val="left"/>
        <w:rPr>
          <w:rFonts w:eastAsia="Times New Roman"/>
          <w:szCs w:val="17"/>
        </w:rPr>
      </w:pPr>
      <w:r w:rsidRPr="00DF2349">
        <w:rPr>
          <w:rFonts w:eastAsia="Times New Roman"/>
          <w:szCs w:val="17"/>
        </w:rPr>
        <w:t xml:space="preserve">title, north arrow, scale bar, text and legend; date prepared and </w:t>
      </w:r>
      <w:proofErr w:type="gramStart"/>
      <w:r w:rsidRPr="00DF2349">
        <w:rPr>
          <w:rFonts w:eastAsia="Times New Roman"/>
          <w:szCs w:val="17"/>
        </w:rPr>
        <w:t>author;</w:t>
      </w:r>
      <w:proofErr w:type="gramEnd"/>
    </w:p>
    <w:p w14:paraId="4DABCFB6" w14:textId="77777777" w:rsidR="00DF2349" w:rsidRPr="00DF2349" w:rsidRDefault="00DF2349" w:rsidP="00F2564F">
      <w:pPr>
        <w:widowControl w:val="0"/>
        <w:numPr>
          <w:ilvl w:val="0"/>
          <w:numId w:val="70"/>
        </w:numPr>
        <w:autoSpaceDE w:val="0"/>
        <w:autoSpaceDN w:val="0"/>
        <w:spacing w:after="40"/>
        <w:ind w:left="851" w:right="-1"/>
        <w:jc w:val="left"/>
        <w:rPr>
          <w:rFonts w:eastAsia="Times New Roman"/>
          <w:szCs w:val="17"/>
        </w:rPr>
      </w:pPr>
      <w:r w:rsidRPr="00DF2349">
        <w:rPr>
          <w:rFonts w:eastAsia="Times New Roman"/>
          <w:szCs w:val="17"/>
        </w:rPr>
        <w:t>be of appropriate resolution and scale for represented information; and</w:t>
      </w:r>
    </w:p>
    <w:p w14:paraId="534C6025" w14:textId="77777777" w:rsidR="00DF2349" w:rsidRPr="00DF2349" w:rsidRDefault="00DF2349" w:rsidP="00F2564F">
      <w:pPr>
        <w:widowControl w:val="0"/>
        <w:numPr>
          <w:ilvl w:val="0"/>
          <w:numId w:val="70"/>
        </w:numPr>
        <w:autoSpaceDE w:val="0"/>
        <w:autoSpaceDN w:val="0"/>
        <w:ind w:left="851" w:right="-1"/>
        <w:jc w:val="left"/>
        <w:rPr>
          <w:rFonts w:eastAsia="Times New Roman"/>
          <w:szCs w:val="17"/>
        </w:rPr>
      </w:pPr>
      <w:r w:rsidRPr="00DF2349">
        <w:rPr>
          <w:rFonts w:eastAsia="Times New Roman"/>
          <w:szCs w:val="17"/>
        </w:rPr>
        <w:t>be legible in both the hardcopy and electronic versions of the submission.</w:t>
      </w:r>
    </w:p>
    <w:p w14:paraId="34113BEA" w14:textId="77777777" w:rsidR="00DF2349" w:rsidRPr="00DF2349" w:rsidRDefault="00DF2349" w:rsidP="00DF2349">
      <w:pPr>
        <w:ind w:right="-1" w:firstLine="360"/>
        <w:rPr>
          <w:rFonts w:eastAsia="Times New Roman"/>
          <w:szCs w:val="17"/>
        </w:rPr>
      </w:pPr>
      <w:r w:rsidRPr="00DF2349">
        <w:rPr>
          <w:rFonts w:eastAsia="Times New Roman"/>
          <w:szCs w:val="17"/>
        </w:rPr>
        <w:t>All cross-sections must conform to the following standards:</w:t>
      </w:r>
    </w:p>
    <w:p w14:paraId="14345CFF" w14:textId="77777777" w:rsidR="00DF2349" w:rsidRPr="00DF2349" w:rsidRDefault="00DF2349" w:rsidP="00F2564F">
      <w:pPr>
        <w:widowControl w:val="0"/>
        <w:numPr>
          <w:ilvl w:val="0"/>
          <w:numId w:val="71"/>
        </w:numPr>
        <w:autoSpaceDE w:val="0"/>
        <w:autoSpaceDN w:val="0"/>
        <w:spacing w:after="40"/>
        <w:ind w:left="851" w:right="-1"/>
        <w:jc w:val="left"/>
        <w:rPr>
          <w:rFonts w:eastAsia="Times New Roman"/>
          <w:szCs w:val="17"/>
        </w:rPr>
      </w:pPr>
      <w:r w:rsidRPr="00DF2349">
        <w:rPr>
          <w:rFonts w:eastAsia="Times New Roman"/>
          <w:szCs w:val="17"/>
        </w:rPr>
        <w:t xml:space="preserve">state and show the relevant datum (Australian Height Datum (AHD) is preferred); metric </w:t>
      </w:r>
      <w:proofErr w:type="gramStart"/>
      <w:r w:rsidRPr="00DF2349">
        <w:rPr>
          <w:rFonts w:eastAsia="Times New Roman"/>
          <w:szCs w:val="17"/>
        </w:rPr>
        <w:t>units;</w:t>
      </w:r>
      <w:proofErr w:type="gramEnd"/>
    </w:p>
    <w:p w14:paraId="37E06613" w14:textId="77777777" w:rsidR="00DF2349" w:rsidRPr="00DF2349" w:rsidRDefault="00DF2349" w:rsidP="00F2564F">
      <w:pPr>
        <w:widowControl w:val="0"/>
        <w:numPr>
          <w:ilvl w:val="0"/>
          <w:numId w:val="71"/>
        </w:numPr>
        <w:autoSpaceDE w:val="0"/>
        <w:autoSpaceDN w:val="0"/>
        <w:spacing w:after="40"/>
        <w:ind w:left="851" w:right="-1"/>
        <w:jc w:val="left"/>
        <w:rPr>
          <w:rFonts w:eastAsia="Times New Roman"/>
          <w:szCs w:val="17"/>
        </w:rPr>
      </w:pPr>
      <w:r w:rsidRPr="00DF2349">
        <w:rPr>
          <w:rFonts w:eastAsia="Times New Roman"/>
          <w:szCs w:val="17"/>
        </w:rPr>
        <w:t xml:space="preserve">title, scale bar, text and legend; date prepared and </w:t>
      </w:r>
      <w:proofErr w:type="gramStart"/>
      <w:r w:rsidRPr="00DF2349">
        <w:rPr>
          <w:rFonts w:eastAsia="Times New Roman"/>
          <w:szCs w:val="17"/>
        </w:rPr>
        <w:t>author;</w:t>
      </w:r>
      <w:proofErr w:type="gramEnd"/>
    </w:p>
    <w:p w14:paraId="36B8ACA9" w14:textId="77777777" w:rsidR="00DF2349" w:rsidRPr="00DF2349" w:rsidRDefault="00DF2349" w:rsidP="00F2564F">
      <w:pPr>
        <w:widowControl w:val="0"/>
        <w:numPr>
          <w:ilvl w:val="0"/>
          <w:numId w:val="71"/>
        </w:numPr>
        <w:autoSpaceDE w:val="0"/>
        <w:autoSpaceDN w:val="0"/>
        <w:spacing w:after="40"/>
        <w:ind w:left="851" w:right="-1"/>
        <w:jc w:val="left"/>
        <w:rPr>
          <w:rFonts w:eastAsia="Times New Roman"/>
          <w:szCs w:val="17"/>
        </w:rPr>
      </w:pPr>
      <w:r w:rsidRPr="00DF2349">
        <w:rPr>
          <w:rFonts w:eastAsia="Times New Roman"/>
          <w:szCs w:val="17"/>
        </w:rPr>
        <w:t>be of appropriate resolution and scale for represented information; and</w:t>
      </w:r>
    </w:p>
    <w:p w14:paraId="65C4AD5A" w14:textId="77777777" w:rsidR="00DF2349" w:rsidRPr="00DF2349" w:rsidRDefault="00DF2349" w:rsidP="00F2564F">
      <w:pPr>
        <w:widowControl w:val="0"/>
        <w:numPr>
          <w:ilvl w:val="0"/>
          <w:numId w:val="71"/>
        </w:numPr>
        <w:autoSpaceDE w:val="0"/>
        <w:autoSpaceDN w:val="0"/>
        <w:ind w:left="851" w:right="-1"/>
        <w:jc w:val="left"/>
        <w:rPr>
          <w:rFonts w:eastAsia="Times New Roman"/>
          <w:szCs w:val="17"/>
        </w:rPr>
      </w:pPr>
      <w:r w:rsidRPr="00DF2349">
        <w:rPr>
          <w:rFonts w:eastAsia="Times New Roman"/>
          <w:szCs w:val="17"/>
        </w:rPr>
        <w:t>be legible in both the hardcopy and electronic versions of the submission; and be accompanied by a map showing the orientation of the cross-sections.</w:t>
      </w:r>
    </w:p>
    <w:p w14:paraId="453B4D5B"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List of Maps</w:t>
      </w:r>
    </w:p>
    <w:p w14:paraId="0F1378F9"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szCs w:val="17"/>
        </w:rPr>
        <w:t>Maps required for Description of the Existing Environment (as per clause 2)</w:t>
      </w:r>
    </w:p>
    <w:p w14:paraId="7914A4EC"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Topographic Map showing:</w:t>
      </w:r>
    </w:p>
    <w:p w14:paraId="2807E1FB"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r w:rsidRPr="00DF2349">
        <w:rPr>
          <w:rFonts w:eastAsia="Times New Roman"/>
          <w:szCs w:val="17"/>
        </w:rPr>
        <w:t xml:space="preserve"> </w:t>
      </w:r>
    </w:p>
    <w:p w14:paraId="5175118E"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existing surface </w:t>
      </w:r>
      <w:proofErr w:type="gramStart"/>
      <w:r w:rsidRPr="00DF2349">
        <w:rPr>
          <w:rFonts w:eastAsia="Times New Roman"/>
          <w:szCs w:val="17"/>
        </w:rPr>
        <w:t>contours;</w:t>
      </w:r>
      <w:proofErr w:type="gramEnd"/>
      <w:r w:rsidRPr="00DF2349">
        <w:rPr>
          <w:rFonts w:eastAsia="Times New Roman"/>
          <w:szCs w:val="17"/>
        </w:rPr>
        <w:t xml:space="preserve"> </w:t>
      </w:r>
    </w:p>
    <w:p w14:paraId="132F5758" w14:textId="5244509B" w:rsidR="00AE4968"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existing </w:t>
      </w:r>
      <w:proofErr w:type="gramStart"/>
      <w:r w:rsidRPr="00DF2349">
        <w:rPr>
          <w:rFonts w:eastAsia="Times New Roman"/>
          <w:szCs w:val="17"/>
        </w:rPr>
        <w:t>vegetation;</w:t>
      </w:r>
      <w:proofErr w:type="gramEnd"/>
    </w:p>
    <w:p w14:paraId="21D53708" w14:textId="77777777" w:rsidR="00AE4968" w:rsidRDefault="00AE4968">
      <w:pPr>
        <w:spacing w:after="0" w:line="240" w:lineRule="auto"/>
        <w:jc w:val="left"/>
        <w:rPr>
          <w:rFonts w:eastAsia="Times New Roman"/>
          <w:szCs w:val="17"/>
        </w:rPr>
      </w:pPr>
      <w:r>
        <w:rPr>
          <w:rFonts w:eastAsia="Times New Roman"/>
          <w:szCs w:val="17"/>
        </w:rPr>
        <w:br w:type="page"/>
      </w:r>
    </w:p>
    <w:p w14:paraId="1A368DE2"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lastRenderedPageBreak/>
        <w:t xml:space="preserve">location of watercourses, including ephemeral and permanent rivers, creeks, swamps, streams, wetlands and any man-made water management </w:t>
      </w:r>
      <w:proofErr w:type="gramStart"/>
      <w:r w:rsidRPr="00DF2349">
        <w:rPr>
          <w:rFonts w:eastAsia="Times New Roman"/>
          <w:szCs w:val="17"/>
        </w:rPr>
        <w:t>structures;</w:t>
      </w:r>
      <w:proofErr w:type="gramEnd"/>
    </w:p>
    <w:p w14:paraId="39EDD272"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surface water catchment </w:t>
      </w:r>
      <w:proofErr w:type="gramStart"/>
      <w:r w:rsidRPr="00DF2349">
        <w:rPr>
          <w:rFonts w:eastAsia="Times New Roman"/>
          <w:szCs w:val="17"/>
        </w:rPr>
        <w:t>boundaries;</w:t>
      </w:r>
      <w:proofErr w:type="gramEnd"/>
    </w:p>
    <w:p w14:paraId="73AF33DB"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direction of drainage and discharge from the application </w:t>
      </w:r>
      <w:proofErr w:type="gramStart"/>
      <w:r w:rsidRPr="00DF2349">
        <w:rPr>
          <w:rFonts w:eastAsia="Times New Roman"/>
          <w:szCs w:val="17"/>
        </w:rPr>
        <w:t>area;</w:t>
      </w:r>
      <w:proofErr w:type="gramEnd"/>
    </w:p>
    <w:p w14:paraId="23654D99"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and extent of all previously disturbed areas associated with previous exploration and </w:t>
      </w:r>
      <w:proofErr w:type="gramStart"/>
      <w:r w:rsidRPr="00DF2349">
        <w:rPr>
          <w:rFonts w:eastAsia="Times New Roman"/>
          <w:szCs w:val="17"/>
        </w:rPr>
        <w:t>mining;</w:t>
      </w:r>
      <w:proofErr w:type="gramEnd"/>
      <w:r w:rsidRPr="00DF2349">
        <w:rPr>
          <w:rFonts w:eastAsia="Times New Roman"/>
          <w:szCs w:val="17"/>
        </w:rPr>
        <w:t xml:space="preserve"> </w:t>
      </w:r>
    </w:p>
    <w:p w14:paraId="005EB5EF"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location and extent of any known existing contamination; and</w:t>
      </w:r>
    </w:p>
    <w:p w14:paraId="4C765303" w14:textId="77777777" w:rsidR="00DF2349" w:rsidRPr="00DF2349" w:rsidRDefault="00DF2349" w:rsidP="00F2564F">
      <w:pPr>
        <w:widowControl w:val="0"/>
        <w:numPr>
          <w:ilvl w:val="0"/>
          <w:numId w:val="72"/>
        </w:numPr>
        <w:autoSpaceDE w:val="0"/>
        <w:autoSpaceDN w:val="0"/>
        <w:ind w:left="2552" w:right="-1"/>
        <w:jc w:val="left"/>
        <w:rPr>
          <w:rFonts w:eastAsia="Times New Roman"/>
          <w:szCs w:val="17"/>
        </w:rPr>
      </w:pPr>
      <w:r w:rsidRPr="00DF2349">
        <w:rPr>
          <w:rFonts w:eastAsia="Times New Roman"/>
          <w:szCs w:val="17"/>
        </w:rPr>
        <w:t>location and extent of any adjacent conservation reserves, heritage sites (in so far as may be permitted by the relevant legislation) or any other significant areas.</w:t>
      </w:r>
    </w:p>
    <w:p w14:paraId="725B74FA"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Local Geological Map showing:</w:t>
      </w:r>
    </w:p>
    <w:p w14:paraId="39A38FB6"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p>
    <w:p w14:paraId="52CCFA61"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geology within the application area, including but not limited to location, dimensions and orientation (dip and strike), and extent of the mineral resource and ore </w:t>
      </w:r>
      <w:proofErr w:type="gramStart"/>
      <w:r w:rsidRPr="00DF2349">
        <w:rPr>
          <w:rFonts w:eastAsia="Times New Roman"/>
          <w:szCs w:val="17"/>
        </w:rPr>
        <w:t>reserve;</w:t>
      </w:r>
      <w:proofErr w:type="gramEnd"/>
    </w:p>
    <w:p w14:paraId="1CAE3D19"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topsoil/subsoil variation if there is a variation in soils over the application area; and </w:t>
      </w:r>
    </w:p>
    <w:p w14:paraId="636AA419" w14:textId="77777777" w:rsidR="00DF2349" w:rsidRPr="00DF2349" w:rsidRDefault="00DF2349" w:rsidP="00F2564F">
      <w:pPr>
        <w:widowControl w:val="0"/>
        <w:numPr>
          <w:ilvl w:val="0"/>
          <w:numId w:val="73"/>
        </w:numPr>
        <w:autoSpaceDE w:val="0"/>
        <w:autoSpaceDN w:val="0"/>
        <w:ind w:left="2552" w:right="-1"/>
        <w:jc w:val="left"/>
        <w:rPr>
          <w:rFonts w:eastAsia="Times New Roman"/>
          <w:szCs w:val="17"/>
        </w:rPr>
      </w:pPr>
      <w:r w:rsidRPr="00DF2349">
        <w:rPr>
          <w:rFonts w:eastAsia="Times New Roman"/>
          <w:szCs w:val="17"/>
        </w:rPr>
        <w:t>natural geohazards in the application area.</w:t>
      </w:r>
    </w:p>
    <w:p w14:paraId="0D263FE2"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Aquifer Potentiometric Surface Map(s) showing:</w:t>
      </w:r>
    </w:p>
    <w:p w14:paraId="0F6D6AB1"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p>
    <w:p w14:paraId="73A2B481"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potentiometric surface contours/groundwater elevation contours and the time (or time period) the contours relate </w:t>
      </w:r>
      <w:proofErr w:type="gramStart"/>
      <w:r w:rsidRPr="00DF2349">
        <w:rPr>
          <w:rFonts w:eastAsia="Times New Roman"/>
          <w:szCs w:val="17"/>
        </w:rPr>
        <w:t>to;</w:t>
      </w:r>
      <w:proofErr w:type="gramEnd"/>
    </w:p>
    <w:p w14:paraId="43F3BF82"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interpreted direction(s) of groundwater flow; and</w:t>
      </w:r>
    </w:p>
    <w:p w14:paraId="7906C7CC" w14:textId="77777777" w:rsidR="00DF2349" w:rsidRPr="00DF2349" w:rsidRDefault="00DF2349" w:rsidP="00F2564F">
      <w:pPr>
        <w:widowControl w:val="0"/>
        <w:numPr>
          <w:ilvl w:val="0"/>
          <w:numId w:val="74"/>
        </w:numPr>
        <w:autoSpaceDE w:val="0"/>
        <w:autoSpaceDN w:val="0"/>
        <w:ind w:left="2552" w:right="-1"/>
        <w:jc w:val="left"/>
        <w:rPr>
          <w:rFonts w:eastAsia="Times New Roman"/>
          <w:szCs w:val="17"/>
        </w:rPr>
      </w:pPr>
      <w:r w:rsidRPr="00DF2349">
        <w:rPr>
          <w:rFonts w:eastAsia="Times New Roman"/>
          <w:szCs w:val="17"/>
        </w:rPr>
        <w:t>location of representative bores (where measurements were obtained of which the contours are based on) used to establish this information.</w:t>
      </w:r>
    </w:p>
    <w:p w14:paraId="142BDAB1"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Land Access Map showing:</w:t>
      </w:r>
    </w:p>
    <w:p w14:paraId="71717C42"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p>
    <w:p w14:paraId="29B8E684"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cadastral information for the Tenement (including land title(s) and ownership</w:t>
      </w:r>
      <w:proofErr w:type="gramStart"/>
      <w:r w:rsidRPr="00DF2349">
        <w:rPr>
          <w:rFonts w:eastAsia="Times New Roman"/>
          <w:szCs w:val="17"/>
        </w:rPr>
        <w:t>);</w:t>
      </w:r>
      <w:proofErr w:type="gramEnd"/>
      <w:r w:rsidRPr="00DF2349">
        <w:rPr>
          <w:rFonts w:eastAsia="Times New Roman"/>
          <w:szCs w:val="17"/>
        </w:rPr>
        <w:t xml:space="preserve"> </w:t>
      </w:r>
    </w:p>
    <w:p w14:paraId="35701737"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any exempt </w:t>
      </w:r>
      <w:proofErr w:type="gramStart"/>
      <w:r w:rsidRPr="00DF2349">
        <w:rPr>
          <w:rFonts w:eastAsia="Times New Roman"/>
          <w:szCs w:val="17"/>
        </w:rPr>
        <w:t>land;</w:t>
      </w:r>
      <w:proofErr w:type="gramEnd"/>
    </w:p>
    <w:p w14:paraId="28377AD7"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residences within and near the application area; and </w:t>
      </w:r>
    </w:p>
    <w:p w14:paraId="7370461F" w14:textId="77777777" w:rsidR="00DF2349" w:rsidRPr="00DF2349" w:rsidRDefault="00DF2349" w:rsidP="00F2564F">
      <w:pPr>
        <w:widowControl w:val="0"/>
        <w:numPr>
          <w:ilvl w:val="0"/>
          <w:numId w:val="75"/>
        </w:numPr>
        <w:autoSpaceDE w:val="0"/>
        <w:autoSpaceDN w:val="0"/>
        <w:ind w:left="2552" w:right="-1"/>
        <w:jc w:val="left"/>
        <w:rPr>
          <w:rFonts w:eastAsia="Times New Roman"/>
          <w:szCs w:val="17"/>
        </w:rPr>
      </w:pPr>
      <w:r w:rsidRPr="00DF2349">
        <w:rPr>
          <w:rFonts w:eastAsia="Times New Roman"/>
          <w:szCs w:val="17"/>
        </w:rPr>
        <w:t>human infrastructure as per 1.13.</w:t>
      </w:r>
    </w:p>
    <w:p w14:paraId="353F000F"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szCs w:val="17"/>
        </w:rPr>
        <w:t>Map(s) and Plan(s) required for Description of Proposed Retention Lease Operations (as per clause 3)</w:t>
      </w:r>
    </w:p>
    <w:p w14:paraId="4CF20F66" w14:textId="77777777" w:rsidR="00DF2349" w:rsidRPr="00DF2349" w:rsidRDefault="00DF2349" w:rsidP="00F2564F">
      <w:pPr>
        <w:widowControl w:val="0"/>
        <w:numPr>
          <w:ilvl w:val="3"/>
          <w:numId w:val="13"/>
        </w:numPr>
        <w:tabs>
          <w:tab w:val="left" w:pos="2127"/>
        </w:tabs>
        <w:autoSpaceDE w:val="0"/>
        <w:autoSpaceDN w:val="0"/>
        <w:ind w:left="2127" w:right="-1"/>
        <w:jc w:val="left"/>
        <w:rPr>
          <w:rFonts w:eastAsia="Times New Roman"/>
          <w:b/>
          <w:bCs/>
          <w:szCs w:val="17"/>
        </w:rPr>
      </w:pPr>
      <w:r w:rsidRPr="00DF2349">
        <w:rPr>
          <w:rFonts w:eastAsia="Times New Roman"/>
          <w:b/>
          <w:bCs/>
          <w:szCs w:val="17"/>
        </w:rPr>
        <w:t>Site Layout Map showing all components of the proposed operation including (but not limited to):</w:t>
      </w:r>
    </w:p>
    <w:p w14:paraId="7D458E9F"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p>
    <w:p w14:paraId="707D7068"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surface water and sediment management </w:t>
      </w:r>
      <w:proofErr w:type="gramStart"/>
      <w:r w:rsidRPr="00DF2349">
        <w:rPr>
          <w:rFonts w:eastAsia="Times New Roman"/>
          <w:szCs w:val="17"/>
        </w:rPr>
        <w:t>infrastructure;</w:t>
      </w:r>
      <w:proofErr w:type="gramEnd"/>
      <w:r w:rsidRPr="00DF2349">
        <w:rPr>
          <w:rFonts w:eastAsia="Times New Roman"/>
          <w:szCs w:val="17"/>
        </w:rPr>
        <w:t xml:space="preserve"> </w:t>
      </w:r>
    </w:p>
    <w:p w14:paraId="174E2F5C"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process water </w:t>
      </w:r>
      <w:proofErr w:type="gramStart"/>
      <w:r w:rsidRPr="00DF2349">
        <w:rPr>
          <w:rFonts w:eastAsia="Times New Roman"/>
          <w:szCs w:val="17"/>
        </w:rPr>
        <w:t>dams;</w:t>
      </w:r>
      <w:proofErr w:type="gramEnd"/>
    </w:p>
    <w:p w14:paraId="2D7B8D5A"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fuel and chemical storage </w:t>
      </w:r>
      <w:proofErr w:type="gramStart"/>
      <w:r w:rsidRPr="00DF2349">
        <w:rPr>
          <w:rFonts w:eastAsia="Times New Roman"/>
          <w:szCs w:val="17"/>
        </w:rPr>
        <w:t>areas;</w:t>
      </w:r>
      <w:proofErr w:type="gramEnd"/>
      <w:r w:rsidRPr="00DF2349">
        <w:rPr>
          <w:rFonts w:eastAsia="Times New Roman"/>
          <w:szCs w:val="17"/>
        </w:rPr>
        <w:t xml:space="preserve"> </w:t>
      </w:r>
    </w:p>
    <w:p w14:paraId="77EA809F"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haul/access </w:t>
      </w:r>
      <w:proofErr w:type="gramStart"/>
      <w:r w:rsidRPr="00DF2349">
        <w:rPr>
          <w:rFonts w:eastAsia="Times New Roman"/>
          <w:szCs w:val="17"/>
        </w:rPr>
        <w:t>roads;</w:t>
      </w:r>
      <w:proofErr w:type="gramEnd"/>
    </w:p>
    <w:p w14:paraId="7A55462D"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fixed </w:t>
      </w:r>
      <w:proofErr w:type="gramStart"/>
      <w:r w:rsidRPr="00DF2349">
        <w:rPr>
          <w:rFonts w:eastAsia="Times New Roman"/>
          <w:szCs w:val="17"/>
        </w:rPr>
        <w:t>plant;</w:t>
      </w:r>
      <w:proofErr w:type="gramEnd"/>
    </w:p>
    <w:p w14:paraId="34721446"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mobile plant for stage 1 of advanced </w:t>
      </w:r>
      <w:proofErr w:type="gramStart"/>
      <w:r w:rsidRPr="00DF2349">
        <w:rPr>
          <w:rFonts w:eastAsia="Times New Roman"/>
          <w:szCs w:val="17"/>
        </w:rPr>
        <w:t>exploration;</w:t>
      </w:r>
      <w:proofErr w:type="gramEnd"/>
      <w:r w:rsidRPr="00DF2349">
        <w:rPr>
          <w:rFonts w:eastAsia="Times New Roman"/>
          <w:szCs w:val="17"/>
        </w:rPr>
        <w:t xml:space="preserve"> </w:t>
      </w:r>
    </w:p>
    <w:p w14:paraId="178098E0"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visual screening measures; location of </w:t>
      </w:r>
      <w:proofErr w:type="gramStart"/>
      <w:r w:rsidRPr="00DF2349">
        <w:rPr>
          <w:rFonts w:eastAsia="Times New Roman"/>
          <w:szCs w:val="17"/>
        </w:rPr>
        <w:t>fencing;</w:t>
      </w:r>
      <w:proofErr w:type="gramEnd"/>
    </w:p>
    <w:p w14:paraId="3B757BE1"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location and extent of topsoil/subsoil and product stockpiles.</w:t>
      </w:r>
    </w:p>
    <w:p w14:paraId="251E2A8D"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location and extent of all areas proposed to be disturbed from operations including waste rock, silt/slime dams, infrastructure, water ponds, waste disposal facilities; and</w:t>
      </w:r>
    </w:p>
    <w:p w14:paraId="11532576"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location and extent of underground workings.</w:t>
      </w:r>
    </w:p>
    <w:p w14:paraId="3DD0E939" w14:textId="77777777" w:rsidR="00DF2349" w:rsidRPr="00DF2349" w:rsidRDefault="00DF2349" w:rsidP="00F2564F">
      <w:pPr>
        <w:widowControl w:val="0"/>
        <w:numPr>
          <w:ilvl w:val="0"/>
          <w:numId w:val="76"/>
        </w:numPr>
        <w:autoSpaceDE w:val="0"/>
        <w:autoSpaceDN w:val="0"/>
        <w:ind w:left="2552" w:right="-1"/>
        <w:jc w:val="left"/>
        <w:rPr>
          <w:rFonts w:eastAsia="Times New Roman"/>
          <w:szCs w:val="17"/>
        </w:rPr>
      </w:pPr>
      <w:r w:rsidRPr="00DF2349">
        <w:rPr>
          <w:rFonts w:eastAsia="Times New Roman"/>
          <w:szCs w:val="17"/>
        </w:rPr>
        <w:t xml:space="preserve">location of key environmental features that are within or </w:t>
      </w:r>
      <w:proofErr w:type="gramStart"/>
      <w:r w:rsidRPr="00DF2349">
        <w:rPr>
          <w:rFonts w:eastAsia="Times New Roman"/>
          <w:szCs w:val="17"/>
        </w:rPr>
        <w:t>in close proximity to</w:t>
      </w:r>
      <w:proofErr w:type="gramEnd"/>
      <w:r w:rsidRPr="00DF2349">
        <w:rPr>
          <w:rFonts w:eastAsia="Times New Roman"/>
          <w:szCs w:val="17"/>
        </w:rPr>
        <w:t xml:space="preserve"> the Tenement and that are relevant to the design of the Site Layout Plan, including but not limited to housing and infrastructure, existing heritage sites, existing ephemeral and permanent rivers, watercourses, creeks or dams and/or existing native vegetation.</w:t>
      </w:r>
    </w:p>
    <w:p w14:paraId="129002E1"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Sequence of Operations and Progressive Rehabilitation Map showing:</w:t>
      </w:r>
    </w:p>
    <w:p w14:paraId="39CB3D0B"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p>
    <w:p w14:paraId="44F19787"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staging of each progressive stage of progressive rehabilitation; proposed native vegetation </w:t>
      </w:r>
      <w:proofErr w:type="gramStart"/>
      <w:r w:rsidRPr="00DF2349">
        <w:rPr>
          <w:rFonts w:eastAsia="Times New Roman"/>
          <w:szCs w:val="17"/>
        </w:rPr>
        <w:t>clearance;</w:t>
      </w:r>
      <w:proofErr w:type="gramEnd"/>
    </w:p>
    <w:p w14:paraId="034EE94B"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and applicable buffer zones for protection of native vegetation that will not be cleared; and </w:t>
      </w:r>
    </w:p>
    <w:p w14:paraId="05588E28" w14:textId="77777777" w:rsidR="00DF2349" w:rsidRPr="00DF2349" w:rsidRDefault="00DF2349" w:rsidP="00F2564F">
      <w:pPr>
        <w:widowControl w:val="0"/>
        <w:numPr>
          <w:ilvl w:val="0"/>
          <w:numId w:val="77"/>
        </w:numPr>
        <w:autoSpaceDE w:val="0"/>
        <w:autoSpaceDN w:val="0"/>
        <w:ind w:left="2552" w:right="-1"/>
        <w:jc w:val="left"/>
        <w:rPr>
          <w:rFonts w:eastAsia="Times New Roman"/>
          <w:szCs w:val="17"/>
        </w:rPr>
      </w:pPr>
      <w:r w:rsidRPr="00DF2349">
        <w:rPr>
          <w:rFonts w:eastAsia="Times New Roman"/>
          <w:szCs w:val="17"/>
        </w:rPr>
        <w:t>conceptual staging of each progressive rehabilitation stage.</w:t>
      </w:r>
    </w:p>
    <w:p w14:paraId="315258F2"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Crushing, Grinding Plant Plan</w:t>
      </w:r>
    </w:p>
    <w:p w14:paraId="3F2B002A"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p>
    <w:p w14:paraId="6FB2280E" w14:textId="77777777" w:rsidR="00DF2349" w:rsidRPr="00DF2349" w:rsidRDefault="00DF2349" w:rsidP="00F2564F">
      <w:pPr>
        <w:widowControl w:val="0"/>
        <w:numPr>
          <w:ilvl w:val="0"/>
          <w:numId w:val="78"/>
        </w:numPr>
        <w:autoSpaceDE w:val="0"/>
        <w:autoSpaceDN w:val="0"/>
        <w:ind w:left="2552" w:right="-1"/>
        <w:jc w:val="left"/>
        <w:rPr>
          <w:rFonts w:eastAsia="Times New Roman"/>
          <w:szCs w:val="17"/>
        </w:rPr>
      </w:pPr>
      <w:r w:rsidRPr="00DF2349">
        <w:rPr>
          <w:rFonts w:eastAsia="Times New Roman"/>
          <w:szCs w:val="17"/>
        </w:rPr>
        <w:t xml:space="preserve">layout of </w:t>
      </w:r>
      <w:proofErr w:type="gramStart"/>
      <w:r w:rsidRPr="00DF2349">
        <w:rPr>
          <w:rFonts w:eastAsia="Times New Roman"/>
          <w:szCs w:val="17"/>
        </w:rPr>
        <w:t>crushing, and</w:t>
      </w:r>
      <w:proofErr w:type="gramEnd"/>
      <w:r w:rsidRPr="00DF2349">
        <w:rPr>
          <w:rFonts w:eastAsia="Times New Roman"/>
          <w:szCs w:val="17"/>
        </w:rPr>
        <w:t xml:space="preserve"> grinding and ancillary plant and infrastructure; and if required; including lining and drainage systems.</w:t>
      </w:r>
    </w:p>
    <w:p w14:paraId="20B78CAF"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Access Route Map showing:</w:t>
      </w:r>
    </w:p>
    <w:p w14:paraId="3C9CE91F"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r w:rsidRPr="00DF2349">
        <w:rPr>
          <w:rFonts w:eastAsia="Times New Roman"/>
          <w:szCs w:val="17"/>
        </w:rPr>
        <w:t xml:space="preserve"> </w:t>
      </w:r>
    </w:p>
    <w:p w14:paraId="6AA8120A"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access route for heavy </w:t>
      </w:r>
      <w:proofErr w:type="gramStart"/>
      <w:r w:rsidRPr="00DF2349">
        <w:rPr>
          <w:rFonts w:eastAsia="Times New Roman"/>
          <w:szCs w:val="17"/>
        </w:rPr>
        <w:t>vehicles;</w:t>
      </w:r>
      <w:proofErr w:type="gramEnd"/>
      <w:r w:rsidRPr="00DF2349">
        <w:rPr>
          <w:rFonts w:eastAsia="Times New Roman"/>
          <w:szCs w:val="17"/>
        </w:rPr>
        <w:t xml:space="preserve"> </w:t>
      </w:r>
    </w:p>
    <w:p w14:paraId="4CC90A49"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exit route for heavy vehicles; and</w:t>
      </w:r>
    </w:p>
    <w:p w14:paraId="579C67A3" w14:textId="5F2D96E1" w:rsidR="00AE4968" w:rsidRDefault="00DF2349" w:rsidP="00F2564F">
      <w:pPr>
        <w:widowControl w:val="0"/>
        <w:numPr>
          <w:ilvl w:val="0"/>
          <w:numId w:val="79"/>
        </w:numPr>
        <w:autoSpaceDE w:val="0"/>
        <w:autoSpaceDN w:val="0"/>
        <w:ind w:left="2552" w:right="-1"/>
        <w:jc w:val="left"/>
        <w:rPr>
          <w:rFonts w:eastAsia="Times New Roman"/>
          <w:szCs w:val="17"/>
        </w:rPr>
      </w:pPr>
      <w:r w:rsidRPr="00DF2349">
        <w:rPr>
          <w:rFonts w:eastAsia="Times New Roman"/>
          <w:szCs w:val="17"/>
        </w:rPr>
        <w:t>any road upgrades or new roads to be constructed.</w:t>
      </w:r>
    </w:p>
    <w:p w14:paraId="32B8309C" w14:textId="457DADD7" w:rsidR="00DF2349" w:rsidRPr="00DF2349" w:rsidRDefault="00AE4968" w:rsidP="00AE4968">
      <w:pPr>
        <w:spacing w:after="0" w:line="240" w:lineRule="auto"/>
        <w:jc w:val="left"/>
        <w:rPr>
          <w:rFonts w:eastAsia="Times New Roman"/>
          <w:szCs w:val="17"/>
        </w:rPr>
      </w:pPr>
      <w:r>
        <w:rPr>
          <w:rFonts w:eastAsia="Times New Roman"/>
          <w:szCs w:val="17"/>
        </w:rPr>
        <w:br w:type="page"/>
      </w:r>
    </w:p>
    <w:p w14:paraId="2640BF3E"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lastRenderedPageBreak/>
        <w:t>Completion Map showing:</w:t>
      </w:r>
    </w:p>
    <w:p w14:paraId="1CF57E00"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p>
    <w:p w14:paraId="10EF7CA0"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conceptual final landforms (including rehabilitated and non-disturbed areas</w:t>
      </w:r>
      <w:proofErr w:type="gramStart"/>
      <w:r w:rsidRPr="00DF2349">
        <w:rPr>
          <w:rFonts w:eastAsia="Times New Roman"/>
          <w:szCs w:val="17"/>
        </w:rPr>
        <w:t>);</w:t>
      </w:r>
      <w:proofErr w:type="gramEnd"/>
    </w:p>
    <w:p w14:paraId="4E8CC98F"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proposed topographical contours of the entire site (including rehabilitated and non-disturbed areas</w:t>
      </w:r>
      <w:proofErr w:type="gramStart"/>
      <w:r w:rsidRPr="00DF2349">
        <w:rPr>
          <w:rFonts w:eastAsia="Times New Roman"/>
          <w:szCs w:val="17"/>
        </w:rPr>
        <w:t>);</w:t>
      </w:r>
      <w:proofErr w:type="gramEnd"/>
      <w:r w:rsidRPr="00DF2349">
        <w:rPr>
          <w:rFonts w:eastAsia="Times New Roman"/>
          <w:szCs w:val="17"/>
        </w:rPr>
        <w:t xml:space="preserve"> </w:t>
      </w:r>
    </w:p>
    <w:p w14:paraId="0A1D5F13"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waste disposal areas (including waste rock dumps, tailings storage facilities and </w:t>
      </w:r>
      <w:proofErr w:type="spellStart"/>
      <w:r w:rsidRPr="00DF2349">
        <w:rPr>
          <w:rFonts w:eastAsia="Times New Roman"/>
          <w:szCs w:val="17"/>
        </w:rPr>
        <w:t>paf</w:t>
      </w:r>
      <w:proofErr w:type="spellEnd"/>
      <w:r w:rsidRPr="00DF2349">
        <w:rPr>
          <w:rFonts w:eastAsia="Times New Roman"/>
          <w:szCs w:val="17"/>
        </w:rPr>
        <w:t xml:space="preserve"> encapsulation); and</w:t>
      </w:r>
    </w:p>
    <w:p w14:paraId="23D51380" w14:textId="77777777" w:rsidR="00DF2349" w:rsidRPr="00DF2349" w:rsidRDefault="00DF2349" w:rsidP="00F2564F">
      <w:pPr>
        <w:widowControl w:val="0"/>
        <w:numPr>
          <w:ilvl w:val="0"/>
          <w:numId w:val="80"/>
        </w:numPr>
        <w:autoSpaceDE w:val="0"/>
        <w:autoSpaceDN w:val="0"/>
        <w:ind w:left="2552" w:right="-1"/>
        <w:jc w:val="left"/>
        <w:rPr>
          <w:rFonts w:eastAsia="Times New Roman"/>
          <w:szCs w:val="17"/>
        </w:rPr>
      </w:pPr>
      <w:r w:rsidRPr="00DF2349">
        <w:rPr>
          <w:rFonts w:eastAsia="Times New Roman"/>
          <w:szCs w:val="17"/>
        </w:rPr>
        <w:t>interpreted geology including all rock types.</w:t>
      </w:r>
    </w:p>
    <w:p w14:paraId="4059E6CC"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b/>
          <w:bCs/>
          <w:szCs w:val="17"/>
        </w:rPr>
        <w:t>Summary of Cross-Sections and Long Sections</w:t>
      </w:r>
    </w:p>
    <w:p w14:paraId="53F7FD05" w14:textId="77777777" w:rsidR="00DF2349" w:rsidRPr="00DF2349" w:rsidRDefault="00DF2349" w:rsidP="00DF2349">
      <w:pPr>
        <w:ind w:left="720" w:right="-1" w:firstLine="360"/>
        <w:rPr>
          <w:rFonts w:eastAsia="Times New Roman"/>
          <w:szCs w:val="17"/>
        </w:rPr>
      </w:pPr>
      <w:r w:rsidRPr="00DF2349">
        <w:rPr>
          <w:rFonts w:eastAsia="Times New Roman"/>
          <w:szCs w:val="17"/>
        </w:rPr>
        <w:t>Following is a summary of all cross-sections and long sections required in the proposal:</w:t>
      </w:r>
    </w:p>
    <w:p w14:paraId="6BB28BA5"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szCs w:val="17"/>
        </w:rPr>
        <w:t>Cross-Sections required for Description of the Existing Environment (as per clause 2)</w:t>
      </w:r>
    </w:p>
    <w:p w14:paraId="3BA4292F"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szCs w:val="17"/>
        </w:rPr>
        <w:t>Long Section and Geological Cross-Section(s) showing:</w:t>
      </w:r>
    </w:p>
    <w:p w14:paraId="23CCCDD0"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 representation of the geological profile within the application area; and </w:t>
      </w:r>
    </w:p>
    <w:p w14:paraId="030060F5" w14:textId="77777777" w:rsidR="00DF2349" w:rsidRPr="00DF2349" w:rsidRDefault="00DF2349" w:rsidP="00F2564F">
      <w:pPr>
        <w:widowControl w:val="0"/>
        <w:numPr>
          <w:ilvl w:val="0"/>
          <w:numId w:val="81"/>
        </w:numPr>
        <w:autoSpaceDE w:val="0"/>
        <w:autoSpaceDN w:val="0"/>
        <w:ind w:left="2552" w:right="-1"/>
        <w:jc w:val="left"/>
        <w:rPr>
          <w:rFonts w:eastAsia="Times New Roman"/>
          <w:szCs w:val="17"/>
        </w:rPr>
      </w:pPr>
      <w:r w:rsidRPr="00DF2349">
        <w:rPr>
          <w:rFonts w:eastAsia="Times New Roman"/>
          <w:szCs w:val="17"/>
        </w:rPr>
        <w:t>depth of the resource and any overlying overburden.</w:t>
      </w:r>
    </w:p>
    <w:p w14:paraId="409459EA"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Hydrogeological Cross-Section(s) showing:</w:t>
      </w:r>
    </w:p>
    <w:p w14:paraId="164A47B8" w14:textId="77777777" w:rsidR="00DF2349" w:rsidRPr="00DF2349" w:rsidRDefault="00DF2349" w:rsidP="00DF2349">
      <w:pPr>
        <w:ind w:left="2160" w:right="-1"/>
        <w:rPr>
          <w:rFonts w:eastAsia="Times New Roman"/>
          <w:szCs w:val="17"/>
        </w:rPr>
      </w:pPr>
      <w:r w:rsidRPr="00DF2349">
        <w:rPr>
          <w:rFonts w:eastAsia="Times New Roman"/>
          <w:szCs w:val="17"/>
        </w:rPr>
        <w:t>Include a series of hydrogeological cross-sections that represent the following at a regional scale and/or tenement application scale, as specified:</w:t>
      </w:r>
    </w:p>
    <w:p w14:paraId="3AAE22EE"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application area </w:t>
      </w:r>
      <w:proofErr w:type="gramStart"/>
      <w:r w:rsidRPr="00DF2349">
        <w:rPr>
          <w:rFonts w:eastAsia="Times New Roman"/>
          <w:szCs w:val="17"/>
        </w:rPr>
        <w:t>boundaries;</w:t>
      </w:r>
      <w:proofErr w:type="gramEnd"/>
    </w:p>
    <w:p w14:paraId="457ECA12"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major geological units (regional scale</w:t>
      </w:r>
      <w:proofErr w:type="gramStart"/>
      <w:r w:rsidRPr="00DF2349">
        <w:rPr>
          <w:rFonts w:eastAsia="Times New Roman"/>
          <w:szCs w:val="17"/>
        </w:rPr>
        <w:t>);</w:t>
      </w:r>
      <w:proofErr w:type="gramEnd"/>
    </w:p>
    <w:p w14:paraId="2C1AE490"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geological units showing aquifer and confining units (tenement scale); aquifer systems (regional and tenement scale) including any </w:t>
      </w:r>
      <w:proofErr w:type="spellStart"/>
      <w:proofErr w:type="gramStart"/>
      <w:r w:rsidRPr="00DF2349">
        <w:rPr>
          <w:rFonts w:eastAsia="Times New Roman"/>
          <w:szCs w:val="17"/>
        </w:rPr>
        <w:t>palaeochannels</w:t>
      </w:r>
      <w:proofErr w:type="spellEnd"/>
      <w:r w:rsidRPr="00DF2349">
        <w:rPr>
          <w:rFonts w:eastAsia="Times New Roman"/>
          <w:szCs w:val="17"/>
        </w:rPr>
        <w:t>;</w:t>
      </w:r>
      <w:proofErr w:type="gramEnd"/>
    </w:p>
    <w:p w14:paraId="1EBF41DB"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interpreted </w:t>
      </w:r>
      <w:proofErr w:type="spellStart"/>
      <w:r w:rsidRPr="00DF2349">
        <w:rPr>
          <w:rFonts w:eastAsia="Times New Roman"/>
          <w:szCs w:val="17"/>
        </w:rPr>
        <w:t>hydrostratigraphy</w:t>
      </w:r>
      <w:proofErr w:type="spellEnd"/>
      <w:r w:rsidRPr="00DF2349">
        <w:rPr>
          <w:rFonts w:eastAsia="Times New Roman"/>
          <w:szCs w:val="17"/>
        </w:rPr>
        <w:t xml:space="preserve"> showing the known and inferred groundwater heads/groundwater elevations, interpreted groundwater flow direction, recharge and discharge mechanisms (if applicable</w:t>
      </w:r>
      <w:proofErr w:type="gramStart"/>
      <w:r w:rsidRPr="00DF2349">
        <w:rPr>
          <w:rFonts w:eastAsia="Times New Roman"/>
          <w:szCs w:val="17"/>
        </w:rPr>
        <w:t>);</w:t>
      </w:r>
      <w:proofErr w:type="gramEnd"/>
    </w:p>
    <w:p w14:paraId="2A4E245C"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location of GDEs and other groundwater dependent receptors and </w:t>
      </w:r>
      <w:proofErr w:type="gramStart"/>
      <w:r w:rsidRPr="00DF2349">
        <w:rPr>
          <w:rFonts w:eastAsia="Times New Roman"/>
          <w:szCs w:val="17"/>
        </w:rPr>
        <w:t>users;</w:t>
      </w:r>
      <w:proofErr w:type="gramEnd"/>
      <w:r w:rsidRPr="00DF2349">
        <w:rPr>
          <w:rFonts w:eastAsia="Times New Roman"/>
          <w:szCs w:val="17"/>
        </w:rPr>
        <w:t xml:space="preserve"> </w:t>
      </w:r>
    </w:p>
    <w:p w14:paraId="12D5A0EF"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interpreted faults (regional and tenement scale</w:t>
      </w:r>
      <w:proofErr w:type="gramStart"/>
      <w:r w:rsidRPr="00DF2349">
        <w:rPr>
          <w:rFonts w:eastAsia="Times New Roman"/>
          <w:szCs w:val="17"/>
        </w:rPr>
        <w:t>);</w:t>
      </w:r>
      <w:proofErr w:type="gramEnd"/>
      <w:r w:rsidRPr="00DF2349">
        <w:rPr>
          <w:rFonts w:eastAsia="Times New Roman"/>
          <w:szCs w:val="17"/>
        </w:rPr>
        <w:t xml:space="preserve"> </w:t>
      </w:r>
    </w:p>
    <w:p w14:paraId="288BBD8D"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mineralised zone (tenement scale</w:t>
      </w:r>
      <w:proofErr w:type="gramStart"/>
      <w:r w:rsidRPr="00DF2349">
        <w:rPr>
          <w:rFonts w:eastAsia="Times New Roman"/>
          <w:szCs w:val="17"/>
        </w:rPr>
        <w:t>);</w:t>
      </w:r>
      <w:proofErr w:type="gramEnd"/>
    </w:p>
    <w:p w14:paraId="13F3A411"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location of representative drill log sites from which geological information was obtained (regional and tenement scale); and</w:t>
      </w:r>
    </w:p>
    <w:p w14:paraId="04E9CB7D" w14:textId="77777777" w:rsidR="00DF2349" w:rsidRPr="00DF2349" w:rsidRDefault="00DF2349" w:rsidP="00F2564F">
      <w:pPr>
        <w:widowControl w:val="0"/>
        <w:numPr>
          <w:ilvl w:val="0"/>
          <w:numId w:val="82"/>
        </w:numPr>
        <w:autoSpaceDE w:val="0"/>
        <w:autoSpaceDN w:val="0"/>
        <w:ind w:left="2552" w:right="-1"/>
        <w:jc w:val="left"/>
        <w:rPr>
          <w:rFonts w:eastAsia="Times New Roman"/>
          <w:szCs w:val="17"/>
        </w:rPr>
      </w:pPr>
      <w:r w:rsidRPr="00DF2349">
        <w:rPr>
          <w:rFonts w:eastAsia="Times New Roman"/>
          <w:szCs w:val="17"/>
        </w:rPr>
        <w:t>location of representative monitoring bores from which baseline groundwater information was obtained.</w:t>
      </w:r>
    </w:p>
    <w:p w14:paraId="18302D70" w14:textId="77777777" w:rsidR="00DF2349" w:rsidRPr="00DF2349" w:rsidRDefault="00DF2349" w:rsidP="00F2564F">
      <w:pPr>
        <w:widowControl w:val="0"/>
        <w:numPr>
          <w:ilvl w:val="2"/>
          <w:numId w:val="13"/>
        </w:numPr>
        <w:autoSpaceDE w:val="0"/>
        <w:autoSpaceDN w:val="0"/>
        <w:ind w:right="-1"/>
        <w:jc w:val="left"/>
        <w:rPr>
          <w:rFonts w:eastAsia="Times New Roman"/>
          <w:b/>
          <w:bCs/>
          <w:szCs w:val="17"/>
        </w:rPr>
      </w:pPr>
      <w:r w:rsidRPr="00DF2349">
        <w:rPr>
          <w:rFonts w:eastAsia="Times New Roman"/>
          <w:b/>
          <w:bCs/>
          <w:szCs w:val="17"/>
        </w:rPr>
        <w:t>Cross-Sections required for Description of Operations (as per clause 3)</w:t>
      </w:r>
    </w:p>
    <w:p w14:paraId="0B4BEFEB"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Operation Cross-Section(s) showing:</w:t>
      </w:r>
    </w:p>
    <w:p w14:paraId="7B3FAFC2"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pre-operational natural surface; and</w:t>
      </w:r>
    </w:p>
    <w:p w14:paraId="554697D1"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proposed underground workings; and</w:t>
      </w:r>
    </w:p>
    <w:p w14:paraId="103B0DF6" w14:textId="77777777" w:rsidR="00DF2349" w:rsidRPr="00DF2349" w:rsidRDefault="00DF2349" w:rsidP="00F2564F">
      <w:pPr>
        <w:widowControl w:val="0"/>
        <w:numPr>
          <w:ilvl w:val="0"/>
          <w:numId w:val="83"/>
        </w:numPr>
        <w:autoSpaceDE w:val="0"/>
        <w:autoSpaceDN w:val="0"/>
        <w:ind w:left="2552" w:right="-1"/>
        <w:jc w:val="left"/>
        <w:rPr>
          <w:rFonts w:eastAsia="Times New Roman"/>
          <w:szCs w:val="17"/>
        </w:rPr>
      </w:pPr>
      <w:r w:rsidRPr="00DF2349">
        <w:rPr>
          <w:rFonts w:eastAsia="Times New Roman"/>
          <w:szCs w:val="17"/>
        </w:rPr>
        <w:t>any stages of operation.</w:t>
      </w:r>
    </w:p>
    <w:p w14:paraId="44935276" w14:textId="77777777" w:rsidR="00DF2349" w:rsidRPr="00DF2349" w:rsidRDefault="00DF2349" w:rsidP="00F2564F">
      <w:pPr>
        <w:widowControl w:val="0"/>
        <w:numPr>
          <w:ilvl w:val="3"/>
          <w:numId w:val="13"/>
        </w:numPr>
        <w:autoSpaceDE w:val="0"/>
        <w:autoSpaceDN w:val="0"/>
        <w:ind w:right="-1"/>
        <w:jc w:val="left"/>
        <w:rPr>
          <w:rFonts w:eastAsia="Times New Roman"/>
          <w:b/>
          <w:bCs/>
          <w:szCs w:val="17"/>
        </w:rPr>
      </w:pPr>
      <w:r w:rsidRPr="00DF2349">
        <w:rPr>
          <w:rFonts w:eastAsia="Times New Roman"/>
          <w:b/>
          <w:bCs/>
          <w:szCs w:val="17"/>
        </w:rPr>
        <w:t>Completion Cross Section(s) showing:</w:t>
      </w:r>
    </w:p>
    <w:p w14:paraId="62CF4644"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pre operation natural </w:t>
      </w:r>
      <w:proofErr w:type="gramStart"/>
      <w:r w:rsidRPr="00DF2349">
        <w:rPr>
          <w:rFonts w:eastAsia="Times New Roman"/>
          <w:szCs w:val="17"/>
        </w:rPr>
        <w:t>surface;</w:t>
      </w:r>
      <w:proofErr w:type="gramEnd"/>
    </w:p>
    <w:p w14:paraId="44C790E5" w14:textId="77777777" w:rsidR="00DF2349" w:rsidRPr="00DF2349" w:rsidRDefault="00DF2349" w:rsidP="00F2564F">
      <w:pPr>
        <w:widowControl w:val="0"/>
        <w:numPr>
          <w:ilvl w:val="0"/>
          <w:numId w:val="72"/>
        </w:numPr>
        <w:autoSpaceDE w:val="0"/>
        <w:autoSpaceDN w:val="0"/>
        <w:spacing w:after="40"/>
        <w:ind w:left="2552" w:right="-1"/>
        <w:jc w:val="left"/>
        <w:rPr>
          <w:rFonts w:eastAsia="Times New Roman"/>
          <w:szCs w:val="17"/>
        </w:rPr>
      </w:pPr>
      <w:r w:rsidRPr="00DF2349">
        <w:rPr>
          <w:rFonts w:eastAsia="Times New Roman"/>
          <w:szCs w:val="17"/>
        </w:rPr>
        <w:t xml:space="preserve">proposed conceptual final rehabilitated </w:t>
      </w:r>
      <w:proofErr w:type="gramStart"/>
      <w:r w:rsidRPr="00DF2349">
        <w:rPr>
          <w:rFonts w:eastAsia="Times New Roman"/>
          <w:szCs w:val="17"/>
        </w:rPr>
        <w:t xml:space="preserve">surface;   </w:t>
      </w:r>
      <w:proofErr w:type="gramEnd"/>
      <w:r w:rsidRPr="00DF2349">
        <w:rPr>
          <w:rFonts w:eastAsia="Times New Roman"/>
          <w:szCs w:val="17"/>
        </w:rPr>
        <w:t>and</w:t>
      </w:r>
    </w:p>
    <w:p w14:paraId="370E7423" w14:textId="77777777" w:rsidR="00DF2349" w:rsidRPr="00DF2349" w:rsidRDefault="00DF2349" w:rsidP="00F2564F">
      <w:pPr>
        <w:widowControl w:val="0"/>
        <w:numPr>
          <w:ilvl w:val="0"/>
          <w:numId w:val="84"/>
        </w:numPr>
        <w:autoSpaceDE w:val="0"/>
        <w:autoSpaceDN w:val="0"/>
        <w:ind w:left="2552" w:right="-1"/>
        <w:jc w:val="left"/>
        <w:rPr>
          <w:rFonts w:eastAsia="Times New Roman"/>
          <w:szCs w:val="17"/>
        </w:rPr>
      </w:pPr>
      <w:r w:rsidRPr="00DF2349">
        <w:rPr>
          <w:rFonts w:eastAsia="Times New Roman"/>
          <w:szCs w:val="17"/>
        </w:rPr>
        <w:t>predicted final groundwater elevations.</w:t>
      </w:r>
    </w:p>
    <w:p w14:paraId="408A3F7A" w14:textId="77777777" w:rsidR="00DF2349" w:rsidRPr="00DF2349" w:rsidRDefault="00DF2349" w:rsidP="00DF2349">
      <w:pPr>
        <w:ind w:right="-1"/>
        <w:rPr>
          <w:rFonts w:eastAsia="Times New Roman"/>
          <w:b/>
          <w:bCs/>
          <w:szCs w:val="17"/>
        </w:rPr>
      </w:pPr>
      <w:r w:rsidRPr="00DF2349">
        <w:rPr>
          <w:rFonts w:eastAsia="Times New Roman"/>
          <w:b/>
          <w:bCs/>
          <w:szCs w:val="17"/>
        </w:rPr>
        <w:t>ADDITIONAL INFORMATION TO ACCOMPANY APPLICATION</w:t>
      </w:r>
    </w:p>
    <w:p w14:paraId="12B20038" w14:textId="77777777" w:rsidR="00DF2349" w:rsidRPr="00DF2349" w:rsidRDefault="00DF2349" w:rsidP="00DF2349">
      <w:pPr>
        <w:ind w:right="-1"/>
        <w:rPr>
          <w:rFonts w:eastAsia="Times New Roman"/>
          <w:szCs w:val="17"/>
        </w:rPr>
      </w:pPr>
      <w:r w:rsidRPr="00DF2349">
        <w:rPr>
          <w:rFonts w:eastAsia="Times New Roman"/>
          <w:szCs w:val="17"/>
        </w:rPr>
        <w:t xml:space="preserve">An application for an RL must be accompanied by additional information as set out in regulations 31 of the </w:t>
      </w:r>
      <w:r w:rsidRPr="00DF2349">
        <w:rPr>
          <w:rFonts w:eastAsia="Times New Roman"/>
          <w:i/>
          <w:szCs w:val="17"/>
        </w:rPr>
        <w:t>Mining Regulations 2020</w:t>
      </w:r>
      <w:r w:rsidRPr="00DF2349">
        <w:rPr>
          <w:rFonts w:eastAsia="Times New Roman"/>
          <w:szCs w:val="17"/>
        </w:rPr>
        <w:t>, and must comply with the following determinations of this Terms of Reference as set out below:</w:t>
      </w:r>
    </w:p>
    <w:p w14:paraId="51BF101A" w14:textId="77777777" w:rsidR="00DF2349" w:rsidRPr="00DF2349" w:rsidRDefault="00DF2349" w:rsidP="00F2564F">
      <w:pPr>
        <w:widowControl w:val="0"/>
        <w:numPr>
          <w:ilvl w:val="0"/>
          <w:numId w:val="13"/>
        </w:numPr>
        <w:autoSpaceDE w:val="0"/>
        <w:autoSpaceDN w:val="0"/>
        <w:ind w:right="-1"/>
        <w:jc w:val="left"/>
        <w:rPr>
          <w:rFonts w:eastAsia="Times New Roman"/>
          <w:b/>
          <w:bCs/>
          <w:szCs w:val="17"/>
        </w:rPr>
      </w:pPr>
      <w:r w:rsidRPr="00DF2349">
        <w:rPr>
          <w:rFonts w:eastAsia="Times New Roman"/>
          <w:b/>
          <w:bCs/>
          <w:szCs w:val="17"/>
        </w:rPr>
        <w:t>Reason(s) for retention lease application</w:t>
      </w:r>
    </w:p>
    <w:p w14:paraId="29D99248" w14:textId="77777777" w:rsidR="00DF2349" w:rsidRPr="00DF2349" w:rsidRDefault="00DF2349" w:rsidP="00DF2349">
      <w:pPr>
        <w:ind w:left="360" w:right="-1"/>
        <w:rPr>
          <w:rFonts w:eastAsia="Times New Roman"/>
          <w:szCs w:val="17"/>
        </w:rPr>
      </w:pPr>
      <w:r w:rsidRPr="00DF2349">
        <w:rPr>
          <w:rFonts w:eastAsia="Times New Roman"/>
          <w:szCs w:val="17"/>
        </w:rPr>
        <w:t xml:space="preserve">The Minister determines in accordance with regulation 31(1)(f), that an application for a retention lease must be accompanied by a statement specifying the nature of the retention lease application as set out in section 43(1) of the </w:t>
      </w:r>
      <w:r w:rsidRPr="00DF2349">
        <w:rPr>
          <w:rFonts w:eastAsia="Times New Roman"/>
          <w:i/>
          <w:szCs w:val="17"/>
        </w:rPr>
        <w:t>Mining Act 1971</w:t>
      </w:r>
      <w:r w:rsidRPr="00DF2349">
        <w:rPr>
          <w:rFonts w:eastAsia="Times New Roman"/>
          <w:szCs w:val="17"/>
        </w:rPr>
        <w:t xml:space="preserve"> as being one of the following: </w:t>
      </w:r>
    </w:p>
    <w:p w14:paraId="1ACDB005"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szCs w:val="17"/>
        </w:rPr>
        <w:t>to seek an authorisation to carry out authorised operations to obtain information required to support an application for a mining lease where those authorised operations are not suited to being conducted under an exploration licence; and/or</w:t>
      </w:r>
    </w:p>
    <w:p w14:paraId="5FE67DD1" w14:textId="77777777" w:rsidR="00DF2349" w:rsidRPr="00DF2349" w:rsidRDefault="00DF2349" w:rsidP="00F2564F">
      <w:pPr>
        <w:widowControl w:val="0"/>
        <w:numPr>
          <w:ilvl w:val="1"/>
          <w:numId w:val="13"/>
        </w:numPr>
        <w:autoSpaceDE w:val="0"/>
        <w:autoSpaceDN w:val="0"/>
        <w:ind w:right="-1"/>
        <w:jc w:val="left"/>
        <w:rPr>
          <w:rFonts w:eastAsia="Times New Roman"/>
          <w:b/>
          <w:bCs/>
          <w:szCs w:val="17"/>
        </w:rPr>
      </w:pPr>
      <w:r w:rsidRPr="00DF2349">
        <w:rPr>
          <w:rFonts w:eastAsia="Times New Roman"/>
          <w:szCs w:val="17"/>
        </w:rPr>
        <w:t xml:space="preserve">for economic or other </w:t>
      </w:r>
      <w:proofErr w:type="gramStart"/>
      <w:r w:rsidRPr="00DF2349">
        <w:rPr>
          <w:rFonts w:eastAsia="Times New Roman"/>
          <w:szCs w:val="17"/>
        </w:rPr>
        <w:t>reasons</w:t>
      </w:r>
      <w:proofErr w:type="gramEnd"/>
      <w:r w:rsidRPr="00DF2349">
        <w:rPr>
          <w:rFonts w:eastAsia="Times New Roman"/>
          <w:szCs w:val="17"/>
        </w:rPr>
        <w:t xml:space="preserve"> the applicant is justified in not proceeding immediately to mine the land under a mining lease.</w:t>
      </w:r>
    </w:p>
    <w:p w14:paraId="28759823" w14:textId="77777777" w:rsidR="00DF2349" w:rsidRPr="00DF2349" w:rsidRDefault="00DF2349" w:rsidP="00F2564F">
      <w:pPr>
        <w:widowControl w:val="0"/>
        <w:numPr>
          <w:ilvl w:val="0"/>
          <w:numId w:val="13"/>
        </w:numPr>
        <w:autoSpaceDE w:val="0"/>
        <w:autoSpaceDN w:val="0"/>
        <w:ind w:right="-1"/>
        <w:jc w:val="left"/>
        <w:rPr>
          <w:rFonts w:eastAsia="Times New Roman"/>
          <w:b/>
          <w:bCs/>
          <w:szCs w:val="17"/>
        </w:rPr>
      </w:pPr>
      <w:r w:rsidRPr="00DF2349">
        <w:rPr>
          <w:rFonts w:eastAsia="Times New Roman"/>
          <w:b/>
          <w:bCs/>
          <w:szCs w:val="17"/>
        </w:rPr>
        <w:t>Applicant Capability and Resources</w:t>
      </w:r>
    </w:p>
    <w:p w14:paraId="425A4F0E" w14:textId="77777777" w:rsidR="00DF2349" w:rsidRPr="00DF2349" w:rsidRDefault="00DF2349" w:rsidP="00DF2349">
      <w:pPr>
        <w:ind w:left="360" w:right="-1"/>
        <w:rPr>
          <w:rFonts w:eastAsia="Times New Roman"/>
          <w:szCs w:val="17"/>
        </w:rPr>
      </w:pPr>
      <w:r w:rsidRPr="00DF2349">
        <w:rPr>
          <w:rFonts w:eastAsia="Times New Roman"/>
          <w:szCs w:val="17"/>
        </w:rPr>
        <w:t xml:space="preserve">In setting out the technical, </w:t>
      </w:r>
      <w:proofErr w:type="gramStart"/>
      <w:r w:rsidRPr="00DF2349">
        <w:rPr>
          <w:rFonts w:eastAsia="Times New Roman"/>
          <w:szCs w:val="17"/>
        </w:rPr>
        <w:t>operational</w:t>
      </w:r>
      <w:proofErr w:type="gramEnd"/>
      <w:r w:rsidRPr="00DF2349">
        <w:rPr>
          <w:rFonts w:eastAsia="Times New Roman"/>
          <w:szCs w:val="17"/>
        </w:rPr>
        <w:t xml:space="preserve"> and financial capabilities of the applicant to carry out the proposed authorised operations in accordance with section 44(2) of the </w:t>
      </w:r>
      <w:r w:rsidRPr="00DF2349">
        <w:rPr>
          <w:rFonts w:eastAsia="Times New Roman"/>
          <w:i/>
          <w:szCs w:val="17"/>
        </w:rPr>
        <w:t>Mining Act 1971</w:t>
      </w:r>
      <w:r w:rsidRPr="00DF2349">
        <w:rPr>
          <w:rFonts w:eastAsia="Times New Roman"/>
          <w:szCs w:val="17"/>
        </w:rPr>
        <w:t xml:space="preserve"> and regulation 31(1)(c) of </w:t>
      </w:r>
      <w:r w:rsidRPr="00DF2349">
        <w:rPr>
          <w:rFonts w:eastAsia="Times New Roman"/>
          <w:i/>
          <w:szCs w:val="17"/>
        </w:rPr>
        <w:t>Mining Regulations 2020</w:t>
      </w:r>
      <w:r w:rsidRPr="00DF2349">
        <w:rPr>
          <w:rFonts w:eastAsia="Times New Roman"/>
          <w:szCs w:val="17"/>
        </w:rPr>
        <w:t xml:space="preserve">, the Minister determines in accordance with regulation 31(2) of the </w:t>
      </w:r>
      <w:r w:rsidRPr="00DF2349">
        <w:rPr>
          <w:rFonts w:eastAsia="Times New Roman"/>
          <w:i/>
          <w:szCs w:val="17"/>
        </w:rPr>
        <w:t>Mining Regulations 2020</w:t>
      </w:r>
      <w:r w:rsidRPr="00DF2349">
        <w:rPr>
          <w:rFonts w:eastAsia="Times New Roman"/>
          <w:szCs w:val="17"/>
        </w:rPr>
        <w:t xml:space="preserve"> that a proposal must include:</w:t>
      </w:r>
    </w:p>
    <w:p w14:paraId="1D97ABD9" w14:textId="77777777" w:rsidR="00DF2349" w:rsidRPr="00DF2349" w:rsidRDefault="00DF2349" w:rsidP="00DF2349">
      <w:pPr>
        <w:ind w:right="-1" w:firstLine="360"/>
        <w:rPr>
          <w:rFonts w:eastAsia="Times New Roman"/>
          <w:szCs w:val="17"/>
        </w:rPr>
      </w:pPr>
      <w:r w:rsidRPr="00DF2349">
        <w:rPr>
          <w:rFonts w:eastAsia="Times New Roman"/>
          <w:szCs w:val="17"/>
        </w:rPr>
        <w:t xml:space="preserve">The operator’s technical capability: </w:t>
      </w:r>
    </w:p>
    <w:p w14:paraId="5EA85C8D" w14:textId="77777777" w:rsidR="00DF2349" w:rsidRPr="00DF2349" w:rsidRDefault="00DF2349" w:rsidP="00F2564F">
      <w:pPr>
        <w:widowControl w:val="0"/>
        <w:numPr>
          <w:ilvl w:val="0"/>
          <w:numId w:val="85"/>
        </w:numPr>
        <w:autoSpaceDE w:val="0"/>
        <w:autoSpaceDN w:val="0"/>
        <w:spacing w:after="40"/>
        <w:ind w:left="851" w:right="-1"/>
        <w:jc w:val="left"/>
        <w:rPr>
          <w:rFonts w:eastAsia="Times New Roman"/>
          <w:szCs w:val="17"/>
        </w:rPr>
      </w:pPr>
      <w:r w:rsidRPr="00DF2349">
        <w:rPr>
          <w:rFonts w:eastAsia="Times New Roman"/>
          <w:szCs w:val="17"/>
        </w:rPr>
        <w:t xml:space="preserve">Information demonstrating the ability to achieve regulatory requirements under the Act and progress the application for a mining </w:t>
      </w:r>
      <w:proofErr w:type="gramStart"/>
      <w:r w:rsidRPr="00DF2349">
        <w:rPr>
          <w:rFonts w:eastAsia="Times New Roman"/>
          <w:szCs w:val="17"/>
        </w:rPr>
        <w:t>lease;</w:t>
      </w:r>
      <w:proofErr w:type="gramEnd"/>
      <w:r w:rsidRPr="00DF2349">
        <w:rPr>
          <w:rFonts w:eastAsia="Times New Roman"/>
          <w:szCs w:val="17"/>
        </w:rPr>
        <w:t xml:space="preserve"> </w:t>
      </w:r>
    </w:p>
    <w:p w14:paraId="7BF37A51" w14:textId="77777777" w:rsidR="00DF2349" w:rsidRPr="00DF2349" w:rsidRDefault="00DF2349" w:rsidP="00F2564F">
      <w:pPr>
        <w:widowControl w:val="0"/>
        <w:numPr>
          <w:ilvl w:val="0"/>
          <w:numId w:val="85"/>
        </w:numPr>
        <w:autoSpaceDE w:val="0"/>
        <w:autoSpaceDN w:val="0"/>
        <w:spacing w:after="40"/>
        <w:ind w:left="851" w:right="-1"/>
        <w:jc w:val="left"/>
        <w:rPr>
          <w:rFonts w:eastAsia="Times New Roman"/>
          <w:szCs w:val="17"/>
        </w:rPr>
      </w:pPr>
      <w:r w:rsidRPr="00DF2349">
        <w:rPr>
          <w:rFonts w:eastAsia="Times New Roman"/>
          <w:szCs w:val="17"/>
        </w:rPr>
        <w:t xml:space="preserve">Corporate or operational policies that address regulatory requirements and environmental outcomes of the </w:t>
      </w:r>
      <w:proofErr w:type="gramStart"/>
      <w:r w:rsidRPr="00DF2349">
        <w:rPr>
          <w:rFonts w:eastAsia="Times New Roman"/>
          <w:szCs w:val="17"/>
        </w:rPr>
        <w:t>Act;</w:t>
      </w:r>
      <w:proofErr w:type="gramEnd"/>
      <w:r w:rsidRPr="00DF2349">
        <w:rPr>
          <w:rFonts w:eastAsia="Times New Roman"/>
          <w:szCs w:val="17"/>
        </w:rPr>
        <w:t xml:space="preserve"> </w:t>
      </w:r>
    </w:p>
    <w:p w14:paraId="46A8613F" w14:textId="77777777" w:rsidR="00DF2349" w:rsidRPr="00DF2349" w:rsidRDefault="00DF2349" w:rsidP="00F2564F">
      <w:pPr>
        <w:widowControl w:val="0"/>
        <w:numPr>
          <w:ilvl w:val="0"/>
          <w:numId w:val="85"/>
        </w:numPr>
        <w:autoSpaceDE w:val="0"/>
        <w:autoSpaceDN w:val="0"/>
        <w:spacing w:after="40"/>
        <w:ind w:left="851" w:right="-1"/>
        <w:jc w:val="left"/>
        <w:rPr>
          <w:rFonts w:eastAsia="Times New Roman"/>
          <w:szCs w:val="17"/>
        </w:rPr>
      </w:pPr>
      <w:r w:rsidRPr="00DF2349">
        <w:rPr>
          <w:rFonts w:eastAsia="Times New Roman"/>
          <w:szCs w:val="17"/>
        </w:rPr>
        <w:t xml:space="preserve">Information on practices and procedures in place to communicate compliance matters with external </w:t>
      </w:r>
      <w:proofErr w:type="gramStart"/>
      <w:r w:rsidRPr="00DF2349">
        <w:rPr>
          <w:rFonts w:eastAsia="Times New Roman"/>
          <w:szCs w:val="17"/>
        </w:rPr>
        <w:t>parties;</w:t>
      </w:r>
      <w:proofErr w:type="gramEnd"/>
      <w:r w:rsidRPr="00DF2349">
        <w:rPr>
          <w:rFonts w:eastAsia="Times New Roman"/>
          <w:szCs w:val="17"/>
        </w:rPr>
        <w:t xml:space="preserve"> </w:t>
      </w:r>
    </w:p>
    <w:p w14:paraId="44A79669" w14:textId="316374AC" w:rsidR="00AE4968" w:rsidRDefault="00DF2349" w:rsidP="00F2564F">
      <w:pPr>
        <w:widowControl w:val="0"/>
        <w:numPr>
          <w:ilvl w:val="0"/>
          <w:numId w:val="85"/>
        </w:numPr>
        <w:autoSpaceDE w:val="0"/>
        <w:autoSpaceDN w:val="0"/>
        <w:ind w:left="851" w:right="-1"/>
        <w:jc w:val="left"/>
        <w:rPr>
          <w:rFonts w:eastAsia="Times New Roman"/>
          <w:szCs w:val="17"/>
        </w:rPr>
      </w:pPr>
      <w:r w:rsidRPr="00DF2349">
        <w:rPr>
          <w:rFonts w:eastAsia="Times New Roman"/>
          <w:szCs w:val="17"/>
        </w:rPr>
        <w:t>A statement outlining the applicant’s history of any non-compliance in relation to authorised operations carried out under a corresponding law.</w:t>
      </w:r>
    </w:p>
    <w:p w14:paraId="4F7FA830" w14:textId="77777777" w:rsidR="00AE4968" w:rsidRDefault="00AE4968">
      <w:pPr>
        <w:spacing w:after="0" w:line="240" w:lineRule="auto"/>
        <w:jc w:val="left"/>
        <w:rPr>
          <w:rFonts w:eastAsia="Times New Roman"/>
          <w:szCs w:val="17"/>
        </w:rPr>
      </w:pPr>
      <w:r>
        <w:rPr>
          <w:rFonts w:eastAsia="Times New Roman"/>
          <w:szCs w:val="17"/>
        </w:rPr>
        <w:br w:type="page"/>
      </w:r>
    </w:p>
    <w:p w14:paraId="6C4222E4" w14:textId="77777777" w:rsidR="00DF2349" w:rsidRPr="00DF2349" w:rsidRDefault="00DF2349" w:rsidP="00DF2349">
      <w:pPr>
        <w:ind w:right="-1" w:firstLine="491"/>
        <w:rPr>
          <w:rFonts w:eastAsia="Times New Roman"/>
          <w:szCs w:val="17"/>
        </w:rPr>
      </w:pPr>
      <w:r w:rsidRPr="00DF2349">
        <w:rPr>
          <w:rFonts w:eastAsia="Times New Roman"/>
          <w:szCs w:val="17"/>
        </w:rPr>
        <w:lastRenderedPageBreak/>
        <w:t>The operator’s financial capability:</w:t>
      </w:r>
    </w:p>
    <w:p w14:paraId="4041827C" w14:textId="77777777" w:rsidR="00DF2349" w:rsidRPr="00DF2349" w:rsidRDefault="00DF2349" w:rsidP="00F2564F">
      <w:pPr>
        <w:widowControl w:val="0"/>
        <w:numPr>
          <w:ilvl w:val="0"/>
          <w:numId w:val="86"/>
        </w:numPr>
        <w:autoSpaceDE w:val="0"/>
        <w:autoSpaceDN w:val="0"/>
        <w:spacing w:after="40"/>
        <w:ind w:left="851" w:right="-1"/>
        <w:jc w:val="left"/>
        <w:rPr>
          <w:rFonts w:eastAsia="Times New Roman"/>
          <w:szCs w:val="17"/>
        </w:rPr>
      </w:pPr>
      <w:r w:rsidRPr="00DF2349">
        <w:rPr>
          <w:rFonts w:eastAsia="Times New Roman"/>
          <w:szCs w:val="17"/>
        </w:rPr>
        <w:t xml:space="preserve">Provide a statement of the financial resources available to the applicant at the time of the application supported by acceptable evidence. </w:t>
      </w:r>
    </w:p>
    <w:p w14:paraId="2C379A0D" w14:textId="77777777" w:rsidR="00DF2349" w:rsidRPr="00DF2349" w:rsidRDefault="00DF2349" w:rsidP="00F2564F">
      <w:pPr>
        <w:widowControl w:val="0"/>
        <w:numPr>
          <w:ilvl w:val="0"/>
          <w:numId w:val="86"/>
        </w:numPr>
        <w:autoSpaceDE w:val="0"/>
        <w:autoSpaceDN w:val="0"/>
        <w:ind w:left="851" w:right="-1"/>
        <w:jc w:val="left"/>
        <w:rPr>
          <w:rFonts w:eastAsia="Times New Roman"/>
          <w:szCs w:val="17"/>
        </w:rPr>
      </w:pPr>
      <w:r w:rsidRPr="00DF2349">
        <w:rPr>
          <w:rFonts w:eastAsia="Times New Roman"/>
          <w:szCs w:val="17"/>
        </w:rPr>
        <w:t xml:space="preserve">The evidence must clearly demonstrate the existence of the financial resource, its availability to the applicant and be no more than 6-months old. </w:t>
      </w:r>
    </w:p>
    <w:p w14:paraId="6C1DB7BE" w14:textId="77777777" w:rsidR="00DF2349" w:rsidRPr="00DF2349" w:rsidRDefault="00DF2349" w:rsidP="00DF2349">
      <w:pPr>
        <w:spacing w:after="0"/>
        <w:rPr>
          <w:rFonts w:eastAsia="Times New Roman"/>
          <w:szCs w:val="17"/>
        </w:rPr>
      </w:pPr>
      <w:r w:rsidRPr="00DF2349">
        <w:rPr>
          <w:rFonts w:eastAsia="Times New Roman"/>
          <w:szCs w:val="17"/>
        </w:rPr>
        <w:t>Dated: 28 September 2023</w:t>
      </w:r>
    </w:p>
    <w:p w14:paraId="4B1ED7C1" w14:textId="77777777" w:rsidR="00DF2349" w:rsidRPr="00DF2349" w:rsidRDefault="00DF2349" w:rsidP="00DF2349">
      <w:pPr>
        <w:spacing w:after="0"/>
        <w:jc w:val="right"/>
        <w:rPr>
          <w:rFonts w:eastAsia="Times New Roman"/>
          <w:smallCaps/>
          <w:szCs w:val="20"/>
        </w:rPr>
      </w:pPr>
      <w:r w:rsidRPr="00DF2349">
        <w:rPr>
          <w:rFonts w:eastAsia="Times New Roman"/>
          <w:smallCaps/>
          <w:szCs w:val="20"/>
        </w:rPr>
        <w:t>P. Thompson</w:t>
      </w:r>
    </w:p>
    <w:p w14:paraId="7947D7F5" w14:textId="77777777" w:rsidR="00DF2349" w:rsidRPr="00DF2349" w:rsidRDefault="00DF2349" w:rsidP="00DF2349">
      <w:pPr>
        <w:spacing w:after="0"/>
        <w:jc w:val="right"/>
        <w:rPr>
          <w:rFonts w:eastAsia="Times New Roman"/>
          <w:szCs w:val="17"/>
        </w:rPr>
      </w:pPr>
      <w:r w:rsidRPr="00DF2349">
        <w:rPr>
          <w:rFonts w:eastAsia="Times New Roman"/>
          <w:szCs w:val="17"/>
        </w:rPr>
        <w:t xml:space="preserve">A/Manager Mining Assessments </w:t>
      </w:r>
    </w:p>
    <w:p w14:paraId="5434D1D5" w14:textId="77777777" w:rsidR="00DF2349" w:rsidRPr="00DF2349" w:rsidRDefault="00DF2349" w:rsidP="00DF2349">
      <w:pPr>
        <w:spacing w:after="0"/>
        <w:jc w:val="right"/>
        <w:rPr>
          <w:rFonts w:eastAsia="Times New Roman"/>
          <w:szCs w:val="17"/>
        </w:rPr>
      </w:pPr>
      <w:r w:rsidRPr="00DF2349">
        <w:rPr>
          <w:rFonts w:eastAsia="Times New Roman"/>
          <w:szCs w:val="17"/>
        </w:rPr>
        <w:t xml:space="preserve">Mineral Resources Division </w:t>
      </w:r>
    </w:p>
    <w:p w14:paraId="0962ADBA" w14:textId="77777777" w:rsidR="00DF2349" w:rsidRPr="00DF2349" w:rsidRDefault="00DF2349" w:rsidP="00DF2349">
      <w:pPr>
        <w:spacing w:after="0"/>
        <w:jc w:val="right"/>
        <w:rPr>
          <w:rFonts w:eastAsia="Times New Roman"/>
          <w:szCs w:val="17"/>
        </w:rPr>
      </w:pPr>
      <w:r w:rsidRPr="00DF2349">
        <w:rPr>
          <w:rFonts w:eastAsia="Times New Roman"/>
          <w:szCs w:val="17"/>
        </w:rPr>
        <w:t>Department for Energy and Mining</w:t>
      </w:r>
    </w:p>
    <w:p w14:paraId="22993B1D" w14:textId="6B7D838D" w:rsidR="00DF2349" w:rsidRDefault="00DF2349" w:rsidP="00DF2349">
      <w:pPr>
        <w:spacing w:after="0"/>
        <w:jc w:val="right"/>
        <w:rPr>
          <w:rFonts w:eastAsia="Times New Roman"/>
          <w:szCs w:val="17"/>
        </w:rPr>
      </w:pPr>
      <w:r w:rsidRPr="00DF2349">
        <w:rPr>
          <w:rFonts w:eastAsia="Times New Roman"/>
          <w:szCs w:val="17"/>
        </w:rPr>
        <w:t>Delegate of the Minister for Energy and Mining</w:t>
      </w:r>
    </w:p>
    <w:p w14:paraId="50C380C4" w14:textId="77777777" w:rsidR="00DF2349" w:rsidRDefault="00DF2349" w:rsidP="00DF2349">
      <w:pPr>
        <w:pBdr>
          <w:bottom w:val="single" w:sz="4" w:space="1" w:color="auto"/>
        </w:pBdr>
        <w:spacing w:after="0" w:line="52" w:lineRule="exact"/>
        <w:jc w:val="center"/>
        <w:rPr>
          <w:rFonts w:eastAsia="Times New Roman"/>
          <w:szCs w:val="17"/>
        </w:rPr>
      </w:pPr>
    </w:p>
    <w:p w14:paraId="7BC3D936" w14:textId="77777777" w:rsidR="00DF2349" w:rsidRDefault="00DF2349" w:rsidP="00DF2349">
      <w:pPr>
        <w:pBdr>
          <w:top w:val="single" w:sz="4" w:space="1" w:color="auto"/>
        </w:pBdr>
        <w:spacing w:before="34" w:after="0" w:line="14" w:lineRule="exact"/>
        <w:jc w:val="center"/>
        <w:rPr>
          <w:rFonts w:eastAsia="Times New Roman"/>
          <w:szCs w:val="17"/>
        </w:rPr>
      </w:pPr>
    </w:p>
    <w:p w14:paraId="3AD5ED18" w14:textId="77777777" w:rsidR="00DF2349" w:rsidRDefault="00DF2349" w:rsidP="00DF234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4FDEEB34" w14:textId="77777777" w:rsidR="00AE4968" w:rsidRPr="00C67DB0" w:rsidRDefault="00AE4968" w:rsidP="00B419FD">
      <w:pPr>
        <w:pStyle w:val="Heading2"/>
      </w:pPr>
      <w:bookmarkStart w:id="52" w:name="_Toc146795375"/>
      <w:r w:rsidRPr="00C67DB0">
        <w:t>Passenger Transport Act 1994</w:t>
      </w:r>
      <w:bookmarkEnd w:id="52"/>
    </w:p>
    <w:p w14:paraId="35F1F75E" w14:textId="77777777" w:rsidR="00AE4968" w:rsidRPr="00C67DB0" w:rsidRDefault="00AE4968" w:rsidP="00AE4968">
      <w:pPr>
        <w:pStyle w:val="GG-Title1"/>
      </w:pPr>
      <w:r w:rsidRPr="00C67DB0">
        <w:t>Passenger Transport Regulations 2009</w:t>
      </w:r>
    </w:p>
    <w:p w14:paraId="1EABA3F2" w14:textId="77777777" w:rsidR="00AE4968" w:rsidRPr="00C67DB0" w:rsidRDefault="00AE4968" w:rsidP="00AE4968">
      <w:pPr>
        <w:pStyle w:val="GG-body"/>
        <w:jc w:val="center"/>
        <w:rPr>
          <w:smallCaps/>
        </w:rPr>
      </w:pPr>
      <w:r w:rsidRPr="00C67DB0">
        <w:rPr>
          <w:smallCaps/>
        </w:rPr>
        <w:t>Exemption</w:t>
      </w:r>
    </w:p>
    <w:p w14:paraId="39BD49BD" w14:textId="77777777" w:rsidR="00AE4968" w:rsidRDefault="00AE4968" w:rsidP="00AE4968">
      <w:pPr>
        <w:pStyle w:val="GG-Title3"/>
      </w:pPr>
      <w:r>
        <w:t>Stretch Limousine Vehicles</w:t>
      </w:r>
    </w:p>
    <w:p w14:paraId="2DC2B4CC" w14:textId="77777777" w:rsidR="00AE4968" w:rsidRDefault="00AE4968" w:rsidP="00AE4968">
      <w:pPr>
        <w:pStyle w:val="GG-body"/>
      </w:pPr>
      <w:r w:rsidRPr="00A97FAC">
        <w:t>I</w:t>
      </w:r>
      <w:r>
        <w:t>, the Hon Tom Koutsantonis</w:t>
      </w:r>
      <w:r w:rsidRPr="00A97FAC">
        <w:t xml:space="preserve">, Minister for </w:t>
      </w:r>
      <w:r>
        <w:t>Infrastructure and Transport:</w:t>
      </w:r>
    </w:p>
    <w:p w14:paraId="219EC77C" w14:textId="77777777" w:rsidR="00AE4968" w:rsidRDefault="00AE4968" w:rsidP="00F2564F">
      <w:pPr>
        <w:pStyle w:val="GG-body"/>
        <w:numPr>
          <w:ilvl w:val="0"/>
          <w:numId w:val="87"/>
        </w:numPr>
        <w:ind w:left="426" w:hanging="284"/>
      </w:pPr>
      <w:r w:rsidRPr="00965E84">
        <w:t xml:space="preserve">Pursuant to section 5(2) of the Act hereby </w:t>
      </w:r>
      <w:r w:rsidRPr="00FF4A98">
        <w:rPr>
          <w:b/>
          <w:bCs/>
        </w:rPr>
        <w:t>EXEMPT</w:t>
      </w:r>
      <w:r w:rsidRPr="00965E84">
        <w:t xml:space="preserve"> vehicle attached to</w:t>
      </w:r>
      <w:r>
        <w:t xml:space="preserve"> number</w:t>
      </w:r>
      <w:r w:rsidRPr="00965E84">
        <w:t xml:space="preserve"> plate 809-SV as of </w:t>
      </w:r>
      <w:r>
        <w:t>30</w:t>
      </w:r>
      <w:r w:rsidRPr="00965E84">
        <w:t xml:space="preserve"> September 2023</w:t>
      </w:r>
      <w:r>
        <w:t xml:space="preserve"> </w:t>
      </w:r>
      <w:r w:rsidRPr="00965E84">
        <w:t>from the requirements under Regulation 135</w:t>
      </w:r>
      <w:r>
        <w:t>.</w:t>
      </w:r>
    </w:p>
    <w:p w14:paraId="63579D90" w14:textId="77777777" w:rsidR="00AE4968" w:rsidRDefault="00AE4968" w:rsidP="00F2564F">
      <w:pPr>
        <w:pStyle w:val="GG-body"/>
        <w:numPr>
          <w:ilvl w:val="0"/>
          <w:numId w:val="87"/>
        </w:numPr>
        <w:ind w:left="426" w:hanging="284"/>
      </w:pPr>
      <w:r w:rsidRPr="00A7076C">
        <w:t xml:space="preserve">Pursuant to section 5(3) of the Act hereby </w:t>
      </w:r>
      <w:r w:rsidRPr="00FF4A98">
        <w:rPr>
          <w:b/>
        </w:rPr>
        <w:t>REQUIRE</w:t>
      </w:r>
      <w:r w:rsidRPr="00A7076C">
        <w:rPr>
          <w:bCs/>
        </w:rPr>
        <w:t xml:space="preserve"> </w:t>
      </w:r>
      <w:r w:rsidRPr="003A1DE1">
        <w:t xml:space="preserve">number </w:t>
      </w:r>
      <w:r w:rsidRPr="00A7076C">
        <w:t>plate 809-SV:</w:t>
      </w:r>
    </w:p>
    <w:p w14:paraId="33447C06" w14:textId="77777777" w:rsidR="00AE4968" w:rsidRDefault="00AE4968" w:rsidP="00F2564F">
      <w:pPr>
        <w:pStyle w:val="GG-body"/>
        <w:numPr>
          <w:ilvl w:val="1"/>
          <w:numId w:val="87"/>
        </w:numPr>
        <w:ind w:hanging="366"/>
      </w:pPr>
      <w:r>
        <w:t xml:space="preserve">Can not transfer, </w:t>
      </w:r>
      <w:proofErr w:type="gramStart"/>
      <w:r>
        <w:t>affix</w:t>
      </w:r>
      <w:proofErr w:type="gramEnd"/>
      <w:r>
        <w:t xml:space="preserve"> or attach number plate 809-SV onto another vehicle, while this exemption remains in force.</w:t>
      </w:r>
    </w:p>
    <w:p w14:paraId="6556BC6F" w14:textId="77777777" w:rsidR="00AE4968" w:rsidRPr="00B0654C" w:rsidRDefault="00AE4968" w:rsidP="00AE4968">
      <w:pPr>
        <w:pStyle w:val="GG-body"/>
        <w:rPr>
          <w:u w:val="single"/>
        </w:rPr>
      </w:pPr>
      <w:r>
        <w:rPr>
          <w:u w:val="single"/>
        </w:rPr>
        <w:t>Interpretation</w:t>
      </w:r>
    </w:p>
    <w:p w14:paraId="4B87C863" w14:textId="77777777" w:rsidR="00AE4968" w:rsidRDefault="00AE4968" w:rsidP="00AE4968">
      <w:pPr>
        <w:pStyle w:val="GG-body"/>
      </w:pPr>
      <w:r w:rsidRPr="00DD6786">
        <w:t xml:space="preserve">Any terms defined in the Act and the Regulations have the same meaning in this instrument. </w:t>
      </w:r>
    </w:p>
    <w:p w14:paraId="331F648B" w14:textId="77777777" w:rsidR="00AE4968" w:rsidRDefault="00AE4968" w:rsidP="00AE4968">
      <w:pPr>
        <w:pStyle w:val="GG-body"/>
      </w:pPr>
      <w:r>
        <w:t>The ‘attached vehicle’, is the vehicle attached to number plate 809-SV as of 30 September 2023.</w:t>
      </w:r>
    </w:p>
    <w:p w14:paraId="5660F585" w14:textId="77777777" w:rsidR="00AE4968" w:rsidRDefault="00AE4968" w:rsidP="00AE4968">
      <w:pPr>
        <w:pStyle w:val="GG-body"/>
      </w:pPr>
      <w:r w:rsidRPr="00A97FAC">
        <w:t xml:space="preserve">This exemption will take effect from the date published in the </w:t>
      </w:r>
      <w:r w:rsidRPr="003F68AB">
        <w:rPr>
          <w:i/>
          <w:iCs/>
        </w:rPr>
        <w:t>South Australian Government Gazette</w:t>
      </w:r>
      <w:r w:rsidRPr="00A97FAC">
        <w:t xml:space="preserve"> and will remain in force </w:t>
      </w:r>
      <w:r>
        <w:t xml:space="preserve">for 2 years from its execution or </w:t>
      </w:r>
      <w:r w:rsidRPr="00A97FAC">
        <w:t>until</w:t>
      </w:r>
      <w:r>
        <w:t xml:space="preserve"> varied or </w:t>
      </w:r>
      <w:r w:rsidRPr="00A97FAC">
        <w:t>revoked by a subsequent notice</w:t>
      </w:r>
      <w:r>
        <w:t xml:space="preserve"> issued pursuant to section 5(4) of the Act</w:t>
      </w:r>
      <w:r w:rsidRPr="00A97FAC">
        <w:t xml:space="preserve">. </w:t>
      </w:r>
    </w:p>
    <w:p w14:paraId="60B7E507" w14:textId="77777777" w:rsidR="00AE4968" w:rsidRDefault="00AE4968" w:rsidP="00AE4968">
      <w:pPr>
        <w:pStyle w:val="GG-SDated"/>
      </w:pPr>
      <w:r>
        <w:t>Dated: 25 September 2023</w:t>
      </w:r>
    </w:p>
    <w:p w14:paraId="09DA2519" w14:textId="77777777" w:rsidR="00AE4968" w:rsidRPr="00D60103" w:rsidRDefault="00AE4968" w:rsidP="00AE4968">
      <w:pPr>
        <w:pStyle w:val="GG-SName"/>
      </w:pPr>
      <w:r w:rsidRPr="00D60103">
        <w:t xml:space="preserve">Hon </w:t>
      </w:r>
      <w:r>
        <w:t>Tom Koutsantonis</w:t>
      </w:r>
      <w:r w:rsidRPr="00D60103">
        <w:t xml:space="preserve"> MP</w:t>
      </w:r>
    </w:p>
    <w:p w14:paraId="10CDE49C" w14:textId="77777777" w:rsidR="00AE4968" w:rsidRDefault="00AE4968" w:rsidP="00AE4968">
      <w:pPr>
        <w:pStyle w:val="GG-Signature"/>
      </w:pPr>
      <w:r>
        <w:t>Minister for Infrastructure and Transport</w:t>
      </w:r>
    </w:p>
    <w:p w14:paraId="45C7F4CF" w14:textId="77777777" w:rsidR="00AE4968" w:rsidRDefault="00AE4968" w:rsidP="00AE4968">
      <w:pPr>
        <w:pStyle w:val="GG-Signature"/>
        <w:pBdr>
          <w:bottom w:val="single" w:sz="4" w:space="1" w:color="auto"/>
        </w:pBdr>
        <w:spacing w:line="52" w:lineRule="exact"/>
        <w:jc w:val="center"/>
      </w:pPr>
    </w:p>
    <w:p w14:paraId="2307959F" w14:textId="77777777" w:rsidR="00AE4968" w:rsidRDefault="00AE4968" w:rsidP="00AE4968">
      <w:pPr>
        <w:pStyle w:val="GG-Signature"/>
        <w:pBdr>
          <w:top w:val="single" w:sz="4" w:space="1" w:color="auto"/>
        </w:pBdr>
        <w:spacing w:before="34" w:line="14" w:lineRule="exact"/>
        <w:jc w:val="center"/>
      </w:pPr>
    </w:p>
    <w:p w14:paraId="7503C83B" w14:textId="77777777" w:rsidR="00AE4968" w:rsidRPr="00FF4A98" w:rsidRDefault="00AE4968" w:rsidP="00AE4968">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748C235" w14:textId="77777777" w:rsidR="00AE4968" w:rsidRPr="00CE4FDD" w:rsidRDefault="00AE4968" w:rsidP="00B419FD">
      <w:pPr>
        <w:pStyle w:val="Heading2"/>
      </w:pPr>
      <w:bookmarkStart w:id="53" w:name="_Toc146795376"/>
      <w:r w:rsidRPr="00CE4FDD">
        <w:t>Petroleum and Geothermal Energy Act 2000</w:t>
      </w:r>
      <w:bookmarkEnd w:id="53"/>
    </w:p>
    <w:p w14:paraId="5D4F1A28" w14:textId="77777777" w:rsidR="00AE4968" w:rsidRPr="00D46965" w:rsidRDefault="00AE4968" w:rsidP="00AE4968">
      <w:pPr>
        <w:pStyle w:val="GG-Title3"/>
        <w:rPr>
          <w:bCs/>
        </w:rPr>
      </w:pPr>
      <w:r w:rsidRPr="00E11CA8">
        <w:rPr>
          <w:bCs/>
          <w:iCs/>
        </w:rPr>
        <w:t>Application for the Renewal of Pipeline Licence</w:t>
      </w:r>
      <w:r w:rsidRPr="00D46965">
        <w:rPr>
          <w:bCs/>
        </w:rPr>
        <w:t>—</w:t>
      </w:r>
      <w:r>
        <w:rPr>
          <w:bCs/>
        </w:rPr>
        <w:t>PL</w:t>
      </w:r>
      <w:r w:rsidRPr="00D46965">
        <w:rPr>
          <w:bCs/>
        </w:rPr>
        <w:t xml:space="preserve"> </w:t>
      </w:r>
      <w:r>
        <w:rPr>
          <w:bCs/>
        </w:rPr>
        <w:t>2</w:t>
      </w:r>
    </w:p>
    <w:p w14:paraId="3EAB657F" w14:textId="77777777" w:rsidR="00AE4968" w:rsidRDefault="00AE4968" w:rsidP="00AE4968">
      <w:pPr>
        <w:pStyle w:val="GG-body"/>
        <w:rPr>
          <w:b/>
          <w:bCs/>
          <w:i/>
          <w:iCs/>
        </w:rPr>
      </w:pPr>
      <w:r w:rsidRPr="00E11CA8">
        <w:t xml:space="preserve">Pursuant to section 65(6) of the </w:t>
      </w:r>
      <w:r w:rsidRPr="00E11CA8">
        <w:rPr>
          <w:i/>
        </w:rPr>
        <w:t>Petroleum and Geothermal Energy Act 2000</w:t>
      </w:r>
      <w:r w:rsidRPr="00E11CA8">
        <w:t xml:space="preserve"> (the Act) and delegation dated 29 June 2018, notice is hereby given that an application for the renewal of Pipeline Licence PL 2 has been received from</w:t>
      </w:r>
      <w:r>
        <w:t>:</w:t>
      </w:r>
    </w:p>
    <w:p w14:paraId="5061815E" w14:textId="77777777" w:rsidR="00AE4968" w:rsidRPr="00E11CA8" w:rsidRDefault="00AE4968" w:rsidP="00AE4968">
      <w:pPr>
        <w:pStyle w:val="GG-body"/>
        <w:spacing w:after="0"/>
        <w:ind w:left="142"/>
        <w:rPr>
          <w:b/>
          <w:bCs/>
        </w:rPr>
      </w:pPr>
      <w:r w:rsidRPr="00E11CA8">
        <w:rPr>
          <w:b/>
          <w:bCs/>
        </w:rPr>
        <w:t>Santos Limited</w:t>
      </w:r>
    </w:p>
    <w:p w14:paraId="47ACD0E2" w14:textId="77777777" w:rsidR="00AE4968" w:rsidRPr="00E11CA8" w:rsidRDefault="00AE4968" w:rsidP="00AE4968">
      <w:pPr>
        <w:pStyle w:val="GG-body"/>
        <w:spacing w:after="0"/>
        <w:ind w:left="142"/>
        <w:rPr>
          <w:b/>
          <w:bCs/>
        </w:rPr>
      </w:pPr>
      <w:r w:rsidRPr="00E11CA8">
        <w:rPr>
          <w:b/>
          <w:bCs/>
        </w:rPr>
        <w:t>Alliance Petroleum Australia Pty Ltd</w:t>
      </w:r>
    </w:p>
    <w:p w14:paraId="4BD650DB" w14:textId="77777777" w:rsidR="00AE4968" w:rsidRPr="00E11CA8" w:rsidRDefault="00AE4968" w:rsidP="00AE4968">
      <w:pPr>
        <w:pStyle w:val="GG-body"/>
        <w:spacing w:after="0"/>
        <w:ind w:left="142"/>
        <w:rPr>
          <w:b/>
          <w:bCs/>
        </w:rPr>
      </w:pPr>
      <w:r w:rsidRPr="00E11CA8">
        <w:rPr>
          <w:b/>
          <w:bCs/>
        </w:rPr>
        <w:t>Basin Oil Pty Ltd</w:t>
      </w:r>
    </w:p>
    <w:p w14:paraId="77E8CAD4" w14:textId="77777777" w:rsidR="00AE4968" w:rsidRPr="00E11CA8" w:rsidRDefault="00AE4968" w:rsidP="00AE4968">
      <w:pPr>
        <w:pStyle w:val="GG-body"/>
        <w:spacing w:after="0"/>
        <w:ind w:left="142"/>
        <w:rPr>
          <w:b/>
          <w:bCs/>
        </w:rPr>
      </w:pPr>
      <w:r w:rsidRPr="00E11CA8">
        <w:rPr>
          <w:b/>
          <w:bCs/>
        </w:rPr>
        <w:t>Beach Energy (Operations) Limited</w:t>
      </w:r>
    </w:p>
    <w:p w14:paraId="38BA2F16" w14:textId="77777777" w:rsidR="00AE4968" w:rsidRPr="00E11CA8" w:rsidRDefault="00AE4968" w:rsidP="00AE4968">
      <w:pPr>
        <w:pStyle w:val="GG-body"/>
        <w:spacing w:after="0"/>
        <w:ind w:left="142"/>
        <w:rPr>
          <w:b/>
          <w:bCs/>
        </w:rPr>
      </w:pPr>
      <w:r w:rsidRPr="00E11CA8">
        <w:rPr>
          <w:b/>
          <w:bCs/>
        </w:rPr>
        <w:t>Bridge Oil Developments Pty Ltd</w:t>
      </w:r>
    </w:p>
    <w:p w14:paraId="59AD336F" w14:textId="77777777" w:rsidR="00AE4968" w:rsidRPr="00E11CA8" w:rsidRDefault="00AE4968" w:rsidP="00AE4968">
      <w:pPr>
        <w:pStyle w:val="GG-body"/>
        <w:spacing w:after="0"/>
        <w:ind w:left="142"/>
        <w:rPr>
          <w:b/>
          <w:bCs/>
        </w:rPr>
      </w:pPr>
      <w:r w:rsidRPr="00E11CA8">
        <w:rPr>
          <w:b/>
          <w:bCs/>
        </w:rPr>
        <w:t>Delhi Petroleum Pty Ltd</w:t>
      </w:r>
    </w:p>
    <w:p w14:paraId="649B1E5C" w14:textId="77777777" w:rsidR="00AE4968" w:rsidRPr="00E11CA8" w:rsidRDefault="00AE4968" w:rsidP="00AE4968">
      <w:pPr>
        <w:pStyle w:val="GG-body"/>
        <w:spacing w:after="0"/>
        <w:ind w:left="142"/>
        <w:rPr>
          <w:b/>
          <w:bCs/>
        </w:rPr>
      </w:pPr>
      <w:r w:rsidRPr="00E11CA8">
        <w:rPr>
          <w:b/>
          <w:bCs/>
        </w:rPr>
        <w:t>Reef Oil Pty Ltd</w:t>
      </w:r>
    </w:p>
    <w:p w14:paraId="2DE8A4FC" w14:textId="77777777" w:rsidR="00AE4968" w:rsidRPr="00E11CA8" w:rsidRDefault="00AE4968" w:rsidP="00AE4968">
      <w:pPr>
        <w:pStyle w:val="GG-body"/>
        <w:spacing w:after="0"/>
        <w:ind w:left="142"/>
        <w:rPr>
          <w:b/>
          <w:bCs/>
        </w:rPr>
      </w:pPr>
      <w:r w:rsidRPr="00E11CA8">
        <w:rPr>
          <w:b/>
          <w:bCs/>
        </w:rPr>
        <w:t>Santos (BOL) Pty Ltd</w:t>
      </w:r>
    </w:p>
    <w:p w14:paraId="510E3129" w14:textId="77777777" w:rsidR="00AE4968" w:rsidRPr="00E11CA8" w:rsidRDefault="00AE4968" w:rsidP="00AE4968">
      <w:pPr>
        <w:pStyle w:val="GG-body"/>
        <w:spacing w:after="0"/>
        <w:ind w:left="142"/>
        <w:rPr>
          <w:b/>
          <w:bCs/>
        </w:rPr>
      </w:pPr>
      <w:r w:rsidRPr="00E11CA8">
        <w:rPr>
          <w:b/>
          <w:bCs/>
        </w:rPr>
        <w:t>Santos (NARNL Cooper) Pty Ltd</w:t>
      </w:r>
    </w:p>
    <w:p w14:paraId="2880D507" w14:textId="77777777" w:rsidR="00AE4968" w:rsidRPr="00E11CA8" w:rsidRDefault="00AE4968" w:rsidP="00AE4968">
      <w:pPr>
        <w:pStyle w:val="GG-body"/>
        <w:spacing w:after="0"/>
        <w:ind w:left="142"/>
        <w:rPr>
          <w:b/>
          <w:bCs/>
        </w:rPr>
      </w:pPr>
      <w:r w:rsidRPr="00E11CA8">
        <w:rPr>
          <w:b/>
          <w:bCs/>
        </w:rPr>
        <w:t>Santos Petroleum Pty Ltd</w:t>
      </w:r>
    </w:p>
    <w:p w14:paraId="71792CEE" w14:textId="77777777" w:rsidR="00AE4968" w:rsidRPr="00E11CA8" w:rsidRDefault="00AE4968" w:rsidP="00AE4968">
      <w:pPr>
        <w:pStyle w:val="GG-body"/>
        <w:ind w:left="142"/>
        <w:rPr>
          <w:b/>
          <w:bCs/>
        </w:rPr>
      </w:pPr>
      <w:proofErr w:type="spellStart"/>
      <w:r w:rsidRPr="00E11CA8">
        <w:rPr>
          <w:b/>
          <w:bCs/>
        </w:rPr>
        <w:t>Vamgas</w:t>
      </w:r>
      <w:proofErr w:type="spellEnd"/>
      <w:r w:rsidRPr="00E11CA8">
        <w:rPr>
          <w:b/>
          <w:bCs/>
        </w:rPr>
        <w:t xml:space="preserve"> Pty Ltd</w:t>
      </w:r>
    </w:p>
    <w:p w14:paraId="50BD99ED" w14:textId="77777777" w:rsidR="00AE4968" w:rsidRPr="00E11CA8" w:rsidRDefault="00AE4968" w:rsidP="00AE4968">
      <w:pPr>
        <w:tabs>
          <w:tab w:val="left" w:pos="-2160"/>
          <w:tab w:val="left" w:pos="-1440"/>
          <w:tab w:val="left" w:pos="-720"/>
          <w:tab w:val="left" w:pos="0"/>
          <w:tab w:val="left" w:pos="709"/>
          <w:tab w:val="left" w:pos="5039"/>
          <w:tab w:val="left" w:pos="5760"/>
        </w:tabs>
        <w:suppressAutoHyphens/>
        <w:rPr>
          <w:rFonts w:eastAsia="Times New Roman"/>
          <w:spacing w:val="-2"/>
          <w:szCs w:val="17"/>
        </w:rPr>
      </w:pPr>
      <w:r w:rsidRPr="00E11CA8">
        <w:rPr>
          <w:rFonts w:eastAsia="Times New Roman"/>
          <w:spacing w:val="-2"/>
          <w:szCs w:val="17"/>
        </w:rPr>
        <w:t>The application for renewal will be determined after 27 October 2023.</w:t>
      </w:r>
    </w:p>
    <w:p w14:paraId="14C6EF7E" w14:textId="77777777" w:rsidR="00AE4968" w:rsidRPr="00E11CA8" w:rsidRDefault="00AE4968" w:rsidP="00AE4968">
      <w:pPr>
        <w:tabs>
          <w:tab w:val="left" w:pos="-2160"/>
          <w:tab w:val="left" w:pos="-1440"/>
          <w:tab w:val="left" w:pos="-720"/>
          <w:tab w:val="left" w:pos="0"/>
          <w:tab w:val="left" w:pos="709"/>
          <w:tab w:val="left" w:pos="5039"/>
          <w:tab w:val="left" w:pos="5760"/>
        </w:tabs>
        <w:suppressAutoHyphens/>
        <w:rPr>
          <w:rFonts w:eastAsia="Times New Roman"/>
          <w:spacing w:val="-2"/>
          <w:szCs w:val="17"/>
        </w:rPr>
      </w:pPr>
      <w:r w:rsidRPr="00E11CA8">
        <w:rPr>
          <w:rFonts w:eastAsia="Times New Roman"/>
          <w:spacing w:val="-2"/>
          <w:szCs w:val="17"/>
        </w:rPr>
        <w:t>Pipeline Licence 2 extends from Moomba to Port Bonython. It is approximately 659 kilometres in length.</w:t>
      </w:r>
    </w:p>
    <w:p w14:paraId="2EDE78CF" w14:textId="77777777" w:rsidR="00AE4968" w:rsidRPr="00E11CA8" w:rsidRDefault="00AE4968" w:rsidP="00AE4968">
      <w:pPr>
        <w:tabs>
          <w:tab w:val="left" w:pos="-2160"/>
          <w:tab w:val="left" w:pos="-1440"/>
          <w:tab w:val="left" w:pos="-720"/>
          <w:tab w:val="left" w:pos="0"/>
          <w:tab w:val="left" w:pos="709"/>
          <w:tab w:val="left" w:pos="5039"/>
          <w:tab w:val="left" w:pos="5760"/>
        </w:tabs>
        <w:suppressAutoHyphens/>
        <w:spacing w:after="0"/>
        <w:rPr>
          <w:rFonts w:eastAsia="Times New Roman"/>
          <w:spacing w:val="-2"/>
          <w:szCs w:val="17"/>
        </w:rPr>
      </w:pPr>
      <w:r w:rsidRPr="00E11CA8">
        <w:rPr>
          <w:rFonts w:eastAsia="Times New Roman"/>
          <w:spacing w:val="-2"/>
          <w:szCs w:val="17"/>
        </w:rPr>
        <w:t xml:space="preserve">Further information regarding the pipeline and its location can be found on the Department for Energy and Mining website at: </w:t>
      </w:r>
    </w:p>
    <w:p w14:paraId="27CD7458" w14:textId="77777777" w:rsidR="00AE4968" w:rsidRPr="00E11CA8" w:rsidRDefault="00F9581A" w:rsidP="00AE4968">
      <w:pPr>
        <w:tabs>
          <w:tab w:val="left" w:pos="-2160"/>
          <w:tab w:val="left" w:pos="-1440"/>
          <w:tab w:val="left" w:pos="-720"/>
          <w:tab w:val="left" w:pos="0"/>
          <w:tab w:val="left" w:pos="709"/>
          <w:tab w:val="left" w:pos="5039"/>
          <w:tab w:val="left" w:pos="5760"/>
        </w:tabs>
        <w:suppressAutoHyphens/>
        <w:rPr>
          <w:rFonts w:eastAsia="Times New Roman"/>
          <w:szCs w:val="17"/>
        </w:rPr>
      </w:pPr>
      <w:hyperlink r:id="rId94" w:history="1">
        <w:r w:rsidR="00AE4968" w:rsidRPr="00E11CA8">
          <w:rPr>
            <w:rFonts w:eastAsia="Times New Roman"/>
            <w:color w:val="0000FF"/>
            <w:szCs w:val="17"/>
            <w:u w:val="single"/>
          </w:rPr>
          <w:t>https://www.energymining.sa.gov.au/industry/energy-resources/licensing-and-land-access/onshore-licensing/registers</w:t>
        </w:r>
      </w:hyperlink>
    </w:p>
    <w:p w14:paraId="0FF510F7" w14:textId="77777777" w:rsidR="00AE4968" w:rsidRPr="00D46965" w:rsidRDefault="00AE4968" w:rsidP="00AE4968">
      <w:pPr>
        <w:pStyle w:val="GG-SDated"/>
      </w:pPr>
      <w:r w:rsidRPr="00D46965">
        <w:t>Dated:</w:t>
      </w:r>
      <w:r>
        <w:t xml:space="preserve"> 20</w:t>
      </w:r>
      <w:r w:rsidRPr="00D46965">
        <w:t xml:space="preserve"> September 2023</w:t>
      </w:r>
    </w:p>
    <w:p w14:paraId="479881A9" w14:textId="77777777" w:rsidR="00AE4968" w:rsidRPr="00CE4FDD" w:rsidRDefault="00AE4968" w:rsidP="00AE4968">
      <w:pPr>
        <w:pStyle w:val="GG-SName"/>
      </w:pPr>
      <w:r w:rsidRPr="00CE4FDD">
        <w:t>Nick Panagopoulos</w:t>
      </w:r>
    </w:p>
    <w:p w14:paraId="40B3177F" w14:textId="77777777" w:rsidR="00AE4968" w:rsidRPr="00CE4FDD" w:rsidRDefault="00AE4968" w:rsidP="00AE4968">
      <w:pPr>
        <w:pStyle w:val="GG-Signature"/>
      </w:pPr>
      <w:r w:rsidRPr="00CE4FDD">
        <w:t>A/Executive Director</w:t>
      </w:r>
    </w:p>
    <w:p w14:paraId="31993A94" w14:textId="77777777" w:rsidR="00AE4968" w:rsidRPr="00CE4FDD" w:rsidRDefault="00AE4968" w:rsidP="00AE4968">
      <w:pPr>
        <w:pStyle w:val="GG-Signature"/>
      </w:pPr>
      <w:r w:rsidRPr="00CE4FDD">
        <w:t>Energy Resources Division</w:t>
      </w:r>
    </w:p>
    <w:p w14:paraId="5E6918A1" w14:textId="77777777" w:rsidR="00AE4968" w:rsidRPr="00CE4FDD" w:rsidRDefault="00AE4968" w:rsidP="00AE4968">
      <w:pPr>
        <w:pStyle w:val="GG-Signature"/>
      </w:pPr>
      <w:r w:rsidRPr="00CE4FDD">
        <w:t>Department for Energy and Mining</w:t>
      </w:r>
    </w:p>
    <w:p w14:paraId="00E2C2AA" w14:textId="77777777" w:rsidR="00AE4968" w:rsidRDefault="00AE4968" w:rsidP="00AE4968">
      <w:pPr>
        <w:pStyle w:val="GG-Signature"/>
      </w:pPr>
      <w:r w:rsidRPr="00CE4FDD">
        <w:t>Delegate of the Minister for Energy and Mining</w:t>
      </w:r>
    </w:p>
    <w:p w14:paraId="1652B5FF" w14:textId="77777777" w:rsidR="00AE4968" w:rsidRDefault="00AE4968" w:rsidP="00AE4968">
      <w:pPr>
        <w:pStyle w:val="GG-Signature"/>
        <w:pBdr>
          <w:bottom w:val="single" w:sz="4" w:space="1" w:color="auto"/>
        </w:pBdr>
        <w:spacing w:line="52" w:lineRule="exact"/>
        <w:jc w:val="center"/>
      </w:pPr>
    </w:p>
    <w:p w14:paraId="7E1CC0FD" w14:textId="77777777" w:rsidR="00AE4968" w:rsidRDefault="00AE4968" w:rsidP="00AE4968">
      <w:pPr>
        <w:pStyle w:val="GG-Signature"/>
        <w:pBdr>
          <w:top w:val="single" w:sz="4" w:space="1" w:color="auto"/>
        </w:pBdr>
        <w:spacing w:before="34" w:line="14" w:lineRule="exact"/>
        <w:jc w:val="center"/>
      </w:pPr>
    </w:p>
    <w:p w14:paraId="53BBB85B" w14:textId="3CAB9975" w:rsidR="00F2564F" w:rsidRDefault="00F2564F">
      <w:pPr>
        <w:spacing w:after="0" w:line="240" w:lineRule="auto"/>
        <w:jc w:val="left"/>
      </w:pPr>
      <w:r>
        <w:br w:type="page"/>
      </w:r>
    </w:p>
    <w:p w14:paraId="743F28FE" w14:textId="77777777" w:rsidR="00F2564F" w:rsidRPr="00F2564F" w:rsidRDefault="00F2564F" w:rsidP="00B419FD">
      <w:pPr>
        <w:pStyle w:val="Heading2"/>
      </w:pPr>
      <w:bookmarkStart w:id="54" w:name="_Toc146795377"/>
      <w:r w:rsidRPr="00F2564F">
        <w:lastRenderedPageBreak/>
        <w:t>Public Finance and Audit Act 1987</w:t>
      </w:r>
      <w:bookmarkEnd w:id="54"/>
    </w:p>
    <w:p w14:paraId="36147CAE" w14:textId="77777777" w:rsidR="00F2564F" w:rsidRPr="00F2564F" w:rsidRDefault="00F2564F" w:rsidP="00F2564F">
      <w:pPr>
        <w:jc w:val="center"/>
        <w:rPr>
          <w:smallCaps/>
          <w:szCs w:val="17"/>
        </w:rPr>
      </w:pPr>
      <w:r w:rsidRPr="00F2564F">
        <w:rPr>
          <w:smallCaps/>
          <w:szCs w:val="17"/>
        </w:rPr>
        <w:t>Treasurer’s Quarterly Statement</w:t>
      </w:r>
    </w:p>
    <w:p w14:paraId="4AFFE1F9" w14:textId="77777777" w:rsidR="00F2564F" w:rsidRPr="00F2564F" w:rsidRDefault="00F2564F" w:rsidP="00F2564F">
      <w:pPr>
        <w:spacing w:line="240" w:lineRule="auto"/>
        <w:jc w:val="center"/>
        <w:rPr>
          <w:i/>
          <w:noProof/>
          <w:szCs w:val="17"/>
        </w:rPr>
      </w:pPr>
      <w:r w:rsidRPr="00F2564F">
        <w:rPr>
          <w:i/>
          <w:szCs w:val="17"/>
        </w:rPr>
        <w:t xml:space="preserve">Summary of the Statement on the Consolidated Account for the Quarters and </w:t>
      </w:r>
      <w:r w:rsidRPr="00F2564F">
        <w:rPr>
          <w:i/>
          <w:szCs w:val="17"/>
        </w:rPr>
        <w:br/>
        <w:t xml:space="preserve">9 Months Ended </w:t>
      </w:r>
      <w:bookmarkStart w:id="55" w:name="_Hlk146529265"/>
      <w:r w:rsidRPr="00F2564F">
        <w:rPr>
          <w:i/>
          <w:szCs w:val="17"/>
        </w:rPr>
        <w:t>31 March 2023 and 31 March 2022</w:t>
      </w:r>
      <w:bookmarkEnd w:id="55"/>
    </w:p>
    <w:p w14:paraId="558CE13A" w14:textId="77777777" w:rsidR="00F2564F" w:rsidRPr="00F2564F" w:rsidRDefault="00F2564F" w:rsidP="00F2564F">
      <w:pPr>
        <w:spacing w:line="240" w:lineRule="auto"/>
        <w:rPr>
          <w:rFonts w:eastAsia="Times New Roman"/>
          <w:szCs w:val="17"/>
        </w:rPr>
      </w:pPr>
      <w:r w:rsidRPr="00F2564F">
        <w:rPr>
          <w:rFonts w:eastAsia="Times New Roman"/>
          <w:noProof/>
          <w:szCs w:val="17"/>
        </w:rPr>
        <w:drawing>
          <wp:inline distT="0" distB="0" distL="0" distR="0" wp14:anchorId="07AF7083" wp14:editId="707BF9D3">
            <wp:extent cx="5937250" cy="4540250"/>
            <wp:effectExtent l="0" t="0" r="6350" b="0"/>
            <wp:docPr id="1280015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7380" b="21404"/>
                    <a:stretch/>
                  </pic:blipFill>
                  <pic:spPr bwMode="auto">
                    <a:xfrm>
                      <a:off x="0" y="0"/>
                      <a:ext cx="5937250" cy="4540250"/>
                    </a:xfrm>
                    <a:prstGeom prst="rect">
                      <a:avLst/>
                    </a:prstGeom>
                    <a:noFill/>
                    <a:ln>
                      <a:noFill/>
                    </a:ln>
                    <a:extLst>
                      <a:ext uri="{53640926-AAD7-44D8-BBD7-CCE9431645EC}">
                        <a14:shadowObscured xmlns:a14="http://schemas.microsoft.com/office/drawing/2010/main"/>
                      </a:ext>
                    </a:extLst>
                  </pic:spPr>
                </pic:pic>
              </a:graphicData>
            </a:graphic>
          </wp:inline>
        </w:drawing>
      </w:r>
    </w:p>
    <w:p w14:paraId="18A94AC2" w14:textId="77777777" w:rsidR="00F2564F" w:rsidRPr="00F2564F" w:rsidRDefault="00F2564F" w:rsidP="00F2564F">
      <w:pPr>
        <w:spacing w:after="0" w:line="240" w:lineRule="auto"/>
        <w:jc w:val="left"/>
        <w:rPr>
          <w:rFonts w:eastAsia="Times New Roman"/>
          <w:szCs w:val="17"/>
        </w:rPr>
      </w:pPr>
      <w:r w:rsidRPr="00F2564F">
        <w:rPr>
          <w:rFonts w:eastAsia="Times New Roman"/>
          <w:szCs w:val="17"/>
        </w:rPr>
        <w:br w:type="page"/>
      </w:r>
    </w:p>
    <w:p w14:paraId="31A5C267" w14:textId="77777777" w:rsidR="00F2564F" w:rsidRPr="00F2564F" w:rsidRDefault="00F2564F" w:rsidP="00F2564F">
      <w:pPr>
        <w:jc w:val="center"/>
        <w:rPr>
          <w:i/>
          <w:szCs w:val="17"/>
        </w:rPr>
      </w:pPr>
      <w:r w:rsidRPr="00F2564F">
        <w:rPr>
          <w:i/>
          <w:szCs w:val="17"/>
        </w:rPr>
        <w:lastRenderedPageBreak/>
        <w:t>Statement of the Receipts and Borrowings on the Consolidated Account</w:t>
      </w:r>
      <w:r w:rsidRPr="00F2564F">
        <w:rPr>
          <w:i/>
          <w:szCs w:val="17"/>
        </w:rPr>
        <w:br/>
        <w:t>Quarters and 9 Months Ended 31 March 2023 and 31 March 2022</w:t>
      </w:r>
    </w:p>
    <w:p w14:paraId="3F1FBFA9" w14:textId="77777777" w:rsidR="00F2564F" w:rsidRPr="00F2564F" w:rsidRDefault="00F2564F" w:rsidP="00F2564F">
      <w:pPr>
        <w:spacing w:line="240" w:lineRule="auto"/>
        <w:jc w:val="left"/>
        <w:rPr>
          <w:rFonts w:eastAsia="Times New Roman"/>
          <w:szCs w:val="17"/>
        </w:rPr>
      </w:pPr>
      <w:r w:rsidRPr="00F2564F">
        <w:rPr>
          <w:rFonts w:eastAsia="Times New Roman"/>
          <w:noProof/>
          <w:szCs w:val="17"/>
        </w:rPr>
        <w:drawing>
          <wp:inline distT="0" distB="0" distL="0" distR="0" wp14:anchorId="5F2C023F" wp14:editId="365F089F">
            <wp:extent cx="5937250" cy="4660900"/>
            <wp:effectExtent l="0" t="0" r="6350" b="6350"/>
            <wp:docPr id="1996447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11130" b="26027"/>
                    <a:stretch/>
                  </pic:blipFill>
                  <pic:spPr bwMode="auto">
                    <a:xfrm>
                      <a:off x="0" y="0"/>
                      <a:ext cx="5937250" cy="4660900"/>
                    </a:xfrm>
                    <a:prstGeom prst="rect">
                      <a:avLst/>
                    </a:prstGeom>
                    <a:noFill/>
                    <a:ln>
                      <a:noFill/>
                    </a:ln>
                    <a:extLst>
                      <a:ext uri="{53640926-AAD7-44D8-BBD7-CCE9431645EC}">
                        <a14:shadowObscured xmlns:a14="http://schemas.microsoft.com/office/drawing/2010/main"/>
                      </a:ext>
                    </a:extLst>
                  </pic:spPr>
                </pic:pic>
              </a:graphicData>
            </a:graphic>
          </wp:inline>
        </w:drawing>
      </w:r>
    </w:p>
    <w:p w14:paraId="400892DB" w14:textId="77777777" w:rsidR="00F2564F" w:rsidRPr="00F2564F" w:rsidRDefault="00F2564F" w:rsidP="00F2564F">
      <w:pPr>
        <w:spacing w:line="240" w:lineRule="auto"/>
        <w:jc w:val="left"/>
        <w:rPr>
          <w:rFonts w:eastAsia="Times New Roman"/>
          <w:szCs w:val="17"/>
        </w:rPr>
      </w:pPr>
      <w:r w:rsidRPr="00F2564F">
        <w:rPr>
          <w:rFonts w:eastAsia="Times New Roman"/>
          <w:szCs w:val="17"/>
        </w:rPr>
        <w:br w:type="page"/>
      </w:r>
    </w:p>
    <w:p w14:paraId="23F6BAF2" w14:textId="77777777" w:rsidR="00F2564F" w:rsidRPr="00F2564F" w:rsidRDefault="00F2564F" w:rsidP="00F2564F">
      <w:pPr>
        <w:jc w:val="center"/>
        <w:rPr>
          <w:i/>
          <w:szCs w:val="17"/>
        </w:rPr>
      </w:pPr>
      <w:r w:rsidRPr="00F2564F">
        <w:rPr>
          <w:i/>
          <w:szCs w:val="17"/>
        </w:rPr>
        <w:lastRenderedPageBreak/>
        <w:t>Statement of Payments on the Consolidated Account</w:t>
      </w:r>
      <w:r w:rsidRPr="00F2564F">
        <w:rPr>
          <w:i/>
          <w:szCs w:val="17"/>
        </w:rPr>
        <w:br/>
        <w:t>Quarters and 9 Months Ended 31 March 2023 and 31 March 2022</w:t>
      </w:r>
    </w:p>
    <w:p w14:paraId="4B6E9228" w14:textId="77777777" w:rsidR="00F2564F" w:rsidRPr="00F2564F" w:rsidRDefault="00F2564F" w:rsidP="00F2564F">
      <w:pPr>
        <w:spacing w:line="240" w:lineRule="auto"/>
        <w:jc w:val="center"/>
        <w:rPr>
          <w:rFonts w:eastAsia="Times New Roman"/>
          <w:i/>
          <w:szCs w:val="17"/>
        </w:rPr>
      </w:pPr>
      <w:r w:rsidRPr="00F2564F">
        <w:rPr>
          <w:rFonts w:eastAsia="Times New Roman"/>
          <w:i/>
          <w:noProof/>
          <w:szCs w:val="17"/>
        </w:rPr>
        <w:drawing>
          <wp:inline distT="0" distB="0" distL="0" distR="0" wp14:anchorId="76DA9E84" wp14:editId="3C00173A">
            <wp:extent cx="5937250" cy="6578600"/>
            <wp:effectExtent l="0" t="0" r="6350" b="0"/>
            <wp:docPr id="303679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1302"/>
                    <a:stretch/>
                  </pic:blipFill>
                  <pic:spPr bwMode="auto">
                    <a:xfrm>
                      <a:off x="0" y="0"/>
                      <a:ext cx="5937250" cy="6578600"/>
                    </a:xfrm>
                    <a:prstGeom prst="rect">
                      <a:avLst/>
                    </a:prstGeom>
                    <a:noFill/>
                    <a:ln>
                      <a:noFill/>
                    </a:ln>
                    <a:extLst>
                      <a:ext uri="{53640926-AAD7-44D8-BBD7-CCE9431645EC}">
                        <a14:shadowObscured xmlns:a14="http://schemas.microsoft.com/office/drawing/2010/main"/>
                      </a:ext>
                    </a:extLst>
                  </pic:spPr>
                </pic:pic>
              </a:graphicData>
            </a:graphic>
          </wp:inline>
        </w:drawing>
      </w:r>
    </w:p>
    <w:p w14:paraId="6BE9E3DE" w14:textId="77777777" w:rsidR="00F2564F" w:rsidRPr="00F2564F" w:rsidRDefault="00F2564F" w:rsidP="00F2564F">
      <w:pPr>
        <w:jc w:val="left"/>
        <w:rPr>
          <w:rFonts w:eastAsia="Times New Roman"/>
          <w:szCs w:val="17"/>
        </w:rPr>
      </w:pPr>
      <w:r w:rsidRPr="00F2564F">
        <w:rPr>
          <w:rFonts w:eastAsia="Times New Roman"/>
          <w:szCs w:val="17"/>
        </w:rPr>
        <w:br w:type="page"/>
      </w:r>
    </w:p>
    <w:p w14:paraId="06D7A59A" w14:textId="77777777" w:rsidR="00F2564F" w:rsidRPr="00F2564F" w:rsidRDefault="00F2564F" w:rsidP="00F2564F">
      <w:pPr>
        <w:spacing w:after="0" w:line="240" w:lineRule="auto"/>
        <w:jc w:val="center"/>
        <w:rPr>
          <w:i/>
          <w:szCs w:val="17"/>
        </w:rPr>
      </w:pPr>
      <w:r w:rsidRPr="00F2564F">
        <w:rPr>
          <w:i/>
          <w:szCs w:val="17"/>
        </w:rPr>
        <w:lastRenderedPageBreak/>
        <w:t>Statement of Payments on the Consolidated Account</w:t>
      </w:r>
      <w:r w:rsidRPr="00F2564F">
        <w:rPr>
          <w:i/>
          <w:szCs w:val="17"/>
        </w:rPr>
        <w:br/>
        <w:t>Quarters and 3 Months Ended 31 March 2023 and 31 March 2022</w:t>
      </w:r>
    </w:p>
    <w:p w14:paraId="19F8B26E" w14:textId="77777777" w:rsidR="00F2564F" w:rsidRPr="00F2564F" w:rsidRDefault="00F2564F" w:rsidP="00F2564F">
      <w:pPr>
        <w:spacing w:after="0" w:line="240" w:lineRule="auto"/>
        <w:jc w:val="center"/>
        <w:rPr>
          <w:rFonts w:eastAsia="Times New Roman"/>
          <w:szCs w:val="17"/>
        </w:rPr>
      </w:pPr>
      <w:r w:rsidRPr="00F2564F">
        <w:rPr>
          <w:rFonts w:eastAsia="Times New Roman"/>
          <w:noProof/>
          <w:szCs w:val="17"/>
        </w:rPr>
        <w:drawing>
          <wp:inline distT="0" distB="0" distL="0" distR="0" wp14:anchorId="6A87EDD9" wp14:editId="7BBC9F9B">
            <wp:extent cx="5937250" cy="2266950"/>
            <wp:effectExtent l="0" t="0" r="6350" b="0"/>
            <wp:docPr id="20933417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11387" b="58048"/>
                    <a:stretch/>
                  </pic:blipFill>
                  <pic:spPr bwMode="auto">
                    <a:xfrm>
                      <a:off x="0" y="0"/>
                      <a:ext cx="593725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74E1E340" w14:textId="77777777" w:rsidR="00F2564F" w:rsidRPr="00F2564F" w:rsidRDefault="00F2564F" w:rsidP="00F2564F">
      <w:pPr>
        <w:spacing w:after="0" w:line="240" w:lineRule="auto"/>
        <w:jc w:val="left"/>
        <w:rPr>
          <w:rFonts w:eastAsia="Times New Roman"/>
          <w:szCs w:val="17"/>
        </w:rPr>
      </w:pPr>
    </w:p>
    <w:p w14:paraId="18D7FE6C" w14:textId="77777777" w:rsidR="00F2564F" w:rsidRPr="00F2564F" w:rsidRDefault="00F2564F" w:rsidP="00F2564F">
      <w:pPr>
        <w:jc w:val="center"/>
        <w:rPr>
          <w:i/>
          <w:szCs w:val="17"/>
        </w:rPr>
      </w:pPr>
      <w:r w:rsidRPr="00F2564F">
        <w:rPr>
          <w:i/>
          <w:szCs w:val="17"/>
        </w:rPr>
        <w:t xml:space="preserve">Commentary to the Statement of the Amounts Credited to and Issued from the Consolidated Account </w:t>
      </w:r>
      <w:r w:rsidRPr="00F2564F">
        <w:rPr>
          <w:i/>
          <w:szCs w:val="17"/>
        </w:rPr>
        <w:br/>
        <w:t>for the Quarters Ended 31 March 2023 and 31 March 2022</w:t>
      </w:r>
    </w:p>
    <w:p w14:paraId="31482590" w14:textId="77777777" w:rsidR="00F2564F" w:rsidRPr="00F2564F" w:rsidRDefault="00F2564F" w:rsidP="00F2564F">
      <w:pPr>
        <w:rPr>
          <w:rFonts w:eastAsia="Times New Roman"/>
          <w:b/>
          <w:bCs/>
          <w:szCs w:val="17"/>
        </w:rPr>
      </w:pPr>
      <w:r w:rsidRPr="00F2564F">
        <w:rPr>
          <w:rFonts w:eastAsia="Times New Roman"/>
          <w:b/>
          <w:bCs/>
          <w:szCs w:val="17"/>
        </w:rPr>
        <w:t>Receipts</w:t>
      </w:r>
    </w:p>
    <w:p w14:paraId="37D5E539" w14:textId="77777777" w:rsidR="00F2564F" w:rsidRPr="00F2564F" w:rsidRDefault="00F2564F" w:rsidP="00F2564F">
      <w:pPr>
        <w:rPr>
          <w:rFonts w:eastAsia="Times New Roman"/>
          <w:i/>
          <w:iCs/>
          <w:szCs w:val="17"/>
        </w:rPr>
      </w:pPr>
      <w:r w:rsidRPr="00F2564F">
        <w:rPr>
          <w:rFonts w:eastAsia="Times New Roman"/>
          <w:i/>
          <w:iCs/>
          <w:szCs w:val="17"/>
        </w:rPr>
        <w:t>Taxation</w:t>
      </w:r>
    </w:p>
    <w:p w14:paraId="23C7825E" w14:textId="77777777" w:rsidR="00F2564F" w:rsidRPr="00F2564F" w:rsidRDefault="00F2564F" w:rsidP="00F2564F">
      <w:pPr>
        <w:rPr>
          <w:rFonts w:eastAsia="Times New Roman"/>
          <w:szCs w:val="17"/>
        </w:rPr>
      </w:pPr>
      <w:r w:rsidRPr="00F2564F">
        <w:rPr>
          <w:rFonts w:eastAsia="Times New Roman"/>
          <w:szCs w:val="17"/>
        </w:rPr>
        <w:t xml:space="preserve">Gambling tax receipts are impacted by the timing of receipts into the consolidated account. Excluding timing impacts, underlying gambling tax collections in the March quarter 2023 and the nine months ended March 2023 were higher compared to the corresponding prior year periods largely due to growth in net gambling revenue from gaming machines in hotels and clubs and the betting operations tax. Receipts from the betting operation tax also include once-off revenue collections from compliance investigations relating to activity in previous years. </w:t>
      </w:r>
    </w:p>
    <w:p w14:paraId="37E10EA4" w14:textId="77777777" w:rsidR="00F2564F" w:rsidRPr="00F2564F" w:rsidRDefault="00F2564F" w:rsidP="00F2564F">
      <w:pPr>
        <w:rPr>
          <w:rFonts w:eastAsia="Times New Roman"/>
          <w:szCs w:val="17"/>
        </w:rPr>
      </w:pPr>
      <w:r w:rsidRPr="00F2564F">
        <w:rPr>
          <w:rFonts w:eastAsia="Times New Roman"/>
          <w:szCs w:val="17"/>
        </w:rPr>
        <w:t xml:space="preserve">Land tax receipts in the March quarter 2023 were lower than the corresponding prior year period mainly due to the timing of collections associated with private land tax liabilities. </w:t>
      </w:r>
    </w:p>
    <w:p w14:paraId="4FFB6FC9" w14:textId="77777777" w:rsidR="00F2564F" w:rsidRPr="00F2564F" w:rsidRDefault="00F2564F" w:rsidP="00F2564F">
      <w:pPr>
        <w:rPr>
          <w:rFonts w:eastAsia="Times New Roman"/>
          <w:szCs w:val="17"/>
        </w:rPr>
      </w:pPr>
      <w:r w:rsidRPr="00F2564F">
        <w:rPr>
          <w:rFonts w:eastAsia="Times New Roman"/>
          <w:szCs w:val="17"/>
        </w:rPr>
        <w:t>Land tax receipts in the nine months ended March 2023 were higher compared to the corresponding prior year period reflecting the timing of collections associated with government land tax liabilities.</w:t>
      </w:r>
    </w:p>
    <w:p w14:paraId="7BFC536C" w14:textId="77777777" w:rsidR="00F2564F" w:rsidRPr="00F2564F" w:rsidRDefault="00F2564F" w:rsidP="00F2564F">
      <w:pPr>
        <w:rPr>
          <w:rFonts w:eastAsia="Times New Roman"/>
          <w:szCs w:val="17"/>
        </w:rPr>
      </w:pPr>
      <w:r w:rsidRPr="00F2564F">
        <w:rPr>
          <w:rFonts w:eastAsia="Times New Roman"/>
          <w:szCs w:val="17"/>
        </w:rPr>
        <w:t xml:space="preserve">Payroll tax receipts in the March quarter 2023 and nine months ended March 2023 were higher than the corresponding prior year periods mainly reflecting growth in taxable payrolls. Payroll tax collections in the nine months ended March 2023 were also impacted by the timing of collections. </w:t>
      </w:r>
    </w:p>
    <w:p w14:paraId="1A195B89" w14:textId="77777777" w:rsidR="00F2564F" w:rsidRPr="00F2564F" w:rsidRDefault="00F2564F" w:rsidP="00F2564F">
      <w:pPr>
        <w:rPr>
          <w:rFonts w:eastAsia="Times New Roman"/>
          <w:spacing w:val="-4"/>
          <w:szCs w:val="17"/>
        </w:rPr>
      </w:pPr>
      <w:r w:rsidRPr="00F2564F">
        <w:rPr>
          <w:rFonts w:eastAsia="Times New Roman"/>
          <w:szCs w:val="17"/>
        </w:rPr>
        <w:t>Stamp duty receipts in the March quarter 2023 and nine months ended March 2023 were lower than the corresponding prior year periods largely reflecting a decline in conveyance duty receipts on the transfer of properties, partially offset by higher duty from general insurance premiums and motor vehicle registration transfers</w:t>
      </w:r>
      <w:r w:rsidRPr="00F2564F">
        <w:rPr>
          <w:rFonts w:eastAsia="Times New Roman"/>
          <w:spacing w:val="-4"/>
          <w:szCs w:val="17"/>
        </w:rPr>
        <w:t>.</w:t>
      </w:r>
    </w:p>
    <w:p w14:paraId="59D94FA4" w14:textId="77777777" w:rsidR="00F2564F" w:rsidRPr="00F2564F" w:rsidRDefault="00F2564F" w:rsidP="00F2564F">
      <w:pPr>
        <w:rPr>
          <w:rFonts w:eastAsia="Times New Roman"/>
          <w:i/>
          <w:iCs/>
          <w:szCs w:val="17"/>
        </w:rPr>
      </w:pPr>
      <w:r w:rsidRPr="00F2564F">
        <w:rPr>
          <w:rFonts w:eastAsia="Times New Roman"/>
          <w:i/>
          <w:iCs/>
          <w:szCs w:val="17"/>
        </w:rPr>
        <w:t>Royalties</w:t>
      </w:r>
    </w:p>
    <w:p w14:paraId="00D11B40" w14:textId="77777777" w:rsidR="00F2564F" w:rsidRPr="00F2564F" w:rsidRDefault="00F2564F" w:rsidP="00F2564F">
      <w:pPr>
        <w:rPr>
          <w:rFonts w:eastAsia="Times New Roman"/>
          <w:szCs w:val="17"/>
        </w:rPr>
      </w:pPr>
      <w:r w:rsidRPr="00F2564F">
        <w:rPr>
          <w:rFonts w:eastAsia="Times New Roman"/>
          <w:szCs w:val="17"/>
        </w:rPr>
        <w:t xml:space="preserve">Royalty payments in the March quarter 2023 were higher than the corresponding prior year period due to higher commodity prices combined with a weaker Australian dollar. Royalty payments in the nine months ended March 2023 were lower than the corresponding prior year period due to the timing of collections. </w:t>
      </w:r>
    </w:p>
    <w:p w14:paraId="710F2377" w14:textId="77777777" w:rsidR="00F2564F" w:rsidRPr="00F2564F" w:rsidRDefault="00F2564F" w:rsidP="00F2564F">
      <w:pPr>
        <w:rPr>
          <w:rFonts w:eastAsia="Times New Roman"/>
          <w:i/>
          <w:iCs/>
          <w:szCs w:val="17"/>
        </w:rPr>
      </w:pPr>
      <w:r w:rsidRPr="00F2564F">
        <w:rPr>
          <w:rFonts w:eastAsia="Times New Roman"/>
          <w:i/>
          <w:iCs/>
          <w:szCs w:val="17"/>
        </w:rPr>
        <w:t>Fees and Charges</w:t>
      </w:r>
    </w:p>
    <w:p w14:paraId="6CD0756E" w14:textId="77777777" w:rsidR="00F2564F" w:rsidRPr="00F2564F" w:rsidRDefault="00F2564F" w:rsidP="00F2564F">
      <w:pPr>
        <w:rPr>
          <w:rFonts w:eastAsia="Times New Roman"/>
          <w:szCs w:val="17"/>
        </w:rPr>
      </w:pPr>
      <w:r w:rsidRPr="00F2564F">
        <w:rPr>
          <w:rFonts w:eastAsia="Times New Roman"/>
          <w:szCs w:val="17"/>
        </w:rPr>
        <w:t xml:space="preserve">Fees and Charges in the March quarter 2023 and nine months ended March 2023 were lower than the corresponding prior year periods due to lower regulatory fees. This is due to the timing of the collection of receipts from Department of Trade and Investment. This was received in the June quarter 2023. </w:t>
      </w:r>
    </w:p>
    <w:p w14:paraId="1435E33E" w14:textId="77777777" w:rsidR="00F2564F" w:rsidRPr="00F2564F" w:rsidRDefault="00F2564F" w:rsidP="00F2564F">
      <w:pPr>
        <w:rPr>
          <w:rFonts w:eastAsia="Times New Roman"/>
          <w:i/>
          <w:iCs/>
          <w:szCs w:val="17"/>
        </w:rPr>
      </w:pPr>
      <w:r w:rsidRPr="00F2564F">
        <w:rPr>
          <w:rFonts w:eastAsia="Times New Roman"/>
          <w:i/>
          <w:iCs/>
          <w:szCs w:val="17"/>
        </w:rPr>
        <w:t xml:space="preserve">Commonwealth—General Purpose Payments </w:t>
      </w:r>
    </w:p>
    <w:p w14:paraId="725B72C0" w14:textId="77777777" w:rsidR="00F2564F" w:rsidRPr="00F2564F" w:rsidRDefault="00F2564F" w:rsidP="00F2564F">
      <w:pPr>
        <w:rPr>
          <w:rFonts w:eastAsia="Times New Roman"/>
          <w:szCs w:val="17"/>
        </w:rPr>
      </w:pPr>
      <w:r w:rsidRPr="00F2564F">
        <w:rPr>
          <w:rFonts w:eastAsia="Times New Roman"/>
          <w:szCs w:val="17"/>
        </w:rPr>
        <w:t>Growth in general purpose grant receipts in 2022-23 compared to 2021-22 is not indicative of underlying movements in Goods and Services Tax (GST) revenue. This is because monthly grants are paid according to a payment schedule prepared by the Commonwealth Government rather than actual emerging monthly GST collections.</w:t>
      </w:r>
    </w:p>
    <w:p w14:paraId="394E168D" w14:textId="77777777" w:rsidR="00F2564F" w:rsidRPr="00F2564F" w:rsidRDefault="00F2564F" w:rsidP="00F2564F">
      <w:pPr>
        <w:rPr>
          <w:rFonts w:eastAsia="Times New Roman"/>
          <w:szCs w:val="17"/>
        </w:rPr>
      </w:pPr>
      <w:r w:rsidRPr="00F2564F">
        <w:rPr>
          <w:rFonts w:eastAsia="Times New Roman"/>
          <w:szCs w:val="17"/>
        </w:rPr>
        <w:t>Based on the growth in the national GST pool and population estimates as well as South Australia’s relativity in 2022-23, the Commonwealth Government estimated in its 2023-24 Budget that South Australia’s GST entitlement grant will increase by 10.1 per cent in 2022</w:t>
      </w:r>
      <w:r w:rsidRPr="00F2564F">
        <w:rPr>
          <w:rFonts w:eastAsia="Times New Roman"/>
          <w:szCs w:val="17"/>
        </w:rPr>
        <w:noBreakHyphen/>
        <w:t>23.</w:t>
      </w:r>
    </w:p>
    <w:p w14:paraId="03C40128" w14:textId="77777777" w:rsidR="00F2564F" w:rsidRPr="00F2564F" w:rsidRDefault="00F2564F" w:rsidP="00F2564F">
      <w:pPr>
        <w:rPr>
          <w:rFonts w:eastAsia="Times New Roman"/>
          <w:i/>
          <w:iCs/>
          <w:szCs w:val="17"/>
        </w:rPr>
      </w:pPr>
      <w:r w:rsidRPr="00F2564F">
        <w:rPr>
          <w:rFonts w:eastAsia="Times New Roman"/>
          <w:i/>
          <w:iCs/>
          <w:szCs w:val="17"/>
        </w:rPr>
        <w:t xml:space="preserve">Commonwealth—Specific Purpose Payments </w:t>
      </w:r>
    </w:p>
    <w:p w14:paraId="116D1E85" w14:textId="77777777" w:rsidR="00F2564F" w:rsidRPr="00F2564F" w:rsidRDefault="00F2564F" w:rsidP="00F2564F">
      <w:pPr>
        <w:rPr>
          <w:rFonts w:eastAsia="Times New Roman"/>
          <w:b/>
          <w:bCs/>
          <w:szCs w:val="17"/>
        </w:rPr>
      </w:pPr>
      <w:r w:rsidRPr="00F2564F">
        <w:rPr>
          <w:rFonts w:eastAsia="Times New Roman"/>
          <w:szCs w:val="17"/>
        </w:rPr>
        <w:t>Specific Purpose Payments received in the March quarter 2023 and nine months ended March 2023 were higher than the corresponding prior year periods mainly due to higher receipts under the National Housing and Homelessness Agreement and National Agreement for Skills and Workforce Development.</w:t>
      </w:r>
    </w:p>
    <w:p w14:paraId="223896A1" w14:textId="77777777" w:rsidR="00F2564F" w:rsidRPr="00F2564F" w:rsidRDefault="00F2564F" w:rsidP="00F2564F">
      <w:pPr>
        <w:rPr>
          <w:rFonts w:eastAsia="Times New Roman"/>
          <w:i/>
          <w:iCs/>
          <w:szCs w:val="17"/>
        </w:rPr>
      </w:pPr>
      <w:r w:rsidRPr="00F2564F">
        <w:rPr>
          <w:rFonts w:eastAsia="Times New Roman"/>
          <w:i/>
          <w:iCs/>
          <w:szCs w:val="17"/>
        </w:rPr>
        <w:t xml:space="preserve">Commonwealth—National Partnership Payments </w:t>
      </w:r>
    </w:p>
    <w:p w14:paraId="6FF76ECF" w14:textId="77777777" w:rsidR="00F2564F" w:rsidRPr="00F2564F" w:rsidRDefault="00F2564F" w:rsidP="00F2564F">
      <w:pPr>
        <w:rPr>
          <w:rFonts w:eastAsia="Times New Roman"/>
          <w:szCs w:val="17"/>
        </w:rPr>
      </w:pPr>
      <w:r w:rsidRPr="00F2564F">
        <w:rPr>
          <w:rFonts w:eastAsia="Times New Roman"/>
          <w:szCs w:val="17"/>
        </w:rPr>
        <w:t xml:space="preserve">National Partnership Payments received in the March quarter 2023 and nine months ended March 2023 were lower than the corresponding prior year period mainly due to lower reimbursements for Commonwealth </w:t>
      </w:r>
      <w:proofErr w:type="spellStart"/>
      <w:r w:rsidRPr="00F2564F">
        <w:rPr>
          <w:rFonts w:eastAsia="Times New Roman"/>
          <w:szCs w:val="17"/>
        </w:rPr>
        <w:t>HomeBuilder</w:t>
      </w:r>
      <w:proofErr w:type="spellEnd"/>
      <w:r w:rsidRPr="00F2564F">
        <w:rPr>
          <w:rFonts w:eastAsia="Times New Roman"/>
          <w:szCs w:val="17"/>
        </w:rPr>
        <w:t xml:space="preserve"> grants that are being administered by the state on behalf of the Commonwealth Government.</w:t>
      </w:r>
    </w:p>
    <w:p w14:paraId="0262F09E" w14:textId="77777777" w:rsidR="00F2564F" w:rsidRPr="00F2564F" w:rsidRDefault="00F2564F" w:rsidP="00F2564F">
      <w:pPr>
        <w:rPr>
          <w:rFonts w:eastAsia="Times New Roman"/>
          <w:i/>
          <w:iCs/>
          <w:szCs w:val="17"/>
        </w:rPr>
      </w:pPr>
      <w:r w:rsidRPr="00F2564F">
        <w:rPr>
          <w:rFonts w:eastAsia="Times New Roman"/>
          <w:i/>
          <w:iCs/>
          <w:szCs w:val="17"/>
        </w:rPr>
        <w:t>Other Receipts</w:t>
      </w:r>
    </w:p>
    <w:p w14:paraId="28B582CA" w14:textId="77777777" w:rsidR="00F2564F" w:rsidRPr="00F2564F" w:rsidRDefault="00F2564F" w:rsidP="00F2564F">
      <w:pPr>
        <w:rPr>
          <w:rFonts w:eastAsia="Times New Roman"/>
          <w:szCs w:val="17"/>
        </w:rPr>
      </w:pPr>
      <w:r w:rsidRPr="00F2564F">
        <w:rPr>
          <w:rFonts w:eastAsia="Times New Roman"/>
          <w:szCs w:val="17"/>
        </w:rPr>
        <w:t>Other Receipts in the March quarter 2023 and nine months ended March 2023 were higher than the corresponding prior year period mainly due to higher interest on investments. This is due to higher interest rates applied on the Treasurer’s deposits placed with the South Australian Government Financing Authority.</w:t>
      </w:r>
    </w:p>
    <w:p w14:paraId="56674B5D" w14:textId="77777777" w:rsidR="00F2564F" w:rsidRPr="00F2564F" w:rsidRDefault="00F2564F" w:rsidP="00F2564F">
      <w:pPr>
        <w:rPr>
          <w:rFonts w:eastAsia="Times New Roman"/>
          <w:b/>
          <w:bCs/>
          <w:szCs w:val="17"/>
        </w:rPr>
      </w:pPr>
      <w:r w:rsidRPr="00F2564F">
        <w:rPr>
          <w:rFonts w:eastAsia="Times New Roman"/>
          <w:b/>
          <w:bCs/>
          <w:szCs w:val="17"/>
        </w:rPr>
        <w:lastRenderedPageBreak/>
        <w:t>Payments</w:t>
      </w:r>
    </w:p>
    <w:p w14:paraId="53C3004E" w14:textId="77777777" w:rsidR="00F2564F" w:rsidRPr="00F2564F" w:rsidRDefault="00F2564F" w:rsidP="00F2564F">
      <w:pPr>
        <w:rPr>
          <w:rFonts w:eastAsia="Times New Roman"/>
          <w:szCs w:val="17"/>
        </w:rPr>
      </w:pPr>
      <w:r w:rsidRPr="00F2564F">
        <w:rPr>
          <w:rFonts w:eastAsia="Times New Roman"/>
          <w:szCs w:val="17"/>
        </w:rPr>
        <w:t xml:space="preserve">Payments were made pursuant to the </w:t>
      </w:r>
      <w:r w:rsidRPr="00F2564F">
        <w:rPr>
          <w:rFonts w:eastAsia="Times New Roman"/>
          <w:i/>
          <w:szCs w:val="17"/>
        </w:rPr>
        <w:t>Appropriation Act 2022</w:t>
      </w:r>
      <w:r w:rsidRPr="00F2564F">
        <w:rPr>
          <w:rFonts w:eastAsia="Times New Roman"/>
          <w:szCs w:val="17"/>
        </w:rPr>
        <w:t xml:space="preserve"> </w:t>
      </w:r>
      <w:proofErr w:type="gramStart"/>
      <w:r w:rsidRPr="00F2564F">
        <w:rPr>
          <w:rFonts w:eastAsia="Times New Roman"/>
          <w:szCs w:val="17"/>
        </w:rPr>
        <w:t>and also</w:t>
      </w:r>
      <w:proofErr w:type="gramEnd"/>
      <w:r w:rsidRPr="00F2564F">
        <w:rPr>
          <w:rFonts w:eastAsia="Times New Roman"/>
          <w:szCs w:val="17"/>
        </w:rPr>
        <w:t xml:space="preserve"> in accordance with other Acts for which specific appropriation has been authorised. The timing of the payments is based on agreed agency drawdown schedules and may change from period to period based on specific agency requirements.</w:t>
      </w:r>
    </w:p>
    <w:p w14:paraId="7AEFA226" w14:textId="77777777" w:rsidR="00F2564F" w:rsidRPr="00F2564F" w:rsidRDefault="00F2564F" w:rsidP="00F2564F">
      <w:pPr>
        <w:rPr>
          <w:rFonts w:eastAsia="Times New Roman"/>
          <w:szCs w:val="17"/>
        </w:rPr>
      </w:pPr>
      <w:r w:rsidRPr="00F2564F">
        <w:rPr>
          <w:rFonts w:eastAsia="Times New Roman"/>
          <w:szCs w:val="17"/>
        </w:rPr>
        <w:t xml:space="preserve">All appropriations were paid within approved limits established under the various Acts. </w:t>
      </w:r>
    </w:p>
    <w:p w14:paraId="562C88A2" w14:textId="77777777" w:rsidR="00F2564F" w:rsidRPr="00F2564F" w:rsidRDefault="00F2564F" w:rsidP="00F2564F">
      <w:pPr>
        <w:rPr>
          <w:rFonts w:eastAsia="Times New Roman"/>
          <w:szCs w:val="17"/>
        </w:rPr>
      </w:pPr>
      <w:r w:rsidRPr="00F2564F">
        <w:rPr>
          <w:rFonts w:eastAsia="Times New Roman"/>
          <w:szCs w:val="17"/>
        </w:rPr>
        <w:t>Effective from 1 July 2022, the Department for Innovation and Skills was renamed to the Department for Industry, Innovation and Science.</w:t>
      </w:r>
    </w:p>
    <w:p w14:paraId="0582A05F" w14:textId="77777777" w:rsidR="00F2564F" w:rsidRPr="00F2564F" w:rsidRDefault="00F2564F" w:rsidP="00F2564F">
      <w:pPr>
        <w:rPr>
          <w:rFonts w:eastAsia="Times New Roman"/>
          <w:b/>
          <w:bCs/>
          <w:szCs w:val="17"/>
        </w:rPr>
      </w:pPr>
      <w:r w:rsidRPr="00F2564F">
        <w:rPr>
          <w:rFonts w:eastAsia="Times New Roman"/>
          <w:b/>
          <w:bCs/>
          <w:szCs w:val="17"/>
        </w:rPr>
        <w:t>Note</w:t>
      </w:r>
    </w:p>
    <w:p w14:paraId="7F4F171A" w14:textId="77777777" w:rsidR="00F2564F" w:rsidRPr="00F2564F" w:rsidRDefault="00F2564F" w:rsidP="00F2564F">
      <w:pPr>
        <w:ind w:left="284" w:hanging="142"/>
        <w:rPr>
          <w:rFonts w:eastAsia="Times New Roman"/>
          <w:szCs w:val="17"/>
        </w:rPr>
      </w:pPr>
      <w:r w:rsidRPr="00F2564F">
        <w:rPr>
          <w:rFonts w:eastAsia="Times New Roman"/>
          <w:szCs w:val="17"/>
        </w:rPr>
        <w:t>The following points should be considered when reviewing the quarterly statement of Consolidated Account transactions:</w:t>
      </w:r>
    </w:p>
    <w:p w14:paraId="1836424C" w14:textId="77777777" w:rsidR="00F2564F" w:rsidRPr="00F2564F" w:rsidRDefault="00F2564F" w:rsidP="00F2564F">
      <w:pPr>
        <w:numPr>
          <w:ilvl w:val="0"/>
          <w:numId w:val="88"/>
        </w:numPr>
        <w:ind w:left="426" w:hanging="284"/>
        <w:rPr>
          <w:rFonts w:eastAsia="Times New Roman"/>
          <w:szCs w:val="17"/>
        </w:rPr>
      </w:pPr>
      <w:r w:rsidRPr="00F2564F">
        <w:rPr>
          <w:rFonts w:eastAsia="Times New Roman"/>
          <w:szCs w:val="17"/>
        </w:rPr>
        <w:t xml:space="preserve">Unlike the State Budget which comprises transactions on an accrual basis, the information reflected in the quarterly statement is limited to cash transactions. </w:t>
      </w:r>
    </w:p>
    <w:p w14:paraId="749A2F34" w14:textId="77777777" w:rsidR="00F2564F" w:rsidRPr="00F2564F" w:rsidRDefault="00F2564F" w:rsidP="00F2564F">
      <w:pPr>
        <w:numPr>
          <w:ilvl w:val="0"/>
          <w:numId w:val="88"/>
        </w:numPr>
        <w:ind w:left="426" w:hanging="284"/>
        <w:rPr>
          <w:rFonts w:eastAsia="Times New Roman"/>
          <w:szCs w:val="17"/>
        </w:rPr>
      </w:pPr>
      <w:r w:rsidRPr="00F2564F">
        <w:rPr>
          <w:rFonts w:eastAsia="Times New Roman"/>
          <w:szCs w:val="17"/>
        </w:rPr>
        <w:t xml:space="preserve">The Consolidated Account does not capture all the transactions undertaken by the general government sector. </w:t>
      </w:r>
      <w:proofErr w:type="gramStart"/>
      <w:r w:rsidRPr="00F2564F">
        <w:rPr>
          <w:rFonts w:eastAsia="Times New Roman"/>
          <w:szCs w:val="17"/>
        </w:rPr>
        <w:t>In particular, it</w:t>
      </w:r>
      <w:proofErr w:type="gramEnd"/>
      <w:r w:rsidRPr="00F2564F">
        <w:rPr>
          <w:rFonts w:eastAsia="Times New Roman"/>
          <w:szCs w:val="17"/>
        </w:rPr>
        <w:t xml:space="preserve"> does not record receipts to, and payments from Agency deposit and special deposit accounts.</w:t>
      </w:r>
    </w:p>
    <w:p w14:paraId="5A11D6AC" w14:textId="77777777" w:rsidR="00F2564F" w:rsidRPr="00F2564F" w:rsidRDefault="00F2564F" w:rsidP="00F2564F">
      <w:pPr>
        <w:numPr>
          <w:ilvl w:val="0"/>
          <w:numId w:val="88"/>
        </w:numPr>
        <w:ind w:left="426" w:hanging="284"/>
        <w:rPr>
          <w:rFonts w:eastAsia="Times New Roman"/>
          <w:szCs w:val="17"/>
        </w:rPr>
      </w:pPr>
      <w:r w:rsidRPr="00F2564F">
        <w:rPr>
          <w:rFonts w:eastAsia="Times New Roman"/>
          <w:szCs w:val="17"/>
        </w:rPr>
        <w:t>The timing of receipts and payments can fluctuate within a financial year and between financial years. As a result, apparently large movements between quarters or financial years may only be due to changes in the timing of receipts and payments and therefore may not have consequences for the underlying budget position.</w:t>
      </w:r>
    </w:p>
    <w:p w14:paraId="79657D31" w14:textId="77777777" w:rsidR="00F2564F" w:rsidRPr="00F2564F" w:rsidRDefault="00F2564F" w:rsidP="00F2564F">
      <w:pPr>
        <w:spacing w:after="0"/>
        <w:rPr>
          <w:rFonts w:eastAsia="Times New Roman"/>
          <w:szCs w:val="17"/>
        </w:rPr>
      </w:pPr>
      <w:r w:rsidRPr="00F2564F">
        <w:rPr>
          <w:rFonts w:eastAsia="Times New Roman"/>
          <w:szCs w:val="17"/>
        </w:rPr>
        <w:t>Dated: 18 September 2023</w:t>
      </w:r>
    </w:p>
    <w:p w14:paraId="4580B28B" w14:textId="77777777" w:rsidR="00F2564F" w:rsidRPr="00F2564F" w:rsidRDefault="00F2564F" w:rsidP="00F2564F">
      <w:pPr>
        <w:spacing w:after="0"/>
        <w:jc w:val="right"/>
        <w:rPr>
          <w:rFonts w:eastAsia="Times New Roman"/>
          <w:smallCaps/>
          <w:szCs w:val="20"/>
        </w:rPr>
      </w:pPr>
      <w:r w:rsidRPr="00F2564F">
        <w:rPr>
          <w:rFonts w:eastAsia="Times New Roman"/>
          <w:smallCaps/>
          <w:szCs w:val="20"/>
        </w:rPr>
        <w:t xml:space="preserve">Hon. Stephen </w:t>
      </w:r>
      <w:proofErr w:type="spellStart"/>
      <w:r w:rsidRPr="00F2564F">
        <w:rPr>
          <w:rFonts w:eastAsia="Times New Roman"/>
          <w:smallCaps/>
          <w:szCs w:val="20"/>
        </w:rPr>
        <w:t>Mullighan</w:t>
      </w:r>
      <w:proofErr w:type="spellEnd"/>
      <w:r w:rsidRPr="00F2564F">
        <w:rPr>
          <w:rFonts w:eastAsia="Times New Roman"/>
          <w:smallCaps/>
          <w:szCs w:val="20"/>
        </w:rPr>
        <w:t xml:space="preserve"> MP</w:t>
      </w:r>
    </w:p>
    <w:p w14:paraId="754E4E24" w14:textId="77777777" w:rsidR="00F2564F" w:rsidRPr="00F2564F" w:rsidRDefault="00F2564F" w:rsidP="00F2564F">
      <w:pPr>
        <w:spacing w:after="0"/>
        <w:jc w:val="right"/>
        <w:rPr>
          <w:rFonts w:eastAsia="Times New Roman"/>
          <w:szCs w:val="17"/>
        </w:rPr>
      </w:pPr>
      <w:r w:rsidRPr="00F2564F">
        <w:rPr>
          <w:rFonts w:eastAsia="Times New Roman"/>
          <w:szCs w:val="17"/>
        </w:rPr>
        <w:t>Treasurer of South Australia</w:t>
      </w:r>
    </w:p>
    <w:p w14:paraId="5818BE80" w14:textId="77777777" w:rsidR="00F2564F" w:rsidRPr="00F2564F" w:rsidRDefault="00F2564F" w:rsidP="00F2564F">
      <w:pPr>
        <w:pBdr>
          <w:bottom w:val="single" w:sz="4" w:space="1" w:color="auto"/>
        </w:pBdr>
        <w:spacing w:after="0" w:line="52" w:lineRule="exact"/>
        <w:jc w:val="center"/>
      </w:pPr>
    </w:p>
    <w:p w14:paraId="4851256B" w14:textId="77777777" w:rsidR="00F2564F" w:rsidRPr="00F2564F" w:rsidRDefault="00F2564F" w:rsidP="00F2564F">
      <w:pPr>
        <w:pBdr>
          <w:top w:val="single" w:sz="4" w:space="1" w:color="auto"/>
        </w:pBdr>
        <w:spacing w:before="34" w:after="0" w:line="14" w:lineRule="exact"/>
        <w:jc w:val="center"/>
      </w:pPr>
    </w:p>
    <w:p w14:paraId="2DF06304" w14:textId="77777777" w:rsidR="00B76B90" w:rsidRDefault="00B76B90" w:rsidP="00DF2349">
      <w:pPr>
        <w:pStyle w:val="GG-body"/>
        <w:spacing w:after="0"/>
        <w:rPr>
          <w:lang w:val="en-US"/>
        </w:rPr>
      </w:pPr>
    </w:p>
    <w:p w14:paraId="75FE0063" w14:textId="77777777" w:rsidR="009D1E2E" w:rsidRPr="009D1E2E" w:rsidRDefault="009D1E2E" w:rsidP="00F80EF5">
      <w:pPr>
        <w:pStyle w:val="Heading1"/>
      </w:pPr>
      <w:r>
        <w:rPr>
          <w:lang w:val="en-US"/>
        </w:rPr>
        <w:br w:type="page"/>
      </w:r>
      <w:bookmarkStart w:id="56" w:name="_Toc33707983"/>
      <w:bookmarkStart w:id="57" w:name="_Toc33708154"/>
      <w:bookmarkStart w:id="58" w:name="_Toc146795378"/>
      <w:r>
        <w:lastRenderedPageBreak/>
        <w:t>Local</w:t>
      </w:r>
      <w:r w:rsidRPr="009D1E2E">
        <w:t xml:space="preserve"> Government Instruments</w:t>
      </w:r>
      <w:bookmarkEnd w:id="56"/>
      <w:bookmarkEnd w:id="57"/>
      <w:bookmarkEnd w:id="58"/>
    </w:p>
    <w:p w14:paraId="767297FC" w14:textId="77777777" w:rsidR="00F2564F" w:rsidRPr="006A5624" w:rsidRDefault="00F2564F" w:rsidP="00B419FD">
      <w:pPr>
        <w:pStyle w:val="Heading2"/>
      </w:pPr>
      <w:bookmarkStart w:id="59" w:name="_Toc146795379"/>
      <w:r w:rsidRPr="006A5624">
        <w:t>District Council of Mount Remarkable</w:t>
      </w:r>
      <w:bookmarkEnd w:id="59"/>
    </w:p>
    <w:p w14:paraId="253D94EF" w14:textId="77777777" w:rsidR="00F2564F" w:rsidRDefault="00F2564F" w:rsidP="00F2564F">
      <w:pPr>
        <w:pStyle w:val="GG-Title2"/>
      </w:pPr>
      <w:r>
        <w:t>Local Government Land By-Law 2023</w:t>
      </w:r>
    </w:p>
    <w:p w14:paraId="46876E5D" w14:textId="77777777" w:rsidR="00F2564F" w:rsidRDefault="00F2564F" w:rsidP="00F2564F">
      <w:pPr>
        <w:pStyle w:val="GG-Title3"/>
      </w:pPr>
      <w:r>
        <w:t>By-law No. 4</w:t>
      </w:r>
    </w:p>
    <w:p w14:paraId="54A1C1F2" w14:textId="77777777" w:rsidR="00F2564F" w:rsidRDefault="00F2564F" w:rsidP="00F2564F">
      <w:pPr>
        <w:pStyle w:val="GG-body"/>
        <w:spacing w:line="240" w:lineRule="auto"/>
        <w:jc w:val="center"/>
      </w:pPr>
      <w:r>
        <w:rPr>
          <w:noProof/>
        </w:rPr>
        <w:drawing>
          <wp:inline distT="0" distB="0" distL="0" distR="0" wp14:anchorId="5DF534C3" wp14:editId="36B9B5B4">
            <wp:extent cx="5402253" cy="7856890"/>
            <wp:effectExtent l="0" t="0" r="8255" b="0"/>
            <wp:docPr id="180690570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05701" name="Picture 1" descr="A black text on a white background&#10;&#10;Description automatically generated"/>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4434" b="401"/>
                    <a:stretch/>
                  </pic:blipFill>
                  <pic:spPr bwMode="auto">
                    <a:xfrm>
                      <a:off x="0" y="0"/>
                      <a:ext cx="5421492" cy="7884871"/>
                    </a:xfrm>
                    <a:prstGeom prst="rect">
                      <a:avLst/>
                    </a:prstGeom>
                    <a:noFill/>
                    <a:ln>
                      <a:noFill/>
                    </a:ln>
                    <a:extLst>
                      <a:ext uri="{53640926-AAD7-44D8-BBD7-CCE9431645EC}">
                        <a14:shadowObscured xmlns:a14="http://schemas.microsoft.com/office/drawing/2010/main"/>
                      </a:ext>
                    </a:extLst>
                  </pic:spPr>
                </pic:pic>
              </a:graphicData>
            </a:graphic>
          </wp:inline>
        </w:drawing>
      </w:r>
    </w:p>
    <w:p w14:paraId="5C9A4AC9" w14:textId="77777777" w:rsidR="00F2564F" w:rsidRDefault="00F2564F" w:rsidP="00F2564F">
      <w:pPr>
        <w:pStyle w:val="GG-Signature"/>
        <w:pBdr>
          <w:bottom w:val="single" w:sz="4" w:space="1" w:color="auto"/>
        </w:pBdr>
        <w:spacing w:line="240" w:lineRule="auto"/>
        <w:jc w:val="center"/>
      </w:pPr>
      <w:r>
        <w:rPr>
          <w:noProof/>
        </w:rPr>
        <w:lastRenderedPageBreak/>
        <w:drawing>
          <wp:inline distT="0" distB="0" distL="0" distR="0" wp14:anchorId="50F403A8" wp14:editId="3C3D3626">
            <wp:extent cx="5829935" cy="8909685"/>
            <wp:effectExtent l="0" t="0" r="0" b="5715"/>
            <wp:docPr id="1552424313" name="Picture 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24313" name="Picture 2" descr="A black and white tex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29935" cy="8909685"/>
                    </a:xfrm>
                    <a:prstGeom prst="rect">
                      <a:avLst/>
                    </a:prstGeom>
                    <a:noFill/>
                    <a:ln>
                      <a:noFill/>
                    </a:ln>
                  </pic:spPr>
                </pic:pic>
              </a:graphicData>
            </a:graphic>
          </wp:inline>
        </w:drawing>
      </w:r>
      <w:r>
        <w:rPr>
          <w:noProof/>
        </w:rPr>
        <w:lastRenderedPageBreak/>
        <w:drawing>
          <wp:inline distT="0" distB="0" distL="0" distR="0" wp14:anchorId="13531BC9" wp14:editId="765DA889">
            <wp:extent cx="5829935" cy="8909685"/>
            <wp:effectExtent l="0" t="0" r="0" b="5715"/>
            <wp:docPr id="1395188139"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88139" name="Picture 3" descr="A black text on a white background&#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29935" cy="8909685"/>
                    </a:xfrm>
                    <a:prstGeom prst="rect">
                      <a:avLst/>
                    </a:prstGeom>
                    <a:noFill/>
                    <a:ln>
                      <a:noFill/>
                    </a:ln>
                  </pic:spPr>
                </pic:pic>
              </a:graphicData>
            </a:graphic>
          </wp:inline>
        </w:drawing>
      </w:r>
      <w:r>
        <w:rPr>
          <w:noProof/>
        </w:rPr>
        <w:lastRenderedPageBreak/>
        <w:drawing>
          <wp:inline distT="0" distB="0" distL="0" distR="0" wp14:anchorId="02178AA8" wp14:editId="5C2EFE4F">
            <wp:extent cx="5829935" cy="6071616"/>
            <wp:effectExtent l="0" t="0" r="0" b="5715"/>
            <wp:docPr id="762139453"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39453" name="Picture 4" descr="A black text on a white background&#10;&#10;Description automatically generated"/>
                    <pic:cNvPicPr>
                      <a:picLocks noChangeAspect="1" noChangeArrowheads="1"/>
                    </pic:cNvPicPr>
                  </pic:nvPicPr>
                  <pic:blipFill rotWithShape="1">
                    <a:blip r:embed="rId102">
                      <a:extLst>
                        <a:ext uri="{28A0092B-C50C-407E-A947-70E740481C1C}">
                          <a14:useLocalDpi xmlns:a14="http://schemas.microsoft.com/office/drawing/2010/main" val="0"/>
                        </a:ext>
                      </a:extLst>
                    </a:blip>
                    <a:srcRect b="31854"/>
                    <a:stretch/>
                  </pic:blipFill>
                  <pic:spPr bwMode="auto">
                    <a:xfrm>
                      <a:off x="0" y="0"/>
                      <a:ext cx="5829935" cy="6071616"/>
                    </a:xfrm>
                    <a:prstGeom prst="rect">
                      <a:avLst/>
                    </a:prstGeom>
                    <a:noFill/>
                    <a:ln>
                      <a:noFill/>
                    </a:ln>
                    <a:extLst>
                      <a:ext uri="{53640926-AAD7-44D8-BBD7-CCE9431645EC}">
                        <a14:shadowObscured xmlns:a14="http://schemas.microsoft.com/office/drawing/2010/main"/>
                      </a:ext>
                    </a:extLst>
                  </pic:spPr>
                </pic:pic>
              </a:graphicData>
            </a:graphic>
          </wp:inline>
        </w:drawing>
      </w:r>
    </w:p>
    <w:p w14:paraId="2633F41C" w14:textId="77777777" w:rsidR="00F2564F" w:rsidRDefault="00F2564F" w:rsidP="00F2564F">
      <w:pPr>
        <w:pStyle w:val="GG-Signature"/>
        <w:pBdr>
          <w:top w:val="single" w:sz="4" w:space="1" w:color="auto"/>
        </w:pBdr>
        <w:spacing w:before="34" w:line="14" w:lineRule="exact"/>
        <w:jc w:val="center"/>
      </w:pPr>
    </w:p>
    <w:p w14:paraId="3228B003" w14:textId="77777777" w:rsidR="00F2564F" w:rsidRPr="007D2F27" w:rsidRDefault="00F2564F" w:rsidP="00F2564F">
      <w:pPr>
        <w:pStyle w:val="GG-body"/>
        <w:spacing w:after="0"/>
      </w:pPr>
    </w:p>
    <w:p w14:paraId="2C61C695" w14:textId="77777777" w:rsidR="009D1E2E" w:rsidRDefault="009D1E2E" w:rsidP="00B13C12">
      <w:pPr>
        <w:pStyle w:val="GG-body"/>
        <w:rPr>
          <w:lang w:val="en-US"/>
        </w:rPr>
      </w:pPr>
    </w:p>
    <w:p w14:paraId="3E0C1C45" w14:textId="77777777" w:rsidR="009D1E2E" w:rsidRPr="009D1E2E" w:rsidRDefault="009D1E2E" w:rsidP="00F80EF5">
      <w:pPr>
        <w:pStyle w:val="Heading1"/>
      </w:pPr>
      <w:r>
        <w:rPr>
          <w:lang w:val="en-US"/>
        </w:rPr>
        <w:br w:type="page"/>
      </w:r>
      <w:bookmarkStart w:id="60" w:name="_Toc33707984"/>
      <w:bookmarkStart w:id="61" w:name="_Toc33708155"/>
      <w:bookmarkStart w:id="62" w:name="_Toc146795380"/>
      <w:r>
        <w:lastRenderedPageBreak/>
        <w:t>Public Notices</w:t>
      </w:r>
      <w:bookmarkEnd w:id="60"/>
      <w:bookmarkEnd w:id="61"/>
      <w:bookmarkEnd w:id="62"/>
    </w:p>
    <w:p w14:paraId="3CFEE45F" w14:textId="77777777" w:rsidR="00F2564F" w:rsidRPr="00F2564F" w:rsidRDefault="00F2564F" w:rsidP="00B419FD">
      <w:pPr>
        <w:pStyle w:val="Heading2"/>
      </w:pPr>
      <w:bookmarkStart w:id="63" w:name="_Toc146795381"/>
      <w:r w:rsidRPr="00F2564F">
        <w:t>Trustee Act 1936</w:t>
      </w:r>
      <w:bookmarkEnd w:id="63"/>
    </w:p>
    <w:p w14:paraId="198BF179" w14:textId="77777777" w:rsidR="00F2564F" w:rsidRPr="00F2564F" w:rsidRDefault="00F2564F" w:rsidP="00F2564F">
      <w:pPr>
        <w:jc w:val="center"/>
        <w:rPr>
          <w:smallCaps/>
          <w:szCs w:val="17"/>
        </w:rPr>
      </w:pPr>
      <w:r w:rsidRPr="00F2564F">
        <w:rPr>
          <w:smallCaps/>
          <w:szCs w:val="17"/>
        </w:rPr>
        <w:t>Public Trustee</w:t>
      </w:r>
    </w:p>
    <w:p w14:paraId="28BB6415" w14:textId="77777777" w:rsidR="00F2564F" w:rsidRPr="00F2564F" w:rsidRDefault="00F2564F" w:rsidP="00F2564F">
      <w:pPr>
        <w:jc w:val="center"/>
        <w:rPr>
          <w:i/>
          <w:szCs w:val="17"/>
        </w:rPr>
      </w:pPr>
      <w:r w:rsidRPr="00F2564F">
        <w:rPr>
          <w:i/>
          <w:szCs w:val="17"/>
        </w:rPr>
        <w:t>Estates of Deceased Persons</w:t>
      </w:r>
    </w:p>
    <w:p w14:paraId="37FB4B27" w14:textId="77777777" w:rsidR="00F2564F" w:rsidRPr="00F2564F" w:rsidRDefault="00F2564F" w:rsidP="00F2564F">
      <w:pPr>
        <w:rPr>
          <w:rFonts w:eastAsia="Times New Roman"/>
          <w:szCs w:val="17"/>
        </w:rPr>
      </w:pPr>
      <w:r w:rsidRPr="00F2564F">
        <w:rPr>
          <w:rFonts w:eastAsia="Times New Roman"/>
          <w:szCs w:val="17"/>
        </w:rPr>
        <w:t>In the matter of the estates of the undermentioned deceased persons:</w:t>
      </w:r>
    </w:p>
    <w:p w14:paraId="3E7EE29F" w14:textId="77777777" w:rsidR="00F2564F" w:rsidRPr="00F2564F" w:rsidRDefault="00F2564F" w:rsidP="00F2564F">
      <w:pPr>
        <w:spacing w:after="0"/>
        <w:ind w:left="142"/>
        <w:rPr>
          <w:rFonts w:eastAsia="Times New Roman"/>
          <w:spacing w:val="-2"/>
          <w:szCs w:val="17"/>
        </w:rPr>
      </w:pPr>
      <w:r w:rsidRPr="00F2564F">
        <w:rPr>
          <w:rFonts w:eastAsia="Times New Roman"/>
          <w:spacing w:val="-2"/>
          <w:szCs w:val="17"/>
        </w:rPr>
        <w:t>BRABBAN Paul Thomas late of 8 Kingsford Street Victor Harbor Of no occupation who died Between 10 August 2022 - 12 August 2022</w:t>
      </w:r>
    </w:p>
    <w:p w14:paraId="24C8C43B" w14:textId="77777777" w:rsidR="00F2564F" w:rsidRPr="00F2564F" w:rsidRDefault="00F2564F" w:rsidP="00F2564F">
      <w:pPr>
        <w:spacing w:after="0"/>
        <w:ind w:left="142"/>
        <w:rPr>
          <w:rFonts w:eastAsia="Times New Roman"/>
          <w:szCs w:val="17"/>
        </w:rPr>
      </w:pPr>
      <w:r w:rsidRPr="00F2564F">
        <w:rPr>
          <w:rFonts w:eastAsia="Times New Roman"/>
          <w:szCs w:val="17"/>
        </w:rPr>
        <w:t>CORRIE Lionel Alec late of 106-112 Florence Street Port Pirie Retired Yard Master who died 2 April 2023</w:t>
      </w:r>
    </w:p>
    <w:p w14:paraId="451CD670" w14:textId="77777777" w:rsidR="00F2564F" w:rsidRPr="00F2564F" w:rsidRDefault="00F2564F" w:rsidP="00F2564F">
      <w:pPr>
        <w:spacing w:after="0"/>
        <w:ind w:left="142"/>
        <w:rPr>
          <w:rFonts w:eastAsia="Times New Roman"/>
          <w:szCs w:val="17"/>
        </w:rPr>
      </w:pPr>
      <w:r w:rsidRPr="00F2564F">
        <w:rPr>
          <w:rFonts w:eastAsia="Times New Roman"/>
          <w:szCs w:val="17"/>
        </w:rPr>
        <w:t>CRAMMOND Claire late of 17 Rockville Avenue Daw Park Of no occupation who died 2 June 2023</w:t>
      </w:r>
    </w:p>
    <w:p w14:paraId="7E5B59B4" w14:textId="77777777" w:rsidR="00F2564F" w:rsidRPr="00F2564F" w:rsidRDefault="00F2564F" w:rsidP="00F2564F">
      <w:pPr>
        <w:spacing w:after="0"/>
        <w:ind w:left="142"/>
        <w:rPr>
          <w:rFonts w:eastAsia="Times New Roman"/>
          <w:szCs w:val="17"/>
        </w:rPr>
      </w:pPr>
      <w:r w:rsidRPr="00F2564F">
        <w:rPr>
          <w:rFonts w:eastAsia="Times New Roman"/>
          <w:szCs w:val="17"/>
        </w:rPr>
        <w:t>DRUMMOND Marie Leslie late of 324 Military Road Semaphore Park Of no occupation who died 16 July 2023</w:t>
      </w:r>
    </w:p>
    <w:p w14:paraId="118D587D" w14:textId="77777777" w:rsidR="00F2564F" w:rsidRPr="00F2564F" w:rsidRDefault="00F2564F" w:rsidP="00F2564F">
      <w:pPr>
        <w:spacing w:after="0"/>
        <w:ind w:left="142"/>
        <w:rPr>
          <w:rFonts w:eastAsia="Times New Roman"/>
          <w:szCs w:val="17"/>
        </w:rPr>
      </w:pPr>
      <w:r w:rsidRPr="00F2564F">
        <w:rPr>
          <w:rFonts w:eastAsia="Times New Roman"/>
          <w:szCs w:val="17"/>
        </w:rPr>
        <w:t>HALL Peter John late of 14 Smith Street Millicent Seaman who died 3 March 2023</w:t>
      </w:r>
    </w:p>
    <w:p w14:paraId="76885DE4" w14:textId="77777777" w:rsidR="00F2564F" w:rsidRPr="00F2564F" w:rsidRDefault="00F2564F" w:rsidP="00F2564F">
      <w:pPr>
        <w:spacing w:after="0"/>
        <w:ind w:left="142"/>
        <w:rPr>
          <w:rFonts w:eastAsia="Times New Roman"/>
          <w:szCs w:val="17"/>
        </w:rPr>
      </w:pPr>
      <w:r w:rsidRPr="00F2564F">
        <w:rPr>
          <w:rFonts w:eastAsia="Times New Roman"/>
          <w:szCs w:val="17"/>
        </w:rPr>
        <w:t xml:space="preserve">LANCASTER Joyce otherwise Marie Joyce late of 53 </w:t>
      </w:r>
      <w:proofErr w:type="spellStart"/>
      <w:r w:rsidRPr="00F2564F">
        <w:rPr>
          <w:rFonts w:eastAsia="Times New Roman"/>
          <w:szCs w:val="17"/>
        </w:rPr>
        <w:t>Swanport</w:t>
      </w:r>
      <w:proofErr w:type="spellEnd"/>
      <w:r w:rsidRPr="00F2564F">
        <w:rPr>
          <w:rFonts w:eastAsia="Times New Roman"/>
          <w:szCs w:val="17"/>
        </w:rPr>
        <w:t xml:space="preserve"> Road Murray Bridge Retired Cleaner who died 14 January 2021</w:t>
      </w:r>
    </w:p>
    <w:p w14:paraId="6886F3A7" w14:textId="77777777" w:rsidR="00F2564F" w:rsidRPr="00F2564F" w:rsidRDefault="00F2564F" w:rsidP="00F2564F">
      <w:pPr>
        <w:spacing w:after="0"/>
        <w:ind w:left="142"/>
        <w:rPr>
          <w:rFonts w:eastAsia="Times New Roman"/>
          <w:szCs w:val="17"/>
        </w:rPr>
      </w:pPr>
      <w:r w:rsidRPr="00F2564F">
        <w:rPr>
          <w:rFonts w:eastAsia="Times New Roman"/>
          <w:szCs w:val="17"/>
        </w:rPr>
        <w:t xml:space="preserve">LEE Denis late of 71 Stokes Terrace Port Augusta West </w:t>
      </w:r>
      <w:proofErr w:type="gramStart"/>
      <w:r w:rsidRPr="00F2564F">
        <w:rPr>
          <w:rFonts w:eastAsia="Times New Roman"/>
          <w:szCs w:val="17"/>
        </w:rPr>
        <w:t>Of</w:t>
      </w:r>
      <w:proofErr w:type="gramEnd"/>
      <w:r w:rsidRPr="00F2564F">
        <w:rPr>
          <w:rFonts w:eastAsia="Times New Roman"/>
          <w:szCs w:val="17"/>
        </w:rPr>
        <w:t xml:space="preserve"> no occupation who died 17 October 2022</w:t>
      </w:r>
    </w:p>
    <w:p w14:paraId="1C3E4961" w14:textId="77777777" w:rsidR="00F2564F" w:rsidRPr="00F2564F" w:rsidRDefault="00F2564F" w:rsidP="00F2564F">
      <w:pPr>
        <w:spacing w:after="0"/>
        <w:ind w:left="142"/>
        <w:rPr>
          <w:rFonts w:eastAsia="Times New Roman"/>
          <w:szCs w:val="17"/>
        </w:rPr>
      </w:pPr>
      <w:r w:rsidRPr="00F2564F">
        <w:rPr>
          <w:rFonts w:eastAsia="Times New Roman"/>
          <w:szCs w:val="17"/>
        </w:rPr>
        <w:t>O'DONNELL Raymond Sydney late of 23 Wayford street Elizabeth Vale Retired Draftsman who died 2 June 2023</w:t>
      </w:r>
    </w:p>
    <w:p w14:paraId="1C91BD72" w14:textId="77777777" w:rsidR="00F2564F" w:rsidRPr="00F2564F" w:rsidRDefault="00F2564F" w:rsidP="00F2564F">
      <w:pPr>
        <w:spacing w:after="0"/>
        <w:ind w:left="142"/>
        <w:rPr>
          <w:rFonts w:eastAsia="Times New Roman"/>
          <w:szCs w:val="17"/>
        </w:rPr>
      </w:pPr>
      <w:r w:rsidRPr="00F2564F">
        <w:rPr>
          <w:rFonts w:eastAsia="Times New Roman"/>
          <w:szCs w:val="17"/>
        </w:rPr>
        <w:t xml:space="preserve">ROE Elaine Marjorie late of 1 East Parkway </w:t>
      </w:r>
      <w:proofErr w:type="spellStart"/>
      <w:r w:rsidRPr="00F2564F">
        <w:rPr>
          <w:rFonts w:eastAsia="Times New Roman"/>
          <w:szCs w:val="17"/>
        </w:rPr>
        <w:t>Lightsview</w:t>
      </w:r>
      <w:proofErr w:type="spellEnd"/>
      <w:r w:rsidRPr="00F2564F">
        <w:rPr>
          <w:rFonts w:eastAsia="Times New Roman"/>
          <w:szCs w:val="17"/>
        </w:rPr>
        <w:t xml:space="preserve"> Retired Canteen Manager who died 30 September 2022</w:t>
      </w:r>
    </w:p>
    <w:p w14:paraId="1E1D8287" w14:textId="77777777" w:rsidR="00F2564F" w:rsidRPr="00F2564F" w:rsidRDefault="00F2564F" w:rsidP="00F2564F">
      <w:pPr>
        <w:spacing w:after="0"/>
        <w:ind w:left="142"/>
        <w:rPr>
          <w:rFonts w:eastAsia="Times New Roman"/>
          <w:szCs w:val="17"/>
        </w:rPr>
      </w:pPr>
      <w:r w:rsidRPr="00F2564F">
        <w:rPr>
          <w:rFonts w:eastAsia="Times New Roman"/>
          <w:szCs w:val="17"/>
        </w:rPr>
        <w:t xml:space="preserve">SCHNAARS John Anthony late of 11 Mawson Road Salisbury </w:t>
      </w:r>
      <w:proofErr w:type="gramStart"/>
      <w:r w:rsidRPr="00F2564F">
        <w:rPr>
          <w:rFonts w:eastAsia="Times New Roman"/>
          <w:szCs w:val="17"/>
        </w:rPr>
        <w:t>Of</w:t>
      </w:r>
      <w:proofErr w:type="gramEnd"/>
      <w:r w:rsidRPr="00F2564F">
        <w:rPr>
          <w:rFonts w:eastAsia="Times New Roman"/>
          <w:szCs w:val="17"/>
        </w:rPr>
        <w:t xml:space="preserve"> no occupation who died 2 June 2023</w:t>
      </w:r>
    </w:p>
    <w:p w14:paraId="6D252CCA" w14:textId="77777777" w:rsidR="00F2564F" w:rsidRPr="00F2564F" w:rsidRDefault="00F2564F" w:rsidP="00F2564F">
      <w:pPr>
        <w:spacing w:after="0"/>
        <w:ind w:left="142"/>
        <w:rPr>
          <w:rFonts w:eastAsia="Times New Roman"/>
          <w:szCs w:val="17"/>
        </w:rPr>
      </w:pPr>
      <w:r w:rsidRPr="00F2564F">
        <w:rPr>
          <w:rFonts w:eastAsia="Times New Roman"/>
          <w:szCs w:val="17"/>
        </w:rPr>
        <w:t xml:space="preserve">STOCKFISCH Friederich Wilhelm Karl late of 18-20 Cudmore Terrace Marleston </w:t>
      </w:r>
      <w:proofErr w:type="gramStart"/>
      <w:r w:rsidRPr="00F2564F">
        <w:rPr>
          <w:rFonts w:eastAsia="Times New Roman"/>
          <w:szCs w:val="17"/>
        </w:rPr>
        <w:t>Of</w:t>
      </w:r>
      <w:proofErr w:type="gramEnd"/>
      <w:r w:rsidRPr="00F2564F">
        <w:rPr>
          <w:rFonts w:eastAsia="Times New Roman"/>
          <w:szCs w:val="17"/>
        </w:rPr>
        <w:t xml:space="preserve"> no occupation who died 4 January 2023</w:t>
      </w:r>
    </w:p>
    <w:p w14:paraId="4634209E" w14:textId="77777777" w:rsidR="00F2564F" w:rsidRPr="00F2564F" w:rsidRDefault="00F2564F" w:rsidP="00F2564F">
      <w:pPr>
        <w:ind w:left="142"/>
        <w:rPr>
          <w:rFonts w:eastAsia="Times New Roman"/>
          <w:szCs w:val="17"/>
        </w:rPr>
      </w:pPr>
      <w:r w:rsidRPr="00F2564F">
        <w:rPr>
          <w:rFonts w:eastAsia="Times New Roman"/>
          <w:szCs w:val="17"/>
        </w:rPr>
        <w:t xml:space="preserve">TINGLEY George James late of No fixed address last </w:t>
      </w:r>
      <w:proofErr w:type="spellStart"/>
      <w:r w:rsidRPr="00F2564F">
        <w:rPr>
          <w:rFonts w:eastAsia="Times New Roman"/>
          <w:szCs w:val="17"/>
        </w:rPr>
        <w:t>know</w:t>
      </w:r>
      <w:proofErr w:type="spellEnd"/>
      <w:r w:rsidRPr="00F2564F">
        <w:rPr>
          <w:rFonts w:eastAsia="Times New Roman"/>
          <w:szCs w:val="17"/>
        </w:rPr>
        <w:t xml:space="preserve"> to be 35kms South of </w:t>
      </w:r>
      <w:proofErr w:type="spellStart"/>
      <w:r w:rsidRPr="00F2564F">
        <w:rPr>
          <w:rFonts w:eastAsia="Times New Roman"/>
          <w:szCs w:val="17"/>
        </w:rPr>
        <w:t>Pimba</w:t>
      </w:r>
      <w:proofErr w:type="spellEnd"/>
      <w:r w:rsidRPr="00F2564F">
        <w:rPr>
          <w:rFonts w:eastAsia="Times New Roman"/>
          <w:szCs w:val="17"/>
        </w:rPr>
        <w:t xml:space="preserve"> Of no occupation who died 19 June 2022</w:t>
      </w:r>
    </w:p>
    <w:p w14:paraId="58D42224" w14:textId="77777777" w:rsidR="00F2564F" w:rsidRPr="00F2564F" w:rsidRDefault="00F2564F" w:rsidP="00F2564F">
      <w:pPr>
        <w:rPr>
          <w:rFonts w:eastAsia="Times New Roman"/>
          <w:szCs w:val="17"/>
        </w:rPr>
      </w:pPr>
      <w:r w:rsidRPr="00F2564F">
        <w:rPr>
          <w:rFonts w:eastAsia="Times New Roman"/>
          <w:spacing w:val="-2"/>
          <w:szCs w:val="17"/>
        </w:rPr>
        <w:t xml:space="preserve">Notice is hereby given pursuant to the </w:t>
      </w:r>
      <w:r w:rsidRPr="00F2564F">
        <w:rPr>
          <w:rFonts w:eastAsia="Times New Roman"/>
          <w:i/>
          <w:iCs/>
          <w:spacing w:val="-2"/>
          <w:szCs w:val="17"/>
        </w:rPr>
        <w:t>Trustee Act 1936</w:t>
      </w:r>
      <w:r w:rsidRPr="00F2564F">
        <w:rPr>
          <w:rFonts w:eastAsia="Times New Roman"/>
          <w:spacing w:val="-2"/>
          <w:szCs w:val="17"/>
        </w:rPr>
        <w:t xml:space="preserve">, the </w:t>
      </w:r>
      <w:r w:rsidRPr="00F2564F">
        <w:rPr>
          <w:rFonts w:eastAsia="Times New Roman"/>
          <w:i/>
          <w:iCs/>
          <w:spacing w:val="-2"/>
          <w:szCs w:val="17"/>
        </w:rPr>
        <w:t>Inheritance (Family Provision) Act 1972</w:t>
      </w:r>
      <w:r w:rsidRPr="00F2564F">
        <w:rPr>
          <w:rFonts w:eastAsia="Times New Roman"/>
          <w:spacing w:val="-2"/>
          <w:szCs w:val="17"/>
        </w:rPr>
        <w:t xml:space="preserve"> and the </w:t>
      </w:r>
      <w:r w:rsidRPr="00F2564F">
        <w:rPr>
          <w:rFonts w:eastAsia="Times New Roman"/>
          <w:i/>
          <w:iCs/>
          <w:spacing w:val="-2"/>
          <w:szCs w:val="17"/>
        </w:rPr>
        <w:t>Family Relationships Act 1975</w:t>
      </w:r>
      <w:r w:rsidRPr="00F2564F">
        <w:rPr>
          <w:rFonts w:eastAsia="Times New Roman"/>
          <w:spacing w:val="-2"/>
          <w:szCs w:val="17"/>
        </w:rPr>
        <w:t xml:space="preserve"> </w:t>
      </w:r>
      <w:r w:rsidRPr="00F2564F">
        <w:rPr>
          <w:rFonts w:eastAsia="Times New Roman"/>
          <w:szCs w:val="17"/>
        </w:rPr>
        <w:t>that all creditors, beneficiaries, and other persons having claims against the said estates are required to send, in writing, to the office of Public Trustee at GPO Box 1338, Adelaide SA 5001, full particulars and proof of such claims, on or before 27 October 2023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5D2EA9A0" w14:textId="77777777" w:rsidR="00F2564F" w:rsidRPr="00F2564F" w:rsidRDefault="00F2564F" w:rsidP="00F2564F">
      <w:pPr>
        <w:spacing w:after="0"/>
        <w:rPr>
          <w:rFonts w:eastAsia="Times New Roman"/>
          <w:szCs w:val="17"/>
        </w:rPr>
      </w:pPr>
      <w:r w:rsidRPr="00F2564F">
        <w:rPr>
          <w:rFonts w:eastAsia="Times New Roman"/>
          <w:szCs w:val="17"/>
        </w:rPr>
        <w:t>Dated: 28 September 2023</w:t>
      </w:r>
    </w:p>
    <w:p w14:paraId="622E4434" w14:textId="77777777" w:rsidR="00F2564F" w:rsidRPr="00F2564F" w:rsidRDefault="00F2564F" w:rsidP="00F2564F">
      <w:pPr>
        <w:spacing w:after="0"/>
        <w:jc w:val="right"/>
        <w:rPr>
          <w:rFonts w:eastAsia="Times New Roman"/>
          <w:smallCaps/>
          <w:szCs w:val="20"/>
        </w:rPr>
      </w:pPr>
      <w:r w:rsidRPr="00F2564F">
        <w:rPr>
          <w:rFonts w:eastAsia="Times New Roman"/>
          <w:smallCaps/>
          <w:szCs w:val="20"/>
        </w:rPr>
        <w:t>N. S. Rantanen</w:t>
      </w:r>
    </w:p>
    <w:p w14:paraId="23FB5A01" w14:textId="77777777" w:rsidR="00F2564F" w:rsidRPr="00F2564F" w:rsidRDefault="00F2564F" w:rsidP="00F2564F">
      <w:pPr>
        <w:spacing w:after="0"/>
        <w:jc w:val="right"/>
        <w:rPr>
          <w:rFonts w:eastAsia="Times New Roman"/>
          <w:szCs w:val="17"/>
        </w:rPr>
      </w:pPr>
      <w:r w:rsidRPr="00F2564F">
        <w:rPr>
          <w:rFonts w:eastAsia="Times New Roman"/>
          <w:szCs w:val="17"/>
        </w:rPr>
        <w:t>Public Trustee</w:t>
      </w:r>
    </w:p>
    <w:p w14:paraId="7CB8AD67" w14:textId="77777777" w:rsidR="00F2564F" w:rsidRPr="00F2564F" w:rsidRDefault="00F2564F" w:rsidP="00F2564F">
      <w:pPr>
        <w:pBdr>
          <w:bottom w:val="single" w:sz="4" w:space="1" w:color="auto"/>
        </w:pBdr>
        <w:spacing w:after="0" w:line="52" w:lineRule="exact"/>
        <w:jc w:val="center"/>
        <w:rPr>
          <w:rFonts w:eastAsia="Times New Roman"/>
          <w:szCs w:val="17"/>
        </w:rPr>
      </w:pPr>
    </w:p>
    <w:p w14:paraId="53E14ED7" w14:textId="77777777" w:rsidR="00F2564F" w:rsidRPr="00F2564F" w:rsidRDefault="00F2564F" w:rsidP="00F2564F">
      <w:pPr>
        <w:pBdr>
          <w:top w:val="single" w:sz="4" w:space="1" w:color="auto"/>
        </w:pBdr>
        <w:spacing w:before="34" w:after="0" w:line="14" w:lineRule="exact"/>
        <w:jc w:val="center"/>
        <w:rPr>
          <w:rFonts w:eastAsia="Times New Roman"/>
          <w:szCs w:val="17"/>
        </w:rPr>
      </w:pPr>
    </w:p>
    <w:p w14:paraId="059A62DA" w14:textId="77777777" w:rsidR="00F2564F" w:rsidRPr="00F2564F" w:rsidRDefault="00F2564F" w:rsidP="00F2564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71A54A3F" w14:textId="77777777" w:rsidR="009D1E2E" w:rsidRDefault="009D1E2E" w:rsidP="00B13C12">
      <w:pPr>
        <w:pStyle w:val="GG-body"/>
        <w:rPr>
          <w:lang w:val="en-US"/>
        </w:rPr>
      </w:pPr>
    </w:p>
    <w:p w14:paraId="6D1E4227"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3CDCC855" w14:textId="77777777" w:rsidR="00EB5C72" w:rsidRPr="00576D3B" w:rsidRDefault="00EB5C72" w:rsidP="00EB5C72">
      <w:pPr>
        <w:spacing w:after="0" w:line="240" w:lineRule="auto"/>
        <w:ind w:left="600" w:right="600"/>
        <w:jc w:val="center"/>
        <w:rPr>
          <w:color w:val="000000"/>
          <w:sz w:val="20"/>
          <w:szCs w:val="20"/>
        </w:rPr>
      </w:pPr>
    </w:p>
    <w:p w14:paraId="7CFE2996" w14:textId="77777777" w:rsidR="00EB5C72" w:rsidRPr="00576D3B" w:rsidRDefault="00EB5C72" w:rsidP="00EB5C72">
      <w:pPr>
        <w:spacing w:after="0" w:line="240" w:lineRule="auto"/>
        <w:ind w:left="600" w:right="600"/>
        <w:jc w:val="center"/>
        <w:rPr>
          <w:color w:val="000000"/>
          <w:sz w:val="20"/>
          <w:szCs w:val="20"/>
        </w:rPr>
      </w:pPr>
    </w:p>
    <w:p w14:paraId="3D8E4EFC" w14:textId="77777777" w:rsidR="00EB5C72" w:rsidRDefault="00EB5C72" w:rsidP="00EB5C72">
      <w:pPr>
        <w:spacing w:after="0" w:line="240" w:lineRule="auto"/>
        <w:ind w:left="600" w:right="600"/>
        <w:jc w:val="center"/>
        <w:rPr>
          <w:color w:val="000000"/>
          <w:sz w:val="20"/>
          <w:szCs w:val="20"/>
        </w:rPr>
      </w:pPr>
    </w:p>
    <w:p w14:paraId="1778FE2E" w14:textId="77777777" w:rsidR="00EB5C72" w:rsidRPr="00576D3B" w:rsidRDefault="00EB5C72" w:rsidP="00EB5C72">
      <w:pPr>
        <w:spacing w:after="0" w:line="240" w:lineRule="auto"/>
        <w:ind w:left="600" w:right="600"/>
        <w:jc w:val="center"/>
        <w:rPr>
          <w:color w:val="000000"/>
          <w:sz w:val="20"/>
          <w:szCs w:val="20"/>
        </w:rPr>
      </w:pPr>
    </w:p>
    <w:p w14:paraId="17BBDC04"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CF44CDD" w14:textId="77777777" w:rsidR="00EB5C72" w:rsidRPr="00576D3B" w:rsidRDefault="00EB5C72" w:rsidP="00EB5C72">
      <w:pPr>
        <w:spacing w:after="0" w:line="240" w:lineRule="auto"/>
        <w:ind w:left="600" w:right="600"/>
        <w:jc w:val="center"/>
        <w:rPr>
          <w:color w:val="000000"/>
          <w:sz w:val="20"/>
          <w:szCs w:val="20"/>
        </w:rPr>
      </w:pPr>
    </w:p>
    <w:p w14:paraId="633571BB" w14:textId="77777777" w:rsidR="00EB5C72" w:rsidRDefault="00EB5C72" w:rsidP="00EB5C72">
      <w:pPr>
        <w:spacing w:after="0" w:line="240" w:lineRule="auto"/>
        <w:ind w:left="600" w:right="600"/>
        <w:jc w:val="center"/>
        <w:rPr>
          <w:color w:val="000000"/>
          <w:sz w:val="20"/>
          <w:szCs w:val="20"/>
        </w:rPr>
      </w:pPr>
    </w:p>
    <w:p w14:paraId="1458FCA9" w14:textId="77777777" w:rsidR="00EB5C72" w:rsidRPr="00576D3B" w:rsidRDefault="00EB5C72" w:rsidP="00EB5C72">
      <w:pPr>
        <w:spacing w:after="0" w:line="240" w:lineRule="auto"/>
        <w:ind w:left="600" w:right="600"/>
        <w:jc w:val="center"/>
        <w:rPr>
          <w:color w:val="000000"/>
          <w:sz w:val="20"/>
          <w:szCs w:val="20"/>
        </w:rPr>
      </w:pPr>
    </w:p>
    <w:p w14:paraId="34E19E2F"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4E7E5328"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5F48F674"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D23A094"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AD3F87A" w14:textId="77777777" w:rsidR="00EB5C72" w:rsidRPr="00576D3B" w:rsidRDefault="00EB5C72" w:rsidP="00EB5C72">
      <w:pPr>
        <w:spacing w:after="0" w:line="240" w:lineRule="auto"/>
        <w:ind w:left="600" w:right="600"/>
        <w:jc w:val="center"/>
        <w:rPr>
          <w:color w:val="000000"/>
          <w:sz w:val="20"/>
          <w:szCs w:val="20"/>
        </w:rPr>
      </w:pPr>
    </w:p>
    <w:p w14:paraId="20F02854" w14:textId="77777777" w:rsidR="00EB5C72" w:rsidRPr="00576D3B" w:rsidRDefault="00EB5C72" w:rsidP="00EB5C72">
      <w:pPr>
        <w:spacing w:after="0" w:line="240" w:lineRule="auto"/>
        <w:ind w:left="600" w:right="600"/>
        <w:jc w:val="center"/>
        <w:rPr>
          <w:color w:val="000000"/>
          <w:sz w:val="20"/>
          <w:szCs w:val="20"/>
        </w:rPr>
      </w:pPr>
    </w:p>
    <w:p w14:paraId="3847E759" w14:textId="77777777" w:rsidR="00EB5C72" w:rsidRPr="00576D3B" w:rsidRDefault="00EB5C72" w:rsidP="00EB5C72">
      <w:pPr>
        <w:spacing w:after="0" w:line="240" w:lineRule="auto"/>
        <w:ind w:left="600" w:right="600"/>
        <w:jc w:val="center"/>
        <w:rPr>
          <w:color w:val="000000"/>
          <w:sz w:val="20"/>
          <w:szCs w:val="20"/>
        </w:rPr>
      </w:pPr>
    </w:p>
    <w:p w14:paraId="39830A17"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326D624"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33F20F5A"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6843B54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088F415D"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7ACB3FF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62619C87" w14:textId="77777777" w:rsidR="00EB5C72" w:rsidRPr="00576D3B" w:rsidRDefault="00EB5C72" w:rsidP="00EB5C72">
      <w:pPr>
        <w:spacing w:after="0" w:line="240" w:lineRule="auto"/>
        <w:ind w:left="600" w:right="600"/>
        <w:jc w:val="center"/>
        <w:rPr>
          <w:color w:val="000000"/>
          <w:sz w:val="20"/>
          <w:szCs w:val="20"/>
        </w:rPr>
      </w:pPr>
    </w:p>
    <w:p w14:paraId="55BED111" w14:textId="77777777" w:rsidR="00EB5C72" w:rsidRPr="00576D3B" w:rsidRDefault="00EB5C72" w:rsidP="00EB5C72">
      <w:pPr>
        <w:spacing w:after="0" w:line="240" w:lineRule="auto"/>
        <w:ind w:left="600" w:right="600"/>
        <w:jc w:val="center"/>
        <w:rPr>
          <w:color w:val="000000"/>
          <w:sz w:val="20"/>
          <w:szCs w:val="20"/>
        </w:rPr>
      </w:pPr>
    </w:p>
    <w:p w14:paraId="146753D8" w14:textId="77777777" w:rsidR="00EB5C72" w:rsidRPr="00576D3B" w:rsidRDefault="00EB5C72" w:rsidP="00EB5C72">
      <w:pPr>
        <w:spacing w:after="0" w:line="240" w:lineRule="auto"/>
        <w:ind w:left="600" w:right="600"/>
        <w:jc w:val="center"/>
        <w:rPr>
          <w:color w:val="000000"/>
          <w:sz w:val="20"/>
          <w:szCs w:val="20"/>
        </w:rPr>
      </w:pPr>
    </w:p>
    <w:p w14:paraId="5B0830B3"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64413BC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5A06CE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67EF205"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2F179FAE"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3855A556" w14:textId="77777777" w:rsidR="00EB5C72" w:rsidRPr="00576D3B" w:rsidRDefault="00EB5C72" w:rsidP="00EB5C72">
      <w:pPr>
        <w:spacing w:after="0" w:line="240" w:lineRule="auto"/>
        <w:ind w:left="600" w:right="600"/>
        <w:jc w:val="center"/>
        <w:rPr>
          <w:color w:val="000000"/>
          <w:sz w:val="20"/>
          <w:szCs w:val="20"/>
        </w:rPr>
      </w:pPr>
    </w:p>
    <w:p w14:paraId="48B4A6E3" w14:textId="77777777" w:rsidR="00EB5C72" w:rsidRPr="00576D3B" w:rsidRDefault="00EB5C72" w:rsidP="00EB5C72">
      <w:pPr>
        <w:spacing w:after="0" w:line="240" w:lineRule="auto"/>
        <w:ind w:left="600" w:right="600"/>
        <w:jc w:val="center"/>
        <w:rPr>
          <w:color w:val="000000"/>
          <w:sz w:val="20"/>
          <w:szCs w:val="20"/>
        </w:rPr>
      </w:pPr>
    </w:p>
    <w:p w14:paraId="557339B7" w14:textId="77777777" w:rsidR="00EB5C72" w:rsidRPr="00576D3B" w:rsidRDefault="00EB5C72" w:rsidP="00EB5C72">
      <w:pPr>
        <w:spacing w:after="0" w:line="240" w:lineRule="auto"/>
        <w:ind w:left="600" w:right="600"/>
        <w:jc w:val="center"/>
        <w:rPr>
          <w:color w:val="000000"/>
          <w:sz w:val="20"/>
          <w:szCs w:val="20"/>
        </w:rPr>
      </w:pPr>
    </w:p>
    <w:p w14:paraId="407A06DC"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03" w:history="1">
        <w:r w:rsidRPr="00576D3B">
          <w:rPr>
            <w:rFonts w:eastAsia="Times New Roman"/>
            <w:color w:val="0000FF"/>
            <w:sz w:val="24"/>
            <w:u w:val="single"/>
            <w:lang w:eastAsia="en-AU"/>
          </w:rPr>
          <w:t>governmentgazettesa@sa.gov.au</w:t>
        </w:r>
      </w:hyperlink>
    </w:p>
    <w:p w14:paraId="2465F68C"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457A1B" w:rsidRPr="00457A1B">
        <w:rPr>
          <w:smallCaps/>
          <w:color w:val="000000"/>
          <w:sz w:val="24"/>
        </w:rPr>
        <w:t>7133</w:t>
      </w:r>
      <w:r w:rsidR="00457A1B">
        <w:rPr>
          <w:smallCaps/>
          <w:color w:val="000000"/>
          <w:sz w:val="24"/>
        </w:rPr>
        <w:t> </w:t>
      </w:r>
      <w:r w:rsidR="00457A1B" w:rsidRPr="00457A1B">
        <w:rPr>
          <w:smallCaps/>
          <w:color w:val="000000"/>
          <w:sz w:val="24"/>
        </w:rPr>
        <w:t>3552</w:t>
      </w:r>
    </w:p>
    <w:p w14:paraId="76B01D6A"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04" w:history="1">
        <w:r w:rsidRPr="00576D3B">
          <w:rPr>
            <w:rFonts w:eastAsia="Times New Roman"/>
            <w:color w:val="0000FF"/>
            <w:sz w:val="24"/>
            <w:u w:val="single"/>
            <w:lang w:eastAsia="en-AU"/>
          </w:rPr>
          <w:t>www.governmentgazette.sa.gov.au</w:t>
        </w:r>
      </w:hyperlink>
    </w:p>
    <w:p w14:paraId="5D65736D" w14:textId="77777777" w:rsidR="00EB5C72" w:rsidRPr="00576D3B" w:rsidRDefault="00EB5C72" w:rsidP="00EB5C72">
      <w:pPr>
        <w:spacing w:after="0" w:line="240" w:lineRule="auto"/>
        <w:ind w:left="600" w:right="600"/>
        <w:jc w:val="center"/>
        <w:rPr>
          <w:color w:val="000000"/>
          <w:sz w:val="20"/>
          <w:szCs w:val="20"/>
        </w:rPr>
      </w:pPr>
    </w:p>
    <w:p w14:paraId="180A099F" w14:textId="77777777" w:rsidR="00EB5C72" w:rsidRPr="00576D3B" w:rsidRDefault="00EB5C72" w:rsidP="00EB5C72">
      <w:pPr>
        <w:spacing w:after="0" w:line="240" w:lineRule="auto"/>
        <w:ind w:left="600" w:right="600"/>
        <w:jc w:val="center"/>
        <w:rPr>
          <w:color w:val="000000"/>
          <w:sz w:val="20"/>
          <w:szCs w:val="20"/>
        </w:rPr>
      </w:pPr>
    </w:p>
    <w:p w14:paraId="541FD740" w14:textId="77777777" w:rsidR="00EB5C72" w:rsidRPr="00576D3B" w:rsidRDefault="00EB5C72" w:rsidP="00EB5C72">
      <w:pPr>
        <w:spacing w:after="0" w:line="240" w:lineRule="auto"/>
        <w:ind w:left="600" w:right="600"/>
        <w:jc w:val="center"/>
        <w:rPr>
          <w:color w:val="000000"/>
          <w:sz w:val="20"/>
          <w:szCs w:val="20"/>
        </w:rPr>
      </w:pPr>
    </w:p>
    <w:p w14:paraId="64919ED2" w14:textId="77777777" w:rsidR="00EB5C72" w:rsidRPr="00576D3B" w:rsidRDefault="00EB5C72" w:rsidP="00EB5C72">
      <w:pPr>
        <w:spacing w:after="0" w:line="240" w:lineRule="auto"/>
        <w:ind w:left="600" w:right="600"/>
        <w:jc w:val="center"/>
        <w:rPr>
          <w:color w:val="000000"/>
          <w:sz w:val="20"/>
          <w:szCs w:val="20"/>
        </w:rPr>
      </w:pPr>
    </w:p>
    <w:p w14:paraId="4186BFB2" w14:textId="77777777" w:rsidR="00EB5C72" w:rsidRDefault="00EB5C72" w:rsidP="00EB5C72">
      <w:pPr>
        <w:spacing w:after="0" w:line="240" w:lineRule="auto"/>
        <w:ind w:left="600" w:right="600"/>
        <w:jc w:val="center"/>
        <w:rPr>
          <w:color w:val="000000"/>
          <w:sz w:val="20"/>
          <w:szCs w:val="20"/>
        </w:rPr>
      </w:pPr>
    </w:p>
    <w:p w14:paraId="6974EE99" w14:textId="77777777" w:rsidR="00EB5C72" w:rsidRDefault="00EB5C72" w:rsidP="00EB5C72">
      <w:pPr>
        <w:spacing w:after="0" w:line="240" w:lineRule="auto"/>
        <w:ind w:left="600" w:right="600"/>
        <w:jc w:val="center"/>
        <w:rPr>
          <w:color w:val="000000"/>
          <w:sz w:val="20"/>
          <w:szCs w:val="20"/>
        </w:rPr>
      </w:pPr>
    </w:p>
    <w:p w14:paraId="45F242BE" w14:textId="77777777" w:rsidR="00EB5C72" w:rsidRDefault="00EB5C72" w:rsidP="00EB5C72">
      <w:pPr>
        <w:spacing w:after="0" w:line="240" w:lineRule="auto"/>
        <w:ind w:left="600" w:right="600"/>
        <w:jc w:val="center"/>
        <w:rPr>
          <w:color w:val="000000"/>
          <w:sz w:val="20"/>
          <w:szCs w:val="20"/>
        </w:rPr>
      </w:pPr>
    </w:p>
    <w:p w14:paraId="79F740B9" w14:textId="77777777" w:rsidR="00EB5C72" w:rsidRDefault="00EB5C72" w:rsidP="00EB5C72">
      <w:pPr>
        <w:spacing w:after="0" w:line="240" w:lineRule="auto"/>
        <w:ind w:left="600" w:right="600"/>
        <w:jc w:val="center"/>
        <w:rPr>
          <w:color w:val="000000"/>
          <w:sz w:val="20"/>
          <w:szCs w:val="20"/>
        </w:rPr>
      </w:pPr>
    </w:p>
    <w:p w14:paraId="1D7AE0E9"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0E130D1C"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0BEAA312"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437EB059"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6E4012C2" w14:textId="77777777" w:rsidR="00EB5C72" w:rsidRDefault="00EB5C72" w:rsidP="00EB5C72">
      <w:pPr>
        <w:pStyle w:val="GG-body"/>
        <w:jc w:val="center"/>
        <w:rPr>
          <w:rFonts w:eastAsia="Calibri"/>
        </w:rPr>
      </w:pPr>
      <w:r w:rsidRPr="00576D3B">
        <w:rPr>
          <w:rFonts w:eastAsia="Calibri"/>
        </w:rPr>
        <w:t xml:space="preserve">Online publications: </w:t>
      </w:r>
      <w:hyperlink r:id="rId105" w:history="1">
        <w:r w:rsidRPr="00576D3B">
          <w:rPr>
            <w:rFonts w:eastAsia="Calibri"/>
            <w:color w:val="0000FF"/>
            <w:u w:val="single"/>
          </w:rPr>
          <w:t>www.governmentgazette.sa.gov.au</w:t>
        </w:r>
      </w:hyperlink>
    </w:p>
    <w:sectPr w:rsidR="00EB5C72" w:rsidSect="00C35BC0">
      <w:headerReference w:type="even" r:id="rId106"/>
      <w:headerReference w:type="default" r:id="rId107"/>
      <w:pgSz w:w="11906" w:h="16838"/>
      <w:pgMar w:top="1673" w:right="1259" w:bottom="1134" w:left="1293" w:header="1134" w:footer="1134" w:gutter="0"/>
      <w:pgNumType w:start="329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F1EE9" w14:textId="77777777" w:rsidR="00C35BC0" w:rsidRDefault="00C35BC0" w:rsidP="00777F88">
      <w:pPr>
        <w:spacing w:after="0" w:line="240" w:lineRule="auto"/>
      </w:pPr>
      <w:r>
        <w:separator/>
      </w:r>
    </w:p>
  </w:endnote>
  <w:endnote w:type="continuationSeparator" w:id="0">
    <w:p w14:paraId="23776E19" w14:textId="77777777" w:rsidR="00C35BC0" w:rsidRDefault="00C35BC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5CD9"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50BB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027E3DCD"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015934D"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16C0C2CD"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7BFDE41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B976"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7926"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2C0D840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D8E65C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7AE3FC80"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75ABFF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B0809" w14:textId="77777777" w:rsidR="00C35BC0" w:rsidRDefault="00C35BC0" w:rsidP="00777F88">
      <w:pPr>
        <w:spacing w:after="0" w:line="240" w:lineRule="auto"/>
      </w:pPr>
      <w:r>
        <w:separator/>
      </w:r>
    </w:p>
  </w:footnote>
  <w:footnote w:type="continuationSeparator" w:id="0">
    <w:p w14:paraId="7413556D" w14:textId="77777777" w:rsidR="00C35BC0" w:rsidRDefault="00C35BC0" w:rsidP="00777F88">
      <w:pPr>
        <w:spacing w:after="0" w:line="240" w:lineRule="auto"/>
      </w:pPr>
      <w:r>
        <w:continuationSeparator/>
      </w:r>
    </w:p>
  </w:footnote>
  <w:footnote w:id="1">
    <w:p w14:paraId="6AB46476" w14:textId="77777777" w:rsidR="00DF2349" w:rsidRPr="00ED3C68" w:rsidRDefault="00DF2349" w:rsidP="00DF2349">
      <w:pPr>
        <w:pStyle w:val="FootnoteText"/>
      </w:pPr>
      <w:r w:rsidRPr="00ED3C68">
        <w:rPr>
          <w:sz w:val="16"/>
          <w:szCs w:val="16"/>
          <w:vertAlign w:val="superscript"/>
        </w:rPr>
        <w:footnoteRef/>
      </w:r>
      <w:r w:rsidRPr="00ED3C68">
        <w:rPr>
          <w:sz w:val="16"/>
          <w:szCs w:val="16"/>
        </w:rPr>
        <w:t xml:space="preserve"> Proposed groundwater use includes where groundwater is proposed to be utilised in any relevant future projects including changes to existing projects, approved projects, and projects currently under assessment under relevant SA legislation.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E56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9F5404A"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0B051FD"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EA73"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F287A"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6A09C2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4A9330C0"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007C"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DC6C" w14:textId="7E596B36"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C35BC0">
      <w:rPr>
        <w:rFonts w:eastAsia="Times New Roman"/>
        <w:sz w:val="21"/>
        <w:szCs w:val="21"/>
      </w:rPr>
      <w:t>73</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35BC0">
      <w:rPr>
        <w:rFonts w:eastAsia="Times New Roman"/>
        <w:sz w:val="21"/>
        <w:szCs w:val="21"/>
      </w:rPr>
      <w:t>28 September</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5BB0" w14:textId="4DBF732F" w:rsidR="00C25241" w:rsidRPr="00C25241" w:rsidRDefault="00C35BC0"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28 September </w:t>
    </w:r>
    <w:r w:rsidR="00A55207" w:rsidRPr="00A55207">
      <w:rPr>
        <w:rFonts w:eastAsia="Times New Roman"/>
        <w:sz w:val="21"/>
        <w:szCs w:val="21"/>
      </w:rPr>
      <w:t>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73</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A662078"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026A"/>
    <w:multiLevelType w:val="hybridMultilevel"/>
    <w:tmpl w:val="BC0CB30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5D8682A"/>
    <w:multiLevelType w:val="hybridMultilevel"/>
    <w:tmpl w:val="216459A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352681"/>
    <w:multiLevelType w:val="hybridMultilevel"/>
    <w:tmpl w:val="5B74F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4636C9"/>
    <w:multiLevelType w:val="hybridMultilevel"/>
    <w:tmpl w:val="D2FA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2396C"/>
    <w:multiLevelType w:val="hybridMultilevel"/>
    <w:tmpl w:val="4BAEC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D1E3E"/>
    <w:multiLevelType w:val="hybridMultilevel"/>
    <w:tmpl w:val="E914465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82C3C60"/>
    <w:multiLevelType w:val="hybridMultilevel"/>
    <w:tmpl w:val="DD8A8A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87F15B9"/>
    <w:multiLevelType w:val="hybridMultilevel"/>
    <w:tmpl w:val="2BF6E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0936F5"/>
    <w:multiLevelType w:val="hybridMultilevel"/>
    <w:tmpl w:val="8D964A3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BE5053C"/>
    <w:multiLevelType w:val="hybridMultilevel"/>
    <w:tmpl w:val="019295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0D261B4E"/>
    <w:multiLevelType w:val="hybridMultilevel"/>
    <w:tmpl w:val="8E7CB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157953"/>
    <w:multiLevelType w:val="hybridMultilevel"/>
    <w:tmpl w:val="55004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DE6A18"/>
    <w:multiLevelType w:val="hybridMultilevel"/>
    <w:tmpl w:val="0BFE550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68B66936">
      <w:start w:val="1"/>
      <w:numFmt w:val="bullet"/>
      <w:lvlText w:val="o"/>
      <w:lvlJc w:val="left"/>
      <w:pPr>
        <w:ind w:left="216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0525071"/>
    <w:multiLevelType w:val="hybridMultilevel"/>
    <w:tmpl w:val="A5EE2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16F74C0"/>
    <w:multiLevelType w:val="hybridMultilevel"/>
    <w:tmpl w:val="8EF26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154452"/>
    <w:multiLevelType w:val="hybridMultilevel"/>
    <w:tmpl w:val="E236B8B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7885F80"/>
    <w:multiLevelType w:val="hybridMultilevel"/>
    <w:tmpl w:val="156E8B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8BD521F"/>
    <w:multiLevelType w:val="hybridMultilevel"/>
    <w:tmpl w:val="5218B6AE"/>
    <w:lvl w:ilvl="0" w:tplc="06E4A7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84714C"/>
    <w:multiLevelType w:val="hybridMultilevel"/>
    <w:tmpl w:val="8BFCC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A946297"/>
    <w:multiLevelType w:val="hybridMultilevel"/>
    <w:tmpl w:val="192055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1DFE3FA3"/>
    <w:multiLevelType w:val="hybridMultilevel"/>
    <w:tmpl w:val="06AE7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83391B"/>
    <w:multiLevelType w:val="hybridMultilevel"/>
    <w:tmpl w:val="F8349C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1EC17F21"/>
    <w:multiLevelType w:val="hybridMultilevel"/>
    <w:tmpl w:val="DE5881D4"/>
    <w:lvl w:ilvl="0" w:tplc="15C0BD6A">
      <w:start w:val="1"/>
      <w:numFmt w:val="decimal"/>
      <w:lvlText w:val="%1."/>
      <w:lvlJc w:val="left"/>
      <w:pPr>
        <w:ind w:left="720" w:hanging="360"/>
      </w:pPr>
      <w:rPr>
        <w:rFonts w:ascii="Times New Roman" w:hAnsi="Times New Roman" w:cs="Times New Roman" w:hint="default"/>
        <w:sz w:val="17"/>
        <w:szCs w:val="17"/>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F000A05"/>
    <w:multiLevelType w:val="hybridMultilevel"/>
    <w:tmpl w:val="01382E7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5" w15:restartNumberingAfterBreak="0">
    <w:nsid w:val="1F15224E"/>
    <w:multiLevelType w:val="multilevel"/>
    <w:tmpl w:val="F68E64B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233D209B"/>
    <w:multiLevelType w:val="hybridMultilevel"/>
    <w:tmpl w:val="2D800E6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25AA3484"/>
    <w:multiLevelType w:val="hybridMultilevel"/>
    <w:tmpl w:val="E5AEC07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25E73F7C"/>
    <w:multiLevelType w:val="hybridMultilevel"/>
    <w:tmpl w:val="DD8AA01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64D1656"/>
    <w:multiLevelType w:val="hybridMultilevel"/>
    <w:tmpl w:val="13A2813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266120A8"/>
    <w:multiLevelType w:val="hybridMultilevel"/>
    <w:tmpl w:val="1180B46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29374EB5"/>
    <w:multiLevelType w:val="hybridMultilevel"/>
    <w:tmpl w:val="701667AC"/>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2A5D74D9"/>
    <w:multiLevelType w:val="hybridMultilevel"/>
    <w:tmpl w:val="6924040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AF2450B"/>
    <w:multiLevelType w:val="hybridMultilevel"/>
    <w:tmpl w:val="D4F2EE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464A20"/>
    <w:multiLevelType w:val="hybridMultilevel"/>
    <w:tmpl w:val="F4BEA5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BA04899"/>
    <w:multiLevelType w:val="hybridMultilevel"/>
    <w:tmpl w:val="F8F0B97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ED02725"/>
    <w:multiLevelType w:val="hybridMultilevel"/>
    <w:tmpl w:val="CA92C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7265A1"/>
    <w:multiLevelType w:val="hybridMultilevel"/>
    <w:tmpl w:val="25BAAD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0F905B2"/>
    <w:multiLevelType w:val="hybridMultilevel"/>
    <w:tmpl w:val="BD1698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35D91069"/>
    <w:multiLevelType w:val="hybridMultilevel"/>
    <w:tmpl w:val="AA32D4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374B6A65"/>
    <w:multiLevelType w:val="hybridMultilevel"/>
    <w:tmpl w:val="05304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83F1869"/>
    <w:multiLevelType w:val="hybridMultilevel"/>
    <w:tmpl w:val="56881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8BE7DE5"/>
    <w:multiLevelType w:val="hybridMultilevel"/>
    <w:tmpl w:val="338E2E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3" w15:restartNumberingAfterBreak="0">
    <w:nsid w:val="3AA17FEA"/>
    <w:multiLevelType w:val="hybridMultilevel"/>
    <w:tmpl w:val="78FC010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AA748BE"/>
    <w:multiLevelType w:val="hybridMultilevel"/>
    <w:tmpl w:val="A976C16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68B66936">
      <w:start w:val="1"/>
      <w:numFmt w:val="bullet"/>
      <w:lvlText w:val="o"/>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3BB55034"/>
    <w:multiLevelType w:val="hybridMultilevel"/>
    <w:tmpl w:val="50285D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3BD05B14"/>
    <w:multiLevelType w:val="hybridMultilevel"/>
    <w:tmpl w:val="A4E0CDE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7" w15:restartNumberingAfterBreak="0">
    <w:nsid w:val="3F1A132C"/>
    <w:multiLevelType w:val="hybridMultilevel"/>
    <w:tmpl w:val="813C5C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403F6F0A"/>
    <w:multiLevelType w:val="hybridMultilevel"/>
    <w:tmpl w:val="513CF0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406224C8"/>
    <w:multiLevelType w:val="hybridMultilevel"/>
    <w:tmpl w:val="70F266C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0E67E19"/>
    <w:multiLevelType w:val="hybridMultilevel"/>
    <w:tmpl w:val="D500D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1E65B46"/>
    <w:multiLevelType w:val="hybridMultilevel"/>
    <w:tmpl w:val="CE8A0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BE18EA"/>
    <w:multiLevelType w:val="hybridMultilevel"/>
    <w:tmpl w:val="EA86953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3" w15:restartNumberingAfterBreak="0">
    <w:nsid w:val="4ACF2F24"/>
    <w:multiLevelType w:val="hybridMultilevel"/>
    <w:tmpl w:val="73783AE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4" w15:restartNumberingAfterBreak="0">
    <w:nsid w:val="4B485FA8"/>
    <w:multiLevelType w:val="hybridMultilevel"/>
    <w:tmpl w:val="1A6E5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B8583A"/>
    <w:multiLevelType w:val="hybridMultilevel"/>
    <w:tmpl w:val="CA18A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E8C28C1"/>
    <w:multiLevelType w:val="hybridMultilevel"/>
    <w:tmpl w:val="7DFA7E1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57" w15:restartNumberingAfterBreak="0">
    <w:nsid w:val="4EF56165"/>
    <w:multiLevelType w:val="hybridMultilevel"/>
    <w:tmpl w:val="15E430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8" w15:restartNumberingAfterBreak="0">
    <w:nsid w:val="4F1774A9"/>
    <w:multiLevelType w:val="hybridMultilevel"/>
    <w:tmpl w:val="9196D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1F44C04"/>
    <w:multiLevelType w:val="hybridMultilevel"/>
    <w:tmpl w:val="E2E2738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0" w15:restartNumberingAfterBreak="0">
    <w:nsid w:val="540A39FD"/>
    <w:multiLevelType w:val="hybridMultilevel"/>
    <w:tmpl w:val="ACBC3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44119FE"/>
    <w:multiLevelType w:val="hybridMultilevel"/>
    <w:tmpl w:val="9782CD5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2" w15:restartNumberingAfterBreak="0">
    <w:nsid w:val="56774DFD"/>
    <w:multiLevelType w:val="hybridMultilevel"/>
    <w:tmpl w:val="BD306B7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753509B"/>
    <w:multiLevelType w:val="hybridMultilevel"/>
    <w:tmpl w:val="0F2AF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A7F7D94"/>
    <w:multiLevelType w:val="hybridMultilevel"/>
    <w:tmpl w:val="CBD43B4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CC41C29"/>
    <w:multiLevelType w:val="hybridMultilevel"/>
    <w:tmpl w:val="D96CB1E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68B66936">
      <w:start w:val="1"/>
      <w:numFmt w:val="bullet"/>
      <w:lvlText w:val="o"/>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5DDA4038"/>
    <w:multiLevelType w:val="hybridMultilevel"/>
    <w:tmpl w:val="D09EB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ECF7BC2"/>
    <w:multiLevelType w:val="hybridMultilevel"/>
    <w:tmpl w:val="2294E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F1C7802"/>
    <w:multiLevelType w:val="hybridMultilevel"/>
    <w:tmpl w:val="8850E9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1665E15"/>
    <w:multiLevelType w:val="hybridMultilevel"/>
    <w:tmpl w:val="10F4D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4097C64"/>
    <w:multiLevelType w:val="hybridMultilevel"/>
    <w:tmpl w:val="ED2EB4C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65566E6B"/>
    <w:multiLevelType w:val="hybridMultilevel"/>
    <w:tmpl w:val="B64ABEE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4" w15:restartNumberingAfterBreak="0">
    <w:nsid w:val="6585771E"/>
    <w:multiLevelType w:val="hybridMultilevel"/>
    <w:tmpl w:val="069A7F9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5" w15:restartNumberingAfterBreak="0">
    <w:nsid w:val="65B47509"/>
    <w:multiLevelType w:val="hybridMultilevel"/>
    <w:tmpl w:val="723AB3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6A1B54FF"/>
    <w:multiLevelType w:val="hybridMultilevel"/>
    <w:tmpl w:val="07129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B9F04A2"/>
    <w:multiLevelType w:val="hybridMultilevel"/>
    <w:tmpl w:val="ECC6E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E103877"/>
    <w:multiLevelType w:val="hybridMultilevel"/>
    <w:tmpl w:val="CAC0A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F25269B"/>
    <w:multiLevelType w:val="hybridMultilevel"/>
    <w:tmpl w:val="701E871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F8E6588"/>
    <w:multiLevelType w:val="hybridMultilevel"/>
    <w:tmpl w:val="3F6CA0B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303141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3B7172C"/>
    <w:multiLevelType w:val="hybridMultilevel"/>
    <w:tmpl w:val="513CD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5365E2A"/>
    <w:multiLevelType w:val="hybridMultilevel"/>
    <w:tmpl w:val="AC70D05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6933923"/>
    <w:multiLevelType w:val="hybridMultilevel"/>
    <w:tmpl w:val="93CA3CB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BE96015"/>
    <w:multiLevelType w:val="hybridMultilevel"/>
    <w:tmpl w:val="9D3C9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87" w15:restartNumberingAfterBreak="0">
    <w:nsid w:val="7ED92A55"/>
    <w:multiLevelType w:val="hybridMultilevel"/>
    <w:tmpl w:val="5668677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1948081168">
    <w:abstractNumId w:val="14"/>
  </w:num>
  <w:num w:numId="2" w16cid:durableId="859123579">
    <w:abstractNumId w:val="71"/>
  </w:num>
  <w:num w:numId="3" w16cid:durableId="533345528">
    <w:abstractNumId w:val="86"/>
  </w:num>
  <w:num w:numId="4" w16cid:durableId="1330908260">
    <w:abstractNumId w:val="69"/>
  </w:num>
  <w:num w:numId="5" w16cid:durableId="504127992">
    <w:abstractNumId w:val="3"/>
  </w:num>
  <w:num w:numId="6" w16cid:durableId="860976345">
    <w:abstractNumId w:val="18"/>
  </w:num>
  <w:num w:numId="7" w16cid:durableId="1450903167">
    <w:abstractNumId w:val="82"/>
  </w:num>
  <w:num w:numId="8" w16cid:durableId="200944344">
    <w:abstractNumId w:val="74"/>
  </w:num>
  <w:num w:numId="9" w16cid:durableId="1005131441">
    <w:abstractNumId w:val="23"/>
  </w:num>
  <w:num w:numId="10" w16cid:durableId="245774299">
    <w:abstractNumId w:val="77"/>
  </w:num>
  <w:num w:numId="11" w16cid:durableId="2020888939">
    <w:abstractNumId w:val="37"/>
  </w:num>
  <w:num w:numId="12" w16cid:durableId="709498983">
    <w:abstractNumId w:val="70"/>
  </w:num>
  <w:num w:numId="13" w16cid:durableId="1345858375">
    <w:abstractNumId w:val="25"/>
  </w:num>
  <w:num w:numId="14" w16cid:durableId="1963614292">
    <w:abstractNumId w:val="9"/>
  </w:num>
  <w:num w:numId="15" w16cid:durableId="979577047">
    <w:abstractNumId w:val="6"/>
  </w:num>
  <w:num w:numId="16" w16cid:durableId="192765715">
    <w:abstractNumId w:val="17"/>
  </w:num>
  <w:num w:numId="17" w16cid:durableId="614144427">
    <w:abstractNumId w:val="65"/>
  </w:num>
  <w:num w:numId="18" w16cid:durableId="1494445443">
    <w:abstractNumId w:val="35"/>
  </w:num>
  <w:num w:numId="19" w16cid:durableId="367031315">
    <w:abstractNumId w:val="12"/>
  </w:num>
  <w:num w:numId="20" w16cid:durableId="1436173172">
    <w:abstractNumId w:val="43"/>
  </w:num>
  <w:num w:numId="21" w16cid:durableId="1904875915">
    <w:abstractNumId w:val="22"/>
  </w:num>
  <w:num w:numId="22" w16cid:durableId="593978479">
    <w:abstractNumId w:val="75"/>
  </w:num>
  <w:num w:numId="23" w16cid:durableId="1355037252">
    <w:abstractNumId w:val="20"/>
  </w:num>
  <w:num w:numId="24" w16cid:durableId="69500857">
    <w:abstractNumId w:val="44"/>
  </w:num>
  <w:num w:numId="25" w16cid:durableId="809129432">
    <w:abstractNumId w:val="80"/>
  </w:num>
  <w:num w:numId="26" w16cid:durableId="40592188">
    <w:abstractNumId w:val="28"/>
  </w:num>
  <w:num w:numId="27" w16cid:durableId="1348676459">
    <w:abstractNumId w:val="57"/>
  </w:num>
  <w:num w:numId="28" w16cid:durableId="1943419663">
    <w:abstractNumId w:val="48"/>
  </w:num>
  <w:num w:numId="29" w16cid:durableId="1711373159">
    <w:abstractNumId w:val="42"/>
  </w:num>
  <w:num w:numId="30" w16cid:durableId="1637251298">
    <w:abstractNumId w:val="38"/>
  </w:num>
  <w:num w:numId="31" w16cid:durableId="1360011620">
    <w:abstractNumId w:val="32"/>
  </w:num>
  <w:num w:numId="32" w16cid:durableId="1088502117">
    <w:abstractNumId w:val="24"/>
  </w:num>
  <w:num w:numId="33" w16cid:durableId="396826420">
    <w:abstractNumId w:val="29"/>
  </w:num>
  <w:num w:numId="34" w16cid:durableId="1647126508">
    <w:abstractNumId w:val="53"/>
  </w:num>
  <w:num w:numId="35" w16cid:durableId="990717521">
    <w:abstractNumId w:val="30"/>
  </w:num>
  <w:num w:numId="36" w16cid:durableId="589431474">
    <w:abstractNumId w:val="0"/>
  </w:num>
  <w:num w:numId="37" w16cid:durableId="268201623">
    <w:abstractNumId w:val="16"/>
  </w:num>
  <w:num w:numId="38" w16cid:durableId="1881430271">
    <w:abstractNumId w:val="64"/>
  </w:num>
  <w:num w:numId="39" w16cid:durableId="1858546071">
    <w:abstractNumId w:val="8"/>
  </w:num>
  <w:num w:numId="40" w16cid:durableId="1116366268">
    <w:abstractNumId w:val="79"/>
  </w:num>
  <w:num w:numId="41" w16cid:durableId="990451079">
    <w:abstractNumId w:val="27"/>
  </w:num>
  <w:num w:numId="42" w16cid:durableId="115683248">
    <w:abstractNumId w:val="68"/>
  </w:num>
  <w:num w:numId="43" w16cid:durableId="876236525">
    <w:abstractNumId w:val="45"/>
  </w:num>
  <w:num w:numId="44" w16cid:durableId="595791513">
    <w:abstractNumId w:val="56"/>
  </w:num>
  <w:num w:numId="45" w16cid:durableId="1197081062">
    <w:abstractNumId w:val="61"/>
  </w:num>
  <w:num w:numId="46" w16cid:durableId="166482080">
    <w:abstractNumId w:val="52"/>
  </w:num>
  <w:num w:numId="47" w16cid:durableId="1096554466">
    <w:abstractNumId w:val="49"/>
  </w:num>
  <w:num w:numId="48" w16cid:durableId="1774669797">
    <w:abstractNumId w:val="1"/>
  </w:num>
  <w:num w:numId="49" w16cid:durableId="1398362704">
    <w:abstractNumId w:val="59"/>
  </w:num>
  <w:num w:numId="50" w16cid:durableId="354499025">
    <w:abstractNumId w:val="62"/>
  </w:num>
  <w:num w:numId="51" w16cid:durableId="1026367404">
    <w:abstractNumId w:val="26"/>
  </w:num>
  <w:num w:numId="52" w16cid:durableId="1298532815">
    <w:abstractNumId w:val="5"/>
  </w:num>
  <w:num w:numId="53" w16cid:durableId="2078085326">
    <w:abstractNumId w:val="84"/>
  </w:num>
  <w:num w:numId="54" w16cid:durableId="1484274326">
    <w:abstractNumId w:val="46"/>
  </w:num>
  <w:num w:numId="55" w16cid:durableId="982194925">
    <w:abstractNumId w:val="73"/>
  </w:num>
  <w:num w:numId="56" w16cid:durableId="918245982">
    <w:abstractNumId w:val="60"/>
  </w:num>
  <w:num w:numId="57" w16cid:durableId="846019533">
    <w:abstractNumId w:val="31"/>
  </w:num>
  <w:num w:numId="58" w16cid:durableId="1920098271">
    <w:abstractNumId w:val="33"/>
  </w:num>
  <w:num w:numId="59" w16cid:durableId="782460683">
    <w:abstractNumId w:val="21"/>
  </w:num>
  <w:num w:numId="60" w16cid:durableId="1336960599">
    <w:abstractNumId w:val="19"/>
  </w:num>
  <w:num w:numId="61" w16cid:durableId="1716194041">
    <w:abstractNumId w:val="72"/>
  </w:num>
  <w:num w:numId="62" w16cid:durableId="889849207">
    <w:abstractNumId w:val="66"/>
  </w:num>
  <w:num w:numId="63" w16cid:durableId="1359353313">
    <w:abstractNumId w:val="47"/>
  </w:num>
  <w:num w:numId="64" w16cid:durableId="160588753">
    <w:abstractNumId w:val="34"/>
  </w:num>
  <w:num w:numId="65" w16cid:durableId="270281911">
    <w:abstractNumId w:val="83"/>
  </w:num>
  <w:num w:numId="66" w16cid:durableId="458691839">
    <w:abstractNumId w:val="76"/>
  </w:num>
  <w:num w:numId="67" w16cid:durableId="956761093">
    <w:abstractNumId w:val="4"/>
  </w:num>
  <w:num w:numId="68" w16cid:durableId="1490093161">
    <w:abstractNumId w:val="63"/>
  </w:num>
  <w:num w:numId="69" w16cid:durableId="1479415600">
    <w:abstractNumId w:val="11"/>
  </w:num>
  <w:num w:numId="70" w16cid:durableId="1299916060">
    <w:abstractNumId w:val="41"/>
  </w:num>
  <w:num w:numId="71" w16cid:durableId="1549604946">
    <w:abstractNumId w:val="78"/>
  </w:num>
  <w:num w:numId="72" w16cid:durableId="1015692954">
    <w:abstractNumId w:val="13"/>
  </w:num>
  <w:num w:numId="73" w16cid:durableId="1241403284">
    <w:abstractNumId w:val="50"/>
  </w:num>
  <w:num w:numId="74" w16cid:durableId="561643818">
    <w:abstractNumId w:val="36"/>
  </w:num>
  <w:num w:numId="75" w16cid:durableId="1493835970">
    <w:abstractNumId w:val="15"/>
  </w:num>
  <w:num w:numId="76" w16cid:durableId="2068406948">
    <w:abstractNumId w:val="2"/>
  </w:num>
  <w:num w:numId="77" w16cid:durableId="117340136">
    <w:abstractNumId w:val="85"/>
  </w:num>
  <w:num w:numId="78" w16cid:durableId="1388803558">
    <w:abstractNumId w:val="87"/>
  </w:num>
  <w:num w:numId="79" w16cid:durableId="1401253782">
    <w:abstractNumId w:val="51"/>
  </w:num>
  <w:num w:numId="80" w16cid:durableId="673919267">
    <w:abstractNumId w:val="54"/>
  </w:num>
  <w:num w:numId="81" w16cid:durableId="937442096">
    <w:abstractNumId w:val="7"/>
  </w:num>
  <w:num w:numId="82" w16cid:durableId="1312901588">
    <w:abstractNumId w:val="55"/>
  </w:num>
  <w:num w:numId="83" w16cid:durableId="245846382">
    <w:abstractNumId w:val="67"/>
  </w:num>
  <w:num w:numId="84" w16cid:durableId="1119445754">
    <w:abstractNumId w:val="58"/>
  </w:num>
  <w:num w:numId="85" w16cid:durableId="1654217490">
    <w:abstractNumId w:val="10"/>
  </w:num>
  <w:num w:numId="86" w16cid:durableId="373966446">
    <w:abstractNumId w:val="40"/>
  </w:num>
  <w:num w:numId="87" w16cid:durableId="1886258042">
    <w:abstractNumId w:val="81"/>
  </w:num>
  <w:num w:numId="88" w16cid:durableId="1797874376">
    <w:abstractNumId w:val="39"/>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BC0"/>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64FE5"/>
    <w:rsid w:val="0018240B"/>
    <w:rsid w:val="00183633"/>
    <w:rsid w:val="001A6981"/>
    <w:rsid w:val="001A7A85"/>
    <w:rsid w:val="001B2310"/>
    <w:rsid w:val="001B7138"/>
    <w:rsid w:val="001B79A6"/>
    <w:rsid w:val="001C09DA"/>
    <w:rsid w:val="001D5A30"/>
    <w:rsid w:val="001E5A87"/>
    <w:rsid w:val="001E78FF"/>
    <w:rsid w:val="001E7A64"/>
    <w:rsid w:val="00203620"/>
    <w:rsid w:val="00204C2A"/>
    <w:rsid w:val="002130A5"/>
    <w:rsid w:val="002148EF"/>
    <w:rsid w:val="00222B67"/>
    <w:rsid w:val="00227163"/>
    <w:rsid w:val="00237B08"/>
    <w:rsid w:val="00251266"/>
    <w:rsid w:val="00251FEE"/>
    <w:rsid w:val="00256C71"/>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C448A"/>
    <w:rsid w:val="003D2332"/>
    <w:rsid w:val="003D5923"/>
    <w:rsid w:val="003E016D"/>
    <w:rsid w:val="003E0181"/>
    <w:rsid w:val="003E2C11"/>
    <w:rsid w:val="003E2F5F"/>
    <w:rsid w:val="003E3565"/>
    <w:rsid w:val="003F4643"/>
    <w:rsid w:val="004120A4"/>
    <w:rsid w:val="00413E42"/>
    <w:rsid w:val="0041701B"/>
    <w:rsid w:val="00421804"/>
    <w:rsid w:val="00427B21"/>
    <w:rsid w:val="0043387B"/>
    <w:rsid w:val="00435ECE"/>
    <w:rsid w:val="00441E8D"/>
    <w:rsid w:val="004530F1"/>
    <w:rsid w:val="004535E8"/>
    <w:rsid w:val="00457A1B"/>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152B8"/>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A68D7"/>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47259"/>
    <w:rsid w:val="0075022D"/>
    <w:rsid w:val="00760919"/>
    <w:rsid w:val="0076638C"/>
    <w:rsid w:val="00777F88"/>
    <w:rsid w:val="007850FA"/>
    <w:rsid w:val="0079069D"/>
    <w:rsid w:val="007A120B"/>
    <w:rsid w:val="007A37F9"/>
    <w:rsid w:val="007A4399"/>
    <w:rsid w:val="007B4546"/>
    <w:rsid w:val="007C3E7B"/>
    <w:rsid w:val="007D27DF"/>
    <w:rsid w:val="007E5D21"/>
    <w:rsid w:val="007F1191"/>
    <w:rsid w:val="0080019C"/>
    <w:rsid w:val="008008DD"/>
    <w:rsid w:val="00802077"/>
    <w:rsid w:val="00822107"/>
    <w:rsid w:val="008226D4"/>
    <w:rsid w:val="008250FE"/>
    <w:rsid w:val="00831BDE"/>
    <w:rsid w:val="00854962"/>
    <w:rsid w:val="00867EF2"/>
    <w:rsid w:val="0087395E"/>
    <w:rsid w:val="00891067"/>
    <w:rsid w:val="008A405A"/>
    <w:rsid w:val="008E4F1E"/>
    <w:rsid w:val="00901E82"/>
    <w:rsid w:val="00902C46"/>
    <w:rsid w:val="0090520A"/>
    <w:rsid w:val="00914649"/>
    <w:rsid w:val="00920880"/>
    <w:rsid w:val="00920FFF"/>
    <w:rsid w:val="00921240"/>
    <w:rsid w:val="0093079E"/>
    <w:rsid w:val="00947809"/>
    <w:rsid w:val="00955412"/>
    <w:rsid w:val="00955694"/>
    <w:rsid w:val="009562D8"/>
    <w:rsid w:val="00962B7D"/>
    <w:rsid w:val="00964B4D"/>
    <w:rsid w:val="00974E27"/>
    <w:rsid w:val="009750C8"/>
    <w:rsid w:val="00977C9F"/>
    <w:rsid w:val="00985AEE"/>
    <w:rsid w:val="009A6661"/>
    <w:rsid w:val="009B2C75"/>
    <w:rsid w:val="009B6FFD"/>
    <w:rsid w:val="009C6388"/>
    <w:rsid w:val="009D1E2E"/>
    <w:rsid w:val="009D586E"/>
    <w:rsid w:val="009E2997"/>
    <w:rsid w:val="009F15D7"/>
    <w:rsid w:val="009F3262"/>
    <w:rsid w:val="009F7976"/>
    <w:rsid w:val="00A00225"/>
    <w:rsid w:val="00A0211B"/>
    <w:rsid w:val="00A25F99"/>
    <w:rsid w:val="00A2611B"/>
    <w:rsid w:val="00A33023"/>
    <w:rsid w:val="00A37EF6"/>
    <w:rsid w:val="00A424A1"/>
    <w:rsid w:val="00A44FFB"/>
    <w:rsid w:val="00A504E5"/>
    <w:rsid w:val="00A50E6A"/>
    <w:rsid w:val="00A55207"/>
    <w:rsid w:val="00A631C3"/>
    <w:rsid w:val="00A7208B"/>
    <w:rsid w:val="00A747D0"/>
    <w:rsid w:val="00A74915"/>
    <w:rsid w:val="00A756C0"/>
    <w:rsid w:val="00A773E8"/>
    <w:rsid w:val="00A92C4D"/>
    <w:rsid w:val="00A93B37"/>
    <w:rsid w:val="00A97608"/>
    <w:rsid w:val="00AD71CC"/>
    <w:rsid w:val="00AE4968"/>
    <w:rsid w:val="00AF2903"/>
    <w:rsid w:val="00AF46B8"/>
    <w:rsid w:val="00AF5053"/>
    <w:rsid w:val="00AF6919"/>
    <w:rsid w:val="00B01DE4"/>
    <w:rsid w:val="00B07083"/>
    <w:rsid w:val="00B1073C"/>
    <w:rsid w:val="00B13C12"/>
    <w:rsid w:val="00B152A8"/>
    <w:rsid w:val="00B15AEC"/>
    <w:rsid w:val="00B21E57"/>
    <w:rsid w:val="00B22E26"/>
    <w:rsid w:val="00B32C36"/>
    <w:rsid w:val="00B33677"/>
    <w:rsid w:val="00B33FB3"/>
    <w:rsid w:val="00B40542"/>
    <w:rsid w:val="00B419FD"/>
    <w:rsid w:val="00B47884"/>
    <w:rsid w:val="00B51574"/>
    <w:rsid w:val="00B53F6A"/>
    <w:rsid w:val="00B734A0"/>
    <w:rsid w:val="00B76B90"/>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35BC0"/>
    <w:rsid w:val="00C53FED"/>
    <w:rsid w:val="00C62FCE"/>
    <w:rsid w:val="00C77C39"/>
    <w:rsid w:val="00C83D8C"/>
    <w:rsid w:val="00C9018A"/>
    <w:rsid w:val="00C965BF"/>
    <w:rsid w:val="00C971BF"/>
    <w:rsid w:val="00CB0790"/>
    <w:rsid w:val="00CD586C"/>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31C9"/>
    <w:rsid w:val="00DC7AC3"/>
    <w:rsid w:val="00DD670D"/>
    <w:rsid w:val="00DE347D"/>
    <w:rsid w:val="00DF2349"/>
    <w:rsid w:val="00DF2FEF"/>
    <w:rsid w:val="00DF632D"/>
    <w:rsid w:val="00E21999"/>
    <w:rsid w:val="00E222C6"/>
    <w:rsid w:val="00E27CBD"/>
    <w:rsid w:val="00E4308C"/>
    <w:rsid w:val="00E50B26"/>
    <w:rsid w:val="00E519D3"/>
    <w:rsid w:val="00E525DE"/>
    <w:rsid w:val="00E57D4E"/>
    <w:rsid w:val="00E60854"/>
    <w:rsid w:val="00E663DF"/>
    <w:rsid w:val="00E92649"/>
    <w:rsid w:val="00E95550"/>
    <w:rsid w:val="00EA2CCE"/>
    <w:rsid w:val="00EB5C72"/>
    <w:rsid w:val="00EC2419"/>
    <w:rsid w:val="00EC496C"/>
    <w:rsid w:val="00ED024C"/>
    <w:rsid w:val="00ED326B"/>
    <w:rsid w:val="00ED3955"/>
    <w:rsid w:val="00EE119B"/>
    <w:rsid w:val="00EE248B"/>
    <w:rsid w:val="00EE2A33"/>
    <w:rsid w:val="00EE5D8C"/>
    <w:rsid w:val="00EE7338"/>
    <w:rsid w:val="00EF509F"/>
    <w:rsid w:val="00EF586F"/>
    <w:rsid w:val="00EF6684"/>
    <w:rsid w:val="00F011AF"/>
    <w:rsid w:val="00F12687"/>
    <w:rsid w:val="00F2564F"/>
    <w:rsid w:val="00F2577E"/>
    <w:rsid w:val="00F25D77"/>
    <w:rsid w:val="00F348DE"/>
    <w:rsid w:val="00F513CA"/>
    <w:rsid w:val="00F55C07"/>
    <w:rsid w:val="00F577DC"/>
    <w:rsid w:val="00F80EF5"/>
    <w:rsid w:val="00F8336F"/>
    <w:rsid w:val="00F85D9B"/>
    <w:rsid w:val="00F94AB3"/>
    <w:rsid w:val="00F9581A"/>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92DCA"/>
  <w15:chartTrackingRefBased/>
  <w15:docId w15:val="{E6CA350A-A201-4152-9A62-E3A68B4B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2"/>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3"/>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4"/>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74725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DF2349"/>
    <w:pPr>
      <w:spacing w:before="100" w:beforeAutospacing="1" w:after="100" w:afterAutospacing="1" w:line="240" w:lineRule="auto"/>
      <w:jc w:val="left"/>
    </w:pPr>
    <w:rPr>
      <w:rFonts w:eastAsia="Times New Roman"/>
      <w:sz w:val="24"/>
      <w:szCs w:val="24"/>
      <w:lang w:eastAsia="en-AU"/>
    </w:rPr>
  </w:style>
  <w:style w:type="character" w:customStyle="1" w:styleId="cf01">
    <w:name w:val="cf01"/>
    <w:basedOn w:val="DefaultParagraphFont"/>
    <w:rsid w:val="00DF2349"/>
    <w:rPr>
      <w:rFonts w:ascii="Segoe UI" w:hAnsi="Segoe UI" w:cs="Segoe UI" w:hint="default"/>
      <w:color w:val="262626"/>
      <w:sz w:val="36"/>
      <w:szCs w:val="36"/>
    </w:rPr>
  </w:style>
  <w:style w:type="paragraph" w:styleId="FootnoteText">
    <w:name w:val="footnote text"/>
    <w:basedOn w:val="Normal"/>
    <w:link w:val="FootnoteTextChar"/>
    <w:uiPriority w:val="99"/>
    <w:semiHidden/>
    <w:unhideWhenUsed/>
    <w:rsid w:val="00DF23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F2349"/>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jpeg"/><Relationship Id="rId16" Type="http://schemas.openxmlformats.org/officeDocument/2006/relationships/footer" Target="footer4.xml"/><Relationship Id="rId107" Type="http://schemas.openxmlformats.org/officeDocument/2006/relationships/header" Target="header6.xml"/><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3.pn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6.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2.xml"/><Relationship Id="rId17"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hyperlink" Target="mailto:governmentgazettesa@sa.gov.au" TargetMode="External"/><Relationship Id="rId108" Type="http://schemas.openxmlformats.org/officeDocument/2006/relationships/fontTable" Target="fontTable.xml"/><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jpeg"/><Relationship Id="rId96" Type="http://schemas.openxmlformats.org/officeDocument/2006/relationships/image" Target="media/image7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yperlink" Target="https://www.energymining.sa.gov.au/industry/energy-resources/licensing-and-land-access/onshore-licensing/registers" TargetMode="External"/><Relationship Id="rId99" Type="http://schemas.openxmlformats.org/officeDocument/2006/relationships/image" Target="media/image80.png"/><Relationship Id="rId101"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theme" Target="theme/theme1.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78.png"/><Relationship Id="rId104"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yperlink" Target="https://www.energymining.sa.gov.au/industry/minerals-and-mining/mining/community-engagement-opportunities"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header" Target="header4.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1.png"/><Relationship Id="rId105"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hyperlink" Target="mailto:dem.miningregrehab@sa.gov.au" TargetMode="External"/><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jpe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CURR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TEMPLATE_PAGINATION_CURRENT</Template>
  <TotalTime>170</TotalTime>
  <Pages>108</Pages>
  <Words>15582</Words>
  <Characters>88823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No. 73 - Thursday, 28 September 2023 (pp. 3291–3398)</vt:lpstr>
    </vt:vector>
  </TitlesOfParts>
  <Company>SA Government</Company>
  <LinksUpToDate>false</LinksUpToDate>
  <CharactersWithSpaces>104197</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73 - Thursday, 28 September 2023 (pp. 3291–3398)</dc:title>
  <dc:subject/>
  <dc:creator>Anthony Butler</dc:creator>
  <cp:keywords/>
  <cp:lastModifiedBy>Butler, Anthony (Service SA)</cp:lastModifiedBy>
  <cp:revision>9</cp:revision>
  <cp:lastPrinted>2023-09-28T02:52:00Z</cp:lastPrinted>
  <dcterms:created xsi:type="dcterms:W3CDTF">2023-09-28T00:11:00Z</dcterms:created>
  <dcterms:modified xsi:type="dcterms:W3CDTF">2023-09-28T03:48:00Z</dcterms:modified>
</cp:coreProperties>
</file>