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4687B" w14:textId="449111F2"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038EC126" wp14:editId="16947865">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59424C">
        <w:rPr>
          <w:rStyle w:val="StyleTimesNewRoman105pt"/>
        </w:rPr>
        <w:t>22</w:t>
      </w:r>
      <w:r w:rsidRPr="007A0461">
        <w:rPr>
          <w:rStyle w:val="StyleTimesNewRoman105pt"/>
        </w:rPr>
        <w:tab/>
        <w:t xml:space="preserve">p. </w:t>
      </w:r>
      <w:r w:rsidR="0059424C">
        <w:rPr>
          <w:rStyle w:val="StyleTimesNewRoman105pt"/>
        </w:rPr>
        <w:t>593</w:t>
      </w:r>
    </w:p>
    <w:p w14:paraId="25690A28"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9B76158"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B1E4B62"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43E9CFB" w14:textId="77777777" w:rsidR="00EB5C72" w:rsidRPr="003471CD" w:rsidRDefault="00EB5C72" w:rsidP="00EB5C72">
      <w:pPr>
        <w:pBdr>
          <w:top w:val="single" w:sz="6" w:space="0" w:color="auto"/>
        </w:pBdr>
        <w:spacing w:after="0" w:line="240" w:lineRule="auto"/>
        <w:jc w:val="center"/>
        <w:rPr>
          <w:color w:val="000000"/>
          <w:sz w:val="20"/>
        </w:rPr>
      </w:pPr>
    </w:p>
    <w:p w14:paraId="211933BC" w14:textId="7868CBC6"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59424C">
        <w:rPr>
          <w:smallCaps/>
          <w:color w:val="000000"/>
          <w:sz w:val="28"/>
          <w:szCs w:val="26"/>
        </w:rPr>
        <w:t>4 April</w:t>
      </w:r>
      <w:r w:rsidRPr="003471CD">
        <w:rPr>
          <w:smallCaps/>
          <w:color w:val="000000"/>
          <w:sz w:val="28"/>
          <w:szCs w:val="26"/>
        </w:rPr>
        <w:t xml:space="preserve"> 202</w:t>
      </w:r>
      <w:r w:rsidR="004755F1">
        <w:rPr>
          <w:smallCaps/>
          <w:color w:val="000000"/>
          <w:sz w:val="28"/>
          <w:szCs w:val="26"/>
        </w:rPr>
        <w:t>4</w:t>
      </w:r>
    </w:p>
    <w:p w14:paraId="5EE27229" w14:textId="77777777" w:rsidR="00EB5C72" w:rsidRPr="003471CD" w:rsidRDefault="00EB5C72" w:rsidP="00EB5C72">
      <w:pPr>
        <w:spacing w:after="0" w:line="240" w:lineRule="exact"/>
        <w:jc w:val="center"/>
        <w:rPr>
          <w:color w:val="000000"/>
          <w:sz w:val="20"/>
        </w:rPr>
      </w:pPr>
    </w:p>
    <w:p w14:paraId="304277F2" w14:textId="77777777" w:rsidR="008008DD" w:rsidRPr="00612978" w:rsidRDefault="008008DD" w:rsidP="008008DD">
      <w:pPr>
        <w:pBdr>
          <w:top w:val="single" w:sz="6" w:space="1" w:color="auto"/>
        </w:pBdr>
        <w:spacing w:after="0" w:line="360" w:lineRule="exact"/>
        <w:jc w:val="center"/>
        <w:rPr>
          <w:color w:val="000000"/>
          <w:sz w:val="20"/>
          <w:szCs w:val="20"/>
        </w:rPr>
      </w:pPr>
    </w:p>
    <w:p w14:paraId="01004BB8"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3658C4B" w14:textId="77777777" w:rsidR="001B7138" w:rsidRPr="008008DD" w:rsidRDefault="001B7138" w:rsidP="001B7138">
      <w:pPr>
        <w:spacing w:after="0" w:line="320" w:lineRule="exact"/>
        <w:jc w:val="center"/>
        <w:rPr>
          <w:b/>
          <w:smallCaps/>
          <w:sz w:val="20"/>
          <w:szCs w:val="20"/>
        </w:rPr>
      </w:pPr>
    </w:p>
    <w:p w14:paraId="69C3C06F" w14:textId="77777777" w:rsidR="001B7138" w:rsidRDefault="001B7138" w:rsidP="001B7138">
      <w:pPr>
        <w:spacing w:after="0" w:line="320" w:lineRule="exact"/>
        <w:jc w:val="center"/>
        <w:rPr>
          <w:b/>
          <w:smallCaps/>
          <w:sz w:val="24"/>
          <w:szCs w:val="24"/>
        </w:rPr>
        <w:sectPr w:rsidR="001B7138" w:rsidSect="0059424C">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1453982" w14:textId="77777777" w:rsidR="009A1AD3" w:rsidRDefault="00B1073C">
      <w:pPr>
        <w:pStyle w:val="TOC1"/>
        <w:rPr>
          <w:szCs w:val="17"/>
        </w:rPr>
        <w:sectPr w:rsidR="009A1AD3" w:rsidSect="0059424C">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rPr>
          <w:szCs w:val="17"/>
        </w:rPr>
        <w:fldChar w:fldCharType="begin"/>
      </w:r>
      <w:r w:rsidRPr="00B1073C">
        <w:rPr>
          <w:szCs w:val="17"/>
        </w:rPr>
        <w:instrText xml:space="preserve"> TOC \o "1-3" \h \z \u </w:instrText>
      </w:r>
      <w:r w:rsidRPr="00B1073C">
        <w:rPr>
          <w:szCs w:val="17"/>
        </w:rPr>
        <w:fldChar w:fldCharType="separate"/>
      </w:r>
    </w:p>
    <w:p w14:paraId="35A1E2FB" w14:textId="00A1D683" w:rsidR="009A1AD3" w:rsidRDefault="00E71B0C" w:rsidP="009A1AD3">
      <w:pPr>
        <w:pStyle w:val="TOC1"/>
        <w:tabs>
          <w:tab w:val="clear" w:pos="4550"/>
          <w:tab w:val="right" w:leader="dot" w:pos="6804"/>
        </w:tabs>
        <w:ind w:left="2268" w:right="2556"/>
        <w:rPr>
          <w:rFonts w:asciiTheme="minorHAnsi" w:eastAsiaTheme="minorEastAsia" w:hAnsiTheme="minorHAnsi" w:cstheme="minorBidi"/>
          <w:b w:val="0"/>
          <w:bCs w:val="0"/>
          <w:smallCaps w:val="0"/>
          <w:color w:val="auto"/>
          <w:kern w:val="2"/>
          <w:sz w:val="22"/>
          <w:szCs w:val="22"/>
          <w14:ligatures w14:val="standardContextual"/>
        </w:rPr>
      </w:pPr>
      <w:hyperlink w:anchor="_Toc163120308" w:history="1">
        <w:r w:rsidR="009A1AD3" w:rsidRPr="00111864">
          <w:rPr>
            <w:rStyle w:val="Hyperlink"/>
          </w:rPr>
          <w:t>Governor’s Instruments</w:t>
        </w:r>
      </w:hyperlink>
    </w:p>
    <w:p w14:paraId="1E8D9140" w14:textId="3A64B6E0"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09" w:history="1">
        <w:r w:rsidR="009A1AD3" w:rsidRPr="00111864">
          <w:rPr>
            <w:rStyle w:val="Hyperlink"/>
            <w:noProof/>
          </w:rPr>
          <w:t>Appointments, Resignations and General Matters</w:t>
        </w:r>
        <w:r w:rsidR="009A1AD3">
          <w:rPr>
            <w:noProof/>
            <w:webHidden/>
          </w:rPr>
          <w:tab/>
        </w:r>
        <w:r w:rsidR="009A1AD3">
          <w:rPr>
            <w:noProof/>
            <w:webHidden/>
          </w:rPr>
          <w:fldChar w:fldCharType="begin"/>
        </w:r>
        <w:r w:rsidR="009A1AD3">
          <w:rPr>
            <w:noProof/>
            <w:webHidden/>
          </w:rPr>
          <w:instrText xml:space="preserve"> PAGEREF _Toc163120309 \h </w:instrText>
        </w:r>
        <w:r w:rsidR="009A1AD3">
          <w:rPr>
            <w:noProof/>
            <w:webHidden/>
          </w:rPr>
        </w:r>
        <w:r w:rsidR="009A1AD3">
          <w:rPr>
            <w:noProof/>
            <w:webHidden/>
          </w:rPr>
          <w:fldChar w:fldCharType="separate"/>
        </w:r>
        <w:r>
          <w:rPr>
            <w:noProof/>
            <w:webHidden/>
          </w:rPr>
          <w:t>594</w:t>
        </w:r>
        <w:r w:rsidR="009A1AD3">
          <w:rPr>
            <w:noProof/>
            <w:webHidden/>
          </w:rPr>
          <w:fldChar w:fldCharType="end"/>
        </w:r>
      </w:hyperlink>
    </w:p>
    <w:p w14:paraId="380A0477" w14:textId="6553322B"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0" w:history="1">
        <w:r w:rsidR="009A1AD3" w:rsidRPr="00111864">
          <w:rPr>
            <w:rStyle w:val="Hyperlink"/>
            <w:noProof/>
          </w:rPr>
          <w:t>Regulations</w:t>
        </w:r>
        <w:r w:rsidR="009A1AD3">
          <w:rPr>
            <w:rStyle w:val="Hyperlink"/>
            <w:noProof/>
          </w:rPr>
          <w:t>—</w:t>
        </w:r>
      </w:hyperlink>
    </w:p>
    <w:p w14:paraId="735A1641" w14:textId="492E1C30" w:rsidR="009A1AD3" w:rsidRDefault="00E71B0C" w:rsidP="009A1AD3">
      <w:pPr>
        <w:pStyle w:val="TOC3"/>
        <w:tabs>
          <w:tab w:val="right" w:leader="dot" w:pos="6804"/>
        </w:tabs>
        <w:spacing w:before="0" w:after="80" w:line="170" w:lineRule="exact"/>
        <w:ind w:left="2552" w:right="2556" w:hanging="142"/>
        <w:rPr>
          <w:rFonts w:asciiTheme="minorHAnsi" w:eastAsiaTheme="minorEastAsia" w:hAnsiTheme="minorHAnsi" w:cstheme="minorBidi"/>
          <w:noProof/>
          <w:color w:val="auto"/>
          <w:kern w:val="2"/>
          <w:sz w:val="22"/>
          <w14:ligatures w14:val="standardContextual"/>
        </w:rPr>
      </w:pPr>
      <w:hyperlink w:anchor="_Toc163120311" w:history="1">
        <w:r w:rsidR="009A1AD3" w:rsidRPr="00111864">
          <w:rPr>
            <w:rStyle w:val="Hyperlink"/>
            <w:noProof/>
          </w:rPr>
          <w:t>National Electricity (South Australia) (Civil Penalties) Amendment Regulations 2024</w:t>
        </w:r>
        <w:r w:rsidR="009A1AD3">
          <w:rPr>
            <w:rStyle w:val="Hyperlink"/>
            <w:noProof/>
          </w:rPr>
          <w:t>—No. 18 of 2024</w:t>
        </w:r>
        <w:r w:rsidR="009A1AD3">
          <w:rPr>
            <w:noProof/>
            <w:webHidden/>
          </w:rPr>
          <w:tab/>
        </w:r>
        <w:r w:rsidR="009A1AD3">
          <w:rPr>
            <w:noProof/>
            <w:webHidden/>
          </w:rPr>
          <w:fldChar w:fldCharType="begin"/>
        </w:r>
        <w:r w:rsidR="009A1AD3">
          <w:rPr>
            <w:noProof/>
            <w:webHidden/>
          </w:rPr>
          <w:instrText xml:space="preserve"> PAGEREF _Toc163120311 \h </w:instrText>
        </w:r>
        <w:r w:rsidR="009A1AD3">
          <w:rPr>
            <w:noProof/>
            <w:webHidden/>
          </w:rPr>
        </w:r>
        <w:r w:rsidR="009A1AD3">
          <w:rPr>
            <w:noProof/>
            <w:webHidden/>
          </w:rPr>
          <w:fldChar w:fldCharType="separate"/>
        </w:r>
        <w:r>
          <w:rPr>
            <w:noProof/>
            <w:webHidden/>
          </w:rPr>
          <w:t>595</w:t>
        </w:r>
        <w:r w:rsidR="009A1AD3">
          <w:rPr>
            <w:noProof/>
            <w:webHidden/>
          </w:rPr>
          <w:fldChar w:fldCharType="end"/>
        </w:r>
      </w:hyperlink>
    </w:p>
    <w:p w14:paraId="6214B153" w14:textId="2BFC1441" w:rsidR="009A1AD3" w:rsidRDefault="00E71B0C" w:rsidP="009A1AD3">
      <w:pPr>
        <w:pStyle w:val="TOC1"/>
        <w:tabs>
          <w:tab w:val="clear" w:pos="4550"/>
          <w:tab w:val="right" w:leader="dot" w:pos="6804"/>
        </w:tabs>
        <w:ind w:left="2268" w:right="2556"/>
        <w:rPr>
          <w:rFonts w:asciiTheme="minorHAnsi" w:eastAsiaTheme="minorEastAsia" w:hAnsiTheme="minorHAnsi" w:cstheme="minorBidi"/>
          <w:b w:val="0"/>
          <w:bCs w:val="0"/>
          <w:smallCaps w:val="0"/>
          <w:color w:val="auto"/>
          <w:kern w:val="2"/>
          <w:sz w:val="22"/>
          <w:szCs w:val="22"/>
          <w14:ligatures w14:val="standardContextual"/>
        </w:rPr>
      </w:pPr>
      <w:hyperlink w:anchor="_Toc163120312" w:history="1">
        <w:r w:rsidR="009A1AD3" w:rsidRPr="00111864">
          <w:rPr>
            <w:rStyle w:val="Hyperlink"/>
          </w:rPr>
          <w:t>State Government Instruments</w:t>
        </w:r>
      </w:hyperlink>
    </w:p>
    <w:p w14:paraId="4EE3A4C7" w14:textId="4FE144F4"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3" w:history="1">
        <w:r w:rsidR="009A1AD3" w:rsidRPr="00111864">
          <w:rPr>
            <w:rStyle w:val="Hyperlink"/>
            <w:noProof/>
          </w:rPr>
          <w:t>Building Work Contractors Act 1995</w:t>
        </w:r>
        <w:r w:rsidR="009A1AD3">
          <w:rPr>
            <w:noProof/>
            <w:webHidden/>
          </w:rPr>
          <w:tab/>
        </w:r>
        <w:r w:rsidR="009A1AD3">
          <w:rPr>
            <w:noProof/>
            <w:webHidden/>
          </w:rPr>
          <w:fldChar w:fldCharType="begin"/>
        </w:r>
        <w:r w:rsidR="009A1AD3">
          <w:rPr>
            <w:noProof/>
            <w:webHidden/>
          </w:rPr>
          <w:instrText xml:space="preserve"> PAGEREF _Toc163120313 \h </w:instrText>
        </w:r>
        <w:r w:rsidR="009A1AD3">
          <w:rPr>
            <w:noProof/>
            <w:webHidden/>
          </w:rPr>
        </w:r>
        <w:r w:rsidR="009A1AD3">
          <w:rPr>
            <w:noProof/>
            <w:webHidden/>
          </w:rPr>
          <w:fldChar w:fldCharType="separate"/>
        </w:r>
        <w:r>
          <w:rPr>
            <w:noProof/>
            <w:webHidden/>
          </w:rPr>
          <w:t>597</w:t>
        </w:r>
        <w:r w:rsidR="009A1AD3">
          <w:rPr>
            <w:noProof/>
            <w:webHidden/>
          </w:rPr>
          <w:fldChar w:fldCharType="end"/>
        </w:r>
      </w:hyperlink>
    </w:p>
    <w:p w14:paraId="0E354827" w14:textId="1756AA09"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4" w:history="1">
        <w:r w:rsidR="009A1AD3" w:rsidRPr="00111864">
          <w:rPr>
            <w:rStyle w:val="Hyperlink"/>
            <w:noProof/>
          </w:rPr>
          <w:t>Fire and Emergency Services Act 2005</w:t>
        </w:r>
        <w:r w:rsidR="009A1AD3">
          <w:rPr>
            <w:noProof/>
            <w:webHidden/>
          </w:rPr>
          <w:tab/>
        </w:r>
        <w:r w:rsidR="009A1AD3">
          <w:rPr>
            <w:noProof/>
            <w:webHidden/>
          </w:rPr>
          <w:fldChar w:fldCharType="begin"/>
        </w:r>
        <w:r w:rsidR="009A1AD3">
          <w:rPr>
            <w:noProof/>
            <w:webHidden/>
          </w:rPr>
          <w:instrText xml:space="preserve"> PAGEREF _Toc163120314 \h </w:instrText>
        </w:r>
        <w:r w:rsidR="009A1AD3">
          <w:rPr>
            <w:noProof/>
            <w:webHidden/>
          </w:rPr>
        </w:r>
        <w:r w:rsidR="009A1AD3">
          <w:rPr>
            <w:noProof/>
            <w:webHidden/>
          </w:rPr>
          <w:fldChar w:fldCharType="separate"/>
        </w:r>
        <w:r>
          <w:rPr>
            <w:noProof/>
            <w:webHidden/>
          </w:rPr>
          <w:t>597</w:t>
        </w:r>
        <w:r w:rsidR="009A1AD3">
          <w:rPr>
            <w:noProof/>
            <w:webHidden/>
          </w:rPr>
          <w:fldChar w:fldCharType="end"/>
        </w:r>
      </w:hyperlink>
    </w:p>
    <w:p w14:paraId="2D1DBC30" w14:textId="2C428869"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5" w:history="1">
        <w:r w:rsidR="009A1AD3" w:rsidRPr="00111864">
          <w:rPr>
            <w:rStyle w:val="Hyperlink"/>
            <w:noProof/>
          </w:rPr>
          <w:t>Fisheries Management Act 2007</w:t>
        </w:r>
        <w:r w:rsidR="009A1AD3">
          <w:rPr>
            <w:noProof/>
            <w:webHidden/>
          </w:rPr>
          <w:tab/>
        </w:r>
        <w:r w:rsidR="009A1AD3">
          <w:rPr>
            <w:noProof/>
            <w:webHidden/>
          </w:rPr>
          <w:fldChar w:fldCharType="begin"/>
        </w:r>
        <w:r w:rsidR="009A1AD3">
          <w:rPr>
            <w:noProof/>
            <w:webHidden/>
          </w:rPr>
          <w:instrText xml:space="preserve"> PAGEREF _Toc163120315 \h </w:instrText>
        </w:r>
        <w:r w:rsidR="009A1AD3">
          <w:rPr>
            <w:noProof/>
            <w:webHidden/>
          </w:rPr>
        </w:r>
        <w:r w:rsidR="009A1AD3">
          <w:rPr>
            <w:noProof/>
            <w:webHidden/>
          </w:rPr>
          <w:fldChar w:fldCharType="separate"/>
        </w:r>
        <w:r>
          <w:rPr>
            <w:noProof/>
            <w:webHidden/>
          </w:rPr>
          <w:t>597</w:t>
        </w:r>
        <w:r w:rsidR="009A1AD3">
          <w:rPr>
            <w:noProof/>
            <w:webHidden/>
          </w:rPr>
          <w:fldChar w:fldCharType="end"/>
        </w:r>
      </w:hyperlink>
    </w:p>
    <w:p w14:paraId="68C943DE" w14:textId="06A59D43"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6" w:history="1">
        <w:r w:rsidR="009A1AD3" w:rsidRPr="00111864">
          <w:rPr>
            <w:rStyle w:val="Hyperlink"/>
            <w:noProof/>
          </w:rPr>
          <w:t>Housing Improvement Act 2016</w:t>
        </w:r>
        <w:r w:rsidR="009A1AD3">
          <w:rPr>
            <w:noProof/>
            <w:webHidden/>
          </w:rPr>
          <w:tab/>
        </w:r>
        <w:r w:rsidR="009A1AD3">
          <w:rPr>
            <w:noProof/>
            <w:webHidden/>
          </w:rPr>
          <w:fldChar w:fldCharType="begin"/>
        </w:r>
        <w:r w:rsidR="009A1AD3">
          <w:rPr>
            <w:noProof/>
            <w:webHidden/>
          </w:rPr>
          <w:instrText xml:space="preserve"> PAGEREF _Toc163120316 \h </w:instrText>
        </w:r>
        <w:r w:rsidR="009A1AD3">
          <w:rPr>
            <w:noProof/>
            <w:webHidden/>
          </w:rPr>
        </w:r>
        <w:r w:rsidR="009A1AD3">
          <w:rPr>
            <w:noProof/>
            <w:webHidden/>
          </w:rPr>
          <w:fldChar w:fldCharType="separate"/>
        </w:r>
        <w:r>
          <w:rPr>
            <w:noProof/>
            <w:webHidden/>
          </w:rPr>
          <w:t>598</w:t>
        </w:r>
        <w:r w:rsidR="009A1AD3">
          <w:rPr>
            <w:noProof/>
            <w:webHidden/>
          </w:rPr>
          <w:fldChar w:fldCharType="end"/>
        </w:r>
      </w:hyperlink>
    </w:p>
    <w:p w14:paraId="0C3D91F7" w14:textId="711AE0DB"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7" w:history="1">
        <w:r w:rsidR="009A1AD3" w:rsidRPr="00111864">
          <w:rPr>
            <w:rStyle w:val="Hyperlink"/>
            <w:noProof/>
          </w:rPr>
          <w:t>Justices of the Peace Act 2005</w:t>
        </w:r>
        <w:r w:rsidR="009A1AD3">
          <w:rPr>
            <w:noProof/>
            <w:webHidden/>
          </w:rPr>
          <w:tab/>
        </w:r>
        <w:r w:rsidR="009A1AD3">
          <w:rPr>
            <w:noProof/>
            <w:webHidden/>
          </w:rPr>
          <w:fldChar w:fldCharType="begin"/>
        </w:r>
        <w:r w:rsidR="009A1AD3">
          <w:rPr>
            <w:noProof/>
            <w:webHidden/>
          </w:rPr>
          <w:instrText xml:space="preserve"> PAGEREF _Toc163120317 \h </w:instrText>
        </w:r>
        <w:r w:rsidR="009A1AD3">
          <w:rPr>
            <w:noProof/>
            <w:webHidden/>
          </w:rPr>
        </w:r>
        <w:r w:rsidR="009A1AD3">
          <w:rPr>
            <w:noProof/>
            <w:webHidden/>
          </w:rPr>
          <w:fldChar w:fldCharType="separate"/>
        </w:r>
        <w:r>
          <w:rPr>
            <w:noProof/>
            <w:webHidden/>
          </w:rPr>
          <w:t>599</w:t>
        </w:r>
        <w:r w:rsidR="009A1AD3">
          <w:rPr>
            <w:noProof/>
            <w:webHidden/>
          </w:rPr>
          <w:fldChar w:fldCharType="end"/>
        </w:r>
      </w:hyperlink>
    </w:p>
    <w:p w14:paraId="31155CF0" w14:textId="0B606DD6"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8" w:history="1">
        <w:r w:rsidR="009A1AD3" w:rsidRPr="00111864">
          <w:rPr>
            <w:rStyle w:val="Hyperlink"/>
            <w:noProof/>
          </w:rPr>
          <w:t>Land Acquisition Act 1969</w:t>
        </w:r>
        <w:r w:rsidR="009A1AD3">
          <w:rPr>
            <w:noProof/>
            <w:webHidden/>
          </w:rPr>
          <w:tab/>
        </w:r>
        <w:r w:rsidR="009A1AD3">
          <w:rPr>
            <w:noProof/>
            <w:webHidden/>
          </w:rPr>
          <w:fldChar w:fldCharType="begin"/>
        </w:r>
        <w:r w:rsidR="009A1AD3">
          <w:rPr>
            <w:noProof/>
            <w:webHidden/>
          </w:rPr>
          <w:instrText xml:space="preserve"> PAGEREF _Toc163120318 \h </w:instrText>
        </w:r>
        <w:r w:rsidR="009A1AD3">
          <w:rPr>
            <w:noProof/>
            <w:webHidden/>
          </w:rPr>
        </w:r>
        <w:r w:rsidR="009A1AD3">
          <w:rPr>
            <w:noProof/>
            <w:webHidden/>
          </w:rPr>
          <w:fldChar w:fldCharType="separate"/>
        </w:r>
        <w:r>
          <w:rPr>
            <w:noProof/>
            <w:webHidden/>
          </w:rPr>
          <w:t>599</w:t>
        </w:r>
        <w:r w:rsidR="009A1AD3">
          <w:rPr>
            <w:noProof/>
            <w:webHidden/>
          </w:rPr>
          <w:fldChar w:fldCharType="end"/>
        </w:r>
      </w:hyperlink>
    </w:p>
    <w:p w14:paraId="1B9B4379" w14:textId="0FBD136D"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19" w:history="1">
        <w:r w:rsidR="009A1AD3" w:rsidRPr="00111864">
          <w:rPr>
            <w:rStyle w:val="Hyperlink"/>
            <w:noProof/>
          </w:rPr>
          <w:t>Major Events Act 2013</w:t>
        </w:r>
        <w:r w:rsidR="009A1AD3">
          <w:rPr>
            <w:noProof/>
            <w:webHidden/>
          </w:rPr>
          <w:tab/>
        </w:r>
        <w:r w:rsidR="009A1AD3">
          <w:rPr>
            <w:noProof/>
            <w:webHidden/>
          </w:rPr>
          <w:fldChar w:fldCharType="begin"/>
        </w:r>
        <w:r w:rsidR="009A1AD3">
          <w:rPr>
            <w:noProof/>
            <w:webHidden/>
          </w:rPr>
          <w:instrText xml:space="preserve"> PAGEREF _Toc163120319 \h </w:instrText>
        </w:r>
        <w:r w:rsidR="009A1AD3">
          <w:rPr>
            <w:noProof/>
            <w:webHidden/>
          </w:rPr>
        </w:r>
        <w:r w:rsidR="009A1AD3">
          <w:rPr>
            <w:noProof/>
            <w:webHidden/>
          </w:rPr>
          <w:fldChar w:fldCharType="separate"/>
        </w:r>
        <w:r>
          <w:rPr>
            <w:noProof/>
            <w:webHidden/>
          </w:rPr>
          <w:t>602</w:t>
        </w:r>
        <w:r w:rsidR="009A1AD3">
          <w:rPr>
            <w:noProof/>
            <w:webHidden/>
          </w:rPr>
          <w:fldChar w:fldCharType="end"/>
        </w:r>
      </w:hyperlink>
    </w:p>
    <w:p w14:paraId="2E783C18" w14:textId="65E81DFE"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20" w:history="1">
        <w:r w:rsidR="009A1AD3" w:rsidRPr="00111864">
          <w:rPr>
            <w:rStyle w:val="Hyperlink"/>
            <w:noProof/>
          </w:rPr>
          <w:t>Motor Vehicles Act 1959</w:t>
        </w:r>
        <w:r w:rsidR="009A1AD3">
          <w:rPr>
            <w:noProof/>
            <w:webHidden/>
          </w:rPr>
          <w:tab/>
        </w:r>
        <w:r w:rsidR="009A1AD3">
          <w:rPr>
            <w:noProof/>
            <w:webHidden/>
          </w:rPr>
          <w:fldChar w:fldCharType="begin"/>
        </w:r>
        <w:r w:rsidR="009A1AD3">
          <w:rPr>
            <w:noProof/>
            <w:webHidden/>
          </w:rPr>
          <w:instrText xml:space="preserve"> PAGEREF _Toc163120320 \h </w:instrText>
        </w:r>
        <w:r w:rsidR="009A1AD3">
          <w:rPr>
            <w:noProof/>
            <w:webHidden/>
          </w:rPr>
        </w:r>
        <w:r w:rsidR="009A1AD3">
          <w:rPr>
            <w:noProof/>
            <w:webHidden/>
          </w:rPr>
          <w:fldChar w:fldCharType="separate"/>
        </w:r>
        <w:r>
          <w:rPr>
            <w:noProof/>
            <w:webHidden/>
          </w:rPr>
          <w:t>604</w:t>
        </w:r>
        <w:r w:rsidR="009A1AD3">
          <w:rPr>
            <w:noProof/>
            <w:webHidden/>
          </w:rPr>
          <w:fldChar w:fldCharType="end"/>
        </w:r>
      </w:hyperlink>
    </w:p>
    <w:p w14:paraId="55A634F7" w14:textId="106100C9" w:rsidR="009A1AD3" w:rsidRDefault="00E71B0C" w:rsidP="009A1AD3">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63120321" w:history="1">
        <w:r w:rsidR="009A1AD3" w:rsidRPr="00111864">
          <w:rPr>
            <w:rStyle w:val="Hyperlink"/>
            <w:noProof/>
          </w:rPr>
          <w:t xml:space="preserve">Planning, Development and Infrastructure (General) </w:t>
        </w:r>
        <w:r w:rsidR="009A1AD3">
          <w:rPr>
            <w:rStyle w:val="Hyperlink"/>
            <w:noProof/>
          </w:rPr>
          <w:br/>
        </w:r>
        <w:r w:rsidR="009A1AD3" w:rsidRPr="00111864">
          <w:rPr>
            <w:rStyle w:val="Hyperlink"/>
            <w:noProof/>
          </w:rPr>
          <w:t>Regulations 2017</w:t>
        </w:r>
        <w:r w:rsidR="009A1AD3">
          <w:rPr>
            <w:noProof/>
            <w:webHidden/>
          </w:rPr>
          <w:tab/>
        </w:r>
        <w:r w:rsidR="009A1AD3">
          <w:rPr>
            <w:noProof/>
            <w:webHidden/>
          </w:rPr>
          <w:fldChar w:fldCharType="begin"/>
        </w:r>
        <w:r w:rsidR="009A1AD3">
          <w:rPr>
            <w:noProof/>
            <w:webHidden/>
          </w:rPr>
          <w:instrText xml:space="preserve"> PAGEREF _Toc163120321 \h </w:instrText>
        </w:r>
        <w:r w:rsidR="009A1AD3">
          <w:rPr>
            <w:noProof/>
            <w:webHidden/>
          </w:rPr>
        </w:r>
        <w:r w:rsidR="009A1AD3">
          <w:rPr>
            <w:noProof/>
            <w:webHidden/>
          </w:rPr>
          <w:fldChar w:fldCharType="separate"/>
        </w:r>
        <w:r>
          <w:rPr>
            <w:noProof/>
            <w:webHidden/>
          </w:rPr>
          <w:t>606</w:t>
        </w:r>
        <w:r w:rsidR="009A1AD3">
          <w:rPr>
            <w:noProof/>
            <w:webHidden/>
          </w:rPr>
          <w:fldChar w:fldCharType="end"/>
        </w:r>
      </w:hyperlink>
    </w:p>
    <w:p w14:paraId="644AD62C" w14:textId="4FFFECEB"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22" w:history="1">
        <w:r w:rsidR="009A1AD3" w:rsidRPr="00111864">
          <w:rPr>
            <w:rStyle w:val="Hyperlink"/>
            <w:noProof/>
          </w:rPr>
          <w:t>Planning, Development and Infrastructure Act 2016</w:t>
        </w:r>
        <w:r w:rsidR="009A1AD3">
          <w:rPr>
            <w:noProof/>
            <w:webHidden/>
          </w:rPr>
          <w:tab/>
        </w:r>
        <w:r w:rsidR="009A1AD3">
          <w:rPr>
            <w:noProof/>
            <w:webHidden/>
          </w:rPr>
          <w:fldChar w:fldCharType="begin"/>
        </w:r>
        <w:r w:rsidR="009A1AD3">
          <w:rPr>
            <w:noProof/>
            <w:webHidden/>
          </w:rPr>
          <w:instrText xml:space="preserve"> PAGEREF _Toc163120322 \h </w:instrText>
        </w:r>
        <w:r w:rsidR="009A1AD3">
          <w:rPr>
            <w:noProof/>
            <w:webHidden/>
          </w:rPr>
        </w:r>
        <w:r w:rsidR="009A1AD3">
          <w:rPr>
            <w:noProof/>
            <w:webHidden/>
          </w:rPr>
          <w:fldChar w:fldCharType="separate"/>
        </w:r>
        <w:r>
          <w:rPr>
            <w:noProof/>
            <w:webHidden/>
          </w:rPr>
          <w:t>607</w:t>
        </w:r>
        <w:r w:rsidR="009A1AD3">
          <w:rPr>
            <w:noProof/>
            <w:webHidden/>
          </w:rPr>
          <w:fldChar w:fldCharType="end"/>
        </w:r>
      </w:hyperlink>
    </w:p>
    <w:p w14:paraId="26074C26" w14:textId="731AE3D7" w:rsidR="009A1AD3" w:rsidRDefault="00E71B0C" w:rsidP="009A1AD3">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63120323" w:history="1">
        <w:r w:rsidR="009A1AD3" w:rsidRPr="00111864">
          <w:rPr>
            <w:rStyle w:val="Hyperlink"/>
            <w:noProof/>
          </w:rPr>
          <w:t>The District Court of South Australia</w:t>
        </w:r>
        <w:r w:rsidR="009A1AD3">
          <w:rPr>
            <w:rStyle w:val="Hyperlink"/>
            <w:noProof/>
          </w:rPr>
          <w:t>—</w:t>
        </w:r>
        <w:r w:rsidR="009A1AD3">
          <w:rPr>
            <w:rStyle w:val="Hyperlink"/>
            <w:noProof/>
          </w:rPr>
          <w:br/>
        </w:r>
        <w:r w:rsidR="009A1AD3">
          <w:rPr>
            <w:noProof/>
            <w:webHidden/>
          </w:rPr>
          <w:t>Port Augusta Circuit Court</w:t>
        </w:r>
        <w:r w:rsidR="009A1AD3">
          <w:rPr>
            <w:noProof/>
            <w:webHidden/>
          </w:rPr>
          <w:tab/>
        </w:r>
        <w:r w:rsidR="009A1AD3">
          <w:rPr>
            <w:noProof/>
            <w:webHidden/>
          </w:rPr>
          <w:fldChar w:fldCharType="begin"/>
        </w:r>
        <w:r w:rsidR="009A1AD3">
          <w:rPr>
            <w:noProof/>
            <w:webHidden/>
          </w:rPr>
          <w:instrText xml:space="preserve"> PAGEREF _Toc163120323 \h </w:instrText>
        </w:r>
        <w:r w:rsidR="009A1AD3">
          <w:rPr>
            <w:noProof/>
            <w:webHidden/>
          </w:rPr>
        </w:r>
        <w:r w:rsidR="009A1AD3">
          <w:rPr>
            <w:noProof/>
            <w:webHidden/>
          </w:rPr>
          <w:fldChar w:fldCharType="separate"/>
        </w:r>
        <w:r>
          <w:rPr>
            <w:noProof/>
            <w:webHidden/>
          </w:rPr>
          <w:t>610</w:t>
        </w:r>
        <w:r w:rsidR="009A1AD3">
          <w:rPr>
            <w:noProof/>
            <w:webHidden/>
          </w:rPr>
          <w:fldChar w:fldCharType="end"/>
        </w:r>
      </w:hyperlink>
    </w:p>
    <w:p w14:paraId="01011271" w14:textId="4361AB4C" w:rsidR="009A1AD3" w:rsidRDefault="00E71B0C" w:rsidP="009A1AD3">
      <w:pPr>
        <w:pStyle w:val="TOC2"/>
        <w:tabs>
          <w:tab w:val="right" w:leader="dot" w:pos="6804"/>
        </w:tabs>
        <w:spacing w:after="80"/>
        <w:ind w:left="2268" w:right="2556"/>
        <w:rPr>
          <w:rFonts w:asciiTheme="minorHAnsi" w:eastAsiaTheme="minorEastAsia" w:hAnsiTheme="minorHAnsi" w:cstheme="minorBidi"/>
          <w:noProof/>
          <w:color w:val="auto"/>
          <w:kern w:val="2"/>
          <w:sz w:val="22"/>
          <w:szCs w:val="22"/>
          <w14:ligatures w14:val="standardContextual"/>
        </w:rPr>
      </w:pPr>
      <w:hyperlink w:anchor="_Toc163120324" w:history="1">
        <w:r w:rsidR="009A1AD3" w:rsidRPr="00111864">
          <w:rPr>
            <w:rStyle w:val="Hyperlink"/>
            <w:noProof/>
          </w:rPr>
          <w:t>Wilderness Protection Act 1992</w:t>
        </w:r>
        <w:r w:rsidR="009A1AD3">
          <w:rPr>
            <w:noProof/>
            <w:webHidden/>
          </w:rPr>
          <w:tab/>
        </w:r>
        <w:r w:rsidR="009A1AD3">
          <w:rPr>
            <w:noProof/>
            <w:webHidden/>
          </w:rPr>
          <w:fldChar w:fldCharType="begin"/>
        </w:r>
        <w:r w:rsidR="009A1AD3">
          <w:rPr>
            <w:noProof/>
            <w:webHidden/>
          </w:rPr>
          <w:instrText xml:space="preserve"> PAGEREF _Toc163120324 \h </w:instrText>
        </w:r>
        <w:r w:rsidR="009A1AD3">
          <w:rPr>
            <w:noProof/>
            <w:webHidden/>
          </w:rPr>
        </w:r>
        <w:r w:rsidR="009A1AD3">
          <w:rPr>
            <w:noProof/>
            <w:webHidden/>
          </w:rPr>
          <w:fldChar w:fldCharType="separate"/>
        </w:r>
        <w:r>
          <w:rPr>
            <w:noProof/>
            <w:webHidden/>
          </w:rPr>
          <w:t>611</w:t>
        </w:r>
        <w:r w:rsidR="009A1AD3">
          <w:rPr>
            <w:noProof/>
            <w:webHidden/>
          </w:rPr>
          <w:fldChar w:fldCharType="end"/>
        </w:r>
      </w:hyperlink>
    </w:p>
    <w:p w14:paraId="212D3B37" w14:textId="5795E196" w:rsidR="009A1AD3" w:rsidRDefault="00E71B0C" w:rsidP="009A1AD3">
      <w:pPr>
        <w:pStyle w:val="TOC1"/>
        <w:tabs>
          <w:tab w:val="clear" w:pos="4550"/>
          <w:tab w:val="right" w:leader="dot" w:pos="6804"/>
        </w:tabs>
        <w:ind w:left="2268" w:right="2556"/>
        <w:rPr>
          <w:rFonts w:asciiTheme="minorHAnsi" w:eastAsiaTheme="minorEastAsia" w:hAnsiTheme="minorHAnsi" w:cstheme="minorBidi"/>
          <w:b w:val="0"/>
          <w:bCs w:val="0"/>
          <w:smallCaps w:val="0"/>
          <w:color w:val="auto"/>
          <w:kern w:val="2"/>
          <w:sz w:val="22"/>
          <w:szCs w:val="22"/>
          <w14:ligatures w14:val="standardContextual"/>
        </w:rPr>
      </w:pPr>
      <w:hyperlink w:anchor="_Toc163120325" w:history="1">
        <w:r w:rsidR="009A1AD3" w:rsidRPr="00111864">
          <w:rPr>
            <w:rStyle w:val="Hyperlink"/>
          </w:rPr>
          <w:t>Local Government Instruments</w:t>
        </w:r>
      </w:hyperlink>
    </w:p>
    <w:p w14:paraId="5F456F5E" w14:textId="236CDF03" w:rsidR="009A1AD3" w:rsidRDefault="00E71B0C" w:rsidP="009A1AD3">
      <w:pPr>
        <w:pStyle w:val="TOC2"/>
        <w:tabs>
          <w:tab w:val="right" w:leader="dot" w:pos="6804"/>
        </w:tabs>
        <w:spacing w:after="80"/>
        <w:ind w:left="2268" w:right="2556"/>
        <w:rPr>
          <w:rFonts w:asciiTheme="minorHAnsi" w:eastAsiaTheme="minorEastAsia" w:hAnsiTheme="minorHAnsi" w:cstheme="minorBidi"/>
          <w:noProof/>
          <w:color w:val="auto"/>
          <w:kern w:val="2"/>
          <w:sz w:val="22"/>
          <w:szCs w:val="22"/>
          <w14:ligatures w14:val="standardContextual"/>
        </w:rPr>
      </w:pPr>
      <w:hyperlink w:anchor="_Toc163120326" w:history="1">
        <w:r w:rsidR="009A1AD3" w:rsidRPr="00111864">
          <w:rPr>
            <w:rStyle w:val="Hyperlink"/>
            <w:noProof/>
          </w:rPr>
          <w:t>City of Salisbury</w:t>
        </w:r>
        <w:r w:rsidR="009A1AD3">
          <w:rPr>
            <w:noProof/>
            <w:webHidden/>
          </w:rPr>
          <w:tab/>
        </w:r>
        <w:r w:rsidR="009A1AD3">
          <w:rPr>
            <w:noProof/>
            <w:webHidden/>
          </w:rPr>
          <w:fldChar w:fldCharType="begin"/>
        </w:r>
        <w:r w:rsidR="009A1AD3">
          <w:rPr>
            <w:noProof/>
            <w:webHidden/>
          </w:rPr>
          <w:instrText xml:space="preserve"> PAGEREF _Toc163120326 \h </w:instrText>
        </w:r>
        <w:r w:rsidR="009A1AD3">
          <w:rPr>
            <w:noProof/>
            <w:webHidden/>
          </w:rPr>
        </w:r>
        <w:r w:rsidR="009A1AD3">
          <w:rPr>
            <w:noProof/>
            <w:webHidden/>
          </w:rPr>
          <w:fldChar w:fldCharType="separate"/>
        </w:r>
        <w:r>
          <w:rPr>
            <w:noProof/>
            <w:webHidden/>
          </w:rPr>
          <w:t>613</w:t>
        </w:r>
        <w:r w:rsidR="009A1AD3">
          <w:rPr>
            <w:noProof/>
            <w:webHidden/>
          </w:rPr>
          <w:fldChar w:fldCharType="end"/>
        </w:r>
      </w:hyperlink>
    </w:p>
    <w:p w14:paraId="05CE4BF2" w14:textId="4AF296F4" w:rsidR="009A1AD3" w:rsidRDefault="00E71B0C" w:rsidP="009A1AD3">
      <w:pPr>
        <w:pStyle w:val="TOC1"/>
        <w:tabs>
          <w:tab w:val="clear" w:pos="4550"/>
          <w:tab w:val="right" w:leader="dot" w:pos="6804"/>
        </w:tabs>
        <w:ind w:left="2268" w:right="2556"/>
        <w:rPr>
          <w:rFonts w:asciiTheme="minorHAnsi" w:eastAsiaTheme="minorEastAsia" w:hAnsiTheme="minorHAnsi" w:cstheme="minorBidi"/>
          <w:b w:val="0"/>
          <w:bCs w:val="0"/>
          <w:smallCaps w:val="0"/>
          <w:color w:val="auto"/>
          <w:kern w:val="2"/>
          <w:sz w:val="22"/>
          <w:szCs w:val="22"/>
          <w14:ligatures w14:val="standardContextual"/>
        </w:rPr>
      </w:pPr>
      <w:hyperlink w:anchor="_Toc163120327" w:history="1">
        <w:r w:rsidR="009A1AD3" w:rsidRPr="00111864">
          <w:rPr>
            <w:rStyle w:val="Hyperlink"/>
          </w:rPr>
          <w:t>Public Notices</w:t>
        </w:r>
      </w:hyperlink>
    </w:p>
    <w:p w14:paraId="5644362A" w14:textId="78296920"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28" w:history="1">
        <w:r w:rsidR="009A1AD3" w:rsidRPr="00111864">
          <w:rPr>
            <w:rStyle w:val="Hyperlink"/>
            <w:noProof/>
          </w:rPr>
          <w:t>Aerodrome Fees Act 1998</w:t>
        </w:r>
        <w:r w:rsidR="009A1AD3">
          <w:rPr>
            <w:noProof/>
            <w:webHidden/>
          </w:rPr>
          <w:tab/>
        </w:r>
        <w:r w:rsidR="009A1AD3">
          <w:rPr>
            <w:noProof/>
            <w:webHidden/>
          </w:rPr>
          <w:fldChar w:fldCharType="begin"/>
        </w:r>
        <w:r w:rsidR="009A1AD3">
          <w:rPr>
            <w:noProof/>
            <w:webHidden/>
          </w:rPr>
          <w:instrText xml:space="preserve"> PAGEREF _Toc163120328 \h </w:instrText>
        </w:r>
        <w:r w:rsidR="009A1AD3">
          <w:rPr>
            <w:noProof/>
            <w:webHidden/>
          </w:rPr>
        </w:r>
        <w:r w:rsidR="009A1AD3">
          <w:rPr>
            <w:noProof/>
            <w:webHidden/>
          </w:rPr>
          <w:fldChar w:fldCharType="separate"/>
        </w:r>
        <w:r>
          <w:rPr>
            <w:noProof/>
            <w:webHidden/>
          </w:rPr>
          <w:t>614</w:t>
        </w:r>
        <w:r w:rsidR="009A1AD3">
          <w:rPr>
            <w:noProof/>
            <w:webHidden/>
          </w:rPr>
          <w:fldChar w:fldCharType="end"/>
        </w:r>
      </w:hyperlink>
    </w:p>
    <w:p w14:paraId="11DECC64" w14:textId="5463C27E"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29" w:history="1">
        <w:r w:rsidR="009A1AD3" w:rsidRPr="00111864">
          <w:rPr>
            <w:rStyle w:val="Hyperlink"/>
            <w:noProof/>
          </w:rPr>
          <w:t>National Electricity Law</w:t>
        </w:r>
        <w:r w:rsidR="009A1AD3">
          <w:rPr>
            <w:noProof/>
            <w:webHidden/>
          </w:rPr>
          <w:tab/>
        </w:r>
        <w:r w:rsidR="009A1AD3">
          <w:rPr>
            <w:noProof/>
            <w:webHidden/>
          </w:rPr>
          <w:fldChar w:fldCharType="begin"/>
        </w:r>
        <w:r w:rsidR="009A1AD3">
          <w:rPr>
            <w:noProof/>
            <w:webHidden/>
          </w:rPr>
          <w:instrText xml:space="preserve"> PAGEREF _Toc163120329 \h </w:instrText>
        </w:r>
        <w:r w:rsidR="009A1AD3">
          <w:rPr>
            <w:noProof/>
            <w:webHidden/>
          </w:rPr>
        </w:r>
        <w:r w:rsidR="009A1AD3">
          <w:rPr>
            <w:noProof/>
            <w:webHidden/>
          </w:rPr>
          <w:fldChar w:fldCharType="separate"/>
        </w:r>
        <w:r>
          <w:rPr>
            <w:noProof/>
            <w:webHidden/>
          </w:rPr>
          <w:t>615</w:t>
        </w:r>
        <w:r w:rsidR="009A1AD3">
          <w:rPr>
            <w:noProof/>
            <w:webHidden/>
          </w:rPr>
          <w:fldChar w:fldCharType="end"/>
        </w:r>
      </w:hyperlink>
    </w:p>
    <w:p w14:paraId="2B53D7B8" w14:textId="52763425"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30" w:history="1">
        <w:r w:rsidR="009A1AD3" w:rsidRPr="00111864">
          <w:rPr>
            <w:rStyle w:val="Hyperlink"/>
            <w:noProof/>
          </w:rPr>
          <w:t>National Energy Retai</w:t>
        </w:r>
        <w:r w:rsidR="00F716B9" w:rsidRPr="00111864">
          <w:rPr>
            <w:rStyle w:val="Hyperlink"/>
            <w:noProof/>
          </w:rPr>
          <w:t>l</w:t>
        </w:r>
        <w:r w:rsidR="009A1AD3" w:rsidRPr="00111864">
          <w:rPr>
            <w:rStyle w:val="Hyperlink"/>
            <w:noProof/>
          </w:rPr>
          <w:t xml:space="preserve"> Law</w:t>
        </w:r>
        <w:r w:rsidR="009A1AD3">
          <w:rPr>
            <w:noProof/>
            <w:webHidden/>
          </w:rPr>
          <w:tab/>
        </w:r>
        <w:r w:rsidR="009A1AD3">
          <w:rPr>
            <w:noProof/>
            <w:webHidden/>
          </w:rPr>
          <w:fldChar w:fldCharType="begin"/>
        </w:r>
        <w:r w:rsidR="009A1AD3">
          <w:rPr>
            <w:noProof/>
            <w:webHidden/>
          </w:rPr>
          <w:instrText xml:space="preserve"> PAGEREF _Toc163120330 \h </w:instrText>
        </w:r>
        <w:r w:rsidR="009A1AD3">
          <w:rPr>
            <w:noProof/>
            <w:webHidden/>
          </w:rPr>
        </w:r>
        <w:r w:rsidR="009A1AD3">
          <w:rPr>
            <w:noProof/>
            <w:webHidden/>
          </w:rPr>
          <w:fldChar w:fldCharType="separate"/>
        </w:r>
        <w:r>
          <w:rPr>
            <w:noProof/>
            <w:webHidden/>
          </w:rPr>
          <w:t>615</w:t>
        </w:r>
        <w:r w:rsidR="009A1AD3">
          <w:rPr>
            <w:noProof/>
            <w:webHidden/>
          </w:rPr>
          <w:fldChar w:fldCharType="end"/>
        </w:r>
      </w:hyperlink>
    </w:p>
    <w:p w14:paraId="4A877AF2" w14:textId="7D166862"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31" w:history="1">
        <w:r w:rsidR="009A1AD3" w:rsidRPr="00111864">
          <w:rPr>
            <w:rStyle w:val="Hyperlink"/>
            <w:noProof/>
          </w:rPr>
          <w:t>Parafield Airport LTD (“PAL”)</w:t>
        </w:r>
        <w:r w:rsidR="009A1AD3">
          <w:rPr>
            <w:noProof/>
            <w:webHidden/>
          </w:rPr>
          <w:tab/>
        </w:r>
        <w:r w:rsidR="009A1AD3">
          <w:rPr>
            <w:noProof/>
            <w:webHidden/>
          </w:rPr>
          <w:fldChar w:fldCharType="begin"/>
        </w:r>
        <w:r w:rsidR="009A1AD3">
          <w:rPr>
            <w:noProof/>
            <w:webHidden/>
          </w:rPr>
          <w:instrText xml:space="preserve"> PAGEREF _Toc163120331 \h </w:instrText>
        </w:r>
        <w:r w:rsidR="009A1AD3">
          <w:rPr>
            <w:noProof/>
            <w:webHidden/>
          </w:rPr>
        </w:r>
        <w:r w:rsidR="009A1AD3">
          <w:rPr>
            <w:noProof/>
            <w:webHidden/>
          </w:rPr>
          <w:fldChar w:fldCharType="separate"/>
        </w:r>
        <w:r>
          <w:rPr>
            <w:noProof/>
            <w:webHidden/>
          </w:rPr>
          <w:t>615</w:t>
        </w:r>
        <w:r w:rsidR="009A1AD3">
          <w:rPr>
            <w:noProof/>
            <w:webHidden/>
          </w:rPr>
          <w:fldChar w:fldCharType="end"/>
        </w:r>
      </w:hyperlink>
    </w:p>
    <w:p w14:paraId="4A846C3B" w14:textId="67C5207A" w:rsidR="009A1AD3" w:rsidRDefault="00E71B0C" w:rsidP="009A1AD3">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63120332" w:history="1">
        <w:r w:rsidR="009A1AD3" w:rsidRPr="00111864">
          <w:rPr>
            <w:rStyle w:val="Hyperlink"/>
            <w:noProof/>
          </w:rPr>
          <w:t>Trustee Act 1936</w:t>
        </w:r>
        <w:r w:rsidR="009A1AD3">
          <w:rPr>
            <w:noProof/>
            <w:webHidden/>
          </w:rPr>
          <w:tab/>
        </w:r>
        <w:r w:rsidR="009A1AD3">
          <w:rPr>
            <w:noProof/>
            <w:webHidden/>
          </w:rPr>
          <w:fldChar w:fldCharType="begin"/>
        </w:r>
        <w:r w:rsidR="009A1AD3">
          <w:rPr>
            <w:noProof/>
            <w:webHidden/>
          </w:rPr>
          <w:instrText xml:space="preserve"> PAGEREF _Toc163120332 \h </w:instrText>
        </w:r>
        <w:r w:rsidR="009A1AD3">
          <w:rPr>
            <w:noProof/>
            <w:webHidden/>
          </w:rPr>
        </w:r>
        <w:r w:rsidR="009A1AD3">
          <w:rPr>
            <w:noProof/>
            <w:webHidden/>
          </w:rPr>
          <w:fldChar w:fldCharType="separate"/>
        </w:r>
        <w:r>
          <w:rPr>
            <w:noProof/>
            <w:webHidden/>
          </w:rPr>
          <w:t>616</w:t>
        </w:r>
        <w:r w:rsidR="009A1AD3">
          <w:rPr>
            <w:noProof/>
            <w:webHidden/>
          </w:rPr>
          <w:fldChar w:fldCharType="end"/>
        </w:r>
      </w:hyperlink>
    </w:p>
    <w:p w14:paraId="17BC1130" w14:textId="77777777" w:rsidR="009A1AD3" w:rsidRDefault="009A1AD3" w:rsidP="00B1073C">
      <w:pPr>
        <w:spacing w:after="0"/>
        <w:rPr>
          <w:b/>
          <w:smallCaps/>
          <w:szCs w:val="17"/>
        </w:rPr>
        <w:sectPr w:rsidR="009A1AD3" w:rsidSect="009A1AD3">
          <w:type w:val="continuous"/>
          <w:pgSz w:w="11906" w:h="16838"/>
          <w:pgMar w:top="1134" w:right="1256" w:bottom="1134" w:left="1290" w:header="708" w:footer="708" w:gutter="0"/>
          <w:cols w:space="240"/>
          <w:docGrid w:linePitch="360"/>
        </w:sectPr>
      </w:pPr>
    </w:p>
    <w:p w14:paraId="1CCE06B0" w14:textId="5538F6DD" w:rsidR="001B7138" w:rsidRDefault="00B1073C" w:rsidP="00B1073C">
      <w:pPr>
        <w:spacing w:after="0"/>
        <w:rPr>
          <w:smallCaps/>
          <w:szCs w:val="17"/>
        </w:rPr>
      </w:pPr>
      <w:r w:rsidRPr="00B1073C">
        <w:rPr>
          <w:b/>
          <w:smallCaps/>
          <w:szCs w:val="17"/>
        </w:rPr>
        <w:fldChar w:fldCharType="end"/>
      </w:r>
    </w:p>
    <w:p w14:paraId="26E33EB8" w14:textId="77777777" w:rsidR="00DA30CF" w:rsidRPr="00612978" w:rsidRDefault="00DA30CF" w:rsidP="0087395E">
      <w:pPr>
        <w:spacing w:after="0"/>
        <w:rPr>
          <w:smallCaps/>
          <w:szCs w:val="17"/>
        </w:rPr>
        <w:sectPr w:rsidR="00DA30CF" w:rsidRPr="00612978" w:rsidSect="0059424C">
          <w:type w:val="continuous"/>
          <w:pgSz w:w="11906" w:h="16838"/>
          <w:pgMar w:top="1134" w:right="1256" w:bottom="1134" w:left="1290" w:header="708" w:footer="708" w:gutter="0"/>
          <w:cols w:num="2" w:space="240"/>
          <w:docGrid w:linePitch="360"/>
        </w:sectPr>
      </w:pPr>
    </w:p>
    <w:p w14:paraId="76E9D5D5" w14:textId="77777777" w:rsidR="009D1E2E" w:rsidRPr="00C32E4F" w:rsidRDefault="009D1E2E" w:rsidP="00F80EF5">
      <w:pPr>
        <w:pStyle w:val="Heading1"/>
      </w:pPr>
      <w:bookmarkStart w:id="1" w:name="_Toc33707977"/>
      <w:bookmarkStart w:id="2" w:name="_Toc33708148"/>
      <w:bookmarkStart w:id="3" w:name="_Toc163120308"/>
      <w:r w:rsidRPr="009D1E2E">
        <w:lastRenderedPageBreak/>
        <w:t>Governor’s Instruments</w:t>
      </w:r>
      <w:bookmarkEnd w:id="1"/>
      <w:bookmarkEnd w:id="2"/>
      <w:bookmarkEnd w:id="3"/>
      <w:r>
        <w:t xml:space="preserve"> </w:t>
      </w:r>
    </w:p>
    <w:p w14:paraId="03BD470A" w14:textId="77777777" w:rsidR="00064C75" w:rsidRDefault="009562D8" w:rsidP="009562D8">
      <w:pPr>
        <w:pStyle w:val="Heading2"/>
      </w:pPr>
      <w:bookmarkStart w:id="4" w:name="_Toc33707978"/>
      <w:bookmarkStart w:id="5" w:name="_Toc33708149"/>
      <w:bookmarkStart w:id="6" w:name="_Toc163120309"/>
      <w:r>
        <w:t>Appointments</w:t>
      </w:r>
      <w:bookmarkEnd w:id="4"/>
      <w:bookmarkEnd w:id="5"/>
      <w:r w:rsidR="00A507EB">
        <w:t>, Resignations and General Matters</w:t>
      </w:r>
      <w:bookmarkEnd w:id="6"/>
    </w:p>
    <w:p w14:paraId="09184460" w14:textId="77777777" w:rsidR="0059424C" w:rsidRPr="0059424C" w:rsidRDefault="0059424C" w:rsidP="0059424C">
      <w:pPr>
        <w:spacing w:after="0"/>
        <w:jc w:val="right"/>
        <w:rPr>
          <w:rFonts w:eastAsia="Times New Roman"/>
          <w:szCs w:val="17"/>
        </w:rPr>
      </w:pPr>
      <w:r w:rsidRPr="0059424C">
        <w:rPr>
          <w:rFonts w:eastAsia="Times New Roman"/>
          <w:szCs w:val="17"/>
        </w:rPr>
        <w:t>Department of the Premier and Cabinet</w:t>
      </w:r>
    </w:p>
    <w:p w14:paraId="0303D9F1" w14:textId="77777777" w:rsidR="0059424C" w:rsidRPr="0059424C" w:rsidRDefault="0059424C" w:rsidP="0059424C">
      <w:pPr>
        <w:jc w:val="right"/>
        <w:rPr>
          <w:rFonts w:eastAsia="Times New Roman"/>
          <w:szCs w:val="17"/>
        </w:rPr>
      </w:pPr>
      <w:r w:rsidRPr="0059424C">
        <w:rPr>
          <w:rFonts w:eastAsia="Times New Roman"/>
          <w:szCs w:val="17"/>
        </w:rPr>
        <w:t>Adelaide, 4 April 2024</w:t>
      </w:r>
    </w:p>
    <w:p w14:paraId="45CC9578" w14:textId="77777777" w:rsidR="0059424C" w:rsidRPr="0059424C" w:rsidRDefault="0059424C" w:rsidP="0059424C">
      <w:pPr>
        <w:rPr>
          <w:rFonts w:eastAsia="Times New Roman"/>
          <w:szCs w:val="17"/>
        </w:rPr>
      </w:pPr>
      <w:r w:rsidRPr="0059424C">
        <w:rPr>
          <w:rFonts w:eastAsia="Times New Roman"/>
          <w:szCs w:val="17"/>
        </w:rPr>
        <w:t>Her Excellency the Governor in Executive Council has been pleased to appoint the undermentioned to the Lifetime Support Authority of South Australia Board, pursuant to the provisions of the Motor Vehicle Accidents (Lifetime Support Scheme) Act 2013:</w:t>
      </w:r>
    </w:p>
    <w:p w14:paraId="548EE8CC" w14:textId="77777777" w:rsidR="0059424C" w:rsidRPr="0059424C" w:rsidRDefault="0059424C" w:rsidP="0059424C">
      <w:pPr>
        <w:spacing w:after="0"/>
        <w:ind w:left="142"/>
        <w:jc w:val="left"/>
        <w:rPr>
          <w:szCs w:val="17"/>
        </w:rPr>
      </w:pPr>
      <w:r w:rsidRPr="0059424C">
        <w:rPr>
          <w:szCs w:val="17"/>
        </w:rPr>
        <w:t>Chair: from 8 April 2024 until 6 December 2026</w:t>
      </w:r>
    </w:p>
    <w:p w14:paraId="0985C08A" w14:textId="77777777" w:rsidR="0059424C" w:rsidRPr="0059424C" w:rsidRDefault="0059424C" w:rsidP="0059424C">
      <w:pPr>
        <w:ind w:left="284"/>
        <w:jc w:val="left"/>
        <w:rPr>
          <w:szCs w:val="17"/>
        </w:rPr>
      </w:pPr>
      <w:r w:rsidRPr="0059424C">
        <w:rPr>
          <w:szCs w:val="17"/>
        </w:rPr>
        <w:t xml:space="preserve">Andrew John Culley </w:t>
      </w:r>
    </w:p>
    <w:p w14:paraId="6B382D38" w14:textId="77777777" w:rsidR="0059424C" w:rsidRPr="0059424C" w:rsidRDefault="0059424C" w:rsidP="0059424C">
      <w:pPr>
        <w:spacing w:after="0"/>
        <w:jc w:val="center"/>
        <w:rPr>
          <w:szCs w:val="17"/>
        </w:rPr>
      </w:pPr>
      <w:r w:rsidRPr="0059424C">
        <w:rPr>
          <w:szCs w:val="17"/>
        </w:rPr>
        <w:t>By command,</w:t>
      </w:r>
    </w:p>
    <w:p w14:paraId="652BBB4C" w14:textId="77777777" w:rsidR="0059424C" w:rsidRPr="0059424C" w:rsidRDefault="0059424C" w:rsidP="0059424C">
      <w:pPr>
        <w:spacing w:after="0"/>
        <w:jc w:val="right"/>
        <w:rPr>
          <w:smallCaps/>
          <w:szCs w:val="17"/>
        </w:rPr>
      </w:pPr>
      <w:r w:rsidRPr="0059424C">
        <w:rPr>
          <w:smallCaps/>
          <w:szCs w:val="17"/>
        </w:rPr>
        <w:t>Anastasios Koutsantonis, MP</w:t>
      </w:r>
    </w:p>
    <w:p w14:paraId="59BD397C" w14:textId="77777777" w:rsidR="0059424C" w:rsidRPr="0059424C" w:rsidRDefault="0059424C" w:rsidP="0059424C">
      <w:pPr>
        <w:spacing w:after="0"/>
        <w:jc w:val="right"/>
        <w:rPr>
          <w:szCs w:val="17"/>
        </w:rPr>
      </w:pPr>
      <w:r w:rsidRPr="0059424C">
        <w:rPr>
          <w:szCs w:val="17"/>
        </w:rPr>
        <w:t>For Premier</w:t>
      </w:r>
    </w:p>
    <w:p w14:paraId="4B5332F2" w14:textId="77777777" w:rsidR="0059424C" w:rsidRPr="0059424C" w:rsidRDefault="0059424C" w:rsidP="0059424C">
      <w:pPr>
        <w:spacing w:after="0"/>
        <w:jc w:val="left"/>
        <w:rPr>
          <w:szCs w:val="17"/>
        </w:rPr>
      </w:pPr>
      <w:r w:rsidRPr="0059424C">
        <w:rPr>
          <w:szCs w:val="17"/>
        </w:rPr>
        <w:t>T&amp;F24/022CS</w:t>
      </w:r>
    </w:p>
    <w:p w14:paraId="51D65324" w14:textId="77777777" w:rsidR="0059424C" w:rsidRPr="0059424C" w:rsidRDefault="0059424C" w:rsidP="0059424C">
      <w:pPr>
        <w:pBdr>
          <w:bottom w:val="single" w:sz="4" w:space="1" w:color="auto"/>
        </w:pBdr>
        <w:spacing w:after="0" w:line="52" w:lineRule="exact"/>
        <w:jc w:val="center"/>
        <w:rPr>
          <w:rFonts w:ascii="Segoe UI Light" w:hAnsi="Segoe UI Light"/>
          <w:sz w:val="22"/>
        </w:rPr>
      </w:pPr>
    </w:p>
    <w:p w14:paraId="26407521" w14:textId="77777777" w:rsidR="0059424C" w:rsidRPr="0059424C" w:rsidRDefault="0059424C" w:rsidP="0059424C">
      <w:pPr>
        <w:pBdr>
          <w:top w:val="single" w:sz="4" w:space="1" w:color="auto"/>
        </w:pBdr>
        <w:spacing w:before="34" w:after="0" w:line="14" w:lineRule="exact"/>
        <w:jc w:val="center"/>
        <w:rPr>
          <w:rFonts w:ascii="Segoe UI Light" w:hAnsi="Segoe UI Light"/>
          <w:sz w:val="22"/>
        </w:rPr>
      </w:pPr>
    </w:p>
    <w:p w14:paraId="0F5B0B73" w14:textId="77777777" w:rsidR="00694D0A" w:rsidRDefault="00694D0A" w:rsidP="0016463B">
      <w:pPr>
        <w:pStyle w:val="GG-body"/>
        <w:rPr>
          <w:lang w:val="en-US"/>
        </w:rPr>
      </w:pPr>
    </w:p>
    <w:p w14:paraId="32D2F2D3" w14:textId="1892AF1C" w:rsidR="0059424C" w:rsidRDefault="000249AC" w:rsidP="0059424C">
      <w:pPr>
        <w:pStyle w:val="Heading2"/>
      </w:pPr>
      <w:r>
        <w:br w:type="page"/>
      </w:r>
      <w:bookmarkStart w:id="7" w:name="_Toc33707980"/>
      <w:bookmarkStart w:id="8" w:name="_Toc33708151"/>
    </w:p>
    <w:p w14:paraId="459DD63D" w14:textId="125C3B0B" w:rsidR="00694D0A" w:rsidRDefault="00694D0A" w:rsidP="00694D0A">
      <w:pPr>
        <w:pStyle w:val="Heading2"/>
      </w:pPr>
      <w:bookmarkStart w:id="9" w:name="_Toc163120310"/>
      <w:r>
        <w:lastRenderedPageBreak/>
        <w:t>Regulations</w:t>
      </w:r>
      <w:bookmarkEnd w:id="7"/>
      <w:bookmarkEnd w:id="8"/>
      <w:bookmarkEnd w:id="9"/>
    </w:p>
    <w:p w14:paraId="550FF216" w14:textId="77777777" w:rsidR="002E1BA2" w:rsidRPr="002E1BA2" w:rsidRDefault="002E1BA2" w:rsidP="002E1BA2">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E1BA2">
        <w:rPr>
          <w:rFonts w:eastAsia="Times New Roman"/>
          <w:color w:val="000000"/>
          <w:sz w:val="28"/>
          <w:szCs w:val="28"/>
          <w:lang w:eastAsia="en-AU"/>
          <w14:ligatures w14:val="standardContextual"/>
        </w:rPr>
        <w:t>South Australia</w:t>
      </w:r>
    </w:p>
    <w:p w14:paraId="5FC70B09" w14:textId="77777777" w:rsidR="002E1BA2" w:rsidRPr="002E1BA2" w:rsidRDefault="002E1BA2" w:rsidP="002E6545">
      <w:pPr>
        <w:pStyle w:val="Heading3"/>
        <w:rPr>
          <w:lang w:eastAsia="en-AU"/>
        </w:rPr>
      </w:pPr>
      <w:bookmarkStart w:id="10" w:name="_Toc163120311"/>
      <w:r w:rsidRPr="002E1BA2">
        <w:rPr>
          <w:lang w:eastAsia="en-AU"/>
        </w:rPr>
        <w:t>National Electricity (South Australia) (Civil Penalties) Amendment Regulations 2024</w:t>
      </w:r>
      <w:bookmarkEnd w:id="10"/>
    </w:p>
    <w:p w14:paraId="71FF3853" w14:textId="77777777" w:rsidR="002E1BA2" w:rsidRPr="002E1BA2" w:rsidRDefault="002E1BA2" w:rsidP="002E1BA2">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E1BA2">
        <w:rPr>
          <w:rFonts w:eastAsia="Times New Roman"/>
          <w:color w:val="000000"/>
          <w:sz w:val="24"/>
          <w:szCs w:val="24"/>
          <w:lang w:eastAsia="en-AU"/>
          <w14:ligatures w14:val="standardContextual"/>
        </w:rPr>
        <w:t xml:space="preserve">under the </w:t>
      </w:r>
      <w:r w:rsidRPr="002E1BA2">
        <w:rPr>
          <w:rFonts w:eastAsia="Times New Roman"/>
          <w:i/>
          <w:iCs/>
          <w:color w:val="000000"/>
          <w:sz w:val="24"/>
          <w:szCs w:val="24"/>
          <w:lang w:eastAsia="en-AU"/>
          <w14:ligatures w14:val="standardContextual"/>
        </w:rPr>
        <w:t>National Electricity (South Australia) Act 1996</w:t>
      </w:r>
    </w:p>
    <w:p w14:paraId="6720C31C" w14:textId="77777777" w:rsidR="002E1BA2" w:rsidRPr="002E1BA2" w:rsidRDefault="002E1BA2" w:rsidP="002E1B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EE9E5DB" w14:textId="77777777" w:rsidR="002E1BA2" w:rsidRPr="002E1BA2" w:rsidRDefault="002E1BA2" w:rsidP="002E1BA2">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2E1BA2">
        <w:rPr>
          <w:rFonts w:eastAsia="Times New Roman"/>
          <w:b/>
          <w:bCs/>
          <w:color w:val="000000"/>
          <w:sz w:val="32"/>
          <w:szCs w:val="32"/>
          <w:lang w:eastAsia="en-AU"/>
          <w14:ligatures w14:val="standardContextual"/>
        </w:rPr>
        <w:t>Contents</w:t>
      </w:r>
    </w:p>
    <w:p w14:paraId="1E23F6DA" w14:textId="77777777" w:rsidR="002E1BA2" w:rsidRPr="002E1BA2" w:rsidRDefault="00E71B0C" w:rsidP="002E1BA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2E1BA2" w:rsidRPr="002E1BA2">
          <w:rPr>
            <w:rFonts w:eastAsia="Times New Roman"/>
            <w:color w:val="000000"/>
            <w:sz w:val="28"/>
            <w:szCs w:val="28"/>
            <w:lang w:eastAsia="en-AU"/>
            <w14:ligatures w14:val="standardContextual"/>
          </w:rPr>
          <w:t>Part 1—Preliminary</w:t>
        </w:r>
      </w:hyperlink>
    </w:p>
    <w:p w14:paraId="64C1B913" w14:textId="77777777" w:rsidR="002E1BA2" w:rsidRPr="002E1BA2" w:rsidRDefault="00E71B0C" w:rsidP="002E1B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2E1BA2" w:rsidRPr="002E1BA2">
          <w:rPr>
            <w:rFonts w:eastAsia="Times New Roman"/>
            <w:color w:val="000000"/>
            <w:sz w:val="22"/>
            <w:lang w:eastAsia="en-AU"/>
            <w14:ligatures w14:val="standardContextual"/>
          </w:rPr>
          <w:t>1</w:t>
        </w:r>
        <w:r w:rsidR="002E1BA2" w:rsidRPr="002E1BA2">
          <w:rPr>
            <w:rFonts w:eastAsia="Times New Roman"/>
            <w:color w:val="000000"/>
            <w:sz w:val="22"/>
            <w:lang w:eastAsia="en-AU"/>
            <w14:ligatures w14:val="standardContextual"/>
          </w:rPr>
          <w:tab/>
          <w:t>Short title</w:t>
        </w:r>
      </w:hyperlink>
    </w:p>
    <w:p w14:paraId="76E5EA5C" w14:textId="77777777" w:rsidR="002E1BA2" w:rsidRPr="002E1BA2" w:rsidRDefault="00E71B0C" w:rsidP="002E1B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2E1BA2" w:rsidRPr="002E1BA2">
          <w:rPr>
            <w:rFonts w:eastAsia="Times New Roman"/>
            <w:color w:val="000000"/>
            <w:sz w:val="22"/>
            <w:lang w:eastAsia="en-AU"/>
            <w14:ligatures w14:val="standardContextual"/>
          </w:rPr>
          <w:t>2</w:t>
        </w:r>
        <w:r w:rsidR="002E1BA2" w:rsidRPr="002E1BA2">
          <w:rPr>
            <w:rFonts w:eastAsia="Times New Roman"/>
            <w:color w:val="000000"/>
            <w:sz w:val="22"/>
            <w:lang w:eastAsia="en-AU"/>
            <w14:ligatures w14:val="standardContextual"/>
          </w:rPr>
          <w:tab/>
          <w:t>Commencement</w:t>
        </w:r>
      </w:hyperlink>
    </w:p>
    <w:p w14:paraId="6D5CD12B" w14:textId="77777777" w:rsidR="002E1BA2" w:rsidRPr="002E1BA2" w:rsidRDefault="00E71B0C" w:rsidP="002E1BA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aa413cf8_98e3_4b71_b481_da76a01314" w:history="1">
        <w:r w:rsidR="002E1BA2" w:rsidRPr="002E1BA2">
          <w:rPr>
            <w:rFonts w:eastAsia="Times New Roman"/>
            <w:color w:val="000000"/>
            <w:sz w:val="28"/>
            <w:szCs w:val="28"/>
            <w:lang w:eastAsia="en-AU"/>
            <w14:ligatures w14:val="standardContextual"/>
          </w:rPr>
          <w:t xml:space="preserve">Part 2—Amendment of </w:t>
        </w:r>
        <w:r w:rsidR="002E1BA2" w:rsidRPr="002E1BA2">
          <w:rPr>
            <w:rFonts w:eastAsia="Times New Roman"/>
            <w:i/>
            <w:iCs/>
            <w:color w:val="000000"/>
            <w:sz w:val="28"/>
            <w:szCs w:val="28"/>
            <w:lang w:eastAsia="en-AU"/>
            <w14:ligatures w14:val="standardContextual"/>
          </w:rPr>
          <w:t>National Electricity (South Australia) Regulations</w:t>
        </w:r>
        <w:r w:rsidR="002E1BA2" w:rsidRPr="002E1BA2">
          <w:rPr>
            <w:rFonts w:eastAsia="Times New Roman"/>
            <w:color w:val="000000"/>
            <w:sz w:val="28"/>
            <w:szCs w:val="28"/>
            <w:lang w:eastAsia="en-AU"/>
            <w14:ligatures w14:val="standardContextual"/>
          </w:rPr>
          <w:t xml:space="preserve"> commencing on day on which these regulations are made</w:t>
        </w:r>
      </w:hyperlink>
    </w:p>
    <w:p w14:paraId="1CD1414E" w14:textId="77777777" w:rsidR="002E1BA2" w:rsidRPr="002E1BA2" w:rsidRDefault="00E71B0C" w:rsidP="002E1B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2E1BA2" w:rsidRPr="002E1BA2">
          <w:rPr>
            <w:rFonts w:eastAsia="Times New Roman"/>
            <w:color w:val="000000"/>
            <w:sz w:val="22"/>
            <w:lang w:eastAsia="en-AU"/>
            <w14:ligatures w14:val="standardContextual"/>
          </w:rPr>
          <w:t>3</w:t>
        </w:r>
        <w:r w:rsidR="002E1BA2" w:rsidRPr="002E1BA2">
          <w:rPr>
            <w:rFonts w:eastAsia="Times New Roman"/>
            <w:color w:val="000000"/>
            <w:sz w:val="22"/>
            <w:lang w:eastAsia="en-AU"/>
            <w14:ligatures w14:val="standardContextual"/>
          </w:rPr>
          <w:tab/>
          <w:t>Amendment of Schedule 1—Civil penalty provision</w:t>
        </w:r>
      </w:hyperlink>
    </w:p>
    <w:p w14:paraId="22C3095B" w14:textId="77777777" w:rsidR="002E1BA2" w:rsidRPr="002E1BA2" w:rsidRDefault="00E71B0C" w:rsidP="002E1BA2">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86207e4d_f9af_4d03_811e_0389e36ea0" w:history="1">
        <w:r w:rsidR="002E1BA2" w:rsidRPr="002E1BA2">
          <w:rPr>
            <w:rFonts w:eastAsia="Times New Roman"/>
            <w:color w:val="000000"/>
            <w:sz w:val="28"/>
            <w:szCs w:val="28"/>
            <w:lang w:eastAsia="en-AU"/>
            <w14:ligatures w14:val="standardContextual"/>
          </w:rPr>
          <w:t xml:space="preserve">Part 3—Amendment of </w:t>
        </w:r>
        <w:r w:rsidR="002E1BA2" w:rsidRPr="002E1BA2">
          <w:rPr>
            <w:rFonts w:eastAsia="Times New Roman"/>
            <w:i/>
            <w:iCs/>
            <w:color w:val="000000"/>
            <w:sz w:val="28"/>
            <w:szCs w:val="28"/>
            <w:lang w:eastAsia="en-AU"/>
            <w14:ligatures w14:val="standardContextual"/>
          </w:rPr>
          <w:t>National Electricity (South Australia) Regulations</w:t>
        </w:r>
        <w:r w:rsidR="002E1BA2" w:rsidRPr="002E1BA2">
          <w:rPr>
            <w:rFonts w:eastAsia="Times New Roman"/>
            <w:color w:val="000000"/>
            <w:sz w:val="28"/>
            <w:szCs w:val="28"/>
            <w:lang w:eastAsia="en-AU"/>
            <w14:ligatures w14:val="standardContextual"/>
          </w:rPr>
          <w:t xml:space="preserve"> commencing on 3 June 2024</w:t>
        </w:r>
      </w:hyperlink>
    </w:p>
    <w:p w14:paraId="2F4AAE7E" w14:textId="77777777" w:rsidR="002E1BA2" w:rsidRPr="002E1BA2" w:rsidRDefault="00E71B0C" w:rsidP="002E1BA2">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2E1BA2" w:rsidRPr="002E1BA2">
          <w:rPr>
            <w:rFonts w:eastAsia="Times New Roman"/>
            <w:color w:val="000000"/>
            <w:sz w:val="22"/>
            <w:lang w:eastAsia="en-AU"/>
            <w14:ligatures w14:val="standardContextual"/>
          </w:rPr>
          <w:t>4</w:t>
        </w:r>
        <w:r w:rsidR="002E1BA2" w:rsidRPr="002E1BA2">
          <w:rPr>
            <w:rFonts w:eastAsia="Times New Roman"/>
            <w:color w:val="000000"/>
            <w:sz w:val="22"/>
            <w:lang w:eastAsia="en-AU"/>
            <w14:ligatures w14:val="standardContextual"/>
          </w:rPr>
          <w:tab/>
          <w:t>Amendment of Schedule 1—Civil penalty provision</w:t>
        </w:r>
      </w:hyperlink>
    </w:p>
    <w:p w14:paraId="5F14E7B8" w14:textId="77777777" w:rsidR="002E1BA2" w:rsidRPr="002E1BA2" w:rsidRDefault="002E1BA2" w:rsidP="002E1BA2">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00A76C7" w14:textId="77777777" w:rsidR="002E1BA2" w:rsidRPr="002E1BA2" w:rsidRDefault="002E1BA2" w:rsidP="002E1BA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1" w:name="Elkera_Print_TOC1"/>
      <w:bookmarkStart w:id="12" w:name="Elkera_Print_BK1"/>
      <w:r w:rsidRPr="002E1BA2">
        <w:rPr>
          <w:rFonts w:eastAsia="Times New Roman"/>
          <w:b/>
          <w:bCs/>
          <w:color w:val="000000"/>
          <w:sz w:val="32"/>
          <w:szCs w:val="32"/>
          <w:lang w:eastAsia="en-AU"/>
          <w14:ligatures w14:val="standardContextual"/>
        </w:rPr>
        <w:t>Part 1—Preliminary</w:t>
      </w:r>
      <w:bookmarkEnd w:id="11"/>
      <w:bookmarkEnd w:id="12"/>
    </w:p>
    <w:p w14:paraId="6C7B9093" w14:textId="77777777" w:rsidR="002E1BA2" w:rsidRPr="002E1BA2" w:rsidRDefault="002E1BA2" w:rsidP="002E1B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 w:name="Elkera_Print_TOC2"/>
      <w:bookmarkStart w:id="14" w:name="Elkera_Print_BK2"/>
      <w:r w:rsidRPr="002E1BA2">
        <w:rPr>
          <w:rFonts w:eastAsia="Times New Roman"/>
          <w:b/>
          <w:bCs/>
          <w:color w:val="000000"/>
          <w:sz w:val="26"/>
          <w:szCs w:val="26"/>
          <w:lang w:eastAsia="en-AU"/>
          <w14:ligatures w14:val="standardContextual"/>
        </w:rPr>
        <w:t>1—Short title</w:t>
      </w:r>
      <w:bookmarkEnd w:id="13"/>
      <w:bookmarkEnd w:id="14"/>
    </w:p>
    <w:p w14:paraId="5B6640E6" w14:textId="77777777" w:rsidR="002E1BA2" w:rsidRPr="002E1BA2" w:rsidRDefault="002E1BA2" w:rsidP="002E1BA2">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 xml:space="preserve">These regulations may be cited as the </w:t>
      </w:r>
      <w:r w:rsidRPr="002E1BA2">
        <w:rPr>
          <w:rFonts w:eastAsia="Times New Roman"/>
          <w:i/>
          <w:iCs/>
          <w:color w:val="000000"/>
          <w:sz w:val="23"/>
          <w:szCs w:val="23"/>
          <w:lang w:eastAsia="en-AU"/>
          <w14:ligatures w14:val="standardContextual"/>
        </w:rPr>
        <w:t>National Electricity (South Australia) (Civil Penalties) Amendment Regulations 2024</w:t>
      </w:r>
      <w:r w:rsidRPr="002E1BA2">
        <w:rPr>
          <w:rFonts w:eastAsia="Times New Roman"/>
          <w:color w:val="000000"/>
          <w:sz w:val="23"/>
          <w:szCs w:val="23"/>
          <w:lang w:eastAsia="en-AU"/>
          <w14:ligatures w14:val="standardContextual"/>
        </w:rPr>
        <w:t>.</w:t>
      </w:r>
    </w:p>
    <w:p w14:paraId="7CD4AE2A" w14:textId="77777777" w:rsidR="002E1BA2" w:rsidRPr="002E1BA2" w:rsidRDefault="002E1BA2" w:rsidP="002E1B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5" w:name="Elkera_Print_TOC3"/>
      <w:bookmarkStart w:id="16" w:name="Elkera_Print_BK3"/>
      <w:r w:rsidRPr="002E1BA2">
        <w:rPr>
          <w:rFonts w:eastAsia="Times New Roman"/>
          <w:b/>
          <w:bCs/>
          <w:color w:val="000000"/>
          <w:sz w:val="26"/>
          <w:szCs w:val="26"/>
          <w:lang w:eastAsia="en-AU"/>
          <w14:ligatures w14:val="standardContextual"/>
        </w:rPr>
        <w:t>2—Commencement</w:t>
      </w:r>
      <w:bookmarkEnd w:id="15"/>
      <w:bookmarkEnd w:id="16"/>
    </w:p>
    <w:p w14:paraId="062A6FB5"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w:t>
      </w:r>
      <w:r w:rsidRPr="002E1BA2">
        <w:rPr>
          <w:rFonts w:eastAsia="Times New Roman"/>
          <w:color w:val="000000"/>
          <w:sz w:val="23"/>
          <w:szCs w:val="23"/>
          <w:lang w:eastAsia="en-AU"/>
          <w14:ligatures w14:val="standardContextual"/>
        </w:rPr>
        <w:tab/>
        <w:t xml:space="preserve">Subject to </w:t>
      </w:r>
      <w:hyperlink w:anchor="idc9eb8fcb_64e0_49e2_9506_3abde1aace" w:history="1">
        <w:proofErr w:type="spellStart"/>
        <w:r w:rsidRPr="002E1BA2">
          <w:rPr>
            <w:rFonts w:eastAsia="Times New Roman"/>
            <w:color w:val="000000"/>
            <w:sz w:val="23"/>
            <w:szCs w:val="23"/>
            <w:lang w:eastAsia="en-AU"/>
            <w14:ligatures w14:val="standardContextual"/>
          </w:rPr>
          <w:t>subregulation</w:t>
        </w:r>
        <w:proofErr w:type="spellEnd"/>
        <w:r w:rsidRPr="002E1BA2">
          <w:rPr>
            <w:rFonts w:eastAsia="Times New Roman"/>
            <w:color w:val="000000"/>
            <w:sz w:val="23"/>
            <w:szCs w:val="23"/>
            <w:lang w:eastAsia="en-AU"/>
            <w14:ligatures w14:val="standardContextual"/>
          </w:rPr>
          <w:t> (2)</w:t>
        </w:r>
      </w:hyperlink>
      <w:r w:rsidRPr="002E1BA2">
        <w:rPr>
          <w:rFonts w:eastAsia="Times New Roman"/>
          <w:color w:val="000000"/>
          <w:sz w:val="23"/>
          <w:szCs w:val="23"/>
          <w:lang w:eastAsia="en-AU"/>
          <w14:ligatures w14:val="standardContextual"/>
        </w:rPr>
        <w:t>, these regulations come into operation on the day on which they are made.</w:t>
      </w:r>
    </w:p>
    <w:p w14:paraId="250C1C57"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7" w:name="idc9eb8fcb_64e0_49e2_9506_3abde1aace"/>
      <w:r w:rsidRPr="002E1BA2">
        <w:rPr>
          <w:rFonts w:eastAsia="Times New Roman"/>
          <w:color w:val="000000"/>
          <w:sz w:val="23"/>
          <w:szCs w:val="23"/>
          <w:lang w:eastAsia="en-AU"/>
          <w14:ligatures w14:val="standardContextual"/>
        </w:rPr>
        <w:tab/>
        <w:t>(2)</w:t>
      </w:r>
      <w:r w:rsidRPr="002E1BA2">
        <w:rPr>
          <w:rFonts w:eastAsia="Times New Roman"/>
          <w:color w:val="000000"/>
          <w:sz w:val="23"/>
          <w:szCs w:val="23"/>
          <w:lang w:eastAsia="en-AU"/>
          <w14:ligatures w14:val="standardContextual"/>
        </w:rPr>
        <w:tab/>
      </w:r>
      <w:hyperlink w:anchor="id86207e4d_f9af_4d03_811e_0389e36ea0" w:history="1">
        <w:r w:rsidRPr="002E1BA2">
          <w:rPr>
            <w:rFonts w:eastAsia="Times New Roman"/>
            <w:color w:val="000000"/>
            <w:sz w:val="23"/>
            <w:szCs w:val="23"/>
            <w:lang w:eastAsia="en-AU"/>
            <w14:ligatures w14:val="standardContextual"/>
          </w:rPr>
          <w:t>Part 3</w:t>
        </w:r>
      </w:hyperlink>
      <w:r w:rsidRPr="002E1BA2">
        <w:rPr>
          <w:rFonts w:eastAsia="Times New Roman"/>
          <w:color w:val="000000"/>
          <w:sz w:val="23"/>
          <w:szCs w:val="23"/>
          <w:lang w:eastAsia="en-AU"/>
          <w14:ligatures w14:val="standardContextual"/>
        </w:rPr>
        <w:t xml:space="preserve"> of these regulations come into operation on 3 June 2024.</w:t>
      </w:r>
      <w:bookmarkEnd w:id="17"/>
    </w:p>
    <w:p w14:paraId="5CA8082D" w14:textId="77777777" w:rsidR="002E1BA2" w:rsidRPr="002E1BA2" w:rsidRDefault="002E1BA2" w:rsidP="002E1BA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8" w:name="Elkera_Print_TOC5"/>
      <w:bookmarkStart w:id="19" w:name="idaa413cf8_98e3_4b71_b481_da76a01314"/>
      <w:r w:rsidRPr="002E1BA2">
        <w:rPr>
          <w:rFonts w:eastAsia="Times New Roman"/>
          <w:b/>
          <w:bCs/>
          <w:color w:val="000000"/>
          <w:sz w:val="32"/>
          <w:szCs w:val="32"/>
          <w:lang w:eastAsia="en-AU"/>
          <w14:ligatures w14:val="standardContextual"/>
        </w:rPr>
        <w:t xml:space="preserve">Part 2—Amendment of </w:t>
      </w:r>
      <w:r w:rsidRPr="002E1BA2">
        <w:rPr>
          <w:rFonts w:eastAsia="Times New Roman"/>
          <w:b/>
          <w:bCs/>
          <w:i/>
          <w:iCs/>
          <w:color w:val="000000"/>
          <w:sz w:val="32"/>
          <w:szCs w:val="32"/>
          <w:lang w:eastAsia="en-AU"/>
          <w14:ligatures w14:val="standardContextual"/>
        </w:rPr>
        <w:t>National Electricity (South Australia) Regulations</w:t>
      </w:r>
      <w:r w:rsidRPr="002E1BA2">
        <w:rPr>
          <w:rFonts w:eastAsia="Times New Roman"/>
          <w:b/>
          <w:bCs/>
          <w:color w:val="000000"/>
          <w:sz w:val="32"/>
          <w:szCs w:val="32"/>
          <w:lang w:eastAsia="en-AU"/>
          <w14:ligatures w14:val="standardContextual"/>
        </w:rPr>
        <w:t xml:space="preserve"> commencing on day on which these regulations are </w:t>
      </w:r>
      <w:proofErr w:type="gramStart"/>
      <w:r w:rsidRPr="002E1BA2">
        <w:rPr>
          <w:rFonts w:eastAsia="Times New Roman"/>
          <w:b/>
          <w:bCs/>
          <w:color w:val="000000"/>
          <w:sz w:val="32"/>
          <w:szCs w:val="32"/>
          <w:lang w:eastAsia="en-AU"/>
          <w14:ligatures w14:val="standardContextual"/>
        </w:rPr>
        <w:t>made</w:t>
      </w:r>
      <w:bookmarkEnd w:id="18"/>
      <w:bookmarkEnd w:id="19"/>
      <w:proofErr w:type="gramEnd"/>
    </w:p>
    <w:p w14:paraId="354E86A2" w14:textId="77777777" w:rsidR="002E1BA2" w:rsidRPr="002E1BA2" w:rsidRDefault="002E1BA2" w:rsidP="002E1B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 w:name="Elkera_Print_TOC6"/>
      <w:bookmarkStart w:id="21" w:name="Elkera_Print_BK6"/>
      <w:r w:rsidRPr="002E1BA2">
        <w:rPr>
          <w:rFonts w:eastAsia="Times New Roman"/>
          <w:b/>
          <w:bCs/>
          <w:color w:val="000000"/>
          <w:sz w:val="26"/>
          <w:szCs w:val="26"/>
          <w:lang w:eastAsia="en-AU"/>
          <w14:ligatures w14:val="standardContextual"/>
        </w:rPr>
        <w:t>3—Amendment of Schedule 1—Civil penalty provision</w:t>
      </w:r>
      <w:bookmarkEnd w:id="20"/>
      <w:bookmarkEnd w:id="21"/>
    </w:p>
    <w:p w14:paraId="208FB7FD" w14:textId="77777777" w:rsidR="002E1BA2" w:rsidRPr="002E1BA2" w:rsidRDefault="002E1BA2" w:rsidP="002E1B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w:t>
      </w:r>
      <w:r w:rsidRPr="002E1BA2">
        <w:rPr>
          <w:rFonts w:eastAsia="Times New Roman"/>
          <w:color w:val="000000"/>
          <w:sz w:val="23"/>
          <w:szCs w:val="23"/>
          <w:lang w:eastAsia="en-AU"/>
          <w14:ligatures w14:val="standardContextual"/>
        </w:rPr>
        <w:tab/>
        <w:t>Schedule 1, Part 1—after "clause 2.2.4(d)" insert:</w:t>
      </w:r>
    </w:p>
    <w:p w14:paraId="44923529"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2.2.6(g)(1)</w:t>
      </w:r>
    </w:p>
    <w:p w14:paraId="380E2DFA"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2.2.6(g)(2)</w:t>
      </w:r>
    </w:p>
    <w:p w14:paraId="13069F9F"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2.2.6(g)(4)</w:t>
      </w:r>
    </w:p>
    <w:p w14:paraId="00265B66"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2.2.6(h)</w:t>
      </w:r>
    </w:p>
    <w:p w14:paraId="5A8D1A37" w14:textId="77777777" w:rsidR="002E1BA2" w:rsidRPr="002E1BA2" w:rsidRDefault="002E1BA2" w:rsidP="002E1B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lastRenderedPageBreak/>
        <w:tab/>
        <w:t>(2)</w:t>
      </w:r>
      <w:r w:rsidRPr="002E1BA2">
        <w:rPr>
          <w:rFonts w:eastAsia="Times New Roman"/>
          <w:color w:val="000000"/>
          <w:sz w:val="23"/>
          <w:szCs w:val="23"/>
          <w:lang w:eastAsia="en-AU"/>
          <w14:ligatures w14:val="standardContextual"/>
        </w:rPr>
        <w:tab/>
        <w:t>Schedule 1, Part 1—after "clause 2.2.7(f)" insert:</w:t>
      </w:r>
    </w:p>
    <w:p w14:paraId="723398BB"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2.3.4(c)</w:t>
      </w:r>
    </w:p>
    <w:p w14:paraId="4077239D"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2.3.5(g)(1)</w:t>
      </w:r>
    </w:p>
    <w:p w14:paraId="359E043E"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2.3.5(g)(2)</w:t>
      </w:r>
    </w:p>
    <w:p w14:paraId="0A159FEF"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2.3.5(g)(4)</w:t>
      </w:r>
    </w:p>
    <w:p w14:paraId="7AA54C64"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2.3.5(h)</w:t>
      </w:r>
    </w:p>
    <w:p w14:paraId="32709DDA" w14:textId="77777777" w:rsidR="002E1BA2" w:rsidRPr="002E1BA2" w:rsidRDefault="002E1BA2" w:rsidP="002E1B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(3)</w:t>
      </w:r>
      <w:r w:rsidRPr="002E1BA2">
        <w:rPr>
          <w:rFonts w:eastAsia="Times New Roman"/>
          <w:color w:val="000000"/>
          <w:sz w:val="23"/>
          <w:szCs w:val="23"/>
          <w:lang w:eastAsia="en-AU"/>
          <w14:ligatures w14:val="standardContextual"/>
        </w:rPr>
        <w:tab/>
        <w:t>Schedule 1, Part 1—after "clause 2.3.6(k)" insert:</w:t>
      </w:r>
    </w:p>
    <w:p w14:paraId="2564820C"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2.3A.1(g)</w:t>
      </w:r>
    </w:p>
    <w:p w14:paraId="1BDDD5A3"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2.3A.1(h)</w:t>
      </w:r>
    </w:p>
    <w:p w14:paraId="28598870" w14:textId="77777777" w:rsidR="002E1BA2" w:rsidRPr="002E1BA2" w:rsidRDefault="002E1BA2" w:rsidP="002E1BA2">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(4)</w:t>
      </w:r>
      <w:r w:rsidRPr="002E1BA2">
        <w:rPr>
          <w:rFonts w:eastAsia="Times New Roman"/>
          <w:color w:val="000000"/>
          <w:sz w:val="23"/>
          <w:szCs w:val="23"/>
          <w:lang w:eastAsia="en-AU"/>
          <w14:ligatures w14:val="standardContextual"/>
        </w:rPr>
        <w:tab/>
        <w:t>Schedule 1, Part 2—after "clause 1.9" insert:</w:t>
      </w:r>
    </w:p>
    <w:p w14:paraId="0DD3E956"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2.3.2(c)</w:t>
      </w:r>
    </w:p>
    <w:p w14:paraId="15AB4802" w14:textId="77777777" w:rsidR="002E1BA2" w:rsidRPr="002E1BA2" w:rsidRDefault="002E1BA2" w:rsidP="002E1BA2">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clause 2.3.3(c)</w:t>
      </w:r>
    </w:p>
    <w:p w14:paraId="66F63E4E" w14:textId="77777777" w:rsidR="002E1BA2" w:rsidRPr="002E1BA2" w:rsidRDefault="002E1BA2" w:rsidP="002E1BA2">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2" w:name="Elkera_Print_TOC8"/>
      <w:bookmarkStart w:id="23" w:name="id86207e4d_f9af_4d03_811e_0389e36ea0"/>
      <w:r w:rsidRPr="002E1BA2">
        <w:rPr>
          <w:rFonts w:eastAsia="Times New Roman"/>
          <w:b/>
          <w:bCs/>
          <w:color w:val="000000"/>
          <w:sz w:val="32"/>
          <w:szCs w:val="32"/>
          <w:lang w:eastAsia="en-AU"/>
          <w14:ligatures w14:val="standardContextual"/>
        </w:rPr>
        <w:t xml:space="preserve">Part 3—Amendment of </w:t>
      </w:r>
      <w:r w:rsidRPr="002E1BA2">
        <w:rPr>
          <w:rFonts w:eastAsia="Times New Roman"/>
          <w:b/>
          <w:bCs/>
          <w:i/>
          <w:iCs/>
          <w:color w:val="000000"/>
          <w:sz w:val="32"/>
          <w:szCs w:val="32"/>
          <w:lang w:eastAsia="en-AU"/>
          <w14:ligatures w14:val="standardContextual"/>
        </w:rPr>
        <w:t>National Electricity (South Australia) Regulations</w:t>
      </w:r>
      <w:r w:rsidRPr="002E1BA2">
        <w:rPr>
          <w:rFonts w:eastAsia="Times New Roman"/>
          <w:b/>
          <w:bCs/>
          <w:color w:val="000000"/>
          <w:sz w:val="32"/>
          <w:szCs w:val="32"/>
          <w:lang w:eastAsia="en-AU"/>
          <w14:ligatures w14:val="standardContextual"/>
        </w:rPr>
        <w:t xml:space="preserve"> commencing on 3 June 2024</w:t>
      </w:r>
      <w:bookmarkEnd w:id="22"/>
      <w:bookmarkEnd w:id="23"/>
    </w:p>
    <w:p w14:paraId="0FC11E6A" w14:textId="77777777" w:rsidR="002E1BA2" w:rsidRPr="002E1BA2" w:rsidRDefault="002E1BA2" w:rsidP="002E1BA2">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4" w:name="Elkera_Print_TOC9"/>
      <w:bookmarkStart w:id="25" w:name="Elkera_Print_BK9"/>
      <w:r w:rsidRPr="002E1BA2">
        <w:rPr>
          <w:rFonts w:eastAsia="Times New Roman"/>
          <w:b/>
          <w:bCs/>
          <w:color w:val="000000"/>
          <w:sz w:val="26"/>
          <w:szCs w:val="26"/>
          <w:lang w:eastAsia="en-AU"/>
          <w14:ligatures w14:val="standardContextual"/>
        </w:rPr>
        <w:t>4—Amendment of Schedule 1—Civil penalty provision</w:t>
      </w:r>
      <w:bookmarkEnd w:id="24"/>
      <w:bookmarkEnd w:id="25"/>
    </w:p>
    <w:p w14:paraId="7EB88772"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w:t>
      </w:r>
      <w:r w:rsidRPr="002E1BA2">
        <w:rPr>
          <w:rFonts w:eastAsia="Times New Roman"/>
          <w:color w:val="000000"/>
          <w:sz w:val="23"/>
          <w:szCs w:val="23"/>
          <w:lang w:eastAsia="en-AU"/>
          <w14:ligatures w14:val="standardContextual"/>
        </w:rPr>
        <w:tab/>
        <w:t>Schedule 1, Part 1—delete "clause 2.2.6(g)(1)"</w:t>
      </w:r>
    </w:p>
    <w:p w14:paraId="08311070"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(2)</w:t>
      </w:r>
      <w:r w:rsidRPr="002E1BA2">
        <w:rPr>
          <w:rFonts w:eastAsia="Times New Roman"/>
          <w:color w:val="000000"/>
          <w:sz w:val="23"/>
          <w:szCs w:val="23"/>
          <w:lang w:eastAsia="en-AU"/>
          <w14:ligatures w14:val="standardContextual"/>
        </w:rPr>
        <w:tab/>
        <w:t>Schedule 1, Part 1—delete "clause 2.2.6(g)(2)"</w:t>
      </w:r>
    </w:p>
    <w:p w14:paraId="5D503B14"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(3)</w:t>
      </w:r>
      <w:r w:rsidRPr="002E1BA2">
        <w:rPr>
          <w:rFonts w:eastAsia="Times New Roman"/>
          <w:color w:val="000000"/>
          <w:sz w:val="23"/>
          <w:szCs w:val="23"/>
          <w:lang w:eastAsia="en-AU"/>
          <w14:ligatures w14:val="standardContextual"/>
        </w:rPr>
        <w:tab/>
        <w:t>Schedule 1, Part 1—delete "clause 2.2.6(g)(4)"</w:t>
      </w:r>
    </w:p>
    <w:p w14:paraId="69F7566A"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(4)</w:t>
      </w:r>
      <w:r w:rsidRPr="002E1BA2">
        <w:rPr>
          <w:rFonts w:eastAsia="Times New Roman"/>
          <w:color w:val="000000"/>
          <w:sz w:val="23"/>
          <w:szCs w:val="23"/>
          <w:lang w:eastAsia="en-AU"/>
          <w14:ligatures w14:val="standardContextual"/>
        </w:rPr>
        <w:tab/>
        <w:t>Schedule 1, Part 1—delete "clause 2.2.6(h)"</w:t>
      </w:r>
    </w:p>
    <w:p w14:paraId="50BB0CC7"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(5)</w:t>
      </w:r>
      <w:r w:rsidRPr="002E1BA2">
        <w:rPr>
          <w:rFonts w:eastAsia="Times New Roman"/>
          <w:color w:val="000000"/>
          <w:sz w:val="23"/>
          <w:szCs w:val="23"/>
          <w:lang w:eastAsia="en-AU"/>
          <w14:ligatures w14:val="standardContextual"/>
        </w:rPr>
        <w:tab/>
        <w:t>Schedule 1, Part 1—delete "clause 2.3.4(c)"</w:t>
      </w:r>
    </w:p>
    <w:p w14:paraId="32E61A31"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(6)</w:t>
      </w:r>
      <w:r w:rsidRPr="002E1BA2">
        <w:rPr>
          <w:rFonts w:eastAsia="Times New Roman"/>
          <w:color w:val="000000"/>
          <w:sz w:val="23"/>
          <w:szCs w:val="23"/>
          <w:lang w:eastAsia="en-AU"/>
          <w14:ligatures w14:val="standardContextual"/>
        </w:rPr>
        <w:tab/>
        <w:t>Schedule 1, Part 1—delete "clause 2.3.5(g)(1)"</w:t>
      </w:r>
    </w:p>
    <w:p w14:paraId="408792DB"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(7)</w:t>
      </w:r>
      <w:r w:rsidRPr="002E1BA2">
        <w:rPr>
          <w:rFonts w:eastAsia="Times New Roman"/>
          <w:color w:val="000000"/>
          <w:sz w:val="23"/>
          <w:szCs w:val="23"/>
          <w:lang w:eastAsia="en-AU"/>
          <w14:ligatures w14:val="standardContextual"/>
        </w:rPr>
        <w:tab/>
        <w:t>Schedule 1, Part 1—delete "clause 2.3.5(g)(2)"</w:t>
      </w:r>
    </w:p>
    <w:p w14:paraId="2C19B938"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(8)</w:t>
      </w:r>
      <w:r w:rsidRPr="002E1BA2">
        <w:rPr>
          <w:rFonts w:eastAsia="Times New Roman"/>
          <w:color w:val="000000"/>
          <w:sz w:val="23"/>
          <w:szCs w:val="23"/>
          <w:lang w:eastAsia="en-AU"/>
          <w14:ligatures w14:val="standardContextual"/>
        </w:rPr>
        <w:tab/>
        <w:t>Schedule 1, Part 1—delete "clause 2.3.5(g)(4)"</w:t>
      </w:r>
    </w:p>
    <w:p w14:paraId="71E37521"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(9)</w:t>
      </w:r>
      <w:r w:rsidRPr="002E1BA2">
        <w:rPr>
          <w:rFonts w:eastAsia="Times New Roman"/>
          <w:color w:val="000000"/>
          <w:sz w:val="23"/>
          <w:szCs w:val="23"/>
          <w:lang w:eastAsia="en-AU"/>
          <w14:ligatures w14:val="standardContextual"/>
        </w:rPr>
        <w:tab/>
        <w:t>Schedule 1, Part 1—delete "clause 2.3.5(h)"</w:t>
      </w:r>
    </w:p>
    <w:p w14:paraId="3E116062"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(10)</w:t>
      </w:r>
      <w:r w:rsidRPr="002E1BA2">
        <w:rPr>
          <w:rFonts w:eastAsia="Times New Roman"/>
          <w:color w:val="000000"/>
          <w:sz w:val="23"/>
          <w:szCs w:val="23"/>
          <w:lang w:eastAsia="en-AU"/>
          <w14:ligatures w14:val="standardContextual"/>
        </w:rPr>
        <w:tab/>
        <w:t>Schedule 1, Part 1—delete "clause 2.3A.1(g)"</w:t>
      </w:r>
    </w:p>
    <w:p w14:paraId="3BAB70EF"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(11)</w:t>
      </w:r>
      <w:r w:rsidRPr="002E1BA2">
        <w:rPr>
          <w:rFonts w:eastAsia="Times New Roman"/>
          <w:color w:val="000000"/>
          <w:sz w:val="23"/>
          <w:szCs w:val="23"/>
          <w:lang w:eastAsia="en-AU"/>
          <w14:ligatures w14:val="standardContextual"/>
        </w:rPr>
        <w:tab/>
        <w:t>Schedule 1, Part 1—delete "clause 2.3A.1(h)"</w:t>
      </w:r>
    </w:p>
    <w:p w14:paraId="3B1858CA"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(12)</w:t>
      </w:r>
      <w:r w:rsidRPr="002E1BA2">
        <w:rPr>
          <w:rFonts w:eastAsia="Times New Roman"/>
          <w:color w:val="000000"/>
          <w:sz w:val="23"/>
          <w:szCs w:val="23"/>
          <w:lang w:eastAsia="en-AU"/>
          <w14:ligatures w14:val="standardContextual"/>
        </w:rPr>
        <w:tab/>
        <w:t>Schedule 1, Part 2—delete "clause 2.3.2(c)"</w:t>
      </w:r>
    </w:p>
    <w:p w14:paraId="301320AA" w14:textId="77777777" w:rsidR="002E1BA2" w:rsidRPr="002E1BA2" w:rsidRDefault="002E1BA2" w:rsidP="002E1BA2">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ab/>
        <w:t>(13)</w:t>
      </w:r>
      <w:r w:rsidRPr="002E1BA2">
        <w:rPr>
          <w:rFonts w:eastAsia="Times New Roman"/>
          <w:color w:val="000000"/>
          <w:sz w:val="23"/>
          <w:szCs w:val="23"/>
          <w:lang w:eastAsia="en-AU"/>
          <w14:ligatures w14:val="standardContextual"/>
        </w:rPr>
        <w:tab/>
        <w:t>Schedule 1, Part 2—delete "clause 2.3.3(c)"</w:t>
      </w:r>
    </w:p>
    <w:p w14:paraId="68D8E715" w14:textId="77777777" w:rsidR="002E1BA2" w:rsidRPr="002E1BA2" w:rsidRDefault="002E1BA2" w:rsidP="002E1BA2">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E1BA2">
        <w:rPr>
          <w:rFonts w:eastAsia="Times New Roman"/>
          <w:b/>
          <w:bCs/>
          <w:color w:val="000000"/>
          <w:sz w:val="26"/>
          <w:szCs w:val="26"/>
          <w:lang w:eastAsia="en-AU"/>
          <w14:ligatures w14:val="standardContextual"/>
        </w:rPr>
        <w:t>Made by the Governor</w:t>
      </w:r>
    </w:p>
    <w:p w14:paraId="6425FBD9" w14:textId="77777777" w:rsidR="002E1BA2" w:rsidRPr="002E1BA2" w:rsidRDefault="002E1BA2" w:rsidP="002E1BA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on the unanimous recommendation of the Ministers of the participating jurisdictions and with the advice and consent of the Executive Council</w:t>
      </w:r>
    </w:p>
    <w:p w14:paraId="203BB144" w14:textId="77777777" w:rsidR="002E1BA2" w:rsidRPr="002E1BA2" w:rsidRDefault="002E1BA2" w:rsidP="002E1BA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on 4 April 2024</w:t>
      </w:r>
    </w:p>
    <w:p w14:paraId="2D0C33BA" w14:textId="77777777" w:rsidR="002E1BA2" w:rsidRPr="002E1BA2" w:rsidRDefault="002E1BA2" w:rsidP="002E1BA2">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E1BA2">
        <w:rPr>
          <w:rFonts w:eastAsia="Times New Roman"/>
          <w:color w:val="000000"/>
          <w:sz w:val="23"/>
          <w:szCs w:val="23"/>
          <w:lang w:eastAsia="en-AU"/>
          <w14:ligatures w14:val="standardContextual"/>
        </w:rPr>
        <w:t>No 18 of 2024</w:t>
      </w:r>
    </w:p>
    <w:p w14:paraId="5330C73D" w14:textId="77777777" w:rsidR="0016463B" w:rsidRPr="0016463B" w:rsidRDefault="0016463B" w:rsidP="0016463B">
      <w:pPr>
        <w:pStyle w:val="GG-body"/>
      </w:pPr>
    </w:p>
    <w:p w14:paraId="11584A47" w14:textId="63FB2848" w:rsidR="006D6567" w:rsidRPr="009D1E2E" w:rsidRDefault="009D1E2E" w:rsidP="006D6567">
      <w:pPr>
        <w:pStyle w:val="Heading1"/>
      </w:pPr>
      <w:r>
        <w:rPr>
          <w:lang w:val="en-US"/>
        </w:rPr>
        <w:br w:type="page"/>
      </w:r>
      <w:bookmarkStart w:id="26" w:name="_Toc33707982"/>
      <w:bookmarkStart w:id="27" w:name="_Toc33708153"/>
    </w:p>
    <w:p w14:paraId="6BB7E603" w14:textId="613F49DC" w:rsidR="009D1E2E" w:rsidRPr="009D1E2E" w:rsidRDefault="009D1E2E" w:rsidP="00F80EF5">
      <w:pPr>
        <w:pStyle w:val="Heading1"/>
      </w:pPr>
      <w:bookmarkStart w:id="28" w:name="_Toc163120312"/>
      <w:r w:rsidRPr="009D1E2E">
        <w:lastRenderedPageBreak/>
        <w:t>State Government Instruments</w:t>
      </w:r>
      <w:bookmarkEnd w:id="26"/>
      <w:bookmarkEnd w:id="27"/>
      <w:bookmarkEnd w:id="28"/>
    </w:p>
    <w:p w14:paraId="64538370" w14:textId="77777777" w:rsidR="00CF60F1" w:rsidRPr="00CF60F1" w:rsidRDefault="00CF60F1" w:rsidP="004704A8">
      <w:pPr>
        <w:pStyle w:val="Heading2"/>
      </w:pPr>
      <w:bookmarkStart w:id="29" w:name="_Toc163120313"/>
      <w:r w:rsidRPr="00CF60F1">
        <w:t>Building Work Contractors Act 1995</w:t>
      </w:r>
      <w:bookmarkEnd w:id="29"/>
    </w:p>
    <w:p w14:paraId="72E63937" w14:textId="77777777" w:rsidR="00CF60F1" w:rsidRPr="00CF60F1" w:rsidRDefault="00CF60F1" w:rsidP="00CF60F1">
      <w:pPr>
        <w:jc w:val="center"/>
        <w:rPr>
          <w:i/>
          <w:szCs w:val="17"/>
        </w:rPr>
      </w:pPr>
      <w:r w:rsidRPr="00CF60F1">
        <w:rPr>
          <w:i/>
          <w:szCs w:val="17"/>
        </w:rPr>
        <w:t>Exemption</w:t>
      </w:r>
    </w:p>
    <w:p w14:paraId="052DE639" w14:textId="77777777" w:rsidR="00CF60F1" w:rsidRPr="00CF60F1" w:rsidRDefault="00CF60F1" w:rsidP="00CF60F1">
      <w:pPr>
        <w:overflowPunct w:val="0"/>
        <w:autoSpaceDE w:val="0"/>
        <w:autoSpaceDN w:val="0"/>
        <w:adjustRightInd w:val="0"/>
        <w:textAlignment w:val="baseline"/>
        <w:rPr>
          <w:rFonts w:eastAsia="Times New Roman"/>
          <w:szCs w:val="17"/>
        </w:rPr>
      </w:pPr>
      <w:r w:rsidRPr="00CF60F1">
        <w:rPr>
          <w:rFonts w:eastAsia="Times New Roman"/>
          <w:szCs w:val="17"/>
        </w:rPr>
        <w:t xml:space="preserve">TAKE notice that, pursuant to section 45 of the </w:t>
      </w:r>
      <w:r w:rsidRPr="00CF60F1">
        <w:rPr>
          <w:rFonts w:eastAsia="Times New Roman"/>
          <w:i/>
          <w:szCs w:val="17"/>
        </w:rPr>
        <w:t>Building Work Contractors Act 1995</w:t>
      </w:r>
      <w:r w:rsidRPr="00CF60F1">
        <w:rPr>
          <w:rFonts w:eastAsia="Times New Roman"/>
          <w:szCs w:val="17"/>
        </w:rP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4CE5DA45" w14:textId="77777777" w:rsidR="00CF60F1" w:rsidRPr="00CF60F1" w:rsidRDefault="00CF60F1" w:rsidP="00CF60F1">
      <w:pPr>
        <w:jc w:val="center"/>
        <w:rPr>
          <w:rFonts w:eastAsia="Times New Roman"/>
          <w:smallCaps/>
          <w:szCs w:val="17"/>
        </w:rPr>
      </w:pPr>
      <w:r w:rsidRPr="00CF60F1">
        <w:rPr>
          <w:rFonts w:eastAsia="Times New Roman"/>
          <w:smallCaps/>
          <w:szCs w:val="17"/>
        </w:rPr>
        <w:t>Schedule 1</w:t>
      </w:r>
    </w:p>
    <w:p w14:paraId="28F3606F" w14:textId="77777777" w:rsidR="00CF60F1" w:rsidRPr="00CF60F1" w:rsidRDefault="00CF60F1" w:rsidP="00CF60F1">
      <w:pPr>
        <w:overflowPunct w:val="0"/>
        <w:autoSpaceDE w:val="0"/>
        <w:autoSpaceDN w:val="0"/>
        <w:adjustRightInd w:val="0"/>
        <w:jc w:val="center"/>
        <w:textAlignment w:val="baseline"/>
        <w:rPr>
          <w:rFonts w:eastAsia="Times New Roman"/>
          <w:szCs w:val="17"/>
        </w:rPr>
      </w:pPr>
      <w:r w:rsidRPr="00CF60F1">
        <w:rPr>
          <w:rFonts w:eastAsia="Times New Roman"/>
          <w:szCs w:val="17"/>
        </w:rPr>
        <w:t>JADE GOLDSACK (BLD 288979)</w:t>
      </w:r>
    </w:p>
    <w:p w14:paraId="1BC75439" w14:textId="77777777" w:rsidR="00CF60F1" w:rsidRPr="00CF60F1" w:rsidRDefault="00CF60F1" w:rsidP="00CF60F1">
      <w:pPr>
        <w:jc w:val="center"/>
        <w:rPr>
          <w:rFonts w:eastAsia="Times New Roman"/>
          <w:smallCaps/>
          <w:szCs w:val="17"/>
        </w:rPr>
      </w:pPr>
      <w:r w:rsidRPr="00CF60F1">
        <w:rPr>
          <w:rFonts w:eastAsia="Times New Roman"/>
          <w:smallCaps/>
          <w:szCs w:val="17"/>
        </w:rPr>
        <w:t>Schedule 2</w:t>
      </w:r>
    </w:p>
    <w:p w14:paraId="48F6D6A3" w14:textId="77777777" w:rsidR="00CF60F1" w:rsidRPr="00CF60F1" w:rsidRDefault="00CF60F1" w:rsidP="00CF60F1">
      <w:pPr>
        <w:overflowPunct w:val="0"/>
        <w:autoSpaceDE w:val="0"/>
        <w:autoSpaceDN w:val="0"/>
        <w:adjustRightInd w:val="0"/>
        <w:textAlignment w:val="baseline"/>
        <w:rPr>
          <w:rFonts w:eastAsia="Times New Roman"/>
          <w:szCs w:val="17"/>
        </w:rPr>
      </w:pPr>
      <w:r w:rsidRPr="00CF60F1">
        <w:rPr>
          <w:rFonts w:eastAsia="Times New Roman"/>
          <w:szCs w:val="17"/>
        </w:rPr>
        <w:t>Only carpentry, light steel framing, joinery, fixing of cladding and roof plumbing works in the construction of a single storey detached residential dwelling at Allotment 217 Deposited Plan 7180 being a portion of the land described in Certificate of Title Volume 5364 Folio 759, more commonly known as 50 Sea Vista Road, Nepean Bay SA 5223.</w:t>
      </w:r>
    </w:p>
    <w:p w14:paraId="40951371" w14:textId="77777777" w:rsidR="00CF60F1" w:rsidRPr="00CF60F1" w:rsidRDefault="00CF60F1" w:rsidP="00CF60F1">
      <w:pPr>
        <w:jc w:val="center"/>
        <w:rPr>
          <w:rFonts w:eastAsia="Times New Roman"/>
          <w:smallCaps/>
          <w:szCs w:val="17"/>
        </w:rPr>
      </w:pPr>
      <w:r w:rsidRPr="00CF60F1">
        <w:rPr>
          <w:rFonts w:eastAsia="Times New Roman"/>
          <w:smallCaps/>
          <w:szCs w:val="17"/>
        </w:rPr>
        <w:t>Schedule 3</w:t>
      </w:r>
    </w:p>
    <w:p w14:paraId="3217A2EE" w14:textId="77777777" w:rsidR="00CF60F1" w:rsidRPr="00CF60F1" w:rsidRDefault="00CF60F1" w:rsidP="00CF60F1">
      <w:pPr>
        <w:overflowPunct w:val="0"/>
        <w:autoSpaceDE w:val="0"/>
        <w:autoSpaceDN w:val="0"/>
        <w:adjustRightInd w:val="0"/>
        <w:ind w:left="284" w:hanging="284"/>
        <w:textAlignment w:val="baseline"/>
        <w:rPr>
          <w:rFonts w:eastAsia="Times New Roman"/>
          <w:szCs w:val="17"/>
        </w:rPr>
      </w:pPr>
      <w:r w:rsidRPr="00CF60F1">
        <w:rPr>
          <w:rFonts w:eastAsia="Times New Roman"/>
          <w:szCs w:val="17"/>
        </w:rPr>
        <w:t>1.</w:t>
      </w:r>
      <w:r w:rsidRPr="00CF60F1">
        <w:rPr>
          <w:rFonts w:eastAsia="Times New Roman"/>
          <w:szCs w:val="17"/>
        </w:rPr>
        <w:tab/>
        <w:t>This exemption is limited to domestic building work personally performed by the licensee in relation to the building work described in Schedule 2.</w:t>
      </w:r>
    </w:p>
    <w:p w14:paraId="4FD245DF" w14:textId="77777777" w:rsidR="00CF60F1" w:rsidRPr="00CF60F1" w:rsidRDefault="00CF60F1" w:rsidP="00CF60F1">
      <w:pPr>
        <w:overflowPunct w:val="0"/>
        <w:autoSpaceDE w:val="0"/>
        <w:autoSpaceDN w:val="0"/>
        <w:adjustRightInd w:val="0"/>
        <w:ind w:left="284" w:hanging="284"/>
        <w:textAlignment w:val="baseline"/>
        <w:rPr>
          <w:rFonts w:eastAsia="Times New Roman"/>
          <w:szCs w:val="17"/>
        </w:rPr>
      </w:pPr>
      <w:r w:rsidRPr="00CF60F1">
        <w:rPr>
          <w:rFonts w:eastAsia="Times New Roman"/>
          <w:szCs w:val="17"/>
        </w:rPr>
        <w:t>2.</w:t>
      </w:r>
      <w:r w:rsidRPr="00CF60F1">
        <w:rPr>
          <w:rFonts w:eastAsia="Times New Roman"/>
          <w:szCs w:val="17"/>
        </w:rPr>
        <w:tab/>
        <w:t>This exemption does not apply to any domestic building work the licensee contracts to another building work contractor, for which that contractor is required by law to hold building indemnity insurance.</w:t>
      </w:r>
    </w:p>
    <w:p w14:paraId="50CF6BCE" w14:textId="77777777" w:rsidR="00CF60F1" w:rsidRPr="00CF60F1" w:rsidRDefault="00CF60F1" w:rsidP="00CF60F1">
      <w:pPr>
        <w:overflowPunct w:val="0"/>
        <w:autoSpaceDE w:val="0"/>
        <w:autoSpaceDN w:val="0"/>
        <w:adjustRightInd w:val="0"/>
        <w:ind w:left="284" w:hanging="284"/>
        <w:textAlignment w:val="baseline"/>
        <w:rPr>
          <w:rFonts w:eastAsia="Times New Roman"/>
          <w:szCs w:val="17"/>
        </w:rPr>
      </w:pPr>
      <w:r w:rsidRPr="00CF60F1">
        <w:rPr>
          <w:rFonts w:eastAsia="Times New Roman"/>
          <w:szCs w:val="17"/>
        </w:rPr>
        <w:t>3.</w:t>
      </w:r>
      <w:r w:rsidRPr="00CF60F1">
        <w:rPr>
          <w:rFonts w:eastAsia="Times New Roman"/>
          <w:szCs w:val="17"/>
        </w:rPr>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406797FA" w14:textId="77777777" w:rsidR="00CF60F1" w:rsidRPr="00CF60F1" w:rsidRDefault="00CF60F1" w:rsidP="00D058B7">
      <w:pPr>
        <w:numPr>
          <w:ilvl w:val="0"/>
          <w:numId w:val="4"/>
        </w:numPr>
        <w:overflowPunct w:val="0"/>
        <w:autoSpaceDE w:val="0"/>
        <w:autoSpaceDN w:val="0"/>
        <w:adjustRightInd w:val="0"/>
        <w:spacing w:after="0"/>
        <w:ind w:left="709" w:hanging="284"/>
        <w:textAlignment w:val="baseline"/>
        <w:rPr>
          <w:rFonts w:eastAsia="Times New Roman"/>
          <w:szCs w:val="17"/>
        </w:rPr>
      </w:pPr>
      <w:r w:rsidRPr="00CF60F1">
        <w:rPr>
          <w:rFonts w:eastAsia="Times New Roman"/>
          <w:szCs w:val="17"/>
        </w:rPr>
        <w:t xml:space="preserve">Providing evidence that an adequate policy of building indemnity insurance is in force to cover the balance of the five-year period from the date of completion of the building work the subject of this </w:t>
      </w:r>
      <w:proofErr w:type="gramStart"/>
      <w:r w:rsidRPr="00CF60F1">
        <w:rPr>
          <w:rFonts w:eastAsia="Times New Roman"/>
          <w:szCs w:val="17"/>
        </w:rPr>
        <w:t>exemption;</w:t>
      </w:r>
      <w:proofErr w:type="gramEnd"/>
    </w:p>
    <w:p w14:paraId="613E1900" w14:textId="77777777" w:rsidR="00CF60F1" w:rsidRPr="00CF60F1" w:rsidRDefault="00CF60F1" w:rsidP="00D058B7">
      <w:pPr>
        <w:numPr>
          <w:ilvl w:val="0"/>
          <w:numId w:val="4"/>
        </w:numPr>
        <w:overflowPunct w:val="0"/>
        <w:autoSpaceDE w:val="0"/>
        <w:autoSpaceDN w:val="0"/>
        <w:adjustRightInd w:val="0"/>
        <w:spacing w:after="0"/>
        <w:ind w:left="709" w:hanging="284"/>
        <w:textAlignment w:val="baseline"/>
        <w:rPr>
          <w:rFonts w:eastAsia="Times New Roman"/>
          <w:szCs w:val="17"/>
        </w:rPr>
      </w:pPr>
      <w:r w:rsidRPr="00CF60F1">
        <w:rPr>
          <w:rFonts w:eastAsia="Times New Roman"/>
          <w:szCs w:val="17"/>
        </w:rPr>
        <w:t xml:space="preserve">Providing evidence of an independent expert inspection of the building work the subject of this </w:t>
      </w:r>
      <w:proofErr w:type="gramStart"/>
      <w:r w:rsidRPr="00CF60F1">
        <w:rPr>
          <w:rFonts w:eastAsia="Times New Roman"/>
          <w:szCs w:val="17"/>
        </w:rPr>
        <w:t>exemption;</w:t>
      </w:r>
      <w:proofErr w:type="gramEnd"/>
    </w:p>
    <w:p w14:paraId="26520445" w14:textId="77777777" w:rsidR="00CF60F1" w:rsidRPr="00CF60F1" w:rsidRDefault="00CF60F1" w:rsidP="00D058B7">
      <w:pPr>
        <w:numPr>
          <w:ilvl w:val="0"/>
          <w:numId w:val="4"/>
        </w:numPr>
        <w:overflowPunct w:val="0"/>
        <w:autoSpaceDE w:val="0"/>
        <w:autoSpaceDN w:val="0"/>
        <w:adjustRightInd w:val="0"/>
        <w:spacing w:after="0"/>
        <w:ind w:left="709" w:hanging="284"/>
        <w:textAlignment w:val="baseline"/>
        <w:rPr>
          <w:rFonts w:eastAsia="Times New Roman"/>
          <w:szCs w:val="17"/>
        </w:rPr>
      </w:pPr>
      <w:r w:rsidRPr="00CF60F1">
        <w:rPr>
          <w:rFonts w:eastAsia="Times New Roman"/>
          <w:szCs w:val="17"/>
        </w:rPr>
        <w:t xml:space="preserve">Making an independent expert report available to prospective purchasers of the </w:t>
      </w:r>
      <w:proofErr w:type="gramStart"/>
      <w:r w:rsidRPr="00CF60F1">
        <w:rPr>
          <w:rFonts w:eastAsia="Times New Roman"/>
          <w:szCs w:val="17"/>
        </w:rPr>
        <w:t>property;</w:t>
      </w:r>
      <w:proofErr w:type="gramEnd"/>
    </w:p>
    <w:p w14:paraId="337A9ACB" w14:textId="77777777" w:rsidR="00CF60F1" w:rsidRPr="00CF60F1" w:rsidRDefault="00CF60F1" w:rsidP="00D058B7">
      <w:pPr>
        <w:numPr>
          <w:ilvl w:val="0"/>
          <w:numId w:val="4"/>
        </w:numPr>
        <w:overflowPunct w:val="0"/>
        <w:autoSpaceDE w:val="0"/>
        <w:autoSpaceDN w:val="0"/>
        <w:adjustRightInd w:val="0"/>
        <w:ind w:left="709" w:hanging="284"/>
        <w:textAlignment w:val="baseline"/>
        <w:rPr>
          <w:rFonts w:eastAsia="Times New Roman"/>
          <w:szCs w:val="17"/>
        </w:rPr>
      </w:pPr>
      <w:r w:rsidRPr="00CF60F1">
        <w:rPr>
          <w:rFonts w:eastAsia="Times New Roman"/>
          <w:szCs w:val="17"/>
        </w:rPr>
        <w:t>Giving prospective purchasers of the property notice of the absence of a policy of building indemnity insurance.</w:t>
      </w:r>
    </w:p>
    <w:p w14:paraId="01911B6B" w14:textId="77777777" w:rsidR="00CF60F1" w:rsidRPr="00CF60F1" w:rsidRDefault="00CF60F1" w:rsidP="00CF60F1">
      <w:pPr>
        <w:spacing w:after="0"/>
        <w:rPr>
          <w:rFonts w:eastAsia="Times New Roman"/>
          <w:szCs w:val="17"/>
        </w:rPr>
      </w:pPr>
      <w:r w:rsidRPr="00CF60F1">
        <w:rPr>
          <w:rFonts w:eastAsia="Times New Roman"/>
          <w:szCs w:val="17"/>
        </w:rPr>
        <w:t>Dated: 28 March 2024</w:t>
      </w:r>
    </w:p>
    <w:p w14:paraId="36D577CB" w14:textId="77777777" w:rsidR="00CF60F1" w:rsidRPr="00CF60F1" w:rsidRDefault="00CF60F1" w:rsidP="00CF60F1">
      <w:pPr>
        <w:spacing w:after="0"/>
        <w:jc w:val="right"/>
        <w:rPr>
          <w:rFonts w:eastAsia="Times New Roman"/>
          <w:smallCaps/>
          <w:szCs w:val="20"/>
        </w:rPr>
      </w:pPr>
      <w:r w:rsidRPr="00CF60F1">
        <w:rPr>
          <w:rFonts w:eastAsia="Times New Roman"/>
          <w:smallCaps/>
          <w:szCs w:val="20"/>
        </w:rPr>
        <w:t>Rita McPhail</w:t>
      </w:r>
    </w:p>
    <w:p w14:paraId="366168C3" w14:textId="77777777" w:rsidR="00CF60F1" w:rsidRPr="00CF60F1" w:rsidRDefault="00CF60F1" w:rsidP="00CF60F1">
      <w:pPr>
        <w:spacing w:after="0"/>
        <w:jc w:val="right"/>
        <w:rPr>
          <w:rFonts w:eastAsia="Times New Roman"/>
          <w:szCs w:val="17"/>
        </w:rPr>
      </w:pPr>
      <w:r w:rsidRPr="00CF60F1">
        <w:rPr>
          <w:rFonts w:eastAsia="Times New Roman"/>
          <w:szCs w:val="17"/>
        </w:rPr>
        <w:t>Director Customer Service and Transformation</w:t>
      </w:r>
    </w:p>
    <w:p w14:paraId="51FCC0C1" w14:textId="77777777" w:rsidR="00CF60F1" w:rsidRPr="00CF60F1" w:rsidRDefault="00CF60F1" w:rsidP="00CF60F1">
      <w:pPr>
        <w:spacing w:after="0"/>
        <w:jc w:val="right"/>
        <w:rPr>
          <w:rFonts w:eastAsia="Times New Roman"/>
          <w:szCs w:val="17"/>
        </w:rPr>
      </w:pPr>
      <w:r w:rsidRPr="00CF60F1">
        <w:rPr>
          <w:rFonts w:eastAsia="Times New Roman"/>
          <w:szCs w:val="17"/>
        </w:rPr>
        <w:t>Delegate for the Minister for Consumer and Business Affairs</w:t>
      </w:r>
    </w:p>
    <w:p w14:paraId="687B83A1" w14:textId="77777777" w:rsidR="00CF60F1" w:rsidRPr="00CF60F1" w:rsidRDefault="00CF60F1" w:rsidP="00CF60F1">
      <w:pPr>
        <w:pBdr>
          <w:bottom w:val="single" w:sz="4" w:space="1" w:color="auto"/>
        </w:pBdr>
        <w:spacing w:after="0" w:line="52" w:lineRule="exact"/>
        <w:jc w:val="center"/>
        <w:rPr>
          <w:rFonts w:eastAsia="Times New Roman"/>
          <w:szCs w:val="17"/>
        </w:rPr>
      </w:pPr>
    </w:p>
    <w:p w14:paraId="65759752" w14:textId="77777777" w:rsidR="00CF60F1" w:rsidRPr="00CF60F1" w:rsidRDefault="00CF60F1" w:rsidP="00CF60F1">
      <w:pPr>
        <w:pBdr>
          <w:top w:val="single" w:sz="4" w:space="1" w:color="auto"/>
        </w:pBdr>
        <w:spacing w:before="34" w:after="0" w:line="14" w:lineRule="exact"/>
        <w:jc w:val="center"/>
        <w:rPr>
          <w:rFonts w:eastAsia="Times New Roman"/>
          <w:szCs w:val="17"/>
        </w:rPr>
      </w:pPr>
    </w:p>
    <w:p w14:paraId="6B3B0AD7" w14:textId="77777777" w:rsidR="00CF60F1" w:rsidRDefault="00CF60F1"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475922D3" w14:textId="77777777" w:rsidR="00CF60F1" w:rsidRPr="00CF60F1" w:rsidRDefault="00CF60F1" w:rsidP="004704A8">
      <w:pPr>
        <w:pStyle w:val="Heading2"/>
      </w:pPr>
      <w:bookmarkStart w:id="30" w:name="_Toc163120314"/>
      <w:r w:rsidRPr="00CF60F1">
        <w:t>Fire and Emergency Services Act 2005</w:t>
      </w:r>
      <w:bookmarkEnd w:id="30"/>
    </w:p>
    <w:p w14:paraId="4199D557" w14:textId="77777777" w:rsidR="00CF60F1" w:rsidRPr="00CF60F1" w:rsidRDefault="00CF60F1" w:rsidP="00CF60F1">
      <w:pPr>
        <w:jc w:val="center"/>
        <w:rPr>
          <w:smallCaps/>
          <w:szCs w:val="17"/>
        </w:rPr>
      </w:pPr>
      <w:r w:rsidRPr="00CF60F1">
        <w:rPr>
          <w:smallCaps/>
          <w:szCs w:val="17"/>
        </w:rPr>
        <w:t>Section 78</w:t>
      </w:r>
    </w:p>
    <w:p w14:paraId="459A3888" w14:textId="77777777" w:rsidR="00CF60F1" w:rsidRPr="00CF60F1" w:rsidRDefault="00CF60F1" w:rsidP="00CF60F1">
      <w:pPr>
        <w:jc w:val="center"/>
        <w:rPr>
          <w:i/>
          <w:szCs w:val="17"/>
        </w:rPr>
      </w:pPr>
      <w:r w:rsidRPr="00CF60F1">
        <w:rPr>
          <w:i/>
          <w:szCs w:val="17"/>
        </w:rPr>
        <w:t>Fire Danger Season</w:t>
      </w:r>
    </w:p>
    <w:p w14:paraId="48778FA6" w14:textId="77777777" w:rsidR="00CF60F1" w:rsidRPr="00CF60F1" w:rsidRDefault="00CF60F1" w:rsidP="00CF60F1">
      <w:r w:rsidRPr="00CF60F1">
        <w:t>THE South Australian Country Fire Service hereby:</w:t>
      </w:r>
    </w:p>
    <w:p w14:paraId="2DCEAFC5" w14:textId="77777777" w:rsidR="00CF60F1" w:rsidRPr="00CF60F1" w:rsidRDefault="00CF60F1" w:rsidP="00D058B7">
      <w:pPr>
        <w:numPr>
          <w:ilvl w:val="0"/>
          <w:numId w:val="5"/>
        </w:numPr>
        <w:ind w:left="426" w:hanging="284"/>
        <w:contextualSpacing/>
        <w:rPr>
          <w:rFonts w:eastAsia="Times New Roman"/>
          <w:szCs w:val="20"/>
        </w:rPr>
      </w:pPr>
      <w:r w:rsidRPr="00CF60F1">
        <w:rPr>
          <w:rFonts w:eastAsia="Times New Roman"/>
          <w:szCs w:val="20"/>
        </w:rPr>
        <w:t xml:space="preserve">Fixes the date of the Fire Danger Season within the part of the State defined as the Lower </w:t>
      </w:r>
      <w:proofErr w:type="gramStart"/>
      <w:r w:rsidRPr="00CF60F1">
        <w:rPr>
          <w:rFonts w:eastAsia="Times New Roman"/>
          <w:szCs w:val="20"/>
        </w:rPr>
        <w:t>South East</w:t>
      </w:r>
      <w:proofErr w:type="gramEnd"/>
      <w:r w:rsidRPr="00CF60F1">
        <w:rPr>
          <w:rFonts w:eastAsia="Times New Roman"/>
          <w:szCs w:val="20"/>
        </w:rPr>
        <w:t xml:space="preserve"> Fire Ban District so as to end on 30 April 2024.</w:t>
      </w:r>
    </w:p>
    <w:p w14:paraId="6D39D196" w14:textId="77777777" w:rsidR="00CF60F1" w:rsidRPr="00CF60F1" w:rsidRDefault="00CF60F1" w:rsidP="00CF60F1">
      <w:pPr>
        <w:spacing w:after="0"/>
        <w:rPr>
          <w:rFonts w:eastAsia="Times New Roman"/>
          <w:szCs w:val="17"/>
        </w:rPr>
      </w:pPr>
      <w:r w:rsidRPr="00CF60F1">
        <w:rPr>
          <w:rFonts w:eastAsia="Times New Roman"/>
          <w:szCs w:val="17"/>
        </w:rPr>
        <w:t>Dated: 4 April 2024</w:t>
      </w:r>
    </w:p>
    <w:p w14:paraId="5E2A4A19" w14:textId="77777777" w:rsidR="00CF60F1" w:rsidRPr="00CF60F1" w:rsidRDefault="00CF60F1" w:rsidP="00CF60F1">
      <w:pPr>
        <w:spacing w:after="0"/>
        <w:jc w:val="right"/>
        <w:rPr>
          <w:rFonts w:eastAsia="Times New Roman"/>
          <w:smallCaps/>
          <w:szCs w:val="20"/>
        </w:rPr>
      </w:pPr>
      <w:r w:rsidRPr="00CF60F1">
        <w:rPr>
          <w:rFonts w:eastAsia="Times New Roman"/>
          <w:smallCaps/>
          <w:szCs w:val="20"/>
        </w:rPr>
        <w:t>Brett Loughlin AFSM</w:t>
      </w:r>
    </w:p>
    <w:p w14:paraId="17697C6C" w14:textId="77777777" w:rsidR="00CF60F1" w:rsidRPr="00CF60F1" w:rsidRDefault="00CF60F1" w:rsidP="00CF60F1">
      <w:pPr>
        <w:spacing w:after="0"/>
        <w:jc w:val="right"/>
        <w:rPr>
          <w:rFonts w:eastAsia="Times New Roman"/>
          <w:szCs w:val="17"/>
        </w:rPr>
      </w:pPr>
      <w:r w:rsidRPr="00CF60F1">
        <w:rPr>
          <w:rFonts w:eastAsia="Times New Roman"/>
          <w:szCs w:val="17"/>
        </w:rPr>
        <w:t>Chief Officer</w:t>
      </w:r>
    </w:p>
    <w:p w14:paraId="44D6FED2" w14:textId="77777777" w:rsidR="00CF60F1" w:rsidRPr="00CF60F1" w:rsidRDefault="00CF60F1" w:rsidP="00CF60F1">
      <w:pPr>
        <w:spacing w:after="0"/>
        <w:jc w:val="right"/>
        <w:rPr>
          <w:rFonts w:eastAsia="Times New Roman"/>
          <w:szCs w:val="17"/>
        </w:rPr>
      </w:pPr>
      <w:r w:rsidRPr="00CF60F1">
        <w:rPr>
          <w:rFonts w:eastAsia="Times New Roman"/>
          <w:szCs w:val="17"/>
        </w:rPr>
        <w:t>SA Country Fire Service</w:t>
      </w:r>
    </w:p>
    <w:p w14:paraId="06FA91FD" w14:textId="77777777" w:rsidR="00CF60F1" w:rsidRPr="00CF60F1" w:rsidRDefault="00CF60F1" w:rsidP="00CF60F1">
      <w:pPr>
        <w:pBdr>
          <w:bottom w:val="single" w:sz="4" w:space="1" w:color="auto"/>
        </w:pBdr>
        <w:spacing w:after="0" w:line="52" w:lineRule="exact"/>
        <w:jc w:val="center"/>
        <w:rPr>
          <w:rFonts w:eastAsia="Times New Roman"/>
          <w:szCs w:val="17"/>
        </w:rPr>
      </w:pPr>
    </w:p>
    <w:p w14:paraId="55BF4644" w14:textId="77777777" w:rsidR="00CF60F1" w:rsidRPr="00CF60F1" w:rsidRDefault="00CF60F1" w:rsidP="00CF60F1">
      <w:pPr>
        <w:pBdr>
          <w:top w:val="single" w:sz="4" w:space="1" w:color="auto"/>
        </w:pBdr>
        <w:spacing w:before="34" w:after="0" w:line="14" w:lineRule="exact"/>
        <w:jc w:val="center"/>
        <w:rPr>
          <w:rFonts w:eastAsia="Times New Roman"/>
          <w:szCs w:val="17"/>
        </w:rPr>
      </w:pPr>
    </w:p>
    <w:p w14:paraId="15D6F514" w14:textId="77777777" w:rsidR="00CF60F1" w:rsidRDefault="00CF60F1"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2EB0D623" w14:textId="77777777" w:rsidR="00CF60F1" w:rsidRPr="004704A8" w:rsidRDefault="00CF60F1" w:rsidP="004704A8">
      <w:pPr>
        <w:pStyle w:val="Heading2"/>
      </w:pPr>
      <w:bookmarkStart w:id="31" w:name="_Toc162447516"/>
      <w:bookmarkStart w:id="32" w:name="_Toc163120315"/>
      <w:r w:rsidRPr="004704A8">
        <w:t>Fisheries Management Act 2007</w:t>
      </w:r>
      <w:bookmarkEnd w:id="31"/>
      <w:bookmarkEnd w:id="32"/>
    </w:p>
    <w:p w14:paraId="5113D9DA" w14:textId="77777777" w:rsidR="00CF60F1" w:rsidRPr="0072441F" w:rsidRDefault="00CF60F1" w:rsidP="00CF60F1">
      <w:pPr>
        <w:pStyle w:val="GG-Title2"/>
      </w:pPr>
      <w:r>
        <w:t>Section 115</w:t>
      </w:r>
    </w:p>
    <w:p w14:paraId="01995192" w14:textId="77777777" w:rsidR="00CF60F1" w:rsidRPr="005827C7" w:rsidRDefault="00CF60F1" w:rsidP="00CF60F1">
      <w:pPr>
        <w:pStyle w:val="GG-Title3"/>
        <w:rPr>
          <w:bCs/>
          <w:iCs/>
        </w:rPr>
      </w:pPr>
      <w:r w:rsidRPr="005827C7">
        <w:rPr>
          <w:bCs/>
          <w:iCs/>
        </w:rPr>
        <w:t>Ministerial Exemption ME9903</w:t>
      </w:r>
      <w:r>
        <w:rPr>
          <w:bCs/>
          <w:iCs/>
        </w:rPr>
        <w:t>292</w:t>
      </w:r>
    </w:p>
    <w:p w14:paraId="71DB0B8D" w14:textId="77777777" w:rsidR="00CF60F1" w:rsidRDefault="00CF60F1" w:rsidP="00CF60F1">
      <w:pPr>
        <w:pStyle w:val="GG-body"/>
        <w:rPr>
          <w:smallCaps/>
        </w:rPr>
      </w:pPr>
      <w:r w:rsidRPr="00D72B83">
        <w:t xml:space="preserve">TAKE NOTICE that pursuant to section 115 of the </w:t>
      </w:r>
      <w:r w:rsidRPr="00D72B83">
        <w:rPr>
          <w:i/>
          <w:iCs/>
        </w:rPr>
        <w:t xml:space="preserve">Fisheries Management Act 2007 </w:t>
      </w:r>
      <w:r w:rsidRPr="00D72B83">
        <w:t xml:space="preserve">(the Act), Dr Ryan Baring, Lecturer in Marine and Freshwater Ecology, Flinders University, and his nominated agents, are exempt from Sections 70 and 71(2) of the </w:t>
      </w:r>
      <w:r w:rsidRPr="00D72B83">
        <w:rPr>
          <w:i/>
          <w:iCs/>
        </w:rPr>
        <w:t>Fisheries Management Act 2007</w:t>
      </w:r>
      <w:r w:rsidRPr="00D72B83">
        <w:t xml:space="preserve">, and Clause 14 of Schedule 2 and Clauses 40, 42, 63 and 74 of Schedule 6 of the </w:t>
      </w:r>
      <w:r w:rsidRPr="00D72B83">
        <w:rPr>
          <w:i/>
          <w:iCs/>
        </w:rPr>
        <w:t xml:space="preserve">Fisheries Management (General) Regulations 2017 </w:t>
      </w:r>
      <w:r w:rsidRPr="00D72B83">
        <w:t>but only insofar as he may use the fishing devices specified in Schedule 1, in the waters specified in Schedule 2, subject to the conditions specified in Schedule 3, from 29 March 2024 to 28 March 2025, unless varied or revoked earlier</w:t>
      </w:r>
      <w:r>
        <w:t>.</w:t>
      </w:r>
    </w:p>
    <w:p w14:paraId="7B57254B" w14:textId="77777777" w:rsidR="00CF60F1" w:rsidRDefault="00CF60F1" w:rsidP="00CF60F1">
      <w:pPr>
        <w:pStyle w:val="GG-body"/>
        <w:jc w:val="center"/>
        <w:rPr>
          <w:smallCaps/>
        </w:rPr>
      </w:pPr>
      <w:r w:rsidRPr="0018324E">
        <w:rPr>
          <w:smallCaps/>
        </w:rPr>
        <w:t>Schedul</w:t>
      </w:r>
      <w:r>
        <w:rPr>
          <w:smallCaps/>
        </w:rPr>
        <w:t>e 1</w:t>
      </w:r>
    </w:p>
    <w:p w14:paraId="593EAA67" w14:textId="77777777" w:rsidR="00CF60F1" w:rsidRDefault="00CF60F1" w:rsidP="00D058B7">
      <w:pPr>
        <w:pStyle w:val="GG-body"/>
        <w:numPr>
          <w:ilvl w:val="0"/>
          <w:numId w:val="6"/>
        </w:numPr>
        <w:ind w:left="284" w:hanging="294"/>
      </w:pPr>
      <w:r w:rsidRPr="00D72B83">
        <w:t xml:space="preserve">Up to 12 double wing fyke nets (1 mm mesh, 3 m maximum wing length); and </w:t>
      </w:r>
    </w:p>
    <w:p w14:paraId="541C0A82" w14:textId="77777777" w:rsidR="00CF60F1" w:rsidRPr="00D72B83" w:rsidRDefault="00CF60F1" w:rsidP="00D058B7">
      <w:pPr>
        <w:pStyle w:val="GG-body"/>
        <w:numPr>
          <w:ilvl w:val="0"/>
          <w:numId w:val="6"/>
        </w:numPr>
        <w:ind w:left="284" w:hanging="294"/>
      </w:pPr>
      <w:r w:rsidRPr="00D72B83">
        <w:t xml:space="preserve">Up to 2 PVC corers (maximum diameter 10 cm, maximum length 20 cm). </w:t>
      </w:r>
    </w:p>
    <w:p w14:paraId="52CBF5F1" w14:textId="77777777" w:rsidR="00CF60F1" w:rsidRDefault="00CF60F1" w:rsidP="00CF60F1">
      <w:pPr>
        <w:pStyle w:val="GG-Title2"/>
      </w:pPr>
      <w:r w:rsidRPr="00D72B83">
        <w:t xml:space="preserve">Schedule </w:t>
      </w:r>
      <w:r>
        <w:t>2</w:t>
      </w:r>
    </w:p>
    <w:p w14:paraId="75A6FAC9" w14:textId="77777777" w:rsidR="00CF60F1" w:rsidRDefault="00CF60F1" w:rsidP="00D058B7">
      <w:pPr>
        <w:pStyle w:val="GG-body"/>
        <w:numPr>
          <w:ilvl w:val="0"/>
          <w:numId w:val="6"/>
        </w:numPr>
        <w:ind w:left="284" w:hanging="294"/>
      </w:pPr>
      <w:r w:rsidRPr="00D72B83">
        <w:t xml:space="preserve">Inland waters of the following wetlands along the </w:t>
      </w:r>
      <w:proofErr w:type="gramStart"/>
      <w:r w:rsidRPr="00D72B83">
        <w:t>River</w:t>
      </w:r>
      <w:proofErr w:type="gramEnd"/>
      <w:r w:rsidRPr="00D72B83">
        <w:t xml:space="preserve"> Murray:</w:t>
      </w:r>
    </w:p>
    <w:p w14:paraId="21EFE1DD" w14:textId="77777777" w:rsidR="00CF60F1" w:rsidRPr="00D72B83" w:rsidRDefault="00CF60F1" w:rsidP="00D058B7">
      <w:pPr>
        <w:pStyle w:val="GG-body"/>
        <w:numPr>
          <w:ilvl w:val="0"/>
          <w:numId w:val="6"/>
        </w:numPr>
        <w:spacing w:after="0"/>
        <w:ind w:left="709" w:hanging="294"/>
      </w:pPr>
      <w:proofErr w:type="spellStart"/>
      <w:r w:rsidRPr="00D72B83">
        <w:t>Murbpook</w:t>
      </w:r>
      <w:proofErr w:type="spellEnd"/>
      <w:r w:rsidRPr="00D72B83">
        <w:t xml:space="preserve"> Wetland, </w:t>
      </w:r>
      <w:proofErr w:type="spellStart"/>
      <w:proofErr w:type="gramStart"/>
      <w:r w:rsidRPr="00D72B83">
        <w:t>Murbko</w:t>
      </w:r>
      <w:proofErr w:type="spellEnd"/>
      <w:r w:rsidRPr="00D72B83">
        <w:t>;</w:t>
      </w:r>
      <w:proofErr w:type="gramEnd"/>
      <w:r w:rsidRPr="00D72B83">
        <w:t xml:space="preserve"> </w:t>
      </w:r>
    </w:p>
    <w:p w14:paraId="0AB8A40B" w14:textId="77777777" w:rsidR="00CF60F1" w:rsidRPr="00D72B83" w:rsidRDefault="00CF60F1" w:rsidP="00D058B7">
      <w:pPr>
        <w:pStyle w:val="GG-body"/>
        <w:numPr>
          <w:ilvl w:val="0"/>
          <w:numId w:val="6"/>
        </w:numPr>
        <w:spacing w:after="0"/>
        <w:ind w:left="709" w:hanging="294"/>
      </w:pPr>
      <w:r w:rsidRPr="00D72B83">
        <w:t xml:space="preserve">Reedy Creek Swamp, </w:t>
      </w:r>
      <w:proofErr w:type="spellStart"/>
      <w:proofErr w:type="gramStart"/>
      <w:r w:rsidRPr="00D72B83">
        <w:t>Caloote</w:t>
      </w:r>
      <w:proofErr w:type="spellEnd"/>
      <w:r w:rsidRPr="00D72B83">
        <w:t>;</w:t>
      </w:r>
      <w:proofErr w:type="gramEnd"/>
      <w:r w:rsidRPr="00D72B83">
        <w:t xml:space="preserve"> </w:t>
      </w:r>
    </w:p>
    <w:p w14:paraId="6879FBC8" w14:textId="2F409740" w:rsidR="00CF60F1" w:rsidRDefault="00CF60F1" w:rsidP="00D058B7">
      <w:pPr>
        <w:pStyle w:val="GG-body"/>
        <w:numPr>
          <w:ilvl w:val="0"/>
          <w:numId w:val="6"/>
        </w:numPr>
        <w:ind w:left="709" w:hanging="294"/>
      </w:pPr>
      <w:proofErr w:type="spellStart"/>
      <w:r w:rsidRPr="00D72B83">
        <w:t>Watchalunga</w:t>
      </w:r>
      <w:proofErr w:type="spellEnd"/>
      <w:r w:rsidRPr="00D72B83">
        <w:t xml:space="preserve"> Wetlands, Finniss. </w:t>
      </w:r>
    </w:p>
    <w:p w14:paraId="5BF74592" w14:textId="77777777" w:rsidR="00CF60F1" w:rsidRDefault="00CF60F1">
      <w:pPr>
        <w:spacing w:after="0" w:line="240" w:lineRule="auto"/>
        <w:jc w:val="left"/>
        <w:rPr>
          <w:rFonts w:eastAsia="Times New Roman"/>
          <w:szCs w:val="17"/>
        </w:rPr>
      </w:pPr>
      <w:r>
        <w:br w:type="page"/>
      </w:r>
    </w:p>
    <w:p w14:paraId="2ABD13EE" w14:textId="77777777" w:rsidR="00CF60F1" w:rsidRDefault="00CF60F1" w:rsidP="00CF60F1">
      <w:pPr>
        <w:pStyle w:val="GG-Title2"/>
      </w:pPr>
      <w:r w:rsidRPr="00D72B83">
        <w:lastRenderedPageBreak/>
        <w:t xml:space="preserve">Schedule </w:t>
      </w:r>
      <w:r>
        <w:t>3</w:t>
      </w:r>
    </w:p>
    <w:p w14:paraId="32B256FF" w14:textId="77777777" w:rsidR="00CF60F1" w:rsidRDefault="00CF60F1" w:rsidP="00D058B7">
      <w:pPr>
        <w:pStyle w:val="GG-body"/>
        <w:numPr>
          <w:ilvl w:val="0"/>
          <w:numId w:val="7"/>
        </w:numPr>
        <w:ind w:left="284" w:hanging="294"/>
      </w:pPr>
      <w:r w:rsidRPr="00D72B83">
        <w:t xml:space="preserve">The nominated agents of the exemption holder pursuant to this Ministerial exemption are: </w:t>
      </w:r>
    </w:p>
    <w:p w14:paraId="7EC03DB0" w14:textId="77777777" w:rsidR="00CF60F1" w:rsidRPr="00D72B83" w:rsidRDefault="00CF60F1" w:rsidP="00D058B7">
      <w:pPr>
        <w:pStyle w:val="GG-body"/>
        <w:numPr>
          <w:ilvl w:val="0"/>
          <w:numId w:val="6"/>
        </w:numPr>
        <w:spacing w:after="0"/>
        <w:ind w:left="709" w:hanging="295"/>
      </w:pPr>
      <w:r w:rsidRPr="00D72B83">
        <w:t>Beth Treglown – Flinders University</w:t>
      </w:r>
    </w:p>
    <w:p w14:paraId="300B8CF6" w14:textId="77777777" w:rsidR="00CF60F1" w:rsidRDefault="00CF60F1" w:rsidP="00D058B7">
      <w:pPr>
        <w:pStyle w:val="GG-body"/>
        <w:numPr>
          <w:ilvl w:val="0"/>
          <w:numId w:val="6"/>
        </w:numPr>
        <w:spacing w:after="0"/>
        <w:ind w:left="709" w:hanging="295"/>
      </w:pPr>
      <w:r w:rsidRPr="00D72B83">
        <w:t xml:space="preserve">Eddie Banks – Flinders University </w:t>
      </w:r>
    </w:p>
    <w:p w14:paraId="462B954E" w14:textId="77777777" w:rsidR="00CF60F1" w:rsidRPr="00D72B83" w:rsidRDefault="00CF60F1" w:rsidP="00D058B7">
      <w:pPr>
        <w:pStyle w:val="GG-body"/>
        <w:numPr>
          <w:ilvl w:val="0"/>
          <w:numId w:val="6"/>
        </w:numPr>
        <w:ind w:left="709" w:hanging="295"/>
      </w:pPr>
      <w:r w:rsidRPr="00D72B83">
        <w:t>Jeanne Young – Flinders University</w:t>
      </w:r>
    </w:p>
    <w:p w14:paraId="110BA64F" w14:textId="77777777" w:rsidR="00CF60F1" w:rsidRPr="00D72B83" w:rsidRDefault="00CF60F1" w:rsidP="00D058B7">
      <w:pPr>
        <w:pStyle w:val="GG-body"/>
        <w:numPr>
          <w:ilvl w:val="0"/>
          <w:numId w:val="7"/>
        </w:numPr>
        <w:ind w:left="284" w:hanging="294"/>
      </w:pPr>
      <w:r w:rsidRPr="00D72B83">
        <w:t xml:space="preserve">The exemption holder will be deemed responsible for the activities of all agents under this notice. </w:t>
      </w:r>
    </w:p>
    <w:p w14:paraId="06F7D76E" w14:textId="77777777" w:rsidR="00CF60F1" w:rsidRPr="00D72B83" w:rsidRDefault="00CF60F1" w:rsidP="00D058B7">
      <w:pPr>
        <w:pStyle w:val="GG-body"/>
        <w:numPr>
          <w:ilvl w:val="0"/>
          <w:numId w:val="7"/>
        </w:numPr>
        <w:ind w:left="284" w:hanging="294"/>
      </w:pPr>
      <w:r w:rsidRPr="00D72B83">
        <w:t xml:space="preserve">Excluding protected species, the exemption holder, or his agents, may retain up to 20 of each fish and invertebrate species sampled per site, for the purposes of diet analysis. </w:t>
      </w:r>
    </w:p>
    <w:p w14:paraId="6D10494F" w14:textId="77777777" w:rsidR="00CF60F1" w:rsidRPr="00D72B83" w:rsidRDefault="00CF60F1" w:rsidP="00D058B7">
      <w:pPr>
        <w:pStyle w:val="GG-body"/>
        <w:numPr>
          <w:ilvl w:val="0"/>
          <w:numId w:val="7"/>
        </w:numPr>
        <w:ind w:left="284" w:hanging="294"/>
      </w:pPr>
      <w:r w:rsidRPr="00D72B83">
        <w:t xml:space="preserve">The exemption holder, or his agents, may only catch protected fish and invertebrate species for the purpose of identification and recording and thereafter all protected fish caught must be immediately returned to the water in the location where they were caught. </w:t>
      </w:r>
    </w:p>
    <w:p w14:paraId="24D95E4D" w14:textId="77777777" w:rsidR="00CF60F1" w:rsidRPr="00D72B83" w:rsidRDefault="00CF60F1" w:rsidP="00D058B7">
      <w:pPr>
        <w:pStyle w:val="GG-body"/>
        <w:numPr>
          <w:ilvl w:val="0"/>
          <w:numId w:val="7"/>
        </w:numPr>
        <w:ind w:left="284" w:hanging="294"/>
      </w:pPr>
      <w:r w:rsidRPr="00D72B83">
        <w:t xml:space="preserve">The exemption holder, or his agents, may take up to 20 of each noxious species from each site, all other noxious fish captured during the exempted activity must not be returned to the water and must be humanely destroyed and disposed of. </w:t>
      </w:r>
    </w:p>
    <w:p w14:paraId="42037A87" w14:textId="77777777" w:rsidR="00CF60F1" w:rsidRDefault="00CF60F1" w:rsidP="00D058B7">
      <w:pPr>
        <w:pStyle w:val="GG-body"/>
        <w:numPr>
          <w:ilvl w:val="0"/>
          <w:numId w:val="7"/>
        </w:numPr>
        <w:ind w:left="284" w:hanging="294"/>
      </w:pPr>
      <w:r w:rsidRPr="00D72B83">
        <w:t>Noxious species taken must be held pursuant to Ministerial permit MP0242.</w:t>
      </w:r>
    </w:p>
    <w:p w14:paraId="1A805C9F" w14:textId="77777777" w:rsidR="00CF60F1" w:rsidRPr="00ED58E4" w:rsidRDefault="00CF60F1" w:rsidP="00D058B7">
      <w:pPr>
        <w:pStyle w:val="GG-body"/>
        <w:numPr>
          <w:ilvl w:val="0"/>
          <w:numId w:val="7"/>
        </w:numPr>
        <w:ind w:left="284" w:hanging="294"/>
      </w:pPr>
      <w:r w:rsidRPr="00ED58E4">
        <w:rPr>
          <w:color w:val="000000"/>
          <w:lang w:eastAsia="en-AU"/>
        </w:rPr>
        <w:t xml:space="preserve">Any specimens retained by the exemption holder are for diet analysis purposes only and must not be sold or consumed. </w:t>
      </w:r>
    </w:p>
    <w:p w14:paraId="496DEF7E" w14:textId="77777777" w:rsidR="00CF60F1" w:rsidRPr="00ED58E4" w:rsidRDefault="00CF60F1" w:rsidP="00D058B7">
      <w:pPr>
        <w:pStyle w:val="GG-body"/>
        <w:numPr>
          <w:ilvl w:val="0"/>
          <w:numId w:val="7"/>
        </w:numPr>
        <w:ind w:left="284" w:hanging="294"/>
      </w:pPr>
      <w:r w:rsidRPr="00ED58E4">
        <w:rPr>
          <w:color w:val="000000"/>
          <w:lang w:eastAsia="en-AU"/>
        </w:rPr>
        <w:t xml:space="preserve">Fyke nets that are set overnight must be checked and cleared the following morning. </w:t>
      </w:r>
    </w:p>
    <w:p w14:paraId="1989834D" w14:textId="77777777" w:rsidR="00CF60F1" w:rsidRPr="00ED58E4" w:rsidRDefault="00CF60F1" w:rsidP="00D058B7">
      <w:pPr>
        <w:pStyle w:val="GG-body"/>
        <w:numPr>
          <w:ilvl w:val="0"/>
          <w:numId w:val="7"/>
        </w:numPr>
        <w:ind w:left="284" w:hanging="294"/>
      </w:pPr>
      <w:r w:rsidRPr="00ED58E4">
        <w:rPr>
          <w:color w:val="000000"/>
          <w:lang w:eastAsia="en-AU"/>
        </w:rPr>
        <w:t xml:space="preserve">All fyke nets left unattended must be clearly marked with name and Ministerial exemption number on a tag if set close to shore or on a 2 L buoy if set away from shore. </w:t>
      </w:r>
    </w:p>
    <w:p w14:paraId="4B7EE23C" w14:textId="77777777" w:rsidR="00CF60F1" w:rsidRPr="00ED58E4" w:rsidRDefault="00CF60F1" w:rsidP="00D058B7">
      <w:pPr>
        <w:pStyle w:val="GG-body"/>
        <w:numPr>
          <w:ilvl w:val="0"/>
          <w:numId w:val="7"/>
        </w:numPr>
        <w:ind w:left="284" w:hanging="294"/>
      </w:pPr>
      <w:r w:rsidRPr="00ED58E4">
        <w:rPr>
          <w:color w:val="000000"/>
          <w:lang w:eastAsia="en-AU"/>
        </w:rPr>
        <w:t xml:space="preserve">Any equipment used to collect fish during the exempted activity must be decontaminated prior to and after undertaking the research activities. </w:t>
      </w:r>
    </w:p>
    <w:p w14:paraId="5DB9F9A7" w14:textId="77777777" w:rsidR="00CF60F1" w:rsidRPr="00ED58E4" w:rsidRDefault="00CF60F1" w:rsidP="00D058B7">
      <w:pPr>
        <w:pStyle w:val="GG-body"/>
        <w:numPr>
          <w:ilvl w:val="0"/>
          <w:numId w:val="7"/>
        </w:numPr>
        <w:ind w:left="284" w:hanging="294"/>
      </w:pPr>
      <w:r w:rsidRPr="00ED58E4">
        <w:rPr>
          <w:color w:val="000000"/>
          <w:lang w:eastAsia="en-AU"/>
        </w:rPr>
        <w:t xml:space="preserve">At least 1 hour before conducting activities under this exemption, the exemption holder or nominated agent must contact the Department of Primary Industries and Regions (PIRSA) </w:t>
      </w:r>
      <w:proofErr w:type="spellStart"/>
      <w:r w:rsidRPr="00ED58E4">
        <w:rPr>
          <w:color w:val="000000"/>
          <w:lang w:eastAsia="en-AU"/>
        </w:rPr>
        <w:t>Fishwatch</w:t>
      </w:r>
      <w:proofErr w:type="spellEnd"/>
      <w:r w:rsidRPr="00ED58E4">
        <w:rPr>
          <w:color w:val="000000"/>
          <w:lang w:eastAsia="en-AU"/>
        </w:rPr>
        <w:t xml:space="preserve"> on </w:t>
      </w:r>
      <w:r w:rsidRPr="00ED58E4">
        <w:rPr>
          <w:b/>
          <w:bCs/>
          <w:color w:val="000000"/>
          <w:lang w:eastAsia="en-AU"/>
        </w:rPr>
        <w:t xml:space="preserve">1800 065 522 </w:t>
      </w:r>
      <w:r w:rsidRPr="00ED58E4">
        <w:rPr>
          <w:color w:val="000000"/>
          <w:lang w:eastAsia="en-AU"/>
        </w:rPr>
        <w:t xml:space="preserve">and answer a series of questions about the exempted activity. The caller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 </w:t>
      </w:r>
    </w:p>
    <w:p w14:paraId="42AB5E0D" w14:textId="77777777" w:rsidR="00CF60F1" w:rsidRPr="008636DC" w:rsidRDefault="00CF60F1" w:rsidP="00D058B7">
      <w:pPr>
        <w:pStyle w:val="GG-body"/>
        <w:numPr>
          <w:ilvl w:val="0"/>
          <w:numId w:val="7"/>
        </w:numPr>
        <w:ind w:left="284" w:hanging="294"/>
      </w:pPr>
      <w:r w:rsidRPr="00ED58E4">
        <w:rPr>
          <w:color w:val="000000"/>
          <w:lang w:eastAsia="en-AU"/>
        </w:rPr>
        <w:t>The exemption holder must provide a report in writing detailing the activities carried out pursuant to this notice to the Executive Director, Fisheries and Aquaculture (GPO Box 1625, ADELAIDE SA 5001) within 30 days of the expiry of this exemption that includes the following details:</w:t>
      </w:r>
    </w:p>
    <w:p w14:paraId="4343DF28" w14:textId="77777777" w:rsidR="00CF60F1" w:rsidRPr="008636DC" w:rsidRDefault="00CF60F1" w:rsidP="00D058B7">
      <w:pPr>
        <w:pStyle w:val="ListParagraph"/>
        <w:numPr>
          <w:ilvl w:val="1"/>
          <w:numId w:val="8"/>
        </w:numPr>
        <w:autoSpaceDE w:val="0"/>
        <w:autoSpaceDN w:val="0"/>
        <w:adjustRightInd w:val="0"/>
        <w:ind w:left="709" w:hanging="284"/>
        <w:jc w:val="left"/>
        <w:rPr>
          <w:color w:val="000000"/>
          <w:szCs w:val="17"/>
          <w:lang w:eastAsia="en-AU"/>
        </w:rPr>
      </w:pPr>
      <w:r w:rsidRPr="00ED58E4">
        <w:rPr>
          <w:color w:val="000000"/>
          <w:szCs w:val="17"/>
          <w:lang w:eastAsia="en-AU"/>
        </w:rPr>
        <w:t xml:space="preserve">date and location of </w:t>
      </w:r>
      <w:proofErr w:type="gramStart"/>
      <w:r w:rsidRPr="00ED58E4">
        <w:rPr>
          <w:color w:val="000000"/>
          <w:szCs w:val="17"/>
          <w:lang w:eastAsia="en-AU"/>
        </w:rPr>
        <w:t>sampling;</w:t>
      </w:r>
      <w:proofErr w:type="gramEnd"/>
      <w:r w:rsidRPr="00ED58E4">
        <w:rPr>
          <w:color w:val="000000"/>
          <w:szCs w:val="17"/>
          <w:lang w:eastAsia="en-AU"/>
        </w:rPr>
        <w:t xml:space="preserve"> </w:t>
      </w:r>
    </w:p>
    <w:p w14:paraId="1DD4D17B" w14:textId="77777777" w:rsidR="00CF60F1" w:rsidRPr="00ED58E4" w:rsidRDefault="00CF60F1" w:rsidP="00D058B7">
      <w:pPr>
        <w:pStyle w:val="ListParagraph"/>
        <w:numPr>
          <w:ilvl w:val="1"/>
          <w:numId w:val="8"/>
        </w:numPr>
        <w:autoSpaceDE w:val="0"/>
        <w:autoSpaceDN w:val="0"/>
        <w:adjustRightInd w:val="0"/>
        <w:ind w:left="709" w:hanging="284"/>
        <w:jc w:val="left"/>
        <w:rPr>
          <w:color w:val="000000"/>
          <w:szCs w:val="17"/>
          <w:lang w:eastAsia="en-AU"/>
        </w:rPr>
      </w:pPr>
      <w:r w:rsidRPr="00ED58E4">
        <w:rPr>
          <w:color w:val="000000"/>
          <w:szCs w:val="17"/>
          <w:lang w:eastAsia="en-AU"/>
        </w:rPr>
        <w:t xml:space="preserve">gear </w:t>
      </w:r>
      <w:proofErr w:type="gramStart"/>
      <w:r w:rsidRPr="00ED58E4">
        <w:rPr>
          <w:color w:val="000000"/>
          <w:szCs w:val="17"/>
          <w:lang w:eastAsia="en-AU"/>
        </w:rPr>
        <w:t>used;</w:t>
      </w:r>
      <w:proofErr w:type="gramEnd"/>
      <w:r w:rsidRPr="00ED58E4">
        <w:rPr>
          <w:color w:val="000000"/>
          <w:szCs w:val="17"/>
          <w:lang w:eastAsia="en-AU"/>
        </w:rPr>
        <w:t xml:space="preserve"> </w:t>
      </w:r>
    </w:p>
    <w:p w14:paraId="08752E42" w14:textId="77777777" w:rsidR="00CF60F1" w:rsidRPr="00ED58E4" w:rsidRDefault="00CF60F1" w:rsidP="00D058B7">
      <w:pPr>
        <w:pStyle w:val="ListParagraph"/>
        <w:numPr>
          <w:ilvl w:val="1"/>
          <w:numId w:val="8"/>
        </w:numPr>
        <w:autoSpaceDE w:val="0"/>
        <w:autoSpaceDN w:val="0"/>
        <w:adjustRightInd w:val="0"/>
        <w:ind w:left="709" w:hanging="284"/>
        <w:jc w:val="left"/>
        <w:rPr>
          <w:color w:val="000000"/>
          <w:szCs w:val="17"/>
          <w:lang w:eastAsia="en-AU"/>
        </w:rPr>
      </w:pPr>
      <w:r w:rsidRPr="00ED58E4">
        <w:rPr>
          <w:color w:val="000000"/>
          <w:szCs w:val="17"/>
          <w:lang w:eastAsia="en-AU"/>
        </w:rPr>
        <w:t xml:space="preserve">number and description of all species </w:t>
      </w:r>
      <w:proofErr w:type="gramStart"/>
      <w:r w:rsidRPr="00ED58E4">
        <w:rPr>
          <w:color w:val="000000"/>
          <w:szCs w:val="17"/>
          <w:lang w:eastAsia="en-AU"/>
        </w:rPr>
        <w:t>collected;</w:t>
      </w:r>
      <w:proofErr w:type="gramEnd"/>
      <w:r w:rsidRPr="00ED58E4">
        <w:rPr>
          <w:color w:val="000000"/>
          <w:szCs w:val="17"/>
          <w:lang w:eastAsia="en-AU"/>
        </w:rPr>
        <w:t xml:space="preserve"> </w:t>
      </w:r>
    </w:p>
    <w:p w14:paraId="127C53E6" w14:textId="77777777" w:rsidR="00CF60F1" w:rsidRPr="00ED58E4" w:rsidRDefault="00CF60F1" w:rsidP="00D058B7">
      <w:pPr>
        <w:pStyle w:val="ListParagraph"/>
        <w:numPr>
          <w:ilvl w:val="1"/>
          <w:numId w:val="8"/>
        </w:numPr>
        <w:autoSpaceDE w:val="0"/>
        <w:autoSpaceDN w:val="0"/>
        <w:adjustRightInd w:val="0"/>
        <w:ind w:left="709" w:hanging="284"/>
        <w:jc w:val="left"/>
        <w:rPr>
          <w:color w:val="000000"/>
          <w:szCs w:val="17"/>
          <w:lang w:eastAsia="en-AU"/>
        </w:rPr>
      </w:pPr>
      <w:r w:rsidRPr="00ED58E4">
        <w:rPr>
          <w:color w:val="000000"/>
          <w:szCs w:val="17"/>
          <w:lang w:eastAsia="en-AU"/>
        </w:rPr>
        <w:t xml:space="preserve">any interactions with protected species; and </w:t>
      </w:r>
    </w:p>
    <w:p w14:paraId="46AB61B1" w14:textId="77777777" w:rsidR="00CF60F1" w:rsidRPr="00ED58E4" w:rsidRDefault="00CF60F1" w:rsidP="00D058B7">
      <w:pPr>
        <w:pStyle w:val="ListParagraph"/>
        <w:numPr>
          <w:ilvl w:val="1"/>
          <w:numId w:val="8"/>
        </w:numPr>
        <w:autoSpaceDE w:val="0"/>
        <w:autoSpaceDN w:val="0"/>
        <w:adjustRightInd w:val="0"/>
        <w:ind w:left="709" w:hanging="284"/>
        <w:jc w:val="left"/>
        <w:rPr>
          <w:color w:val="000000"/>
          <w:szCs w:val="17"/>
          <w:lang w:eastAsia="en-AU"/>
        </w:rPr>
      </w:pPr>
      <w:r w:rsidRPr="00ED58E4">
        <w:rPr>
          <w:color w:val="000000"/>
          <w:szCs w:val="17"/>
          <w:lang w:eastAsia="en-AU"/>
        </w:rPr>
        <w:t xml:space="preserve">other information regarding size, breeding or anything deemed relevant or of interest that </w:t>
      </w:r>
      <w:proofErr w:type="gramStart"/>
      <w:r w:rsidRPr="00ED58E4">
        <w:rPr>
          <w:color w:val="000000"/>
          <w:szCs w:val="17"/>
          <w:lang w:eastAsia="en-AU"/>
        </w:rPr>
        <w:t>is able to</w:t>
      </w:r>
      <w:proofErr w:type="gramEnd"/>
      <w:r w:rsidRPr="00ED58E4">
        <w:rPr>
          <w:color w:val="000000"/>
          <w:szCs w:val="17"/>
          <w:lang w:eastAsia="en-AU"/>
        </w:rPr>
        <w:t xml:space="preserve"> be volunteered. </w:t>
      </w:r>
    </w:p>
    <w:p w14:paraId="37CF938D" w14:textId="77777777" w:rsidR="00CF60F1" w:rsidRDefault="00CF60F1" w:rsidP="00D058B7">
      <w:pPr>
        <w:pStyle w:val="GG-body"/>
        <w:numPr>
          <w:ilvl w:val="0"/>
          <w:numId w:val="7"/>
        </w:numPr>
        <w:ind w:left="284" w:hanging="294"/>
        <w:rPr>
          <w:color w:val="000000"/>
          <w:lang w:eastAsia="en-AU"/>
        </w:rPr>
      </w:pPr>
      <w:r w:rsidRPr="00ED58E4">
        <w:rPr>
          <w:color w:val="000000"/>
          <w:lang w:eastAsia="en-AU"/>
        </w:rPr>
        <w:t>While engaging in the exempted activity, the exemption holder must be in possession of a copy of this exemption and the exemption must be produced to a PIRSA Fisheries Officer if requested.</w:t>
      </w:r>
    </w:p>
    <w:p w14:paraId="315C504E" w14:textId="77777777" w:rsidR="00CF60F1" w:rsidRPr="00ED58E4" w:rsidRDefault="00CF60F1" w:rsidP="00D058B7">
      <w:pPr>
        <w:pStyle w:val="GG-body"/>
        <w:numPr>
          <w:ilvl w:val="0"/>
          <w:numId w:val="7"/>
        </w:numPr>
        <w:ind w:left="284" w:hanging="294"/>
        <w:rPr>
          <w:color w:val="000000"/>
          <w:lang w:eastAsia="en-AU"/>
        </w:rPr>
      </w:pPr>
      <w:r w:rsidRPr="00ED58E4">
        <w:rPr>
          <w:color w:val="000000"/>
          <w:lang w:eastAsia="en-AU"/>
        </w:rPr>
        <w:t xml:space="preserve">The exemption holder must not contravene or fail to comply with the </w:t>
      </w:r>
      <w:r w:rsidRPr="00ED58E4">
        <w:rPr>
          <w:i/>
          <w:iCs/>
          <w:color w:val="000000"/>
          <w:lang w:eastAsia="en-AU"/>
        </w:rPr>
        <w:t xml:space="preserve">Fisheries Management Act </w:t>
      </w:r>
      <w:proofErr w:type="gramStart"/>
      <w:r w:rsidRPr="00ED58E4">
        <w:rPr>
          <w:i/>
          <w:iCs/>
          <w:color w:val="000000"/>
          <w:lang w:eastAsia="en-AU"/>
        </w:rPr>
        <w:t>2007</w:t>
      </w:r>
      <w:proofErr w:type="gramEnd"/>
      <w:r w:rsidRPr="00ED58E4">
        <w:rPr>
          <w:i/>
          <w:iCs/>
          <w:color w:val="000000"/>
          <w:lang w:eastAsia="en-AU"/>
        </w:rPr>
        <w:t xml:space="preserve"> </w:t>
      </w:r>
      <w:r w:rsidRPr="00ED58E4">
        <w:rPr>
          <w:color w:val="000000"/>
          <w:lang w:eastAsia="en-AU"/>
        </w:rPr>
        <w:t xml:space="preserve">or any regulations made under that Act, except where specifically exempted by this notice. </w:t>
      </w:r>
    </w:p>
    <w:p w14:paraId="3D819023" w14:textId="77777777" w:rsidR="00CF60F1" w:rsidRPr="008636DC" w:rsidRDefault="00CF60F1" w:rsidP="00CF60F1">
      <w:pPr>
        <w:autoSpaceDE w:val="0"/>
        <w:autoSpaceDN w:val="0"/>
        <w:adjustRightInd w:val="0"/>
        <w:jc w:val="left"/>
        <w:rPr>
          <w:color w:val="000000"/>
          <w:szCs w:val="17"/>
          <w:lang w:eastAsia="en-AU"/>
        </w:rPr>
      </w:pPr>
      <w:r w:rsidRPr="00ED58E4">
        <w:rPr>
          <w:color w:val="000000"/>
          <w:szCs w:val="17"/>
          <w:lang w:eastAsia="en-AU"/>
        </w:rPr>
        <w:t xml:space="preserve">This notice does not purport to override the provisions or operation of any other Act including but not limited to the </w:t>
      </w:r>
      <w:r w:rsidRPr="00ED58E4">
        <w:rPr>
          <w:i/>
          <w:iCs/>
          <w:color w:val="000000"/>
          <w:szCs w:val="17"/>
          <w:lang w:eastAsia="en-AU"/>
        </w:rPr>
        <w:t>River Murray Act 2003</w:t>
      </w:r>
      <w:r w:rsidRPr="00ED58E4">
        <w:rPr>
          <w:color w:val="000000"/>
          <w:szCs w:val="17"/>
          <w:lang w:eastAsia="en-AU"/>
        </w:rPr>
        <w:t>.</w:t>
      </w:r>
    </w:p>
    <w:p w14:paraId="2E83535A" w14:textId="77777777" w:rsidR="00CF60F1" w:rsidRDefault="00CF60F1" w:rsidP="00CF60F1">
      <w:pPr>
        <w:pStyle w:val="GG-body"/>
      </w:pPr>
      <w:r>
        <w:t>Dated: 28 March 2024</w:t>
      </w:r>
    </w:p>
    <w:p w14:paraId="7F2165DA" w14:textId="77777777" w:rsidR="00CF60F1" w:rsidRDefault="00CF60F1" w:rsidP="00CF60F1">
      <w:pPr>
        <w:pStyle w:val="GG-SName"/>
      </w:pPr>
      <w:r>
        <w:t>Prof Gavin Begg</w:t>
      </w:r>
    </w:p>
    <w:p w14:paraId="3F4D6B4F" w14:textId="77777777" w:rsidR="00CF60F1" w:rsidRDefault="00CF60F1" w:rsidP="00CF60F1">
      <w:pPr>
        <w:pStyle w:val="GG-Signature"/>
      </w:pPr>
      <w:r>
        <w:t>Executive Director</w:t>
      </w:r>
    </w:p>
    <w:p w14:paraId="181A8D25" w14:textId="77777777" w:rsidR="00CF60F1" w:rsidRDefault="00CF60F1" w:rsidP="00CF60F1">
      <w:pPr>
        <w:pStyle w:val="GG-Signature"/>
      </w:pPr>
      <w:r>
        <w:t>Fisheries and Aquaculture</w:t>
      </w:r>
    </w:p>
    <w:p w14:paraId="4DA576F1" w14:textId="77777777" w:rsidR="00CF60F1" w:rsidRDefault="00CF60F1" w:rsidP="00CF60F1">
      <w:pPr>
        <w:pStyle w:val="GG-Signature"/>
      </w:pPr>
      <w:r>
        <w:t>Delegate of the Minister for Primary Industries and Regional Development</w:t>
      </w:r>
    </w:p>
    <w:p w14:paraId="5FD0E5B9" w14:textId="77777777" w:rsidR="00CF60F1" w:rsidRDefault="00CF60F1" w:rsidP="00CF60F1">
      <w:pPr>
        <w:pStyle w:val="GG-Signature"/>
        <w:pBdr>
          <w:bottom w:val="single" w:sz="4" w:space="1" w:color="auto"/>
        </w:pBdr>
        <w:spacing w:line="52" w:lineRule="exact"/>
        <w:jc w:val="center"/>
      </w:pPr>
    </w:p>
    <w:p w14:paraId="6C09D2CE" w14:textId="77777777" w:rsidR="00CF60F1" w:rsidRDefault="00CF60F1" w:rsidP="00CF60F1">
      <w:pPr>
        <w:pStyle w:val="GG-Signature"/>
        <w:pBdr>
          <w:top w:val="single" w:sz="4" w:space="1" w:color="auto"/>
        </w:pBdr>
        <w:spacing w:before="34" w:line="14" w:lineRule="exact"/>
        <w:jc w:val="center"/>
      </w:pPr>
    </w:p>
    <w:p w14:paraId="4FA081A3" w14:textId="77777777" w:rsidR="00CF60F1" w:rsidRDefault="00CF60F1"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eastAsia="Times New Roman"/>
          <w:szCs w:val="17"/>
        </w:rPr>
      </w:pPr>
    </w:p>
    <w:p w14:paraId="05E85770" w14:textId="77777777" w:rsidR="00CF60F1" w:rsidRDefault="00CF60F1" w:rsidP="004704A8">
      <w:pPr>
        <w:pStyle w:val="Heading2"/>
      </w:pPr>
      <w:bookmarkStart w:id="33" w:name="_Toc163120316"/>
      <w:r w:rsidRPr="00302C7E">
        <w:t>Housing Improvement Act 2016</w:t>
      </w:r>
      <w:bookmarkEnd w:id="33"/>
    </w:p>
    <w:p w14:paraId="3D6F08C7" w14:textId="77777777" w:rsidR="00CF60F1" w:rsidRPr="00302C7E" w:rsidRDefault="00CF60F1" w:rsidP="00CF60F1">
      <w:pPr>
        <w:pStyle w:val="GG-Title3"/>
      </w:pPr>
      <w:r w:rsidRPr="00302C7E">
        <w:t>Rent Control</w:t>
      </w:r>
    </w:p>
    <w:p w14:paraId="67B090C2" w14:textId="77777777" w:rsidR="00CF60F1" w:rsidRPr="00302C7E" w:rsidRDefault="00CF60F1" w:rsidP="00CF60F1">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969"/>
        <w:gridCol w:w="1418"/>
        <w:gridCol w:w="1128"/>
      </w:tblGrid>
      <w:tr w:rsidR="00CF60F1" w:rsidRPr="00AE6DC3" w14:paraId="1FC04DD8" w14:textId="77777777" w:rsidTr="00D4477E">
        <w:trPr>
          <w:tblHeader/>
        </w:trPr>
        <w:tc>
          <w:tcPr>
            <w:tcW w:w="2835" w:type="dxa"/>
            <w:tcBorders>
              <w:top w:val="single" w:sz="4" w:space="0" w:color="auto"/>
              <w:bottom w:val="single" w:sz="4" w:space="0" w:color="auto"/>
            </w:tcBorders>
            <w:vAlign w:val="center"/>
          </w:tcPr>
          <w:p w14:paraId="7BAE53D7"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3969" w:type="dxa"/>
            <w:tcBorders>
              <w:top w:val="single" w:sz="4" w:space="0" w:color="auto"/>
              <w:bottom w:val="single" w:sz="4" w:space="0" w:color="auto"/>
            </w:tcBorders>
            <w:vAlign w:val="center"/>
          </w:tcPr>
          <w:p w14:paraId="69D3587D"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418" w:type="dxa"/>
            <w:tcBorders>
              <w:top w:val="single" w:sz="4" w:space="0" w:color="auto"/>
              <w:bottom w:val="single" w:sz="4" w:space="0" w:color="auto"/>
            </w:tcBorders>
            <w:vAlign w:val="center"/>
          </w:tcPr>
          <w:p w14:paraId="6BF69723"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128" w:type="dxa"/>
            <w:tcBorders>
              <w:top w:val="single" w:sz="4" w:space="0" w:color="auto"/>
              <w:bottom w:val="single" w:sz="4" w:space="0" w:color="auto"/>
            </w:tcBorders>
            <w:vAlign w:val="center"/>
          </w:tcPr>
          <w:p w14:paraId="6E1110D9"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CF60F1" w:rsidRPr="00AE6DC3" w14:paraId="76430AAF" w14:textId="77777777" w:rsidTr="00D4477E">
        <w:trPr>
          <w:trHeight w:val="47"/>
          <w:tblHeader/>
        </w:trPr>
        <w:tc>
          <w:tcPr>
            <w:tcW w:w="2835" w:type="dxa"/>
            <w:tcBorders>
              <w:top w:val="single" w:sz="4" w:space="0" w:color="auto"/>
            </w:tcBorders>
          </w:tcPr>
          <w:p w14:paraId="2F77186F"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3969" w:type="dxa"/>
            <w:tcBorders>
              <w:top w:val="single" w:sz="4" w:space="0" w:color="auto"/>
            </w:tcBorders>
          </w:tcPr>
          <w:p w14:paraId="06F12050"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418" w:type="dxa"/>
            <w:tcBorders>
              <w:top w:val="single" w:sz="4" w:space="0" w:color="auto"/>
            </w:tcBorders>
          </w:tcPr>
          <w:p w14:paraId="6B714333"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28" w:type="dxa"/>
            <w:tcBorders>
              <w:top w:val="single" w:sz="4" w:space="0" w:color="auto"/>
            </w:tcBorders>
          </w:tcPr>
          <w:p w14:paraId="732BE6D2"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CF60F1" w:rsidRPr="00AE6DC3" w14:paraId="5A1D4A0F" w14:textId="77777777" w:rsidTr="00D4477E">
        <w:tc>
          <w:tcPr>
            <w:tcW w:w="2835" w:type="dxa"/>
          </w:tcPr>
          <w:p w14:paraId="04FDDA48" w14:textId="77777777" w:rsidR="00CF60F1" w:rsidRPr="002856D6" w:rsidRDefault="00CF60F1" w:rsidP="00D4477E">
            <w:pPr>
              <w:spacing w:after="40"/>
              <w:ind w:left="142" w:hanging="142"/>
              <w:jc w:val="left"/>
            </w:pPr>
            <w:r w:rsidRPr="00613CF8">
              <w:t xml:space="preserve">19 Fifth Street, Wingfield SA 5013  </w:t>
            </w:r>
          </w:p>
        </w:tc>
        <w:tc>
          <w:tcPr>
            <w:tcW w:w="3969" w:type="dxa"/>
          </w:tcPr>
          <w:p w14:paraId="19ABB5A1" w14:textId="77777777" w:rsidR="00CF60F1" w:rsidRPr="002856D6" w:rsidRDefault="00CF60F1" w:rsidP="00D4477E">
            <w:pPr>
              <w:spacing w:after="40"/>
              <w:ind w:left="711" w:hanging="146"/>
              <w:jc w:val="left"/>
            </w:pPr>
            <w:r w:rsidRPr="00613CF8">
              <w:t xml:space="preserve">Allotment 236 Plan 774 </w:t>
            </w:r>
            <w:r>
              <w:br/>
            </w:r>
            <w:r w:rsidRPr="00613CF8">
              <w:t>Hundred of Port Adelaide</w:t>
            </w:r>
          </w:p>
        </w:tc>
        <w:tc>
          <w:tcPr>
            <w:tcW w:w="1418" w:type="dxa"/>
          </w:tcPr>
          <w:p w14:paraId="6B63A12D" w14:textId="77777777" w:rsidR="00CF60F1" w:rsidRPr="002856D6" w:rsidRDefault="00CF60F1" w:rsidP="00D4477E">
            <w:pPr>
              <w:spacing w:after="40"/>
              <w:jc w:val="left"/>
            </w:pPr>
            <w:r w:rsidRPr="004B4F1F">
              <w:t>CT 6096/375</w:t>
            </w:r>
          </w:p>
        </w:tc>
        <w:tc>
          <w:tcPr>
            <w:tcW w:w="1128" w:type="dxa"/>
          </w:tcPr>
          <w:p w14:paraId="682B2452" w14:textId="77777777" w:rsidR="00CF60F1" w:rsidRPr="002856D6" w:rsidRDefault="00CF60F1" w:rsidP="00D4477E">
            <w:pPr>
              <w:spacing w:after="40"/>
              <w:jc w:val="left"/>
            </w:pPr>
            <w:r w:rsidRPr="004B4F1F">
              <w:t>$107.50</w:t>
            </w:r>
          </w:p>
        </w:tc>
      </w:tr>
      <w:tr w:rsidR="00CF60F1" w:rsidRPr="00AE6DC3" w14:paraId="01F4FC1E" w14:textId="77777777" w:rsidTr="00D4477E">
        <w:tc>
          <w:tcPr>
            <w:tcW w:w="2835" w:type="dxa"/>
            <w:tcBorders>
              <w:top w:val="single" w:sz="4" w:space="0" w:color="auto"/>
            </w:tcBorders>
          </w:tcPr>
          <w:p w14:paraId="30AF0D59"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3969" w:type="dxa"/>
            <w:tcBorders>
              <w:top w:val="single" w:sz="4" w:space="0" w:color="auto"/>
            </w:tcBorders>
          </w:tcPr>
          <w:p w14:paraId="469FD863"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418" w:type="dxa"/>
            <w:tcBorders>
              <w:top w:val="single" w:sz="4" w:space="0" w:color="auto"/>
            </w:tcBorders>
          </w:tcPr>
          <w:p w14:paraId="7D3D2B9F"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28" w:type="dxa"/>
            <w:tcBorders>
              <w:top w:val="single" w:sz="4" w:space="0" w:color="auto"/>
            </w:tcBorders>
          </w:tcPr>
          <w:p w14:paraId="2EBF74EA"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2E78CCD6" w14:textId="77777777" w:rsidR="00CF60F1" w:rsidRDefault="00CF60F1" w:rsidP="00CF60F1">
      <w:pPr>
        <w:pStyle w:val="GG-SDated"/>
      </w:pPr>
      <w:r w:rsidRPr="00302C7E">
        <w:t>Dated</w:t>
      </w:r>
      <w:r>
        <w:t xml:space="preserve">: 4 April </w:t>
      </w:r>
      <w:r w:rsidRPr="00302C7E">
        <w:t>202</w:t>
      </w:r>
      <w:r>
        <w:t>4</w:t>
      </w:r>
    </w:p>
    <w:p w14:paraId="6B570196" w14:textId="77777777" w:rsidR="00CF60F1" w:rsidRPr="00302C7E" w:rsidRDefault="00CF60F1" w:rsidP="00CF60F1">
      <w:pPr>
        <w:pStyle w:val="GG-SName"/>
      </w:pPr>
      <w:r w:rsidRPr="00302C7E">
        <w:t>Craig Thompson</w:t>
      </w:r>
    </w:p>
    <w:p w14:paraId="03E4D227" w14:textId="77777777" w:rsidR="00CF60F1" w:rsidRPr="00302C7E" w:rsidRDefault="00CF60F1" w:rsidP="00CF60F1">
      <w:pPr>
        <w:pStyle w:val="GG-Signature"/>
      </w:pPr>
      <w:r w:rsidRPr="00302C7E">
        <w:t xml:space="preserve">Housing Regulator </w:t>
      </w:r>
      <w:r>
        <w:t>a</w:t>
      </w:r>
      <w:r w:rsidRPr="00302C7E">
        <w:t>nd Registrar</w:t>
      </w:r>
    </w:p>
    <w:p w14:paraId="7C5EE2FA" w14:textId="77777777" w:rsidR="00CF60F1" w:rsidRPr="00302C7E" w:rsidRDefault="00CF60F1" w:rsidP="00CF60F1">
      <w:pPr>
        <w:pStyle w:val="GG-Signature"/>
      </w:pPr>
      <w:r w:rsidRPr="00302C7E">
        <w:t>Housing Safety Authority, SAHA</w:t>
      </w:r>
    </w:p>
    <w:p w14:paraId="5F369597" w14:textId="77777777" w:rsidR="00CF60F1" w:rsidRDefault="00CF60F1" w:rsidP="00CF60F1">
      <w:pPr>
        <w:pStyle w:val="GG-Signature"/>
      </w:pPr>
      <w:r w:rsidRPr="00302C7E">
        <w:t>Delegate of Minister for Human Services</w:t>
      </w:r>
    </w:p>
    <w:p w14:paraId="4C15BCF6" w14:textId="77777777" w:rsidR="00CF60F1" w:rsidRDefault="00CF60F1" w:rsidP="00CF60F1">
      <w:pPr>
        <w:pBdr>
          <w:top w:val="single" w:sz="4" w:space="1" w:color="auto"/>
        </w:pBdr>
        <w:spacing w:before="100" w:after="0" w:line="14" w:lineRule="exact"/>
        <w:jc w:val="center"/>
        <w:rPr>
          <w:rFonts w:eastAsia="Times New Roman"/>
          <w:szCs w:val="17"/>
        </w:rPr>
      </w:pPr>
    </w:p>
    <w:p w14:paraId="78FF13E9" w14:textId="3834CB48" w:rsidR="00CF60F1" w:rsidRDefault="00CF60F1">
      <w:pPr>
        <w:spacing w:after="0" w:line="240" w:lineRule="auto"/>
        <w:jc w:val="left"/>
        <w:rPr>
          <w:rFonts w:eastAsia="Times New Roman"/>
          <w:szCs w:val="17"/>
        </w:rPr>
      </w:pPr>
      <w:r>
        <w:rPr>
          <w:rFonts w:eastAsia="Times New Roman"/>
          <w:szCs w:val="17"/>
        </w:rPr>
        <w:br w:type="page"/>
      </w:r>
    </w:p>
    <w:p w14:paraId="213B4CD9" w14:textId="77777777" w:rsidR="00CF60F1" w:rsidRDefault="00CF60F1" w:rsidP="00CF60F1">
      <w:pPr>
        <w:pStyle w:val="GG-Title1"/>
      </w:pPr>
      <w:r w:rsidRPr="00302C7E">
        <w:lastRenderedPageBreak/>
        <w:t>Housing Improvement Act 2016</w:t>
      </w:r>
    </w:p>
    <w:p w14:paraId="7AFFF3ED" w14:textId="77777777" w:rsidR="00CF60F1" w:rsidRPr="00302C7E" w:rsidRDefault="00CF60F1" w:rsidP="00CF60F1">
      <w:pPr>
        <w:pStyle w:val="GG-Title3"/>
      </w:pPr>
      <w:r w:rsidRPr="00302C7E">
        <w:t>Rent Control</w:t>
      </w:r>
      <w:r>
        <w:t xml:space="preserve"> Revocations</w:t>
      </w:r>
    </w:p>
    <w:p w14:paraId="483DB5CC" w14:textId="77777777" w:rsidR="00CF60F1" w:rsidRPr="00ED48F6" w:rsidRDefault="00CF60F1" w:rsidP="00CF60F1">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CF60F1" w:rsidRPr="00AE6DC3" w14:paraId="5161E7A9" w14:textId="77777777" w:rsidTr="00D4477E">
        <w:tc>
          <w:tcPr>
            <w:tcW w:w="1742" w:type="pct"/>
            <w:tcBorders>
              <w:top w:val="single" w:sz="4" w:space="0" w:color="auto"/>
              <w:bottom w:val="single" w:sz="4" w:space="0" w:color="auto"/>
            </w:tcBorders>
            <w:vAlign w:val="center"/>
          </w:tcPr>
          <w:p w14:paraId="02741FC4"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3BF34EB6"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001F71EB"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CF60F1" w:rsidRPr="00AE6DC3" w14:paraId="58C1A929" w14:textId="77777777" w:rsidTr="00D4477E">
        <w:tc>
          <w:tcPr>
            <w:tcW w:w="1742" w:type="pct"/>
            <w:tcBorders>
              <w:top w:val="single" w:sz="4" w:space="0" w:color="auto"/>
            </w:tcBorders>
          </w:tcPr>
          <w:p w14:paraId="34012D71"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2C391142"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2457D636"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CF60F1" w:rsidRPr="00AE6DC3" w14:paraId="7865F538" w14:textId="77777777" w:rsidTr="00D4477E">
        <w:tc>
          <w:tcPr>
            <w:tcW w:w="1742" w:type="pct"/>
          </w:tcPr>
          <w:p w14:paraId="1883780B"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D31575">
              <w:t xml:space="preserve">34 Elliott Street, Whyalla SA 5600 </w:t>
            </w:r>
          </w:p>
        </w:tc>
        <w:tc>
          <w:tcPr>
            <w:tcW w:w="2120" w:type="pct"/>
          </w:tcPr>
          <w:p w14:paraId="06A0F1ED" w14:textId="77777777" w:rsidR="00CF60F1" w:rsidRPr="00E50D4C"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D31575">
              <w:t xml:space="preserve">Allotment 690 Town Plan 560501 </w:t>
            </w:r>
            <w:proofErr w:type="gramStart"/>
            <w:r w:rsidRPr="00D31575">
              <w:t>Hundred</w:t>
            </w:r>
            <w:proofErr w:type="gramEnd"/>
            <w:r w:rsidRPr="00D31575">
              <w:t xml:space="preserve"> of Randell</w:t>
            </w:r>
          </w:p>
        </w:tc>
        <w:tc>
          <w:tcPr>
            <w:tcW w:w="1138" w:type="pct"/>
          </w:tcPr>
          <w:p w14:paraId="676DBFDA" w14:textId="77777777" w:rsidR="00CF60F1" w:rsidRPr="000B6D36"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D31575">
              <w:t>CT5722/645</w:t>
            </w:r>
          </w:p>
        </w:tc>
      </w:tr>
      <w:tr w:rsidR="00CF60F1" w:rsidRPr="00AE6DC3" w14:paraId="34A621A4" w14:textId="77777777" w:rsidTr="00D4477E">
        <w:tc>
          <w:tcPr>
            <w:tcW w:w="1742" w:type="pct"/>
            <w:tcBorders>
              <w:top w:val="single" w:sz="4" w:space="0" w:color="auto"/>
            </w:tcBorders>
          </w:tcPr>
          <w:p w14:paraId="7A7D5C2D"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36462DD9"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3D59AF48" w14:textId="77777777" w:rsidR="00CF60F1" w:rsidRPr="00AE6DC3" w:rsidRDefault="00CF60F1" w:rsidP="00D4477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64656B2A" w14:textId="77777777" w:rsidR="00CF60F1" w:rsidRDefault="00CF60F1" w:rsidP="00CF60F1">
      <w:pPr>
        <w:pStyle w:val="GG-SDated"/>
      </w:pPr>
      <w:r w:rsidRPr="00302C7E">
        <w:t>Dated</w:t>
      </w:r>
      <w:r>
        <w:t>:</w:t>
      </w:r>
      <w:r w:rsidRPr="00302C7E">
        <w:t xml:space="preserve"> </w:t>
      </w:r>
      <w:r>
        <w:t>4 April 2024</w:t>
      </w:r>
    </w:p>
    <w:p w14:paraId="21CD1B40" w14:textId="77777777" w:rsidR="00CF60F1" w:rsidRPr="00302C7E" w:rsidRDefault="00CF60F1" w:rsidP="00CF60F1">
      <w:pPr>
        <w:pStyle w:val="GG-SName"/>
      </w:pPr>
      <w:r w:rsidRPr="00302C7E">
        <w:t>Craig Thompson</w:t>
      </w:r>
    </w:p>
    <w:p w14:paraId="549B3CCB" w14:textId="77777777" w:rsidR="00CF60F1" w:rsidRPr="00302C7E" w:rsidRDefault="00CF60F1" w:rsidP="00CF60F1">
      <w:pPr>
        <w:pStyle w:val="GG-Signature"/>
      </w:pPr>
      <w:r w:rsidRPr="00302C7E">
        <w:t xml:space="preserve">Housing Regulator </w:t>
      </w:r>
      <w:r>
        <w:t>a</w:t>
      </w:r>
      <w:r w:rsidRPr="00302C7E">
        <w:t>nd Registrar</w:t>
      </w:r>
    </w:p>
    <w:p w14:paraId="627809B7" w14:textId="77777777" w:rsidR="00CF60F1" w:rsidRPr="00302C7E" w:rsidRDefault="00CF60F1" w:rsidP="00CF60F1">
      <w:pPr>
        <w:pStyle w:val="GG-Signature"/>
      </w:pPr>
      <w:r w:rsidRPr="00302C7E">
        <w:t>Housing Safety Authority, SAHA</w:t>
      </w:r>
    </w:p>
    <w:p w14:paraId="3219A6BF" w14:textId="77777777" w:rsidR="00CF60F1" w:rsidRDefault="00CF60F1" w:rsidP="00CF60F1">
      <w:pPr>
        <w:pStyle w:val="GG-Signature"/>
      </w:pPr>
      <w:r w:rsidRPr="00302C7E">
        <w:t>Delegate of Minister for Human Services</w:t>
      </w:r>
    </w:p>
    <w:p w14:paraId="1D1EAB21" w14:textId="77777777" w:rsidR="00CF60F1" w:rsidRDefault="00CF60F1" w:rsidP="00CF60F1">
      <w:pPr>
        <w:pStyle w:val="GG-Signature"/>
        <w:pBdr>
          <w:bottom w:val="single" w:sz="4" w:space="1" w:color="auto"/>
        </w:pBdr>
        <w:spacing w:line="52" w:lineRule="exact"/>
        <w:jc w:val="center"/>
      </w:pPr>
    </w:p>
    <w:p w14:paraId="3C97DE3D" w14:textId="77777777" w:rsidR="00CF60F1" w:rsidRDefault="00CF60F1" w:rsidP="00CF60F1">
      <w:pPr>
        <w:pStyle w:val="GG-Signature"/>
        <w:pBdr>
          <w:top w:val="single" w:sz="4" w:space="1" w:color="auto"/>
        </w:pBdr>
        <w:spacing w:before="34" w:line="14" w:lineRule="exact"/>
        <w:jc w:val="center"/>
      </w:pPr>
    </w:p>
    <w:p w14:paraId="2935AE6A" w14:textId="77777777" w:rsidR="00CF60F1" w:rsidRDefault="00CF60F1" w:rsidP="00CF60F1">
      <w:pPr>
        <w:pStyle w:val="GG-body"/>
        <w:spacing w:after="0"/>
      </w:pPr>
    </w:p>
    <w:p w14:paraId="3F6E3B80" w14:textId="77777777" w:rsidR="00C13C87" w:rsidRDefault="00C13C87" w:rsidP="004704A8">
      <w:pPr>
        <w:pStyle w:val="Heading2"/>
      </w:pPr>
      <w:bookmarkStart w:id="34" w:name="_Toc163120317"/>
      <w:r>
        <w:t>Justices of the Peace Act 2005</w:t>
      </w:r>
      <w:bookmarkEnd w:id="34"/>
    </w:p>
    <w:p w14:paraId="02ED7CAA" w14:textId="77777777" w:rsidR="00C13C87" w:rsidRDefault="00C13C87" w:rsidP="00C13C87">
      <w:pPr>
        <w:pStyle w:val="GG-Title2"/>
      </w:pPr>
      <w:r>
        <w:t>Section 4</w:t>
      </w:r>
    </w:p>
    <w:p w14:paraId="6BD42D18" w14:textId="77777777" w:rsidR="00C13C87" w:rsidRDefault="00C13C87" w:rsidP="00C13C87">
      <w:pPr>
        <w:pStyle w:val="GG-Title3"/>
      </w:pPr>
      <w:r>
        <w:t xml:space="preserve">Notice of Appointment of Justices of the Peace for South Australia </w:t>
      </w:r>
      <w:r>
        <w:br/>
        <w:t>by the Commissioner for Consumer Affairs</w:t>
      </w:r>
    </w:p>
    <w:p w14:paraId="45D2D96C" w14:textId="77777777" w:rsidR="00C13C87" w:rsidRDefault="00C13C87" w:rsidP="00C13C87">
      <w:pPr>
        <w:pStyle w:val="GG-body"/>
      </w:pPr>
      <w:r w:rsidRPr="00A22651">
        <w:rPr>
          <w:spacing w:val="-4"/>
        </w:rPr>
        <w:t xml:space="preserve">I, Fraser W. Stroud, Commissioner for Consumer Affairs, delegate of the Attorney-General, pursuant to section 4 of the </w:t>
      </w:r>
      <w:r w:rsidRPr="00A22651">
        <w:rPr>
          <w:i/>
          <w:iCs/>
          <w:spacing w:val="-4"/>
        </w:rPr>
        <w:t>Justices of the Peace Act 2005</w:t>
      </w:r>
      <w:r w:rsidRPr="00A22651">
        <w:rPr>
          <w:spacing w:val="-4"/>
        </w:rPr>
        <w:t xml:space="preserve">, do hereby appoint the people listed as Justices of the Peace for South Australia as set out below. It being a condition of appointment that the Justices of the Peace must take the oaths required of a justice under the </w:t>
      </w:r>
      <w:r w:rsidRPr="00A22651">
        <w:rPr>
          <w:i/>
          <w:iCs/>
          <w:spacing w:val="-4"/>
        </w:rPr>
        <w:t>Oaths Act 1936</w:t>
      </w:r>
      <w:r w:rsidRPr="00A22651">
        <w:rPr>
          <w:spacing w:val="-4"/>
        </w:rPr>
        <w:t xml:space="preserve"> and return the oaths of office form to Justice of the Peace Services within three months after the date of appointment</w:t>
      </w:r>
      <w:r>
        <w:rPr>
          <w:spacing w:val="-4"/>
        </w:rPr>
        <w:t>:</w:t>
      </w:r>
    </w:p>
    <w:p w14:paraId="44EBDDC6" w14:textId="77777777" w:rsidR="00C13C87" w:rsidRDefault="00C13C87" w:rsidP="00C13C87">
      <w:pPr>
        <w:pStyle w:val="GG-body"/>
      </w:pPr>
      <w:r>
        <w:t xml:space="preserve">For a period of ten years for a term commencing </w:t>
      </w:r>
      <w:r w:rsidRPr="00AC485B">
        <w:t xml:space="preserve">on </w:t>
      </w:r>
      <w:r w:rsidRPr="00A22651">
        <w:t>16 April 2024 and expiring on 15 April 2034</w:t>
      </w:r>
      <w:r>
        <w:t>:</w:t>
      </w:r>
    </w:p>
    <w:p w14:paraId="27A7D118" w14:textId="77777777" w:rsidR="00C13C87" w:rsidRPr="00A22651" w:rsidRDefault="00C13C87" w:rsidP="00C13C87">
      <w:pPr>
        <w:pStyle w:val="GG-SDated"/>
        <w:ind w:left="142"/>
      </w:pPr>
      <w:r w:rsidRPr="00A22651">
        <w:t>Lucas Mathew SEEBOHM</w:t>
      </w:r>
    </w:p>
    <w:p w14:paraId="6C0D493A" w14:textId="77777777" w:rsidR="00C13C87" w:rsidRPr="00A22651" w:rsidRDefault="00C13C87" w:rsidP="00C13C87">
      <w:pPr>
        <w:pStyle w:val="GG-SDated"/>
        <w:ind w:left="142"/>
      </w:pPr>
      <w:r w:rsidRPr="00A22651">
        <w:t>Cathy Anne PERRY</w:t>
      </w:r>
    </w:p>
    <w:p w14:paraId="54BF2929" w14:textId="77777777" w:rsidR="00C13C87" w:rsidRPr="00A22651" w:rsidRDefault="00C13C87" w:rsidP="00C13C87">
      <w:pPr>
        <w:pStyle w:val="GG-SDated"/>
        <w:ind w:left="142"/>
      </w:pPr>
      <w:r w:rsidRPr="00A22651">
        <w:t>Kieran Douglas O'DEA</w:t>
      </w:r>
    </w:p>
    <w:p w14:paraId="449AE3BC" w14:textId="77777777" w:rsidR="00C13C87" w:rsidRPr="00A22651" w:rsidRDefault="00C13C87" w:rsidP="00C13C87">
      <w:pPr>
        <w:pStyle w:val="GG-SDated"/>
        <w:ind w:left="142"/>
      </w:pPr>
      <w:r w:rsidRPr="00A22651">
        <w:t>Emma Catherine MURRAY</w:t>
      </w:r>
    </w:p>
    <w:p w14:paraId="051F74F9" w14:textId="77777777" w:rsidR="00C13C87" w:rsidRPr="00A22651" w:rsidRDefault="00C13C87" w:rsidP="00C13C87">
      <w:pPr>
        <w:pStyle w:val="GG-SDated"/>
        <w:ind w:left="142"/>
      </w:pPr>
      <w:r w:rsidRPr="00A22651">
        <w:t>Hadi MOUGHNIE</w:t>
      </w:r>
    </w:p>
    <w:p w14:paraId="22D7277C" w14:textId="77777777" w:rsidR="00C13C87" w:rsidRPr="00A22651" w:rsidRDefault="00C13C87" w:rsidP="00C13C87">
      <w:pPr>
        <w:pStyle w:val="GG-SDated"/>
        <w:ind w:left="142"/>
      </w:pPr>
      <w:r w:rsidRPr="00A22651">
        <w:t>Kerry-Anne MOLLET</w:t>
      </w:r>
    </w:p>
    <w:p w14:paraId="33128E46" w14:textId="77777777" w:rsidR="00C13C87" w:rsidRPr="00A22651" w:rsidRDefault="00C13C87" w:rsidP="00C13C87">
      <w:pPr>
        <w:pStyle w:val="GG-SDated"/>
        <w:ind w:left="142"/>
      </w:pPr>
      <w:r w:rsidRPr="00A22651">
        <w:t>Casey Tiana MILES</w:t>
      </w:r>
    </w:p>
    <w:p w14:paraId="69E8DF2E" w14:textId="77777777" w:rsidR="00C13C87" w:rsidRPr="00A22651" w:rsidRDefault="00C13C87" w:rsidP="00C13C87">
      <w:pPr>
        <w:pStyle w:val="GG-SDated"/>
        <w:ind w:left="142"/>
      </w:pPr>
      <w:r w:rsidRPr="00A22651">
        <w:t>Rachel Alecia MCLELLAN</w:t>
      </w:r>
    </w:p>
    <w:p w14:paraId="25C6DA0E" w14:textId="77777777" w:rsidR="00C13C87" w:rsidRPr="00A22651" w:rsidRDefault="00C13C87" w:rsidP="00C13C87">
      <w:pPr>
        <w:pStyle w:val="GG-SDated"/>
        <w:ind w:left="142"/>
      </w:pPr>
      <w:r w:rsidRPr="00A22651">
        <w:t>Mika Rose MATTHEWS</w:t>
      </w:r>
    </w:p>
    <w:p w14:paraId="58A8059B" w14:textId="77777777" w:rsidR="00C13C87" w:rsidRPr="00A22651" w:rsidRDefault="00C13C87" w:rsidP="00C13C87">
      <w:pPr>
        <w:pStyle w:val="GG-SDated"/>
        <w:ind w:left="142"/>
      </w:pPr>
      <w:r w:rsidRPr="00A22651">
        <w:t>Jennifer Anne MANNION</w:t>
      </w:r>
    </w:p>
    <w:p w14:paraId="40EBDFD4" w14:textId="77777777" w:rsidR="00C13C87" w:rsidRPr="00A22651" w:rsidRDefault="00C13C87" w:rsidP="00C13C87">
      <w:pPr>
        <w:pStyle w:val="GG-SDated"/>
        <w:ind w:left="142"/>
      </w:pPr>
      <w:r w:rsidRPr="00A22651">
        <w:t>Melissa Kate LEAVER</w:t>
      </w:r>
    </w:p>
    <w:p w14:paraId="33F69DA9" w14:textId="77777777" w:rsidR="00C13C87" w:rsidRPr="00A22651" w:rsidRDefault="00C13C87" w:rsidP="00C13C87">
      <w:pPr>
        <w:pStyle w:val="GG-SDated"/>
        <w:ind w:left="142"/>
      </w:pPr>
      <w:r w:rsidRPr="00A22651">
        <w:t>Janine Frances LANG</w:t>
      </w:r>
    </w:p>
    <w:p w14:paraId="170B277A" w14:textId="77777777" w:rsidR="00C13C87" w:rsidRPr="00A22651" w:rsidRDefault="00C13C87" w:rsidP="00C13C87">
      <w:pPr>
        <w:pStyle w:val="GG-SDated"/>
        <w:ind w:left="142"/>
      </w:pPr>
      <w:r w:rsidRPr="00A22651">
        <w:t>Gabrielle HILL</w:t>
      </w:r>
    </w:p>
    <w:p w14:paraId="21F626F3" w14:textId="77777777" w:rsidR="00C13C87" w:rsidRPr="00A22651" w:rsidRDefault="00C13C87" w:rsidP="00C13C87">
      <w:pPr>
        <w:pStyle w:val="GG-SDated"/>
        <w:ind w:left="142"/>
      </w:pPr>
      <w:r w:rsidRPr="00A22651">
        <w:t>Melissa Lee HARVEY</w:t>
      </w:r>
    </w:p>
    <w:p w14:paraId="7B40F185" w14:textId="77777777" w:rsidR="00C13C87" w:rsidRPr="00A22651" w:rsidRDefault="00C13C87" w:rsidP="00C13C87">
      <w:pPr>
        <w:pStyle w:val="GG-SDated"/>
        <w:ind w:left="142"/>
      </w:pPr>
      <w:r w:rsidRPr="00A22651">
        <w:t>Wendy HAMILTON</w:t>
      </w:r>
    </w:p>
    <w:p w14:paraId="057E72D5" w14:textId="77777777" w:rsidR="00C13C87" w:rsidRPr="00A22651" w:rsidRDefault="00C13C87" w:rsidP="00C13C87">
      <w:pPr>
        <w:pStyle w:val="GG-SDated"/>
        <w:ind w:left="142"/>
      </w:pPr>
      <w:r w:rsidRPr="00A22651">
        <w:t>Grant John EMMERSON</w:t>
      </w:r>
    </w:p>
    <w:p w14:paraId="5F07FE10" w14:textId="77777777" w:rsidR="00C13C87" w:rsidRPr="00A22651" w:rsidRDefault="00C13C87" w:rsidP="00C13C87">
      <w:pPr>
        <w:pStyle w:val="GG-SDated"/>
        <w:ind w:left="142"/>
      </w:pPr>
      <w:r w:rsidRPr="00A22651">
        <w:t>Thomas Joseph CIOFFI</w:t>
      </w:r>
    </w:p>
    <w:p w14:paraId="50AA9DDA" w14:textId="77777777" w:rsidR="00C13C87" w:rsidRPr="00A22651" w:rsidRDefault="00C13C87" w:rsidP="00C13C87">
      <w:pPr>
        <w:pStyle w:val="GG-SDated"/>
        <w:ind w:left="142"/>
      </w:pPr>
      <w:r w:rsidRPr="00A22651">
        <w:t>Natalie Joy BUBNER</w:t>
      </w:r>
    </w:p>
    <w:p w14:paraId="3C769F91" w14:textId="77777777" w:rsidR="00C13C87" w:rsidRPr="00A22651" w:rsidRDefault="00C13C87" w:rsidP="00C13C87">
      <w:pPr>
        <w:pStyle w:val="GG-SDated"/>
        <w:ind w:left="142"/>
      </w:pPr>
      <w:r w:rsidRPr="00A22651">
        <w:t>Valerie Dianne BORCHARDT</w:t>
      </w:r>
    </w:p>
    <w:p w14:paraId="2DD462AE" w14:textId="77777777" w:rsidR="00C13C87" w:rsidRPr="00A22651" w:rsidRDefault="00C13C87" w:rsidP="00C13C87">
      <w:pPr>
        <w:pStyle w:val="GG-SDated"/>
        <w:ind w:left="142"/>
      </w:pPr>
      <w:r w:rsidRPr="00A22651">
        <w:t>Danielle Louise BAKER</w:t>
      </w:r>
    </w:p>
    <w:p w14:paraId="47DA815B" w14:textId="77777777" w:rsidR="00C13C87" w:rsidRPr="00A22651" w:rsidRDefault="00C13C87" w:rsidP="00C13C87">
      <w:pPr>
        <w:pStyle w:val="GG-SDated"/>
        <w:ind w:left="142"/>
      </w:pPr>
      <w:r w:rsidRPr="00A22651">
        <w:t>Natasha Sarah AWKAR</w:t>
      </w:r>
    </w:p>
    <w:p w14:paraId="24A1593A" w14:textId="77777777" w:rsidR="00C13C87" w:rsidRPr="00A22651" w:rsidRDefault="00C13C87" w:rsidP="00C13C87">
      <w:pPr>
        <w:pStyle w:val="GG-SDated"/>
        <w:ind w:left="142"/>
      </w:pPr>
      <w:r w:rsidRPr="00A22651">
        <w:t>Craig Leslie Andrew ASKINS</w:t>
      </w:r>
    </w:p>
    <w:p w14:paraId="5CE8BF64" w14:textId="77777777" w:rsidR="00C13C87" w:rsidRDefault="00C13C87" w:rsidP="00C13C87">
      <w:pPr>
        <w:pStyle w:val="GG-SDated"/>
        <w:spacing w:after="80"/>
        <w:ind w:left="142"/>
      </w:pPr>
      <w:r w:rsidRPr="00A22651">
        <w:t>Ilana Brooke ADAM</w:t>
      </w:r>
    </w:p>
    <w:p w14:paraId="68033771" w14:textId="77777777" w:rsidR="00C13C87" w:rsidRDefault="00C13C87" w:rsidP="00C13C87">
      <w:pPr>
        <w:pStyle w:val="GG-SDated"/>
      </w:pPr>
      <w:r>
        <w:t>Dated: 3 April 2024</w:t>
      </w:r>
    </w:p>
    <w:p w14:paraId="5E72DB44" w14:textId="77777777" w:rsidR="00C13C87" w:rsidRDefault="00C13C87" w:rsidP="00C13C87">
      <w:pPr>
        <w:pStyle w:val="GG-SName"/>
      </w:pPr>
      <w:r>
        <w:t>Fraser Stroud</w:t>
      </w:r>
    </w:p>
    <w:p w14:paraId="7752AB26" w14:textId="77777777" w:rsidR="00C13C87" w:rsidRDefault="00C13C87" w:rsidP="00C13C87">
      <w:pPr>
        <w:pStyle w:val="GG-Signature"/>
      </w:pPr>
      <w:r>
        <w:t>Commissioner for Consumer Affairs</w:t>
      </w:r>
    </w:p>
    <w:p w14:paraId="397CBCC7" w14:textId="77777777" w:rsidR="00C13C87" w:rsidRDefault="00C13C87" w:rsidP="00C13C87">
      <w:pPr>
        <w:pStyle w:val="GG-Signature"/>
      </w:pPr>
      <w:r>
        <w:t>Delegate of the Attorney-General</w:t>
      </w:r>
    </w:p>
    <w:p w14:paraId="0162EE65" w14:textId="77777777" w:rsidR="00C13C87" w:rsidRDefault="00C13C87" w:rsidP="00C13C87">
      <w:pPr>
        <w:pStyle w:val="GG-Signature"/>
        <w:pBdr>
          <w:bottom w:val="single" w:sz="4" w:space="1" w:color="auto"/>
        </w:pBdr>
        <w:spacing w:line="52" w:lineRule="exact"/>
        <w:jc w:val="center"/>
      </w:pPr>
    </w:p>
    <w:p w14:paraId="4B6052D6" w14:textId="77777777" w:rsidR="00C13C87" w:rsidRDefault="00C13C87" w:rsidP="00C13C87">
      <w:pPr>
        <w:pStyle w:val="GG-Signature"/>
        <w:pBdr>
          <w:top w:val="single" w:sz="4" w:space="1" w:color="auto"/>
        </w:pBdr>
        <w:spacing w:before="34" w:line="14" w:lineRule="exact"/>
        <w:jc w:val="center"/>
      </w:pPr>
    </w:p>
    <w:p w14:paraId="4956B3C9" w14:textId="77777777" w:rsidR="00C13C87" w:rsidRPr="007D2F27" w:rsidRDefault="00C13C87" w:rsidP="00C13C87">
      <w:pPr>
        <w:pStyle w:val="GG-body"/>
        <w:spacing w:after="0"/>
      </w:pPr>
    </w:p>
    <w:p w14:paraId="5E062727" w14:textId="77777777" w:rsidR="00C13C87" w:rsidRDefault="00C13C87" w:rsidP="004704A8">
      <w:pPr>
        <w:pStyle w:val="Heading2"/>
      </w:pPr>
      <w:bookmarkStart w:id="35" w:name="_Toc163120318"/>
      <w:r>
        <w:t>Land Acquisition Act 1969</w:t>
      </w:r>
      <w:bookmarkEnd w:id="35"/>
    </w:p>
    <w:p w14:paraId="2D18FE0D" w14:textId="77777777" w:rsidR="00C13C87" w:rsidRDefault="00C13C87" w:rsidP="00C13C87">
      <w:pPr>
        <w:pStyle w:val="GG-Title2"/>
      </w:pPr>
      <w:r>
        <w:t>Section 16</w:t>
      </w:r>
    </w:p>
    <w:p w14:paraId="32D70E5E" w14:textId="77777777" w:rsidR="00C13C87" w:rsidRDefault="00C13C87" w:rsidP="00C13C87">
      <w:pPr>
        <w:pStyle w:val="GG-Title3"/>
      </w:pPr>
      <w:r>
        <w:t>Form 5—Notice of Acquisition</w:t>
      </w:r>
    </w:p>
    <w:p w14:paraId="7F4EF739" w14:textId="77777777" w:rsidR="00C13C87" w:rsidRPr="00F05B40" w:rsidRDefault="00C13C87" w:rsidP="00C13C87">
      <w:pPr>
        <w:ind w:left="284" w:hanging="284"/>
        <w:rPr>
          <w:b/>
          <w:bCs/>
        </w:rPr>
      </w:pPr>
      <w:r w:rsidRPr="00F05B40">
        <w:rPr>
          <w:b/>
          <w:bCs/>
        </w:rPr>
        <w:t>1.</w:t>
      </w:r>
      <w:r w:rsidRPr="00F05B40">
        <w:rPr>
          <w:b/>
          <w:bCs/>
        </w:rPr>
        <w:tab/>
        <w:t>Notice of acquisition</w:t>
      </w:r>
    </w:p>
    <w:p w14:paraId="136F4610" w14:textId="77777777" w:rsidR="00C13C87" w:rsidRPr="00F05B40" w:rsidRDefault="00C13C87" w:rsidP="00C13C87">
      <w:pPr>
        <w:pStyle w:val="GG-body"/>
        <w:ind w:left="284"/>
        <w:rPr>
          <w:spacing w:val="-4"/>
        </w:rPr>
      </w:pPr>
      <w:r w:rsidRPr="00F05B40">
        <w:rPr>
          <w:spacing w:val="-4"/>
        </w:rPr>
        <w:t>The Commissioner of Highways (the Authority), of 83 Pirie Street, Adelaide SA 5000, acquires the following interests in the following land:</w:t>
      </w:r>
    </w:p>
    <w:p w14:paraId="2EDF8D22" w14:textId="77777777" w:rsidR="00C13C87" w:rsidRDefault="00C13C87" w:rsidP="00C13C87">
      <w:pPr>
        <w:pStyle w:val="GG-body"/>
        <w:ind w:left="284"/>
      </w:pPr>
      <w:r w:rsidRPr="00E37AE1">
        <w:t>Comprising an unencumbered estate in fee simple in that piece of land being the whole of Allotment 201 in Deposited Plan 31079 comprised in Certificate of Title Volume 5097 Folio 234</w:t>
      </w:r>
      <w:r>
        <w:t>.</w:t>
      </w:r>
    </w:p>
    <w:p w14:paraId="51362977" w14:textId="77777777" w:rsidR="00C13C87" w:rsidRDefault="00C13C87" w:rsidP="00C13C87">
      <w:pPr>
        <w:pStyle w:val="GG-body"/>
        <w:ind w:left="284"/>
      </w:pPr>
      <w:r>
        <w:t xml:space="preserve">This notice is given under Section 16 of the </w:t>
      </w:r>
      <w:r w:rsidRPr="00F05B40">
        <w:rPr>
          <w:i/>
          <w:iCs/>
        </w:rPr>
        <w:t>Land Acquisition Act 1969</w:t>
      </w:r>
      <w:r>
        <w:t>.</w:t>
      </w:r>
    </w:p>
    <w:p w14:paraId="25E1AB73" w14:textId="77777777" w:rsidR="00C13C87" w:rsidRPr="00F05B40" w:rsidRDefault="00C13C87" w:rsidP="00C13C87">
      <w:pPr>
        <w:ind w:left="284" w:hanging="284"/>
        <w:rPr>
          <w:b/>
          <w:bCs/>
        </w:rPr>
      </w:pPr>
      <w:r w:rsidRPr="00F05B40">
        <w:rPr>
          <w:b/>
          <w:bCs/>
        </w:rPr>
        <w:t>2.</w:t>
      </w:r>
      <w:r w:rsidRPr="00F05B40">
        <w:rPr>
          <w:b/>
          <w:bCs/>
        </w:rPr>
        <w:tab/>
        <w:t>Compensation</w:t>
      </w:r>
    </w:p>
    <w:p w14:paraId="5D7B1FDC" w14:textId="77777777" w:rsidR="00C13C87" w:rsidRDefault="00C13C87" w:rsidP="00C13C8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78226E4" w14:textId="77777777" w:rsidR="00C13C87" w:rsidRPr="00F05B40" w:rsidRDefault="00C13C87" w:rsidP="00C13C8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371AEF37" w14:textId="77777777" w:rsidR="00C13C87" w:rsidRDefault="00C13C87" w:rsidP="00C13C8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F57EA86" w14:textId="77777777" w:rsidR="00C13C87" w:rsidRDefault="00C13C87" w:rsidP="00C13C87">
      <w:pPr>
        <w:pStyle w:val="GG-body"/>
        <w:ind w:left="284"/>
      </w:pPr>
      <w:r>
        <w:t xml:space="preserve">Professional costs include legal costs, valuation costs and any other costs prescribed by the </w:t>
      </w:r>
      <w:r w:rsidRPr="00F05B40">
        <w:rPr>
          <w:i/>
          <w:iCs/>
        </w:rPr>
        <w:t>Land Acquisition Regulations 2019</w:t>
      </w:r>
      <w:r>
        <w:t>.</w:t>
      </w:r>
    </w:p>
    <w:p w14:paraId="0ACCCC7B" w14:textId="77777777" w:rsidR="00C13C87" w:rsidRPr="00F05B40" w:rsidRDefault="00C13C87" w:rsidP="00C13C87">
      <w:pPr>
        <w:ind w:left="284" w:hanging="284"/>
        <w:rPr>
          <w:b/>
          <w:bCs/>
        </w:rPr>
      </w:pPr>
      <w:r w:rsidRPr="00F05B40">
        <w:rPr>
          <w:b/>
          <w:bCs/>
        </w:rPr>
        <w:lastRenderedPageBreak/>
        <w:t>3.</w:t>
      </w:r>
      <w:r w:rsidRPr="00F05B40">
        <w:rPr>
          <w:b/>
          <w:bCs/>
        </w:rPr>
        <w:tab/>
        <w:t>Inquiries</w:t>
      </w:r>
    </w:p>
    <w:p w14:paraId="6DCD4E31" w14:textId="77777777" w:rsidR="00C13C87" w:rsidRDefault="00C13C87" w:rsidP="00C13C87">
      <w:pPr>
        <w:pStyle w:val="GG-body"/>
        <w:spacing w:after="0"/>
        <w:ind w:left="2552" w:hanging="2268"/>
      </w:pPr>
      <w:r>
        <w:t>Inquiries should be directed to:</w:t>
      </w:r>
      <w:r>
        <w:tab/>
      </w:r>
      <w:r>
        <w:rPr>
          <w:lang w:val="en-US"/>
        </w:rPr>
        <w:t>Petrula Pettas</w:t>
      </w:r>
    </w:p>
    <w:p w14:paraId="783DA0E3" w14:textId="77777777" w:rsidR="00C13C87" w:rsidRDefault="00C13C87" w:rsidP="00C13C87">
      <w:pPr>
        <w:pStyle w:val="GG-body"/>
        <w:spacing w:after="0"/>
        <w:ind w:left="2552"/>
      </w:pPr>
      <w:r>
        <w:t>GPO Box 1533</w:t>
      </w:r>
    </w:p>
    <w:p w14:paraId="6F5224AA" w14:textId="77777777" w:rsidR="00C13C87" w:rsidRDefault="00C13C87" w:rsidP="00C13C87">
      <w:pPr>
        <w:pStyle w:val="GG-body"/>
        <w:spacing w:after="0"/>
        <w:ind w:left="2552"/>
      </w:pPr>
      <w:r>
        <w:t>Adelaide SA 5001</w:t>
      </w:r>
    </w:p>
    <w:p w14:paraId="3D5585DE" w14:textId="77777777" w:rsidR="00C13C87" w:rsidRDefault="00C13C87" w:rsidP="00C13C87">
      <w:pPr>
        <w:pStyle w:val="GG-body"/>
        <w:ind w:left="2552"/>
      </w:pPr>
      <w:r>
        <w:t>Telephone: 08 7133 2457</w:t>
      </w:r>
    </w:p>
    <w:p w14:paraId="14FD7616" w14:textId="77777777" w:rsidR="00C13C87" w:rsidRDefault="00C13C87" w:rsidP="00C13C87">
      <w:pPr>
        <w:pStyle w:val="GG-body"/>
      </w:pPr>
      <w:r>
        <w:t>Dated: 2 April 2024</w:t>
      </w:r>
    </w:p>
    <w:p w14:paraId="5AA7D4B3" w14:textId="77777777" w:rsidR="00C13C87" w:rsidRDefault="00C13C87" w:rsidP="00C13C87">
      <w:r>
        <w:t>The Common Seal of the COMMISSIONER OF HIGHWAYS was hereto affixed by authority of the Commissioner in the presence of:</w:t>
      </w:r>
    </w:p>
    <w:p w14:paraId="7397C565" w14:textId="77777777" w:rsidR="00C13C87" w:rsidRDefault="00C13C87" w:rsidP="00C13C87">
      <w:pPr>
        <w:pStyle w:val="GG-SName"/>
      </w:pPr>
      <w:r>
        <w:t>Rocco Caruso</w:t>
      </w:r>
    </w:p>
    <w:p w14:paraId="207CA2E3" w14:textId="77777777" w:rsidR="00C13C87" w:rsidRDefault="00C13C87" w:rsidP="00C13C87">
      <w:pPr>
        <w:pStyle w:val="GG-Signature"/>
      </w:pPr>
      <w:r>
        <w:t>Manager, Property Acquisition</w:t>
      </w:r>
    </w:p>
    <w:p w14:paraId="6881A738" w14:textId="77777777" w:rsidR="00C13C87" w:rsidRDefault="00C13C87" w:rsidP="00C13C87">
      <w:pPr>
        <w:pStyle w:val="GG-Signature"/>
      </w:pPr>
      <w:r>
        <w:t>(Authorised Officer)</w:t>
      </w:r>
    </w:p>
    <w:p w14:paraId="50F8F77E" w14:textId="77777777" w:rsidR="00C13C87" w:rsidRDefault="00C13C87" w:rsidP="00C13C87">
      <w:pPr>
        <w:pStyle w:val="GG-Signature"/>
      </w:pPr>
      <w:r>
        <w:t>Department for Infrastructure and Transport</w:t>
      </w:r>
    </w:p>
    <w:p w14:paraId="7A3B890B" w14:textId="77777777" w:rsidR="00C13C87" w:rsidRDefault="00C13C87" w:rsidP="00C13C87">
      <w:pPr>
        <w:spacing w:after="0"/>
      </w:pPr>
      <w:r>
        <w:t xml:space="preserve">DIT </w:t>
      </w:r>
      <w:r w:rsidRPr="00E37AE1">
        <w:t>2022/02959/01</w:t>
      </w:r>
    </w:p>
    <w:p w14:paraId="590556E4" w14:textId="77777777" w:rsidR="00C13C87" w:rsidRDefault="00C13C87" w:rsidP="00C13C87">
      <w:pPr>
        <w:pBdr>
          <w:top w:val="single" w:sz="4" w:space="1" w:color="auto"/>
        </w:pBdr>
        <w:spacing w:before="100" w:after="0" w:line="14" w:lineRule="exact"/>
        <w:jc w:val="center"/>
      </w:pPr>
    </w:p>
    <w:p w14:paraId="733C4111" w14:textId="77777777" w:rsidR="00CF60F1" w:rsidRDefault="00CF60F1"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3FAC296F" w14:textId="77777777" w:rsidR="00D058B7" w:rsidRDefault="00D058B7" w:rsidP="00D058B7">
      <w:pPr>
        <w:pStyle w:val="GG-Title1"/>
      </w:pPr>
      <w:r>
        <w:t>Land Acquisition Act 1969</w:t>
      </w:r>
    </w:p>
    <w:p w14:paraId="4ABE53C0" w14:textId="77777777" w:rsidR="00D058B7" w:rsidRDefault="00D058B7" w:rsidP="00D058B7">
      <w:pPr>
        <w:pStyle w:val="GG-Title2"/>
      </w:pPr>
      <w:r>
        <w:t>Section 16</w:t>
      </w:r>
    </w:p>
    <w:p w14:paraId="029FD115" w14:textId="77777777" w:rsidR="00D058B7" w:rsidRDefault="00D058B7" w:rsidP="00D058B7">
      <w:pPr>
        <w:pStyle w:val="GG-Title3"/>
      </w:pPr>
      <w:r>
        <w:t>Form 5—Notice of Acquisition</w:t>
      </w:r>
    </w:p>
    <w:p w14:paraId="4824CE6C" w14:textId="77777777" w:rsidR="00D058B7" w:rsidRPr="00F05B40" w:rsidRDefault="00D058B7" w:rsidP="00D058B7">
      <w:pPr>
        <w:ind w:left="284" w:hanging="284"/>
        <w:rPr>
          <w:b/>
          <w:bCs/>
        </w:rPr>
      </w:pPr>
      <w:r w:rsidRPr="00F05B40">
        <w:rPr>
          <w:b/>
          <w:bCs/>
        </w:rPr>
        <w:t>1.</w:t>
      </w:r>
      <w:r w:rsidRPr="00F05B40">
        <w:rPr>
          <w:b/>
          <w:bCs/>
        </w:rPr>
        <w:tab/>
        <w:t>Notice of acquisition</w:t>
      </w:r>
    </w:p>
    <w:p w14:paraId="470FDD21" w14:textId="77777777" w:rsidR="00D058B7" w:rsidRPr="00F05B40" w:rsidRDefault="00D058B7" w:rsidP="00D058B7">
      <w:pPr>
        <w:pStyle w:val="GG-body"/>
        <w:ind w:left="284"/>
        <w:rPr>
          <w:spacing w:val="-4"/>
        </w:rPr>
      </w:pPr>
      <w:r w:rsidRPr="00F05B40">
        <w:rPr>
          <w:spacing w:val="-4"/>
        </w:rPr>
        <w:t>The Commissioner of Highways (the Authority), of 83 Pirie Street, Adelaide SA 5000, acquires the following interests in the following land:</w:t>
      </w:r>
    </w:p>
    <w:p w14:paraId="46A307F1" w14:textId="77777777" w:rsidR="00D058B7" w:rsidRDefault="00D058B7" w:rsidP="00D058B7">
      <w:pPr>
        <w:pStyle w:val="GG-body"/>
        <w:ind w:left="284"/>
      </w:pPr>
      <w:r w:rsidRPr="00036195">
        <w:t>Comprising an estate in fee simple in that piece of land being the whole of Unit 7 in Strata Plan 10194 comprised in Certificate of Title Volume 5026 Folio 475, together with free and unrestricted right(s) of way over the land marked A on SP 10194</w:t>
      </w:r>
      <w:r>
        <w:t>.</w:t>
      </w:r>
    </w:p>
    <w:p w14:paraId="777470EE" w14:textId="77777777" w:rsidR="00D058B7" w:rsidRDefault="00D058B7" w:rsidP="00D058B7">
      <w:pPr>
        <w:pStyle w:val="GG-body"/>
        <w:ind w:left="284"/>
      </w:pPr>
      <w:r>
        <w:t xml:space="preserve">This notice is given under Section 16 of the </w:t>
      </w:r>
      <w:r w:rsidRPr="00F05B40">
        <w:rPr>
          <w:i/>
          <w:iCs/>
        </w:rPr>
        <w:t>Land Acquisition Act 1969</w:t>
      </w:r>
      <w:r>
        <w:t>.</w:t>
      </w:r>
    </w:p>
    <w:p w14:paraId="491D4622" w14:textId="77777777" w:rsidR="00D058B7" w:rsidRPr="00F05B40" w:rsidRDefault="00D058B7" w:rsidP="00D058B7">
      <w:pPr>
        <w:ind w:left="284" w:hanging="284"/>
        <w:rPr>
          <w:b/>
          <w:bCs/>
        </w:rPr>
      </w:pPr>
      <w:r w:rsidRPr="00F05B40">
        <w:rPr>
          <w:b/>
          <w:bCs/>
        </w:rPr>
        <w:t>2.</w:t>
      </w:r>
      <w:r w:rsidRPr="00F05B40">
        <w:rPr>
          <w:b/>
          <w:bCs/>
        </w:rPr>
        <w:tab/>
        <w:t>Compensation</w:t>
      </w:r>
    </w:p>
    <w:p w14:paraId="031860F2" w14:textId="77777777" w:rsidR="00D058B7" w:rsidRDefault="00D058B7" w:rsidP="00D058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94BC82E" w14:textId="77777777" w:rsidR="00D058B7" w:rsidRPr="00F05B40" w:rsidRDefault="00D058B7" w:rsidP="00D058B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4B4B6341" w14:textId="77777777" w:rsidR="00D058B7" w:rsidRDefault="00D058B7" w:rsidP="00D058B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62B9D97" w14:textId="77777777" w:rsidR="00D058B7" w:rsidRDefault="00D058B7" w:rsidP="00D058B7">
      <w:pPr>
        <w:pStyle w:val="GG-body"/>
        <w:ind w:left="284"/>
      </w:pPr>
      <w:r>
        <w:t xml:space="preserve">Professional costs include legal costs, valuation costs and any other costs prescribed by the </w:t>
      </w:r>
      <w:r w:rsidRPr="00F05B40">
        <w:rPr>
          <w:i/>
          <w:iCs/>
        </w:rPr>
        <w:t>Land Acquisition Regulations 2019</w:t>
      </w:r>
      <w:r>
        <w:t>.</w:t>
      </w:r>
    </w:p>
    <w:p w14:paraId="72496FB0" w14:textId="77777777" w:rsidR="00D058B7" w:rsidRPr="00F05B40" w:rsidRDefault="00D058B7" w:rsidP="00D058B7">
      <w:pPr>
        <w:ind w:left="284" w:hanging="284"/>
        <w:rPr>
          <w:b/>
          <w:bCs/>
        </w:rPr>
      </w:pPr>
      <w:r w:rsidRPr="00F05B40">
        <w:rPr>
          <w:b/>
          <w:bCs/>
        </w:rPr>
        <w:t>3.</w:t>
      </w:r>
      <w:r w:rsidRPr="00F05B40">
        <w:rPr>
          <w:b/>
          <w:bCs/>
        </w:rPr>
        <w:tab/>
        <w:t>Inquiries</w:t>
      </w:r>
    </w:p>
    <w:p w14:paraId="064E97DF" w14:textId="77777777" w:rsidR="00D058B7" w:rsidRDefault="00D058B7" w:rsidP="00D058B7">
      <w:pPr>
        <w:pStyle w:val="GG-body"/>
        <w:spacing w:after="0"/>
        <w:ind w:left="2552" w:hanging="2268"/>
      </w:pPr>
      <w:r>
        <w:t>Inquiries should be directed to:</w:t>
      </w:r>
      <w:r>
        <w:tab/>
      </w:r>
      <w:r>
        <w:rPr>
          <w:lang w:val="en-US"/>
        </w:rPr>
        <w:t>William Ridgway</w:t>
      </w:r>
    </w:p>
    <w:p w14:paraId="1024ECE7" w14:textId="77777777" w:rsidR="00D058B7" w:rsidRDefault="00D058B7" w:rsidP="00D058B7">
      <w:pPr>
        <w:pStyle w:val="GG-body"/>
        <w:spacing w:after="0"/>
        <w:ind w:left="2552"/>
      </w:pPr>
      <w:r>
        <w:t>GPO Box 1533</w:t>
      </w:r>
    </w:p>
    <w:p w14:paraId="73A117CE" w14:textId="77777777" w:rsidR="00D058B7" w:rsidRDefault="00D058B7" w:rsidP="00D058B7">
      <w:pPr>
        <w:pStyle w:val="GG-body"/>
        <w:spacing w:after="0"/>
        <w:ind w:left="2552"/>
      </w:pPr>
      <w:r>
        <w:t>Adelaide SA 5001</w:t>
      </w:r>
    </w:p>
    <w:p w14:paraId="061B3B64" w14:textId="77777777" w:rsidR="00D058B7" w:rsidRDefault="00D058B7" w:rsidP="00D058B7">
      <w:pPr>
        <w:pStyle w:val="GG-body"/>
        <w:ind w:left="2552"/>
      </w:pPr>
      <w:r>
        <w:t>Telephone: 08 7133 2465</w:t>
      </w:r>
    </w:p>
    <w:p w14:paraId="5DC2210D" w14:textId="77777777" w:rsidR="00D058B7" w:rsidRDefault="00D058B7" w:rsidP="00D058B7">
      <w:pPr>
        <w:pStyle w:val="GG-body"/>
      </w:pPr>
      <w:r>
        <w:t>Dated: 2 April 2024</w:t>
      </w:r>
    </w:p>
    <w:p w14:paraId="7B7AD2A0" w14:textId="77777777" w:rsidR="00D058B7" w:rsidRDefault="00D058B7" w:rsidP="00D058B7">
      <w:r>
        <w:t>The Common Seal of the COMMISSIONER OF HIGHWAYS was hereto affixed by authority of the Commissioner in the presence of:</w:t>
      </w:r>
    </w:p>
    <w:p w14:paraId="31EF3B56" w14:textId="77777777" w:rsidR="00D058B7" w:rsidRDefault="00D058B7" w:rsidP="00D058B7">
      <w:pPr>
        <w:pStyle w:val="GG-SName"/>
      </w:pPr>
      <w:r>
        <w:t>Rocco Caruso</w:t>
      </w:r>
    </w:p>
    <w:p w14:paraId="41C42BC8" w14:textId="77777777" w:rsidR="00D058B7" w:rsidRDefault="00D058B7" w:rsidP="00D058B7">
      <w:pPr>
        <w:pStyle w:val="GG-Signature"/>
      </w:pPr>
      <w:r>
        <w:t>Manager, Property Acquisition</w:t>
      </w:r>
    </w:p>
    <w:p w14:paraId="1DD073D2" w14:textId="77777777" w:rsidR="00D058B7" w:rsidRDefault="00D058B7" w:rsidP="00D058B7">
      <w:pPr>
        <w:pStyle w:val="GG-Signature"/>
      </w:pPr>
      <w:r>
        <w:t>(Authorised Officer)</w:t>
      </w:r>
    </w:p>
    <w:p w14:paraId="60F802CC" w14:textId="77777777" w:rsidR="00D058B7" w:rsidRDefault="00D058B7" w:rsidP="00D058B7">
      <w:pPr>
        <w:pStyle w:val="GG-Signature"/>
      </w:pPr>
      <w:r>
        <w:t>Department for Infrastructure and Transport</w:t>
      </w:r>
    </w:p>
    <w:p w14:paraId="25903F33" w14:textId="77777777" w:rsidR="00D058B7" w:rsidRDefault="00D058B7" w:rsidP="00D058B7">
      <w:pPr>
        <w:spacing w:after="0"/>
      </w:pPr>
      <w:r>
        <w:t xml:space="preserve">DIT </w:t>
      </w:r>
      <w:r w:rsidRPr="00036195">
        <w:t>2023/01362/01</w:t>
      </w:r>
    </w:p>
    <w:p w14:paraId="29D5615E" w14:textId="77777777" w:rsidR="00D058B7" w:rsidRDefault="00D058B7" w:rsidP="00D058B7">
      <w:pPr>
        <w:pBdr>
          <w:top w:val="single" w:sz="4" w:space="1" w:color="auto"/>
        </w:pBdr>
        <w:spacing w:before="100" w:after="0" w:line="14" w:lineRule="exact"/>
        <w:jc w:val="center"/>
      </w:pPr>
    </w:p>
    <w:p w14:paraId="7122C04D" w14:textId="77777777" w:rsidR="00C13C87" w:rsidRDefault="00C13C87"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1E1D5208" w14:textId="77777777" w:rsidR="00D058B7" w:rsidRDefault="00D058B7" w:rsidP="00D058B7">
      <w:pPr>
        <w:pStyle w:val="GG-Title1"/>
      </w:pPr>
      <w:r>
        <w:t>Land Acquisition Act 1969</w:t>
      </w:r>
    </w:p>
    <w:p w14:paraId="65E0C343" w14:textId="77777777" w:rsidR="00D058B7" w:rsidRDefault="00D058B7" w:rsidP="00D058B7">
      <w:pPr>
        <w:pStyle w:val="GG-Title2"/>
      </w:pPr>
      <w:r>
        <w:t>Section 16</w:t>
      </w:r>
    </w:p>
    <w:p w14:paraId="7AAFD0AE" w14:textId="77777777" w:rsidR="00D058B7" w:rsidRDefault="00D058B7" w:rsidP="00D058B7">
      <w:pPr>
        <w:pStyle w:val="GG-Title3"/>
      </w:pPr>
      <w:r>
        <w:t>Form 5—Notice of Acquisition</w:t>
      </w:r>
    </w:p>
    <w:p w14:paraId="45E5A044" w14:textId="77777777" w:rsidR="00D058B7" w:rsidRPr="00F05B40" w:rsidRDefault="00D058B7" w:rsidP="00D058B7">
      <w:pPr>
        <w:ind w:left="284" w:hanging="284"/>
        <w:rPr>
          <w:b/>
          <w:bCs/>
        </w:rPr>
      </w:pPr>
      <w:r w:rsidRPr="00F05B40">
        <w:rPr>
          <w:b/>
          <w:bCs/>
        </w:rPr>
        <w:t>1.</w:t>
      </w:r>
      <w:r w:rsidRPr="00F05B40">
        <w:rPr>
          <w:b/>
          <w:bCs/>
        </w:rPr>
        <w:tab/>
        <w:t>Notice of acquisition</w:t>
      </w:r>
    </w:p>
    <w:p w14:paraId="154230B0" w14:textId="77777777" w:rsidR="00D058B7" w:rsidRPr="00F05B40" w:rsidRDefault="00D058B7" w:rsidP="00D058B7">
      <w:pPr>
        <w:pStyle w:val="GG-body"/>
        <w:ind w:left="284"/>
        <w:rPr>
          <w:spacing w:val="-4"/>
        </w:rPr>
      </w:pPr>
      <w:r w:rsidRPr="00F05B40">
        <w:rPr>
          <w:spacing w:val="-4"/>
        </w:rPr>
        <w:t>The Commissioner of Highways (the Authority), of 83 Pirie Street, Adelaide SA 5000, acquires the following interests in the following land:</w:t>
      </w:r>
    </w:p>
    <w:p w14:paraId="27529D91" w14:textId="77777777" w:rsidR="00D058B7" w:rsidRDefault="00D058B7" w:rsidP="00D058B7">
      <w:pPr>
        <w:pStyle w:val="GG-body"/>
        <w:ind w:left="284"/>
      </w:pPr>
      <w:r w:rsidRPr="00313C1F">
        <w:t>Comprising an estate in fee simple in that piece of land being the whole of Unit 11 in Strata Plan 10194 comprised in Certificate of Title Volume 5026 Folio 479, together with free and unrestricted right(s) of way over the land marked A on SP 10194</w:t>
      </w:r>
      <w:r>
        <w:t>.</w:t>
      </w:r>
    </w:p>
    <w:p w14:paraId="27737E0C" w14:textId="77777777" w:rsidR="00D058B7" w:rsidRDefault="00D058B7" w:rsidP="00D058B7">
      <w:pPr>
        <w:pStyle w:val="GG-body"/>
        <w:ind w:left="284"/>
      </w:pPr>
      <w:r>
        <w:t xml:space="preserve">This notice is given under Section 16 of the </w:t>
      </w:r>
      <w:r w:rsidRPr="00F05B40">
        <w:rPr>
          <w:i/>
          <w:iCs/>
        </w:rPr>
        <w:t>Land Acquisition Act 1969</w:t>
      </w:r>
      <w:r>
        <w:t>.</w:t>
      </w:r>
    </w:p>
    <w:p w14:paraId="14B758F2" w14:textId="77777777" w:rsidR="00D058B7" w:rsidRPr="00F05B40" w:rsidRDefault="00D058B7" w:rsidP="00D058B7">
      <w:pPr>
        <w:ind w:left="284" w:hanging="284"/>
        <w:rPr>
          <w:b/>
          <w:bCs/>
        </w:rPr>
      </w:pPr>
      <w:r w:rsidRPr="00F05B40">
        <w:rPr>
          <w:b/>
          <w:bCs/>
        </w:rPr>
        <w:t>2.</w:t>
      </w:r>
      <w:r w:rsidRPr="00F05B40">
        <w:rPr>
          <w:b/>
          <w:bCs/>
        </w:rPr>
        <w:tab/>
        <w:t>Compensation</w:t>
      </w:r>
    </w:p>
    <w:p w14:paraId="58DBF36F" w14:textId="77777777" w:rsidR="00D058B7" w:rsidRDefault="00D058B7" w:rsidP="00D058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916DA05" w14:textId="77777777" w:rsidR="00D058B7" w:rsidRPr="00F05B40" w:rsidRDefault="00D058B7" w:rsidP="00D058B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4CB6AC7C" w14:textId="77777777" w:rsidR="00D058B7" w:rsidRDefault="00D058B7" w:rsidP="00D058B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703F381" w14:textId="7F4F85B6" w:rsidR="00D058B7" w:rsidRDefault="00D058B7" w:rsidP="00D058B7">
      <w:pPr>
        <w:pStyle w:val="GG-body"/>
        <w:ind w:left="284"/>
      </w:pPr>
      <w:r>
        <w:t xml:space="preserve">Professional costs include legal costs, valuation costs and any other costs prescribed by the </w:t>
      </w:r>
      <w:r w:rsidRPr="00F05B40">
        <w:rPr>
          <w:i/>
          <w:iCs/>
        </w:rPr>
        <w:t>Land Acquisition Regulations 2019</w:t>
      </w:r>
      <w:r>
        <w:t>.</w:t>
      </w:r>
    </w:p>
    <w:p w14:paraId="28C99D64" w14:textId="77777777" w:rsidR="00D058B7" w:rsidRDefault="00D058B7">
      <w:pPr>
        <w:spacing w:after="0" w:line="240" w:lineRule="auto"/>
        <w:jc w:val="left"/>
        <w:rPr>
          <w:rFonts w:eastAsia="Times New Roman"/>
          <w:szCs w:val="17"/>
        </w:rPr>
      </w:pPr>
      <w:r>
        <w:br w:type="page"/>
      </w:r>
    </w:p>
    <w:p w14:paraId="0DA16945" w14:textId="77777777" w:rsidR="00D058B7" w:rsidRPr="00F05B40" w:rsidRDefault="00D058B7" w:rsidP="00D058B7">
      <w:pPr>
        <w:ind w:left="284" w:hanging="284"/>
        <w:rPr>
          <w:b/>
          <w:bCs/>
        </w:rPr>
      </w:pPr>
      <w:r w:rsidRPr="00F05B40">
        <w:rPr>
          <w:b/>
          <w:bCs/>
        </w:rPr>
        <w:lastRenderedPageBreak/>
        <w:t>3.</w:t>
      </w:r>
      <w:r w:rsidRPr="00F05B40">
        <w:rPr>
          <w:b/>
          <w:bCs/>
        </w:rPr>
        <w:tab/>
        <w:t>Inquiries</w:t>
      </w:r>
    </w:p>
    <w:p w14:paraId="04502189" w14:textId="77777777" w:rsidR="00D058B7" w:rsidRDefault="00D058B7" w:rsidP="00D058B7">
      <w:pPr>
        <w:pStyle w:val="GG-body"/>
        <w:spacing w:after="0"/>
        <w:ind w:left="2552" w:hanging="2268"/>
      </w:pPr>
      <w:r>
        <w:t>Inquiries should be directed to:</w:t>
      </w:r>
      <w:r>
        <w:tab/>
      </w:r>
      <w:r>
        <w:rPr>
          <w:lang w:val="en-US"/>
        </w:rPr>
        <w:t>Rob Gardner</w:t>
      </w:r>
    </w:p>
    <w:p w14:paraId="1123315B" w14:textId="77777777" w:rsidR="00D058B7" w:rsidRDefault="00D058B7" w:rsidP="00D058B7">
      <w:pPr>
        <w:pStyle w:val="GG-body"/>
        <w:spacing w:after="0"/>
        <w:ind w:left="2552"/>
      </w:pPr>
      <w:r>
        <w:t>GPO Box 1533</w:t>
      </w:r>
    </w:p>
    <w:p w14:paraId="0E292676" w14:textId="77777777" w:rsidR="00D058B7" w:rsidRDefault="00D058B7" w:rsidP="00D058B7">
      <w:pPr>
        <w:pStyle w:val="GG-body"/>
        <w:spacing w:after="0"/>
        <w:ind w:left="2552"/>
      </w:pPr>
      <w:r>
        <w:t>Adelaide SA 5001</w:t>
      </w:r>
    </w:p>
    <w:p w14:paraId="5BB52B65" w14:textId="77777777" w:rsidR="00D058B7" w:rsidRDefault="00D058B7" w:rsidP="00D058B7">
      <w:pPr>
        <w:pStyle w:val="GG-body"/>
        <w:ind w:left="2552"/>
      </w:pPr>
      <w:r>
        <w:t>Telephone: 08 7133 2415</w:t>
      </w:r>
    </w:p>
    <w:p w14:paraId="504EBA2D" w14:textId="77777777" w:rsidR="00D058B7" w:rsidRDefault="00D058B7" w:rsidP="00D058B7">
      <w:pPr>
        <w:pStyle w:val="GG-body"/>
      </w:pPr>
      <w:r>
        <w:t>Dated: 2 April 2024</w:t>
      </w:r>
    </w:p>
    <w:p w14:paraId="77492D2E" w14:textId="77777777" w:rsidR="00D058B7" w:rsidRDefault="00D058B7" w:rsidP="00D058B7">
      <w:r>
        <w:t>The Common Seal of the COMMISSIONER OF HIGHWAYS was hereto affixed by authority of the Commissioner in the presence of:</w:t>
      </w:r>
    </w:p>
    <w:p w14:paraId="4D573FF0" w14:textId="77777777" w:rsidR="00D058B7" w:rsidRDefault="00D058B7" w:rsidP="00D058B7">
      <w:pPr>
        <w:pStyle w:val="GG-SName"/>
      </w:pPr>
      <w:r>
        <w:t>Rocco Caruso</w:t>
      </w:r>
    </w:p>
    <w:p w14:paraId="273CA857" w14:textId="77777777" w:rsidR="00D058B7" w:rsidRDefault="00D058B7" w:rsidP="00D058B7">
      <w:pPr>
        <w:pStyle w:val="GG-Signature"/>
      </w:pPr>
      <w:r>
        <w:t>Manager, Property Acquisition</w:t>
      </w:r>
    </w:p>
    <w:p w14:paraId="5D12D663" w14:textId="77777777" w:rsidR="00D058B7" w:rsidRDefault="00D058B7" w:rsidP="00D058B7">
      <w:pPr>
        <w:pStyle w:val="GG-Signature"/>
      </w:pPr>
      <w:r>
        <w:t>(Authorised Officer)</w:t>
      </w:r>
    </w:p>
    <w:p w14:paraId="36B78A6D" w14:textId="77777777" w:rsidR="00D058B7" w:rsidRDefault="00D058B7" w:rsidP="00D058B7">
      <w:pPr>
        <w:pStyle w:val="GG-Signature"/>
      </w:pPr>
      <w:r>
        <w:t>Department for Infrastructure and Transport</w:t>
      </w:r>
    </w:p>
    <w:p w14:paraId="3A46581B" w14:textId="77777777" w:rsidR="00D058B7" w:rsidRDefault="00D058B7" w:rsidP="00D058B7">
      <w:pPr>
        <w:spacing w:after="0"/>
      </w:pPr>
      <w:r>
        <w:t xml:space="preserve">DIT </w:t>
      </w:r>
      <w:r w:rsidRPr="00313C1F">
        <w:t>2023/01366/01</w:t>
      </w:r>
    </w:p>
    <w:p w14:paraId="37AEDBDA" w14:textId="77777777" w:rsidR="00D058B7" w:rsidRDefault="00D058B7" w:rsidP="00D058B7">
      <w:pPr>
        <w:pBdr>
          <w:top w:val="single" w:sz="4" w:space="1" w:color="auto"/>
        </w:pBdr>
        <w:spacing w:before="100" w:after="0" w:line="14" w:lineRule="exact"/>
        <w:jc w:val="center"/>
      </w:pPr>
    </w:p>
    <w:p w14:paraId="5CF79B2E" w14:textId="77777777" w:rsidR="00D058B7" w:rsidRDefault="00D058B7"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48AF56F7" w14:textId="77777777" w:rsidR="00D058B7" w:rsidRDefault="00D058B7" w:rsidP="00D058B7">
      <w:pPr>
        <w:pStyle w:val="GG-Title1"/>
      </w:pPr>
      <w:r>
        <w:t>Land Acquisition Act 1969</w:t>
      </w:r>
    </w:p>
    <w:p w14:paraId="09A8108F" w14:textId="77777777" w:rsidR="00D058B7" w:rsidRDefault="00D058B7" w:rsidP="00D058B7">
      <w:pPr>
        <w:pStyle w:val="GG-Title2"/>
      </w:pPr>
      <w:r>
        <w:t>Section 16</w:t>
      </w:r>
    </w:p>
    <w:p w14:paraId="0F8FF4BA" w14:textId="77777777" w:rsidR="00D058B7" w:rsidRDefault="00D058B7" w:rsidP="00D058B7">
      <w:pPr>
        <w:pStyle w:val="GG-Title3"/>
      </w:pPr>
      <w:r>
        <w:t>Form 5—Notice of Acquisition</w:t>
      </w:r>
    </w:p>
    <w:p w14:paraId="20AC2E95" w14:textId="77777777" w:rsidR="00D058B7" w:rsidRPr="00F05B40" w:rsidRDefault="00D058B7" w:rsidP="00D058B7">
      <w:pPr>
        <w:ind w:left="284" w:hanging="284"/>
        <w:rPr>
          <w:b/>
          <w:bCs/>
        </w:rPr>
      </w:pPr>
      <w:r w:rsidRPr="00F05B40">
        <w:rPr>
          <w:b/>
          <w:bCs/>
        </w:rPr>
        <w:t>1.</w:t>
      </w:r>
      <w:r w:rsidRPr="00F05B40">
        <w:rPr>
          <w:b/>
          <w:bCs/>
        </w:rPr>
        <w:tab/>
        <w:t>Notice of acquisition</w:t>
      </w:r>
    </w:p>
    <w:p w14:paraId="0883C7A6" w14:textId="77777777" w:rsidR="00D058B7" w:rsidRPr="00F05B40" w:rsidRDefault="00D058B7" w:rsidP="00D058B7">
      <w:pPr>
        <w:pStyle w:val="GG-body"/>
        <w:ind w:left="284"/>
        <w:rPr>
          <w:spacing w:val="-4"/>
        </w:rPr>
      </w:pPr>
      <w:r w:rsidRPr="00F05B40">
        <w:rPr>
          <w:spacing w:val="-4"/>
        </w:rPr>
        <w:t>The Commissioner of Highways (the Authority), of 83 Pirie Street, Adelaide SA 5000, acquires the following interests in the following land:</w:t>
      </w:r>
    </w:p>
    <w:p w14:paraId="428EE3A7" w14:textId="77777777" w:rsidR="00D058B7" w:rsidRDefault="00D058B7" w:rsidP="00D058B7">
      <w:pPr>
        <w:pStyle w:val="GG-body"/>
        <w:ind w:left="284"/>
      </w:pPr>
      <w:r w:rsidRPr="00E56BCB">
        <w:t>Comprising an unencumbered estate in fee simple in that piece of land being the whole of Allotment 71 in Filed Plan 19717 comprised in Certificate of Title Volume 5123 Folio 719</w:t>
      </w:r>
      <w:r>
        <w:t>.</w:t>
      </w:r>
    </w:p>
    <w:p w14:paraId="7EC047EB" w14:textId="77777777" w:rsidR="00D058B7" w:rsidRDefault="00D058B7" w:rsidP="00D058B7">
      <w:pPr>
        <w:pStyle w:val="GG-body"/>
        <w:ind w:left="284"/>
      </w:pPr>
      <w:r>
        <w:t xml:space="preserve">This notice is given under Section 16 of the </w:t>
      </w:r>
      <w:r w:rsidRPr="00F05B40">
        <w:rPr>
          <w:i/>
          <w:iCs/>
        </w:rPr>
        <w:t>Land Acquisition Act 1969</w:t>
      </w:r>
      <w:r>
        <w:t>.</w:t>
      </w:r>
    </w:p>
    <w:p w14:paraId="319402CD" w14:textId="77777777" w:rsidR="00D058B7" w:rsidRPr="00F05B40" w:rsidRDefault="00D058B7" w:rsidP="00D058B7">
      <w:pPr>
        <w:ind w:left="284" w:hanging="284"/>
        <w:rPr>
          <w:b/>
          <w:bCs/>
        </w:rPr>
      </w:pPr>
      <w:r w:rsidRPr="00F05B40">
        <w:rPr>
          <w:b/>
          <w:bCs/>
        </w:rPr>
        <w:t>2.</w:t>
      </w:r>
      <w:r w:rsidRPr="00F05B40">
        <w:rPr>
          <w:b/>
          <w:bCs/>
        </w:rPr>
        <w:tab/>
        <w:t>Compensation</w:t>
      </w:r>
    </w:p>
    <w:p w14:paraId="163C32D7" w14:textId="77777777" w:rsidR="00D058B7" w:rsidRDefault="00D058B7" w:rsidP="00D058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E7716B5" w14:textId="77777777" w:rsidR="00D058B7" w:rsidRPr="00F05B40" w:rsidRDefault="00D058B7" w:rsidP="00D058B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9AEE4DC" w14:textId="77777777" w:rsidR="00D058B7" w:rsidRDefault="00D058B7" w:rsidP="00D058B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58EB439" w14:textId="77777777" w:rsidR="00D058B7" w:rsidRDefault="00D058B7" w:rsidP="00D058B7">
      <w:pPr>
        <w:pStyle w:val="GG-body"/>
        <w:ind w:left="284"/>
      </w:pPr>
      <w:r>
        <w:t xml:space="preserve">Professional costs include legal costs, valuation costs and any other costs prescribed by the </w:t>
      </w:r>
      <w:r w:rsidRPr="00F05B40">
        <w:rPr>
          <w:i/>
          <w:iCs/>
        </w:rPr>
        <w:t>Land Acquisition Regulations 2019</w:t>
      </w:r>
      <w:r>
        <w:t>.</w:t>
      </w:r>
    </w:p>
    <w:p w14:paraId="6EA4C28D" w14:textId="77777777" w:rsidR="00D058B7" w:rsidRPr="00F05B40" w:rsidRDefault="00D058B7" w:rsidP="00D058B7">
      <w:pPr>
        <w:ind w:left="284" w:hanging="284"/>
        <w:rPr>
          <w:b/>
          <w:bCs/>
        </w:rPr>
      </w:pPr>
      <w:r w:rsidRPr="00F05B40">
        <w:rPr>
          <w:b/>
          <w:bCs/>
        </w:rPr>
        <w:t>3.</w:t>
      </w:r>
      <w:r w:rsidRPr="00F05B40">
        <w:rPr>
          <w:b/>
          <w:bCs/>
        </w:rPr>
        <w:tab/>
        <w:t>Inquiries</w:t>
      </w:r>
    </w:p>
    <w:p w14:paraId="41C87EE1" w14:textId="77777777" w:rsidR="00D058B7" w:rsidRDefault="00D058B7" w:rsidP="00D058B7">
      <w:pPr>
        <w:pStyle w:val="GG-body"/>
        <w:spacing w:after="0"/>
        <w:ind w:left="2552" w:hanging="2268"/>
      </w:pPr>
      <w:r>
        <w:t>Inquiries should be directed to:</w:t>
      </w:r>
      <w:r>
        <w:tab/>
      </w:r>
      <w:r>
        <w:rPr>
          <w:lang w:val="en-US"/>
        </w:rPr>
        <w:t>William Ridgway</w:t>
      </w:r>
    </w:p>
    <w:p w14:paraId="43B847B1" w14:textId="77777777" w:rsidR="00D058B7" w:rsidRDefault="00D058B7" w:rsidP="00D058B7">
      <w:pPr>
        <w:pStyle w:val="GG-body"/>
        <w:spacing w:after="0"/>
        <w:ind w:left="2552"/>
      </w:pPr>
      <w:r>
        <w:t>GPO Box 1533</w:t>
      </w:r>
    </w:p>
    <w:p w14:paraId="0FA335DC" w14:textId="77777777" w:rsidR="00D058B7" w:rsidRDefault="00D058B7" w:rsidP="00D058B7">
      <w:pPr>
        <w:pStyle w:val="GG-body"/>
        <w:spacing w:after="0"/>
        <w:ind w:left="2552"/>
      </w:pPr>
      <w:r>
        <w:t>Adelaide SA 5001</w:t>
      </w:r>
    </w:p>
    <w:p w14:paraId="0355E343" w14:textId="77777777" w:rsidR="00D058B7" w:rsidRDefault="00D058B7" w:rsidP="00D058B7">
      <w:pPr>
        <w:pStyle w:val="GG-body"/>
        <w:ind w:left="2552"/>
      </w:pPr>
      <w:r>
        <w:t>Telephone: 08 7133 2465</w:t>
      </w:r>
    </w:p>
    <w:p w14:paraId="10FC2682" w14:textId="77777777" w:rsidR="00D058B7" w:rsidRDefault="00D058B7" w:rsidP="00D058B7">
      <w:pPr>
        <w:pStyle w:val="GG-body"/>
      </w:pPr>
      <w:r>
        <w:t>Dated: 2 April 2024</w:t>
      </w:r>
    </w:p>
    <w:p w14:paraId="345E004D" w14:textId="77777777" w:rsidR="00D058B7" w:rsidRDefault="00D058B7" w:rsidP="00D058B7">
      <w:r>
        <w:t>The Common Seal of the COMMISSIONER OF HIGHWAYS was hereto affixed by authority of the Commissioner in the presence of:</w:t>
      </w:r>
    </w:p>
    <w:p w14:paraId="153E50DC" w14:textId="77777777" w:rsidR="00D058B7" w:rsidRDefault="00D058B7" w:rsidP="00D058B7">
      <w:pPr>
        <w:pStyle w:val="GG-SName"/>
      </w:pPr>
      <w:r>
        <w:t>Rocco Caruso</w:t>
      </w:r>
    </w:p>
    <w:p w14:paraId="12B0B4F5" w14:textId="77777777" w:rsidR="00D058B7" w:rsidRDefault="00D058B7" w:rsidP="00D058B7">
      <w:pPr>
        <w:pStyle w:val="GG-Signature"/>
      </w:pPr>
      <w:r>
        <w:t>Manager, Property Acquisition</w:t>
      </w:r>
    </w:p>
    <w:p w14:paraId="201AD4DA" w14:textId="77777777" w:rsidR="00D058B7" w:rsidRDefault="00D058B7" w:rsidP="00D058B7">
      <w:pPr>
        <w:pStyle w:val="GG-Signature"/>
      </w:pPr>
      <w:r>
        <w:t>(Authorised Officer)</w:t>
      </w:r>
    </w:p>
    <w:p w14:paraId="40646B5D" w14:textId="77777777" w:rsidR="00D058B7" w:rsidRDefault="00D058B7" w:rsidP="00D058B7">
      <w:pPr>
        <w:pStyle w:val="GG-Signature"/>
      </w:pPr>
      <w:r>
        <w:t>Department for Infrastructure and Transport</w:t>
      </w:r>
    </w:p>
    <w:p w14:paraId="6777A327" w14:textId="77777777" w:rsidR="00D058B7" w:rsidRDefault="00D058B7" w:rsidP="00D058B7">
      <w:pPr>
        <w:spacing w:after="0"/>
      </w:pPr>
      <w:r>
        <w:t xml:space="preserve">DIT </w:t>
      </w:r>
      <w:r w:rsidRPr="00E56BCB">
        <w:t>2023/01354/01</w:t>
      </w:r>
    </w:p>
    <w:p w14:paraId="73BAFD3C" w14:textId="77777777" w:rsidR="00D058B7" w:rsidRDefault="00D058B7" w:rsidP="00D058B7">
      <w:pPr>
        <w:pBdr>
          <w:top w:val="single" w:sz="4" w:space="1" w:color="auto"/>
        </w:pBdr>
        <w:spacing w:before="100" w:after="0" w:line="14" w:lineRule="exact"/>
        <w:jc w:val="center"/>
      </w:pPr>
    </w:p>
    <w:p w14:paraId="15496767" w14:textId="77777777" w:rsidR="00D058B7" w:rsidRDefault="00D058B7"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2529F04E" w14:textId="77777777" w:rsidR="00D058B7" w:rsidRDefault="00D058B7" w:rsidP="00D058B7">
      <w:pPr>
        <w:pStyle w:val="GG-Title1"/>
      </w:pPr>
      <w:r>
        <w:t>Land Acquisition Act 1969</w:t>
      </w:r>
    </w:p>
    <w:p w14:paraId="54F4B9B9" w14:textId="77777777" w:rsidR="00D058B7" w:rsidRDefault="00D058B7" w:rsidP="00D058B7">
      <w:pPr>
        <w:pStyle w:val="GG-Title2"/>
      </w:pPr>
      <w:r>
        <w:t>Section 16</w:t>
      </w:r>
    </w:p>
    <w:p w14:paraId="4B85E2CC" w14:textId="77777777" w:rsidR="00D058B7" w:rsidRDefault="00D058B7" w:rsidP="00D058B7">
      <w:pPr>
        <w:pStyle w:val="GG-Title3"/>
      </w:pPr>
      <w:r>
        <w:t>Form 5—Notice of Acquisition</w:t>
      </w:r>
    </w:p>
    <w:p w14:paraId="6A5A77DC" w14:textId="77777777" w:rsidR="00D058B7" w:rsidRPr="00F05B40" w:rsidRDefault="00D058B7" w:rsidP="00D058B7">
      <w:pPr>
        <w:ind w:left="284" w:hanging="284"/>
        <w:rPr>
          <w:b/>
          <w:bCs/>
        </w:rPr>
      </w:pPr>
      <w:r w:rsidRPr="00F05B40">
        <w:rPr>
          <w:b/>
          <w:bCs/>
        </w:rPr>
        <w:t>1.</w:t>
      </w:r>
      <w:r w:rsidRPr="00F05B40">
        <w:rPr>
          <w:b/>
          <w:bCs/>
        </w:rPr>
        <w:tab/>
        <w:t>Notice of acquisition</w:t>
      </w:r>
    </w:p>
    <w:p w14:paraId="2BB52544" w14:textId="77777777" w:rsidR="00D058B7" w:rsidRPr="00F05B40" w:rsidRDefault="00D058B7" w:rsidP="00D058B7">
      <w:pPr>
        <w:pStyle w:val="GG-body"/>
        <w:ind w:left="284"/>
        <w:rPr>
          <w:spacing w:val="-4"/>
        </w:rPr>
      </w:pPr>
      <w:r w:rsidRPr="00F05B40">
        <w:rPr>
          <w:spacing w:val="-4"/>
        </w:rPr>
        <w:t>The Commissioner of Highways (the Authority), of 83 Pirie Street, Adelaide SA 5000, acquires the following interests in the following land:</w:t>
      </w:r>
    </w:p>
    <w:p w14:paraId="5F635C38" w14:textId="77777777" w:rsidR="00D058B7" w:rsidRDefault="00D058B7" w:rsidP="00D058B7">
      <w:pPr>
        <w:pStyle w:val="GG-body"/>
        <w:ind w:left="284"/>
      </w:pPr>
      <w:r w:rsidRPr="0015016C">
        <w:t>Comprising an unencumbered estate in fee simple in that piece of land being the whole of Allotment 65 in Filed Plan 19717 comprised in Certificate of Title Volume 5843 Folio 239</w:t>
      </w:r>
      <w:r>
        <w:t>.</w:t>
      </w:r>
    </w:p>
    <w:p w14:paraId="01D5CB3B" w14:textId="77777777" w:rsidR="00D058B7" w:rsidRDefault="00D058B7" w:rsidP="00D058B7">
      <w:pPr>
        <w:pStyle w:val="GG-body"/>
        <w:ind w:left="284"/>
      </w:pPr>
      <w:r>
        <w:t xml:space="preserve">This notice is given under Section 16 of the </w:t>
      </w:r>
      <w:r w:rsidRPr="00F05B40">
        <w:rPr>
          <w:i/>
          <w:iCs/>
        </w:rPr>
        <w:t>Land Acquisition Act 1969</w:t>
      </w:r>
      <w:r>
        <w:t>.</w:t>
      </w:r>
    </w:p>
    <w:p w14:paraId="01E245B8" w14:textId="77777777" w:rsidR="00D058B7" w:rsidRPr="00F05B40" w:rsidRDefault="00D058B7" w:rsidP="00D058B7">
      <w:pPr>
        <w:ind w:left="284" w:hanging="284"/>
        <w:rPr>
          <w:b/>
          <w:bCs/>
        </w:rPr>
      </w:pPr>
      <w:r w:rsidRPr="00F05B40">
        <w:rPr>
          <w:b/>
          <w:bCs/>
        </w:rPr>
        <w:t>2.</w:t>
      </w:r>
      <w:r w:rsidRPr="00F05B40">
        <w:rPr>
          <w:b/>
          <w:bCs/>
        </w:rPr>
        <w:tab/>
        <w:t>Compensation</w:t>
      </w:r>
    </w:p>
    <w:p w14:paraId="6099488F" w14:textId="77777777" w:rsidR="00D058B7" w:rsidRDefault="00D058B7" w:rsidP="00D058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38186EF" w14:textId="77777777" w:rsidR="00D058B7" w:rsidRPr="00F05B40" w:rsidRDefault="00D058B7" w:rsidP="00D058B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4B227416" w14:textId="77777777" w:rsidR="00D058B7" w:rsidRDefault="00D058B7" w:rsidP="00D058B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3CC542D" w14:textId="3CDFCB2A" w:rsidR="00D058B7" w:rsidRDefault="00D058B7" w:rsidP="00D058B7">
      <w:pPr>
        <w:pStyle w:val="GG-body"/>
        <w:ind w:left="284"/>
      </w:pPr>
      <w:r>
        <w:t xml:space="preserve">Professional costs include legal costs, valuation costs and any other costs prescribed by the </w:t>
      </w:r>
      <w:r w:rsidRPr="00F05B40">
        <w:rPr>
          <w:i/>
          <w:iCs/>
        </w:rPr>
        <w:t>Land Acquisition Regulations 2019</w:t>
      </w:r>
      <w:r>
        <w:t>.</w:t>
      </w:r>
    </w:p>
    <w:p w14:paraId="7081DBB4" w14:textId="77777777" w:rsidR="00D058B7" w:rsidRDefault="00D058B7">
      <w:pPr>
        <w:spacing w:after="0" w:line="240" w:lineRule="auto"/>
        <w:jc w:val="left"/>
        <w:rPr>
          <w:rFonts w:eastAsia="Times New Roman"/>
          <w:szCs w:val="17"/>
        </w:rPr>
      </w:pPr>
      <w:r>
        <w:br w:type="page"/>
      </w:r>
    </w:p>
    <w:p w14:paraId="50C5F034" w14:textId="77777777" w:rsidR="00D058B7" w:rsidRPr="00F05B40" w:rsidRDefault="00D058B7" w:rsidP="00D058B7">
      <w:pPr>
        <w:ind w:left="284" w:hanging="284"/>
        <w:rPr>
          <w:b/>
          <w:bCs/>
        </w:rPr>
      </w:pPr>
      <w:r w:rsidRPr="00F05B40">
        <w:rPr>
          <w:b/>
          <w:bCs/>
        </w:rPr>
        <w:lastRenderedPageBreak/>
        <w:t>3.</w:t>
      </w:r>
      <w:r w:rsidRPr="00F05B40">
        <w:rPr>
          <w:b/>
          <w:bCs/>
        </w:rPr>
        <w:tab/>
        <w:t>Inquiries</w:t>
      </w:r>
    </w:p>
    <w:p w14:paraId="549CDB06" w14:textId="77777777" w:rsidR="00D058B7" w:rsidRDefault="00D058B7" w:rsidP="00D058B7">
      <w:pPr>
        <w:pStyle w:val="GG-body"/>
        <w:spacing w:after="0"/>
        <w:ind w:left="2552" w:hanging="2268"/>
      </w:pPr>
      <w:r>
        <w:t>Inquiries should be directed to:</w:t>
      </w:r>
      <w:r>
        <w:tab/>
      </w:r>
      <w:r>
        <w:rPr>
          <w:lang w:val="en-US"/>
        </w:rPr>
        <w:t>William Ridgway</w:t>
      </w:r>
    </w:p>
    <w:p w14:paraId="208B50BF" w14:textId="77777777" w:rsidR="00D058B7" w:rsidRDefault="00D058B7" w:rsidP="00D058B7">
      <w:pPr>
        <w:pStyle w:val="GG-body"/>
        <w:spacing w:after="0"/>
        <w:ind w:left="2552"/>
      </w:pPr>
      <w:r>
        <w:t>GPO Box 1533</w:t>
      </w:r>
    </w:p>
    <w:p w14:paraId="1BA56184" w14:textId="77777777" w:rsidR="00D058B7" w:rsidRDefault="00D058B7" w:rsidP="00D058B7">
      <w:pPr>
        <w:pStyle w:val="GG-body"/>
        <w:spacing w:after="0"/>
        <w:ind w:left="2552"/>
      </w:pPr>
      <w:r>
        <w:t>Adelaide SA 5001</w:t>
      </w:r>
    </w:p>
    <w:p w14:paraId="329ACC49" w14:textId="77777777" w:rsidR="00D058B7" w:rsidRDefault="00D058B7" w:rsidP="00D058B7">
      <w:pPr>
        <w:pStyle w:val="GG-body"/>
        <w:ind w:left="2552"/>
      </w:pPr>
      <w:r>
        <w:t>Telephone: 08 7133 2465</w:t>
      </w:r>
    </w:p>
    <w:p w14:paraId="779BE35C" w14:textId="77777777" w:rsidR="00D058B7" w:rsidRDefault="00D058B7" w:rsidP="00D058B7">
      <w:pPr>
        <w:pStyle w:val="GG-body"/>
      </w:pPr>
      <w:r>
        <w:t>Dated: 2 April 2024</w:t>
      </w:r>
    </w:p>
    <w:p w14:paraId="326E2E45" w14:textId="77777777" w:rsidR="00D058B7" w:rsidRDefault="00D058B7" w:rsidP="00D058B7">
      <w:r>
        <w:t>The Common Seal of the COMMISSIONER OF HIGHWAYS was hereto affixed by authority of the Commissioner in the presence of:</w:t>
      </w:r>
    </w:p>
    <w:p w14:paraId="47F1CBA2" w14:textId="77777777" w:rsidR="00D058B7" w:rsidRDefault="00D058B7" w:rsidP="00D058B7">
      <w:pPr>
        <w:pStyle w:val="GG-SName"/>
      </w:pPr>
      <w:r>
        <w:t>Rocco Caruso</w:t>
      </w:r>
    </w:p>
    <w:p w14:paraId="221DD308" w14:textId="77777777" w:rsidR="00D058B7" w:rsidRDefault="00D058B7" w:rsidP="00D058B7">
      <w:pPr>
        <w:pStyle w:val="GG-Signature"/>
      </w:pPr>
      <w:r>
        <w:t>Manager, Property Acquisition</w:t>
      </w:r>
    </w:p>
    <w:p w14:paraId="6D3590D4" w14:textId="77777777" w:rsidR="00D058B7" w:rsidRDefault="00D058B7" w:rsidP="00D058B7">
      <w:pPr>
        <w:pStyle w:val="GG-Signature"/>
      </w:pPr>
      <w:r>
        <w:t>(Authorised Officer)</w:t>
      </w:r>
    </w:p>
    <w:p w14:paraId="3B01F453" w14:textId="77777777" w:rsidR="00D058B7" w:rsidRDefault="00D058B7" w:rsidP="00D058B7">
      <w:pPr>
        <w:pStyle w:val="GG-Signature"/>
      </w:pPr>
      <w:r>
        <w:t>Department for Infrastructure and Transport</w:t>
      </w:r>
    </w:p>
    <w:p w14:paraId="5506EFCA" w14:textId="77777777" w:rsidR="00D058B7" w:rsidRDefault="00D058B7" w:rsidP="00D058B7">
      <w:pPr>
        <w:spacing w:after="0"/>
      </w:pPr>
      <w:r>
        <w:t xml:space="preserve">DIT </w:t>
      </w:r>
      <w:r w:rsidRPr="0015016C">
        <w:t>2023/01352/01</w:t>
      </w:r>
    </w:p>
    <w:p w14:paraId="0629F7D8" w14:textId="77777777" w:rsidR="00D058B7" w:rsidRDefault="00D058B7" w:rsidP="00D058B7">
      <w:pPr>
        <w:pBdr>
          <w:top w:val="single" w:sz="4" w:space="1" w:color="auto"/>
        </w:pBdr>
        <w:spacing w:before="100" w:after="0" w:line="14" w:lineRule="exact"/>
        <w:jc w:val="center"/>
      </w:pPr>
    </w:p>
    <w:p w14:paraId="178A5996" w14:textId="77777777" w:rsidR="00D058B7" w:rsidRDefault="00D058B7" w:rsidP="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pPr>
    </w:p>
    <w:p w14:paraId="594EDEED" w14:textId="77777777" w:rsidR="00D058B7" w:rsidRDefault="00D058B7" w:rsidP="00D058B7">
      <w:pPr>
        <w:pStyle w:val="GG-Title1"/>
      </w:pPr>
      <w:r>
        <w:t>Land Acquisition Act 1969</w:t>
      </w:r>
    </w:p>
    <w:p w14:paraId="41CB1F10" w14:textId="77777777" w:rsidR="00D058B7" w:rsidRDefault="00D058B7" w:rsidP="00D058B7">
      <w:pPr>
        <w:pStyle w:val="GG-Title2"/>
      </w:pPr>
      <w:r>
        <w:t>Section 16</w:t>
      </w:r>
    </w:p>
    <w:p w14:paraId="2873710C" w14:textId="77777777" w:rsidR="00D058B7" w:rsidRDefault="00D058B7" w:rsidP="00D058B7">
      <w:pPr>
        <w:pStyle w:val="GG-Title3"/>
      </w:pPr>
      <w:r>
        <w:t>Form 5—Notice of Acquisition</w:t>
      </w:r>
    </w:p>
    <w:p w14:paraId="6FC490BB" w14:textId="77777777" w:rsidR="00D058B7" w:rsidRPr="00F05B40" w:rsidRDefault="00D058B7" w:rsidP="00D058B7">
      <w:pPr>
        <w:ind w:left="284" w:hanging="284"/>
        <w:rPr>
          <w:b/>
          <w:bCs/>
        </w:rPr>
      </w:pPr>
      <w:r w:rsidRPr="00F05B40">
        <w:rPr>
          <w:b/>
          <w:bCs/>
        </w:rPr>
        <w:t>1.</w:t>
      </w:r>
      <w:r w:rsidRPr="00F05B40">
        <w:rPr>
          <w:b/>
          <w:bCs/>
        </w:rPr>
        <w:tab/>
        <w:t>Notice of acquisition</w:t>
      </w:r>
    </w:p>
    <w:p w14:paraId="62F138B0" w14:textId="77777777" w:rsidR="00D058B7" w:rsidRPr="00F05B40" w:rsidRDefault="00D058B7" w:rsidP="00D058B7">
      <w:pPr>
        <w:pStyle w:val="GG-body"/>
        <w:ind w:left="284"/>
        <w:rPr>
          <w:spacing w:val="-4"/>
        </w:rPr>
      </w:pPr>
      <w:r w:rsidRPr="00F05B40">
        <w:rPr>
          <w:spacing w:val="-4"/>
        </w:rPr>
        <w:t>The Commissioner of Highways (the Authority), of 83 Pirie Street, Adelaide SA 5000, acquires the following interests in the following land:</w:t>
      </w:r>
    </w:p>
    <w:p w14:paraId="5B18A15C" w14:textId="77777777" w:rsidR="00D058B7" w:rsidRPr="0074100A" w:rsidRDefault="00D058B7" w:rsidP="00D058B7">
      <w:pPr>
        <w:pStyle w:val="GG-body"/>
        <w:ind w:left="284"/>
      </w:pPr>
      <w:r w:rsidRPr="0074100A">
        <w:t xml:space="preserve">First: Comprising an unencumbered estate in fee simple in that piece of land being the whole of Allotment 62 in Filed Plan 19717 comprised in Certificate of Title Volume 5133 Folio 923. </w:t>
      </w:r>
    </w:p>
    <w:p w14:paraId="5AF33610" w14:textId="77777777" w:rsidR="00D058B7" w:rsidRPr="0074100A" w:rsidRDefault="00D058B7" w:rsidP="00D058B7">
      <w:pPr>
        <w:pStyle w:val="GG-body"/>
        <w:ind w:left="284"/>
      </w:pPr>
      <w:r w:rsidRPr="0074100A">
        <w:t xml:space="preserve">Secondly: Comprising an unencumbered estate in fee simple in that piece of land being the whole of Allotment 63 in Filed Plan 19717 comprised in Certificate of Title Volume 5133 Folio 925. </w:t>
      </w:r>
    </w:p>
    <w:p w14:paraId="3F6DF661" w14:textId="77777777" w:rsidR="00D058B7" w:rsidRDefault="00D058B7" w:rsidP="00D058B7">
      <w:pPr>
        <w:pStyle w:val="GG-body"/>
        <w:ind w:left="284"/>
      </w:pPr>
      <w:r w:rsidRPr="0074100A">
        <w:t>Thirdly: Comprising an unencumbered estate in fee simple in that piece of land being the whole of Allotment 64 in Filed Plan 19717 comprised in Certificate of Title Volume 5133 Folio 924</w:t>
      </w:r>
      <w:r>
        <w:t>.</w:t>
      </w:r>
    </w:p>
    <w:p w14:paraId="7891B6A9" w14:textId="77777777" w:rsidR="00D058B7" w:rsidRDefault="00D058B7" w:rsidP="00D058B7">
      <w:pPr>
        <w:pStyle w:val="GG-body"/>
        <w:ind w:left="284"/>
      </w:pPr>
      <w:r>
        <w:t xml:space="preserve">This notice is given under Section 16 of the </w:t>
      </w:r>
      <w:r w:rsidRPr="00F05B40">
        <w:rPr>
          <w:i/>
          <w:iCs/>
        </w:rPr>
        <w:t>Land Acquisition Act 1969</w:t>
      </w:r>
      <w:r>
        <w:t>.</w:t>
      </w:r>
    </w:p>
    <w:p w14:paraId="09195FEB" w14:textId="77777777" w:rsidR="00D058B7" w:rsidRPr="00F05B40" w:rsidRDefault="00D058B7" w:rsidP="00D058B7">
      <w:pPr>
        <w:ind w:left="284" w:hanging="284"/>
        <w:rPr>
          <w:b/>
          <w:bCs/>
        </w:rPr>
      </w:pPr>
      <w:r w:rsidRPr="00F05B40">
        <w:rPr>
          <w:b/>
          <w:bCs/>
        </w:rPr>
        <w:t>2.</w:t>
      </w:r>
      <w:r w:rsidRPr="00F05B40">
        <w:rPr>
          <w:b/>
          <w:bCs/>
        </w:rPr>
        <w:tab/>
        <w:t>Compensation</w:t>
      </w:r>
    </w:p>
    <w:p w14:paraId="2D816ADA" w14:textId="77777777" w:rsidR="00D058B7" w:rsidRDefault="00D058B7" w:rsidP="00D058B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8ECF4AD" w14:textId="77777777" w:rsidR="00D058B7" w:rsidRPr="00F05B40" w:rsidRDefault="00D058B7" w:rsidP="00D058B7">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157375A1" w14:textId="77777777" w:rsidR="00D058B7" w:rsidRDefault="00D058B7" w:rsidP="00D058B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97460BB" w14:textId="77777777" w:rsidR="00D058B7" w:rsidRDefault="00D058B7" w:rsidP="00D058B7">
      <w:pPr>
        <w:pStyle w:val="GG-body"/>
        <w:ind w:left="284"/>
      </w:pPr>
      <w:r>
        <w:t xml:space="preserve">Professional costs include legal costs, valuation costs and any other costs prescribed by the </w:t>
      </w:r>
      <w:r w:rsidRPr="00F05B40">
        <w:rPr>
          <w:i/>
          <w:iCs/>
        </w:rPr>
        <w:t>Land Acquisition Regulations 2019</w:t>
      </w:r>
      <w:r>
        <w:t>.</w:t>
      </w:r>
    </w:p>
    <w:p w14:paraId="50AFA519" w14:textId="77777777" w:rsidR="00D058B7" w:rsidRPr="00F05B40" w:rsidRDefault="00D058B7" w:rsidP="00D058B7">
      <w:pPr>
        <w:ind w:left="284" w:hanging="284"/>
        <w:rPr>
          <w:b/>
          <w:bCs/>
        </w:rPr>
      </w:pPr>
      <w:r w:rsidRPr="00F05B40">
        <w:rPr>
          <w:b/>
          <w:bCs/>
        </w:rPr>
        <w:t>3.</w:t>
      </w:r>
      <w:r w:rsidRPr="00F05B40">
        <w:rPr>
          <w:b/>
          <w:bCs/>
        </w:rPr>
        <w:tab/>
        <w:t>Inquiries</w:t>
      </w:r>
    </w:p>
    <w:p w14:paraId="7D5D8EA3" w14:textId="77777777" w:rsidR="00D058B7" w:rsidRDefault="00D058B7" w:rsidP="00D058B7">
      <w:pPr>
        <w:pStyle w:val="GG-body"/>
        <w:spacing w:after="0"/>
        <w:ind w:left="2552" w:hanging="2268"/>
      </w:pPr>
      <w:r>
        <w:t>Inquiries should be directed to:</w:t>
      </w:r>
      <w:r>
        <w:tab/>
      </w:r>
      <w:r>
        <w:rPr>
          <w:lang w:val="en-US"/>
        </w:rPr>
        <w:t>William Ridgway</w:t>
      </w:r>
    </w:p>
    <w:p w14:paraId="09360C43" w14:textId="77777777" w:rsidR="00D058B7" w:rsidRDefault="00D058B7" w:rsidP="00D058B7">
      <w:pPr>
        <w:pStyle w:val="GG-body"/>
        <w:spacing w:after="0"/>
        <w:ind w:left="2552"/>
      </w:pPr>
      <w:r>
        <w:t>GPO Box 1533</w:t>
      </w:r>
    </w:p>
    <w:p w14:paraId="7981225B" w14:textId="77777777" w:rsidR="00D058B7" w:rsidRDefault="00D058B7" w:rsidP="00D058B7">
      <w:pPr>
        <w:pStyle w:val="GG-body"/>
        <w:spacing w:after="0"/>
        <w:ind w:left="2552"/>
      </w:pPr>
      <w:r>
        <w:t>Adelaide SA 5001</w:t>
      </w:r>
    </w:p>
    <w:p w14:paraId="6A0FE9DA" w14:textId="77777777" w:rsidR="00D058B7" w:rsidRDefault="00D058B7" w:rsidP="00D058B7">
      <w:pPr>
        <w:pStyle w:val="GG-body"/>
        <w:ind w:left="2552"/>
      </w:pPr>
      <w:r>
        <w:t>Telephone: 08 7133 2465</w:t>
      </w:r>
    </w:p>
    <w:p w14:paraId="7F8B4681" w14:textId="77777777" w:rsidR="00D058B7" w:rsidRDefault="00D058B7" w:rsidP="00D058B7">
      <w:pPr>
        <w:pStyle w:val="GG-body"/>
      </w:pPr>
      <w:r>
        <w:t>Dated: 2 April 2024</w:t>
      </w:r>
    </w:p>
    <w:p w14:paraId="1D1CBBCD" w14:textId="77777777" w:rsidR="00D058B7" w:rsidRDefault="00D058B7" w:rsidP="00D058B7">
      <w:r>
        <w:t>The Common Seal of the COMMISSIONER OF HIGHWAYS was hereto affixed by authority of the Commissioner in the presence of:</w:t>
      </w:r>
    </w:p>
    <w:p w14:paraId="725D618A" w14:textId="77777777" w:rsidR="00D058B7" w:rsidRDefault="00D058B7" w:rsidP="00D058B7">
      <w:pPr>
        <w:pStyle w:val="GG-SName"/>
      </w:pPr>
      <w:r>
        <w:t>Rocco Caruso</w:t>
      </w:r>
    </w:p>
    <w:p w14:paraId="0373E293" w14:textId="77777777" w:rsidR="00D058B7" w:rsidRDefault="00D058B7" w:rsidP="00D058B7">
      <w:pPr>
        <w:pStyle w:val="GG-Signature"/>
      </w:pPr>
      <w:r>
        <w:t>Manager, Property Acquisition</w:t>
      </w:r>
    </w:p>
    <w:p w14:paraId="0FC7C333" w14:textId="77777777" w:rsidR="00D058B7" w:rsidRDefault="00D058B7" w:rsidP="00D058B7">
      <w:pPr>
        <w:pStyle w:val="GG-Signature"/>
      </w:pPr>
      <w:r>
        <w:t>(Authorised Officer)</w:t>
      </w:r>
    </w:p>
    <w:p w14:paraId="7D982BED" w14:textId="77777777" w:rsidR="00D058B7" w:rsidRDefault="00D058B7" w:rsidP="00D058B7">
      <w:pPr>
        <w:pStyle w:val="GG-Signature"/>
      </w:pPr>
      <w:r>
        <w:t>Department for Infrastructure and Transport</w:t>
      </w:r>
    </w:p>
    <w:p w14:paraId="6B460B48" w14:textId="1C2C1EDC" w:rsidR="00CF60F1" w:rsidRDefault="00D058B7" w:rsidP="00D058B7">
      <w:pPr>
        <w:spacing w:after="0"/>
      </w:pPr>
      <w:r>
        <w:t xml:space="preserve">DIT </w:t>
      </w:r>
      <w:r w:rsidRPr="0074100A">
        <w:t>2023/01333/01</w:t>
      </w:r>
    </w:p>
    <w:p w14:paraId="57BBC6BF" w14:textId="77777777" w:rsidR="00D058B7" w:rsidRDefault="00D058B7" w:rsidP="00D058B7">
      <w:pPr>
        <w:pBdr>
          <w:bottom w:val="single" w:sz="4" w:space="1" w:color="auto"/>
        </w:pBdr>
        <w:spacing w:after="0" w:line="52" w:lineRule="exact"/>
        <w:jc w:val="center"/>
      </w:pPr>
    </w:p>
    <w:p w14:paraId="6225A64C" w14:textId="77777777" w:rsidR="00D058B7" w:rsidRDefault="00D058B7" w:rsidP="00D058B7">
      <w:pPr>
        <w:pBdr>
          <w:top w:val="single" w:sz="4" w:space="1" w:color="auto"/>
        </w:pBdr>
        <w:spacing w:before="34" w:after="0" w:line="14" w:lineRule="exact"/>
        <w:jc w:val="center"/>
      </w:pPr>
    </w:p>
    <w:p w14:paraId="42621D94" w14:textId="77777777" w:rsidR="00D058B7" w:rsidRDefault="00D058B7" w:rsidP="00D058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EE0C25E" w14:textId="77777777" w:rsidR="00D058B7" w:rsidRPr="00D058B7" w:rsidRDefault="00D058B7" w:rsidP="004704A8">
      <w:pPr>
        <w:pStyle w:val="Heading2"/>
      </w:pPr>
      <w:bookmarkStart w:id="36" w:name="_Toc163120319"/>
      <w:r w:rsidRPr="00D058B7">
        <w:t>Major Events Act 2013</w:t>
      </w:r>
      <w:bookmarkEnd w:id="36"/>
    </w:p>
    <w:p w14:paraId="2F8D5875" w14:textId="77777777" w:rsidR="00D058B7" w:rsidRPr="00D058B7" w:rsidRDefault="00D058B7" w:rsidP="00D058B7">
      <w:pPr>
        <w:jc w:val="center"/>
        <w:rPr>
          <w:smallCaps/>
          <w:szCs w:val="17"/>
        </w:rPr>
      </w:pPr>
      <w:r w:rsidRPr="00D058B7">
        <w:rPr>
          <w:smallCaps/>
          <w:szCs w:val="17"/>
        </w:rPr>
        <w:t>Section 6B</w:t>
      </w:r>
    </w:p>
    <w:p w14:paraId="5C873ED8" w14:textId="77777777" w:rsidR="00D058B7" w:rsidRPr="00D058B7" w:rsidRDefault="00D058B7" w:rsidP="00D058B7">
      <w:pPr>
        <w:jc w:val="center"/>
        <w:rPr>
          <w:i/>
          <w:szCs w:val="17"/>
        </w:rPr>
      </w:pPr>
      <w:r w:rsidRPr="00D058B7">
        <w:rPr>
          <w:i/>
          <w:szCs w:val="17"/>
        </w:rPr>
        <w:t>Declaration of a Major Event</w:t>
      </w:r>
    </w:p>
    <w:p w14:paraId="4B82C31A" w14:textId="77777777" w:rsidR="00D058B7" w:rsidRPr="00D058B7" w:rsidRDefault="00D058B7" w:rsidP="00D058B7">
      <w:pPr>
        <w:tabs>
          <w:tab w:val="left" w:pos="1080"/>
        </w:tabs>
        <w:rPr>
          <w:szCs w:val="17"/>
        </w:rPr>
      </w:pPr>
      <w:r w:rsidRPr="00D058B7">
        <w:rPr>
          <w:bCs/>
          <w:szCs w:val="17"/>
          <w:lang w:val="en-US"/>
        </w:rPr>
        <w:t xml:space="preserve">PURSUANT to section 6B of the </w:t>
      </w:r>
      <w:r w:rsidRPr="00D058B7">
        <w:rPr>
          <w:bCs/>
          <w:i/>
          <w:iCs/>
          <w:szCs w:val="17"/>
          <w:lang w:val="en-US"/>
        </w:rPr>
        <w:t>Major Events Act 2013</w:t>
      </w:r>
      <w:r w:rsidRPr="00D058B7">
        <w:rPr>
          <w:bCs/>
          <w:szCs w:val="17"/>
          <w:lang w:val="en-US"/>
        </w:rPr>
        <w:t>, I, Hon. Zoe Bettison MP, Minister for Tourism declare the 2024 Tasting Australia presented by RAA Travel to be held from 3 to 12 May 2024 to be declared a major event</w:t>
      </w:r>
      <w:r w:rsidRPr="00D058B7">
        <w:rPr>
          <w:szCs w:val="17"/>
        </w:rPr>
        <w:t>.</w:t>
      </w:r>
    </w:p>
    <w:p w14:paraId="7283A617" w14:textId="77777777" w:rsidR="00D058B7" w:rsidRPr="00D058B7" w:rsidRDefault="00D058B7" w:rsidP="00D058B7">
      <w:pPr>
        <w:tabs>
          <w:tab w:val="left" w:pos="1080"/>
        </w:tabs>
        <w:rPr>
          <w:szCs w:val="17"/>
        </w:rPr>
      </w:pPr>
      <w:r w:rsidRPr="00D058B7">
        <w:rPr>
          <w:szCs w:val="17"/>
        </w:rPr>
        <w:t xml:space="preserve">By virtue of the provisions of the </w:t>
      </w:r>
      <w:r w:rsidRPr="00D058B7">
        <w:rPr>
          <w:i/>
          <w:szCs w:val="17"/>
        </w:rPr>
        <w:t>Major Events Act 2013</w:t>
      </w:r>
      <w:r w:rsidRPr="00D058B7">
        <w:rPr>
          <w:szCs w:val="17"/>
        </w:rPr>
        <w:t>, I do hereby:</w:t>
      </w:r>
    </w:p>
    <w:p w14:paraId="3F87C4E7" w14:textId="77777777" w:rsidR="00D058B7" w:rsidRPr="00D058B7" w:rsidRDefault="00D058B7" w:rsidP="00D058B7">
      <w:pPr>
        <w:numPr>
          <w:ilvl w:val="0"/>
          <w:numId w:val="9"/>
        </w:numPr>
        <w:ind w:left="426" w:hanging="284"/>
        <w:jc w:val="left"/>
        <w:rPr>
          <w:szCs w:val="17"/>
          <w:lang w:val="en-US"/>
        </w:rPr>
      </w:pPr>
      <w:r w:rsidRPr="00D058B7">
        <w:rPr>
          <w:szCs w:val="17"/>
          <w:lang w:val="en-US"/>
        </w:rPr>
        <w:t>Specify the period for the event, being Friday 3 May to Sunday 12 May 2024.</w:t>
      </w:r>
    </w:p>
    <w:p w14:paraId="5699B832" w14:textId="77777777" w:rsidR="00D058B7" w:rsidRPr="00D058B7" w:rsidRDefault="00D058B7" w:rsidP="00D058B7">
      <w:pPr>
        <w:numPr>
          <w:ilvl w:val="0"/>
          <w:numId w:val="9"/>
        </w:numPr>
        <w:ind w:left="426" w:hanging="284"/>
        <w:jc w:val="left"/>
        <w:rPr>
          <w:szCs w:val="17"/>
          <w:lang w:val="en-US"/>
        </w:rPr>
      </w:pPr>
      <w:r w:rsidRPr="00D058B7">
        <w:rPr>
          <w:szCs w:val="17"/>
          <w:lang w:val="en-US"/>
        </w:rPr>
        <w:t>Declaring the 2024 Tasting Australia to be a major event.</w:t>
      </w:r>
    </w:p>
    <w:p w14:paraId="623C2DAE" w14:textId="77777777" w:rsidR="00D058B7" w:rsidRPr="00D058B7" w:rsidRDefault="00D058B7" w:rsidP="00D058B7">
      <w:pPr>
        <w:numPr>
          <w:ilvl w:val="0"/>
          <w:numId w:val="9"/>
        </w:numPr>
        <w:ind w:left="426" w:hanging="284"/>
        <w:jc w:val="left"/>
        <w:rPr>
          <w:szCs w:val="17"/>
          <w:lang w:val="en-US"/>
        </w:rPr>
      </w:pPr>
      <w:r w:rsidRPr="00D058B7">
        <w:rPr>
          <w:szCs w:val="17"/>
          <w:lang w:val="en-US"/>
        </w:rPr>
        <w:t xml:space="preserve">Declaring the major event venue to be the northern end of Victoria Square/ </w:t>
      </w:r>
      <w:proofErr w:type="spellStart"/>
      <w:r w:rsidRPr="00D058B7">
        <w:rPr>
          <w:szCs w:val="17"/>
          <w:lang w:val="en-US"/>
        </w:rPr>
        <w:t>Tarntanyangga</w:t>
      </w:r>
      <w:proofErr w:type="spellEnd"/>
      <w:r w:rsidRPr="00D058B7">
        <w:rPr>
          <w:szCs w:val="17"/>
          <w:lang w:val="en-US"/>
        </w:rPr>
        <w:t xml:space="preserve"> as shown as the “Major Event Venue’ in the map.</w:t>
      </w:r>
    </w:p>
    <w:p w14:paraId="39B14C0C" w14:textId="77777777" w:rsidR="00D058B7" w:rsidRPr="00D058B7" w:rsidRDefault="00D058B7" w:rsidP="00D058B7">
      <w:pPr>
        <w:numPr>
          <w:ilvl w:val="0"/>
          <w:numId w:val="9"/>
        </w:numPr>
        <w:ind w:left="426" w:hanging="284"/>
        <w:jc w:val="left"/>
        <w:rPr>
          <w:szCs w:val="17"/>
          <w:lang w:val="en-US"/>
        </w:rPr>
      </w:pPr>
      <w:r w:rsidRPr="00D058B7">
        <w:rPr>
          <w:szCs w:val="17"/>
          <w:lang w:val="en-US"/>
        </w:rPr>
        <w:t xml:space="preserve">Declaring that any public place or part of a public place that is within 250 </w:t>
      </w:r>
      <w:proofErr w:type="spellStart"/>
      <w:r w:rsidRPr="00D058B7">
        <w:rPr>
          <w:szCs w:val="17"/>
          <w:lang w:val="en-US"/>
        </w:rPr>
        <w:t>metres</w:t>
      </w:r>
      <w:proofErr w:type="spellEnd"/>
      <w:r w:rsidRPr="00D058B7">
        <w:rPr>
          <w:szCs w:val="17"/>
          <w:lang w:val="en-US"/>
        </w:rPr>
        <w:t xml:space="preserve"> of the boundary of the northern end of Victoria Square / </w:t>
      </w:r>
      <w:proofErr w:type="spellStart"/>
      <w:r w:rsidRPr="00D058B7">
        <w:rPr>
          <w:szCs w:val="17"/>
          <w:lang w:val="en-US"/>
        </w:rPr>
        <w:t>Tarntanyangga</w:t>
      </w:r>
      <w:proofErr w:type="spellEnd"/>
      <w:r w:rsidRPr="00D058B7">
        <w:rPr>
          <w:szCs w:val="17"/>
          <w:lang w:val="en-US"/>
        </w:rPr>
        <w:t xml:space="preserve"> is a controlled area for the event and shown as “Declared Controlled Area” in the map.</w:t>
      </w:r>
    </w:p>
    <w:p w14:paraId="61BF280C" w14:textId="77777777" w:rsidR="00D058B7" w:rsidRPr="00D058B7" w:rsidRDefault="00D058B7" w:rsidP="00D058B7">
      <w:pPr>
        <w:numPr>
          <w:ilvl w:val="0"/>
          <w:numId w:val="9"/>
        </w:numPr>
        <w:ind w:left="426" w:hanging="284"/>
        <w:jc w:val="left"/>
        <w:rPr>
          <w:szCs w:val="17"/>
          <w:lang w:val="en-US"/>
        </w:rPr>
      </w:pPr>
      <w:r w:rsidRPr="00D058B7">
        <w:rPr>
          <w:szCs w:val="17"/>
          <w:lang w:val="en-US"/>
        </w:rPr>
        <w:t xml:space="preserve">Designate the South Australian Tourism Commission (ABN 80 485 623 691) to be the event </w:t>
      </w:r>
      <w:proofErr w:type="spellStart"/>
      <w:r w:rsidRPr="00D058B7">
        <w:rPr>
          <w:szCs w:val="17"/>
          <w:lang w:val="en-US"/>
        </w:rPr>
        <w:t>organiser</w:t>
      </w:r>
      <w:proofErr w:type="spellEnd"/>
      <w:r w:rsidRPr="00D058B7">
        <w:rPr>
          <w:szCs w:val="17"/>
          <w:lang w:val="en-US"/>
        </w:rPr>
        <w:t xml:space="preserve"> for the event.</w:t>
      </w:r>
    </w:p>
    <w:p w14:paraId="7D703D55" w14:textId="77777777" w:rsidR="00D058B7" w:rsidRPr="00D058B7" w:rsidRDefault="00D058B7" w:rsidP="00D058B7">
      <w:pPr>
        <w:numPr>
          <w:ilvl w:val="0"/>
          <w:numId w:val="10"/>
        </w:numPr>
        <w:spacing w:after="0"/>
        <w:ind w:left="851" w:hanging="284"/>
        <w:jc w:val="left"/>
        <w:rPr>
          <w:szCs w:val="17"/>
          <w:lang w:val="en-US"/>
        </w:rPr>
      </w:pPr>
      <w:r w:rsidRPr="00D058B7">
        <w:rPr>
          <w:szCs w:val="17"/>
          <w:lang w:val="en-US"/>
        </w:rPr>
        <w:t>Section 8.</w:t>
      </w:r>
    </w:p>
    <w:p w14:paraId="55EDD213" w14:textId="77777777" w:rsidR="00D058B7" w:rsidRPr="00D058B7" w:rsidRDefault="00D058B7" w:rsidP="00D058B7">
      <w:pPr>
        <w:numPr>
          <w:ilvl w:val="0"/>
          <w:numId w:val="10"/>
        </w:numPr>
        <w:spacing w:after="0"/>
        <w:ind w:left="851" w:hanging="284"/>
        <w:jc w:val="left"/>
        <w:rPr>
          <w:szCs w:val="17"/>
          <w:lang w:val="en-US"/>
        </w:rPr>
      </w:pPr>
      <w:r w:rsidRPr="00D058B7">
        <w:rPr>
          <w:szCs w:val="17"/>
          <w:lang w:val="en-US"/>
        </w:rPr>
        <w:t>Section 10.</w:t>
      </w:r>
    </w:p>
    <w:p w14:paraId="1FA107D5" w14:textId="77777777" w:rsidR="00D058B7" w:rsidRPr="00D058B7" w:rsidRDefault="00D058B7" w:rsidP="00D058B7">
      <w:pPr>
        <w:numPr>
          <w:ilvl w:val="0"/>
          <w:numId w:val="10"/>
        </w:numPr>
        <w:spacing w:after="0"/>
        <w:ind w:left="851" w:hanging="284"/>
        <w:jc w:val="left"/>
        <w:rPr>
          <w:szCs w:val="17"/>
          <w:lang w:val="en-US"/>
        </w:rPr>
      </w:pPr>
      <w:r w:rsidRPr="00D058B7">
        <w:rPr>
          <w:szCs w:val="17"/>
          <w:lang w:val="en-US"/>
        </w:rPr>
        <w:t>Section 11.</w:t>
      </w:r>
    </w:p>
    <w:p w14:paraId="7FB6438D" w14:textId="77777777" w:rsidR="00D058B7" w:rsidRPr="00D058B7" w:rsidRDefault="00D058B7" w:rsidP="00D058B7">
      <w:pPr>
        <w:numPr>
          <w:ilvl w:val="0"/>
          <w:numId w:val="10"/>
        </w:numPr>
        <w:spacing w:after="0"/>
        <w:ind w:left="851" w:hanging="284"/>
        <w:jc w:val="left"/>
        <w:rPr>
          <w:szCs w:val="17"/>
          <w:lang w:val="en-US"/>
        </w:rPr>
      </w:pPr>
      <w:r w:rsidRPr="00D058B7">
        <w:rPr>
          <w:szCs w:val="17"/>
          <w:lang w:val="en-US"/>
        </w:rPr>
        <w:t>Section 12.</w:t>
      </w:r>
    </w:p>
    <w:p w14:paraId="0E4A7BE0" w14:textId="77777777" w:rsidR="00D058B7" w:rsidRPr="00D058B7" w:rsidRDefault="00D058B7" w:rsidP="00D058B7">
      <w:pPr>
        <w:numPr>
          <w:ilvl w:val="0"/>
          <w:numId w:val="10"/>
        </w:numPr>
        <w:ind w:left="851" w:hanging="284"/>
        <w:jc w:val="left"/>
        <w:rPr>
          <w:szCs w:val="17"/>
          <w:lang w:val="en-US"/>
        </w:rPr>
      </w:pPr>
      <w:r w:rsidRPr="00D058B7">
        <w:rPr>
          <w:szCs w:val="17"/>
          <w:lang w:val="en-US"/>
        </w:rPr>
        <w:t>Section 13.</w:t>
      </w:r>
    </w:p>
    <w:p w14:paraId="5A7EF965" w14:textId="77777777" w:rsidR="00D058B7" w:rsidRPr="00D058B7" w:rsidRDefault="00D058B7" w:rsidP="00D058B7">
      <w:pPr>
        <w:numPr>
          <w:ilvl w:val="0"/>
          <w:numId w:val="9"/>
        </w:numPr>
        <w:ind w:left="426" w:hanging="284"/>
        <w:jc w:val="left"/>
        <w:rPr>
          <w:szCs w:val="17"/>
        </w:rPr>
      </w:pPr>
      <w:r w:rsidRPr="00D058B7">
        <w:rPr>
          <w:szCs w:val="17"/>
          <w:lang w:val="en-US"/>
        </w:rPr>
        <w:lastRenderedPageBreak/>
        <w:t>Being satisfied that the title ‘</w:t>
      </w:r>
      <w:r w:rsidRPr="00D058B7">
        <w:rPr>
          <w:i/>
          <w:iCs/>
          <w:szCs w:val="17"/>
          <w:lang w:val="en-US"/>
        </w:rPr>
        <w:t>2024 Tasting Australia presented by RAA Travel</w:t>
      </w:r>
      <w:r w:rsidRPr="00D058B7">
        <w:rPr>
          <w:szCs w:val="17"/>
          <w:lang w:val="en-US"/>
        </w:rPr>
        <w:t>’</w:t>
      </w:r>
      <w:r w:rsidRPr="00D058B7">
        <w:rPr>
          <w:i/>
          <w:iCs/>
          <w:szCs w:val="17"/>
          <w:lang w:val="en-US"/>
        </w:rPr>
        <w:t xml:space="preserve"> </w:t>
      </w:r>
      <w:r w:rsidRPr="00D058B7">
        <w:rPr>
          <w:szCs w:val="17"/>
          <w:lang w:val="en-US"/>
        </w:rPr>
        <w:t>and the logo as it appears below are sufficiently connected with the identity and conduct of the major event, and that the event has commercial arrangements that are likely to be adversely affected by the sue of the title and logo, I hereby declare, pursuant to section 14(1) of the Act, that ‘</w:t>
      </w:r>
      <w:r w:rsidRPr="00D058B7">
        <w:rPr>
          <w:i/>
          <w:iCs/>
          <w:szCs w:val="17"/>
          <w:lang w:val="en-US"/>
        </w:rPr>
        <w:t xml:space="preserve">2024 Tasting Australia presented by RAA Travel’ </w:t>
      </w:r>
      <w:r w:rsidRPr="00D058B7">
        <w:rPr>
          <w:szCs w:val="17"/>
          <w:lang w:val="en-US"/>
        </w:rPr>
        <w:t>is an official title and the logo as it appears below is an official logo in respect of the event</w:t>
      </w:r>
      <w:r w:rsidRPr="00D058B7">
        <w:rPr>
          <w:szCs w:val="17"/>
        </w:rPr>
        <w:t>.</w:t>
      </w:r>
    </w:p>
    <w:p w14:paraId="54327A4C" w14:textId="77777777" w:rsidR="00D058B7" w:rsidRPr="00D058B7" w:rsidRDefault="00D058B7" w:rsidP="00D058B7">
      <w:pPr>
        <w:spacing w:line="240" w:lineRule="auto"/>
        <w:ind w:left="426"/>
        <w:rPr>
          <w:rFonts w:eastAsia="Times New Roman"/>
          <w:szCs w:val="17"/>
        </w:rPr>
      </w:pPr>
      <w:r w:rsidRPr="00D058B7">
        <w:rPr>
          <w:rFonts w:eastAsia="Times New Roman"/>
          <w:noProof/>
          <w:szCs w:val="17"/>
        </w:rPr>
        <w:drawing>
          <wp:inline distT="0" distB="0" distL="0" distR="0" wp14:anchorId="25958B75" wp14:editId="107BDAF7">
            <wp:extent cx="5543550" cy="652773"/>
            <wp:effectExtent l="0" t="0" r="0" b="0"/>
            <wp:docPr id="124344820" name="Picture 124344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03699" cy="659856"/>
                    </a:xfrm>
                    <a:prstGeom prst="rect">
                      <a:avLst/>
                    </a:prstGeom>
                  </pic:spPr>
                </pic:pic>
              </a:graphicData>
            </a:graphic>
          </wp:inline>
        </w:drawing>
      </w:r>
    </w:p>
    <w:p w14:paraId="2F8A90F3" w14:textId="77777777" w:rsidR="00D058B7" w:rsidRPr="00D058B7" w:rsidRDefault="00D058B7" w:rsidP="00D058B7">
      <w:pPr>
        <w:spacing w:line="240" w:lineRule="auto"/>
        <w:rPr>
          <w:rFonts w:eastAsia="Times New Roman"/>
          <w:szCs w:val="17"/>
        </w:rPr>
      </w:pPr>
      <w:r w:rsidRPr="00D058B7">
        <w:rPr>
          <w:rFonts w:eastAsia="Times New Roman"/>
          <w:szCs w:val="17"/>
        </w:rPr>
        <w:t>Dated: 1 April 2024</w:t>
      </w:r>
    </w:p>
    <w:p w14:paraId="71E77DDC" w14:textId="77777777" w:rsidR="00D058B7" w:rsidRPr="00D058B7" w:rsidRDefault="00D058B7" w:rsidP="00D058B7">
      <w:pPr>
        <w:spacing w:after="0"/>
        <w:jc w:val="right"/>
        <w:rPr>
          <w:rFonts w:eastAsia="Times New Roman"/>
          <w:smallCaps/>
          <w:szCs w:val="20"/>
        </w:rPr>
      </w:pPr>
      <w:r w:rsidRPr="00D058B7">
        <w:rPr>
          <w:rFonts w:eastAsia="Times New Roman"/>
          <w:smallCaps/>
          <w:szCs w:val="20"/>
        </w:rPr>
        <w:t>Hon Zoe Bettison MP</w:t>
      </w:r>
    </w:p>
    <w:p w14:paraId="58D45AFB" w14:textId="77777777" w:rsidR="00D058B7" w:rsidRPr="00D058B7" w:rsidRDefault="00D058B7" w:rsidP="00D058B7">
      <w:pPr>
        <w:spacing w:after="0" w:line="240" w:lineRule="auto"/>
        <w:jc w:val="right"/>
        <w:rPr>
          <w:rFonts w:eastAsia="Times New Roman"/>
          <w:szCs w:val="17"/>
        </w:rPr>
      </w:pPr>
      <w:r w:rsidRPr="00D058B7">
        <w:rPr>
          <w:rFonts w:eastAsia="Times New Roman"/>
          <w:szCs w:val="17"/>
        </w:rPr>
        <w:t>Minister for Tourism</w:t>
      </w:r>
    </w:p>
    <w:p w14:paraId="65B324F9" w14:textId="77777777" w:rsidR="00D058B7" w:rsidRPr="00D058B7" w:rsidRDefault="00D058B7" w:rsidP="00D058B7">
      <w:pPr>
        <w:pBdr>
          <w:top w:val="single" w:sz="4" w:space="1" w:color="auto"/>
        </w:pBdr>
        <w:spacing w:before="100" w:line="14" w:lineRule="exact"/>
        <w:ind w:left="1080" w:right="1080"/>
        <w:jc w:val="center"/>
        <w:rPr>
          <w:rFonts w:eastAsia="Times New Roman"/>
          <w:szCs w:val="17"/>
        </w:rPr>
      </w:pPr>
    </w:p>
    <w:p w14:paraId="6B68DA7D" w14:textId="77777777" w:rsidR="00D058B7" w:rsidRPr="00D058B7" w:rsidRDefault="00D058B7" w:rsidP="00D058B7">
      <w:pPr>
        <w:spacing w:after="120" w:line="240" w:lineRule="auto"/>
        <w:jc w:val="center"/>
        <w:rPr>
          <w:bCs/>
          <w:smallCaps/>
          <w:szCs w:val="17"/>
          <w:lang w:val="en-US"/>
        </w:rPr>
      </w:pPr>
      <w:r w:rsidRPr="00D058B7">
        <w:rPr>
          <w:bCs/>
          <w:smallCaps/>
          <w:szCs w:val="17"/>
          <w:lang w:val="en-US"/>
        </w:rPr>
        <w:t>Map of Controlled Area for 2024 Tasting Australia presented by RAA Travel</w:t>
      </w:r>
    </w:p>
    <w:p w14:paraId="3092CDC5" w14:textId="77777777" w:rsidR="00D058B7" w:rsidRPr="00D058B7" w:rsidRDefault="00D058B7" w:rsidP="00D058B7">
      <w:pPr>
        <w:spacing w:after="120" w:line="240" w:lineRule="auto"/>
        <w:jc w:val="center"/>
        <w:rPr>
          <w:smallCaps/>
          <w:szCs w:val="17"/>
        </w:rPr>
      </w:pPr>
      <w:r w:rsidRPr="00D058B7">
        <w:rPr>
          <w:smallCaps/>
          <w:noProof/>
          <w:szCs w:val="17"/>
        </w:rPr>
        <w:drawing>
          <wp:inline distT="0" distB="0" distL="0" distR="0" wp14:anchorId="152650C0" wp14:editId="7EFD79D8">
            <wp:extent cx="4510468" cy="6591300"/>
            <wp:effectExtent l="0" t="0" r="4445" b="0"/>
            <wp:docPr id="2093224687" name="Picture 1" descr="A grey and black map&#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224687" name="Picture 1" descr="A grey and black map&#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34698" cy="6626709"/>
                    </a:xfrm>
                    <a:prstGeom prst="rect">
                      <a:avLst/>
                    </a:prstGeom>
                    <a:noFill/>
                    <a:ln>
                      <a:noFill/>
                    </a:ln>
                  </pic:spPr>
                </pic:pic>
              </a:graphicData>
            </a:graphic>
          </wp:inline>
        </w:drawing>
      </w:r>
    </w:p>
    <w:p w14:paraId="0AECC8D3" w14:textId="77777777" w:rsidR="00D058B7" w:rsidRPr="00D058B7" w:rsidRDefault="00D058B7" w:rsidP="00D058B7">
      <w:pPr>
        <w:pBdr>
          <w:bottom w:val="single" w:sz="4" w:space="1" w:color="auto"/>
        </w:pBdr>
        <w:spacing w:after="0" w:line="52" w:lineRule="exact"/>
        <w:jc w:val="center"/>
        <w:rPr>
          <w:rFonts w:ascii="Calibri" w:hAnsi="Calibri"/>
          <w:sz w:val="22"/>
        </w:rPr>
      </w:pPr>
    </w:p>
    <w:p w14:paraId="38E0FA5B" w14:textId="77777777" w:rsidR="00D058B7" w:rsidRPr="00D058B7" w:rsidRDefault="00D058B7" w:rsidP="00D058B7">
      <w:pPr>
        <w:pBdr>
          <w:top w:val="single" w:sz="4" w:space="1" w:color="auto"/>
        </w:pBdr>
        <w:spacing w:before="34" w:after="0" w:line="14" w:lineRule="exact"/>
        <w:jc w:val="center"/>
        <w:rPr>
          <w:rFonts w:ascii="Calibri" w:hAnsi="Calibri"/>
          <w:sz w:val="22"/>
        </w:rPr>
      </w:pPr>
    </w:p>
    <w:p w14:paraId="5FE1CEC6" w14:textId="77777777" w:rsidR="00D058B7" w:rsidRPr="009443D7" w:rsidRDefault="00D058B7" w:rsidP="00791804">
      <w:pPr>
        <w:pStyle w:val="Heading2"/>
      </w:pPr>
      <w:bookmarkStart w:id="37" w:name="_Toc163120320"/>
      <w:r w:rsidRPr="009443D7">
        <w:lastRenderedPageBreak/>
        <w:t>Motor Vehicles Act 1959</w:t>
      </w:r>
      <w:bookmarkEnd w:id="37"/>
    </w:p>
    <w:p w14:paraId="74C665A8" w14:textId="77777777" w:rsidR="00D058B7" w:rsidRPr="009443D7" w:rsidRDefault="00D058B7" w:rsidP="00D058B7">
      <w:pPr>
        <w:keepLines/>
        <w:autoSpaceDE w:val="0"/>
        <w:autoSpaceDN w:val="0"/>
        <w:adjustRightInd w:val="0"/>
        <w:spacing w:before="240" w:after="0" w:line="240" w:lineRule="auto"/>
        <w:jc w:val="left"/>
        <w:rPr>
          <w:rFonts w:eastAsia="Times New Roman"/>
          <w:color w:val="000000"/>
          <w:sz w:val="28"/>
          <w:szCs w:val="28"/>
          <w:lang w:eastAsia="en-AU"/>
        </w:rPr>
      </w:pPr>
      <w:r w:rsidRPr="009443D7">
        <w:rPr>
          <w:rFonts w:eastAsia="Times New Roman"/>
          <w:color w:val="000000"/>
          <w:sz w:val="28"/>
          <w:szCs w:val="28"/>
          <w:lang w:eastAsia="en-AU"/>
        </w:rPr>
        <w:t>South Australia</w:t>
      </w:r>
    </w:p>
    <w:p w14:paraId="7A36D52A" w14:textId="77777777" w:rsidR="00D058B7" w:rsidRPr="009443D7" w:rsidRDefault="00D058B7" w:rsidP="00D058B7">
      <w:pPr>
        <w:keepLines/>
        <w:autoSpaceDE w:val="0"/>
        <w:autoSpaceDN w:val="0"/>
        <w:adjustRightInd w:val="0"/>
        <w:spacing w:before="120" w:after="200" w:line="240" w:lineRule="auto"/>
        <w:jc w:val="left"/>
        <w:rPr>
          <w:rFonts w:eastAsia="Times New Roman"/>
          <w:b/>
          <w:bCs/>
          <w:color w:val="000000"/>
          <w:sz w:val="36"/>
          <w:szCs w:val="36"/>
          <w:lang w:eastAsia="en-AU"/>
        </w:rPr>
      </w:pPr>
      <w:r w:rsidRPr="009443D7">
        <w:rPr>
          <w:rFonts w:eastAsia="Times New Roman"/>
          <w:b/>
          <w:bCs/>
          <w:color w:val="000000"/>
          <w:sz w:val="36"/>
          <w:szCs w:val="36"/>
          <w:lang w:eastAsia="en-AU"/>
        </w:rPr>
        <w:t>Motor Vehicles (Conditional Registration—Recognition of Motor Vehicle Clubs) Notice 2024 – Road Rats Rods and Customs Incorporated</w:t>
      </w:r>
    </w:p>
    <w:p w14:paraId="249CA545" w14:textId="77777777" w:rsidR="00D058B7" w:rsidRDefault="00D058B7" w:rsidP="00D058B7">
      <w:pPr>
        <w:pStyle w:val="GG-body"/>
        <w:spacing w:line="240" w:lineRule="auto"/>
      </w:pPr>
      <w:r w:rsidRPr="009443D7">
        <w:rPr>
          <w:color w:val="000000"/>
          <w:sz w:val="24"/>
          <w:szCs w:val="24"/>
          <w:lang w:eastAsia="en-AU"/>
        </w:rPr>
        <w:t xml:space="preserve">under the </w:t>
      </w:r>
      <w:r w:rsidRPr="009443D7">
        <w:rPr>
          <w:i/>
          <w:iCs/>
          <w:color w:val="000000"/>
          <w:sz w:val="24"/>
          <w:szCs w:val="24"/>
          <w:lang w:eastAsia="en-AU"/>
        </w:rPr>
        <w:t>Motor Vehicles Act 1959</w:t>
      </w:r>
    </w:p>
    <w:p w14:paraId="287D0908" w14:textId="77777777" w:rsidR="00D058B7" w:rsidRPr="009443D7" w:rsidRDefault="00D058B7" w:rsidP="00D058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43D7">
        <w:rPr>
          <w:rFonts w:eastAsia="Times New Roman"/>
          <w:b/>
          <w:bCs/>
          <w:color w:val="000000"/>
          <w:sz w:val="26"/>
          <w:szCs w:val="26"/>
          <w:lang w:eastAsia="en-AU"/>
        </w:rPr>
        <w:t>1—Short title</w:t>
      </w:r>
    </w:p>
    <w:p w14:paraId="5FD03DE3" w14:textId="77777777" w:rsidR="00D058B7" w:rsidRPr="009443D7" w:rsidRDefault="00D058B7" w:rsidP="00D058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43D7">
        <w:rPr>
          <w:rFonts w:eastAsia="Times New Roman"/>
          <w:color w:val="000000"/>
          <w:sz w:val="23"/>
          <w:szCs w:val="23"/>
          <w:lang w:eastAsia="en-AU"/>
        </w:rPr>
        <w:t xml:space="preserve">This notice may be cited as the </w:t>
      </w:r>
      <w:hyperlink r:id="rId19" w:history="1">
        <w:r w:rsidRPr="009443D7">
          <w:rPr>
            <w:rFonts w:eastAsia="Times New Roman"/>
            <w:color w:val="000000"/>
            <w:sz w:val="23"/>
            <w:szCs w:val="23"/>
            <w:lang w:eastAsia="en-AU"/>
          </w:rPr>
          <w:t>Motor Vehicles (Conditional Registration—Recognition of Motor Vehicle Clubs) Notice 20</w:t>
        </w:r>
      </w:hyperlink>
      <w:r w:rsidRPr="009443D7">
        <w:rPr>
          <w:rFonts w:eastAsia="Times New Roman"/>
          <w:color w:val="000000"/>
          <w:sz w:val="23"/>
          <w:szCs w:val="23"/>
          <w:lang w:eastAsia="en-AU"/>
        </w:rPr>
        <w:t>24 – Road Rats Rods and Customs Incorporated.</w:t>
      </w:r>
    </w:p>
    <w:p w14:paraId="52E32054" w14:textId="77777777" w:rsidR="00D058B7" w:rsidRPr="009443D7" w:rsidRDefault="00D058B7" w:rsidP="00D058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43D7">
        <w:rPr>
          <w:rFonts w:eastAsia="Times New Roman"/>
          <w:b/>
          <w:bCs/>
          <w:color w:val="000000"/>
          <w:sz w:val="26"/>
          <w:szCs w:val="26"/>
          <w:lang w:eastAsia="en-AU"/>
        </w:rPr>
        <w:t>2—Commencement</w:t>
      </w:r>
    </w:p>
    <w:p w14:paraId="6E5C21CF" w14:textId="77777777" w:rsidR="00D058B7" w:rsidRPr="009443D7" w:rsidRDefault="00D058B7" w:rsidP="00D058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43D7">
        <w:rPr>
          <w:rFonts w:eastAsia="Times New Roman"/>
          <w:color w:val="000000"/>
          <w:sz w:val="23"/>
          <w:szCs w:val="23"/>
          <w:lang w:eastAsia="en-AU"/>
        </w:rPr>
        <w:t xml:space="preserve">This notice takes effect from the date it is published in the Gazette and </w:t>
      </w:r>
      <w:r w:rsidRPr="009443D7">
        <w:rPr>
          <w:rFonts w:eastAsia="Times New Roman"/>
          <w:sz w:val="24"/>
          <w:szCs w:val="24"/>
          <w:lang w:eastAsia="en-AU"/>
        </w:rPr>
        <w:t>replaces any previous recognition made by the Registrar of a motor vehicle club that is specified in Schedule 1 of this notice</w:t>
      </w:r>
      <w:r w:rsidRPr="009443D7">
        <w:rPr>
          <w:rFonts w:eastAsia="Times New Roman"/>
          <w:color w:val="000000"/>
          <w:sz w:val="23"/>
          <w:szCs w:val="23"/>
          <w:lang w:eastAsia="en-AU"/>
        </w:rPr>
        <w:t>.</w:t>
      </w:r>
    </w:p>
    <w:p w14:paraId="5F8A0699" w14:textId="77777777" w:rsidR="00D058B7" w:rsidRPr="009443D7" w:rsidRDefault="00D058B7" w:rsidP="00D058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43D7">
        <w:rPr>
          <w:rFonts w:eastAsia="Times New Roman"/>
          <w:b/>
          <w:bCs/>
          <w:color w:val="000000"/>
          <w:sz w:val="26"/>
          <w:szCs w:val="26"/>
          <w:lang w:eastAsia="en-AU"/>
        </w:rPr>
        <w:t>3—Interpretation</w:t>
      </w:r>
    </w:p>
    <w:p w14:paraId="4D2BF3EC" w14:textId="77777777" w:rsidR="00D058B7" w:rsidRPr="009443D7" w:rsidRDefault="00D058B7" w:rsidP="00D058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443D7">
        <w:rPr>
          <w:rFonts w:eastAsia="Times New Roman"/>
          <w:color w:val="000000"/>
          <w:sz w:val="23"/>
          <w:szCs w:val="23"/>
          <w:lang w:eastAsia="en-AU"/>
        </w:rPr>
        <w:t>In this notice—</w:t>
      </w:r>
    </w:p>
    <w:p w14:paraId="2A39847F" w14:textId="77777777" w:rsidR="00D058B7" w:rsidRPr="009443D7" w:rsidRDefault="00D058B7" w:rsidP="00D058B7">
      <w:pPr>
        <w:keepNext/>
        <w:keepLines/>
        <w:autoSpaceDE w:val="0"/>
        <w:autoSpaceDN w:val="0"/>
        <w:adjustRightInd w:val="0"/>
        <w:spacing w:before="120" w:after="0" w:line="240" w:lineRule="auto"/>
        <w:ind w:left="794"/>
        <w:jc w:val="left"/>
        <w:rPr>
          <w:rFonts w:eastAsia="Times New Roman"/>
          <w:color w:val="000000"/>
          <w:sz w:val="23"/>
          <w:szCs w:val="23"/>
          <w:lang w:eastAsia="en-AU"/>
        </w:rPr>
      </w:pPr>
    </w:p>
    <w:p w14:paraId="7B9CB4DB"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bCs/>
          <w:i/>
          <w:iCs/>
          <w:color w:val="000000"/>
          <w:sz w:val="23"/>
          <w:szCs w:val="23"/>
          <w:lang w:eastAsia="en-AU"/>
        </w:rPr>
        <w:t>Act</w:t>
      </w:r>
      <w:r w:rsidRPr="009443D7">
        <w:rPr>
          <w:rFonts w:eastAsia="Times New Roman"/>
          <w:color w:val="000000"/>
          <w:sz w:val="23"/>
          <w:szCs w:val="23"/>
          <w:lang w:eastAsia="en-AU"/>
        </w:rPr>
        <w:t xml:space="preserve"> means the </w:t>
      </w:r>
      <w:hyperlink r:id="rId20" w:history="1">
        <w:r w:rsidRPr="009443D7">
          <w:rPr>
            <w:rFonts w:eastAsia="Times New Roman"/>
            <w:i/>
            <w:iCs/>
            <w:color w:val="000000"/>
            <w:sz w:val="23"/>
            <w:szCs w:val="23"/>
            <w:lang w:eastAsia="en-AU"/>
          </w:rPr>
          <w:t>Motor Vehicles Act 1959</w:t>
        </w:r>
      </w:hyperlink>
      <w:r w:rsidRPr="009443D7">
        <w:rPr>
          <w:rFonts w:eastAsia="Times New Roman"/>
          <w:color w:val="000000"/>
          <w:sz w:val="23"/>
          <w:szCs w:val="23"/>
          <w:lang w:eastAsia="en-AU"/>
        </w:rPr>
        <w:t>;</w:t>
      </w:r>
    </w:p>
    <w:p w14:paraId="45D322A7"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4FE54C7D"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Code of Practice</w:t>
      </w:r>
      <w:r w:rsidRPr="009443D7">
        <w:rPr>
          <w:rFonts w:eastAsia="Times New Roman"/>
          <w:color w:val="000000"/>
          <w:sz w:val="23"/>
          <w:szCs w:val="23"/>
          <w:lang w:eastAsia="en-AU"/>
        </w:rPr>
        <w:t xml:space="preserve"> means the ‘Code of Practice – Conditional Registration Scheme for Historic, Individually Constructed, Left-Hand Drive and Street Rod Vehicles’ published by the Department for Infrastructure and </w:t>
      </w:r>
      <w:proofErr w:type="gramStart"/>
      <w:r w:rsidRPr="009443D7">
        <w:rPr>
          <w:rFonts w:eastAsia="Times New Roman"/>
          <w:color w:val="000000"/>
          <w:sz w:val="23"/>
          <w:szCs w:val="23"/>
          <w:lang w:eastAsia="en-AU"/>
        </w:rPr>
        <w:t>Transport;</w:t>
      </w:r>
      <w:proofErr w:type="gramEnd"/>
    </w:p>
    <w:p w14:paraId="2AB43FDD"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6002BCB4"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bCs/>
          <w:i/>
          <w:iCs/>
          <w:color w:val="000000"/>
          <w:sz w:val="23"/>
          <w:szCs w:val="23"/>
          <w:lang w:eastAsia="en-AU"/>
        </w:rPr>
        <w:t>Conditional Registration Scheme</w:t>
      </w:r>
      <w:r w:rsidRPr="009443D7">
        <w:rPr>
          <w:rFonts w:eastAsia="Times New Roman"/>
          <w:color w:val="000000"/>
          <w:sz w:val="23"/>
          <w:szCs w:val="23"/>
          <w:lang w:eastAsia="en-AU"/>
        </w:rPr>
        <w:t xml:space="preserve"> or </w:t>
      </w:r>
      <w:r w:rsidRPr="009443D7">
        <w:rPr>
          <w:rFonts w:eastAsia="Times New Roman"/>
          <w:b/>
          <w:bCs/>
          <w:i/>
          <w:iCs/>
          <w:color w:val="000000"/>
          <w:sz w:val="23"/>
          <w:szCs w:val="23"/>
          <w:lang w:eastAsia="en-AU"/>
        </w:rPr>
        <w:t>Scheme</w:t>
      </w:r>
      <w:r w:rsidRPr="009443D7">
        <w:rPr>
          <w:rFonts w:eastAsia="Times New Roman"/>
          <w:color w:val="000000"/>
          <w:sz w:val="23"/>
          <w:szCs w:val="23"/>
          <w:lang w:eastAsia="en-AU"/>
        </w:rPr>
        <w:t xml:space="preserve"> means the scheme for conditional registration of historic, individually constructed, left hand drive, street rod and vehicles under section 25 of the Act and regulations 15 and 16 of the Motor Vehicles Regulations </w:t>
      </w:r>
      <w:proofErr w:type="gramStart"/>
      <w:r w:rsidRPr="009443D7">
        <w:rPr>
          <w:rFonts w:eastAsia="Times New Roman"/>
          <w:color w:val="000000"/>
          <w:sz w:val="23"/>
          <w:szCs w:val="23"/>
          <w:lang w:eastAsia="en-AU"/>
        </w:rPr>
        <w:t>2010;</w:t>
      </w:r>
      <w:proofErr w:type="gramEnd"/>
    </w:p>
    <w:p w14:paraId="640E20CD"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0D0D4965"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Department</w:t>
      </w:r>
      <w:r w:rsidRPr="009443D7">
        <w:rPr>
          <w:rFonts w:eastAsia="Times New Roman"/>
          <w:color w:val="000000"/>
          <w:sz w:val="23"/>
          <w:szCs w:val="23"/>
          <w:lang w:eastAsia="en-AU"/>
        </w:rPr>
        <w:t xml:space="preserve"> means the Department for Infrastructure and </w:t>
      </w:r>
      <w:proofErr w:type="gramStart"/>
      <w:r w:rsidRPr="009443D7">
        <w:rPr>
          <w:rFonts w:eastAsia="Times New Roman"/>
          <w:color w:val="000000"/>
          <w:sz w:val="23"/>
          <w:szCs w:val="23"/>
          <w:lang w:eastAsia="en-AU"/>
        </w:rPr>
        <w:t>Transport;</w:t>
      </w:r>
      <w:proofErr w:type="gramEnd"/>
    </w:p>
    <w:p w14:paraId="51C550E7"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19BD8403"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Federation</w:t>
      </w:r>
      <w:r w:rsidRPr="009443D7">
        <w:rPr>
          <w:rFonts w:eastAsia="Times New Roman"/>
          <w:color w:val="000000"/>
          <w:sz w:val="23"/>
          <w:szCs w:val="23"/>
          <w:lang w:eastAsia="en-AU"/>
        </w:rPr>
        <w:t xml:space="preserve"> means the Federation of Historic Motoring Clubs SA </w:t>
      </w:r>
      <w:proofErr w:type="gramStart"/>
      <w:r w:rsidRPr="009443D7">
        <w:rPr>
          <w:rFonts w:eastAsia="Times New Roman"/>
          <w:color w:val="000000"/>
          <w:sz w:val="23"/>
          <w:szCs w:val="23"/>
          <w:lang w:eastAsia="en-AU"/>
        </w:rPr>
        <w:t>Incorporated;</w:t>
      </w:r>
      <w:proofErr w:type="gramEnd"/>
    </w:p>
    <w:p w14:paraId="167E359E"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02DBAFAA"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MR334 form</w:t>
      </w:r>
      <w:r w:rsidRPr="009443D7">
        <w:rPr>
          <w:rFonts w:eastAsia="Times New Roman"/>
          <w:color w:val="000000"/>
          <w:sz w:val="23"/>
          <w:szCs w:val="23"/>
          <w:lang w:eastAsia="en-AU"/>
        </w:rPr>
        <w:t xml:space="preserve"> means an ‘</w:t>
      </w:r>
      <w:r w:rsidRPr="009443D7">
        <w:rPr>
          <w:rFonts w:eastAsia="Times New Roman"/>
          <w:sz w:val="24"/>
          <w:szCs w:val="24"/>
          <w:lang w:eastAsia="en-AU"/>
        </w:rPr>
        <w:t>Approval for Registration of Vehicle on the Conditional Registration Scheme</w:t>
      </w:r>
      <w:r w:rsidRPr="009443D7" w:rsidDel="002562B1">
        <w:rPr>
          <w:rFonts w:eastAsia="Times New Roman"/>
          <w:color w:val="000000"/>
          <w:sz w:val="23"/>
          <w:szCs w:val="23"/>
          <w:lang w:eastAsia="en-AU"/>
        </w:rPr>
        <w:t xml:space="preserve"> </w:t>
      </w:r>
      <w:r w:rsidRPr="009443D7">
        <w:rPr>
          <w:rFonts w:eastAsia="Times New Roman"/>
          <w:color w:val="000000"/>
          <w:sz w:val="23"/>
          <w:szCs w:val="23"/>
          <w:lang w:eastAsia="en-AU"/>
        </w:rPr>
        <w:t>(MR334)</w:t>
      </w:r>
      <w:proofErr w:type="gramStart"/>
      <w:r w:rsidRPr="009443D7">
        <w:rPr>
          <w:rFonts w:eastAsia="Times New Roman"/>
          <w:color w:val="000000"/>
          <w:sz w:val="23"/>
          <w:szCs w:val="23"/>
          <w:lang w:eastAsia="en-AU"/>
        </w:rPr>
        <w:t>’;</w:t>
      </w:r>
      <w:proofErr w:type="gramEnd"/>
    </w:p>
    <w:p w14:paraId="40EEC840"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238521A3"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 xml:space="preserve">Prescribed </w:t>
      </w:r>
      <w:proofErr w:type="gramStart"/>
      <w:r w:rsidRPr="009443D7">
        <w:rPr>
          <w:rFonts w:eastAsia="Times New Roman"/>
          <w:b/>
          <w:i/>
          <w:color w:val="000000"/>
          <w:sz w:val="23"/>
          <w:szCs w:val="23"/>
          <w:lang w:eastAsia="en-AU"/>
        </w:rPr>
        <w:t>log book</w:t>
      </w:r>
      <w:proofErr w:type="gramEnd"/>
      <w:r w:rsidRPr="009443D7">
        <w:rPr>
          <w:rFonts w:eastAsia="Times New Roman"/>
          <w:color w:val="000000"/>
          <w:sz w:val="23"/>
          <w:szCs w:val="23"/>
          <w:lang w:eastAsia="en-AU"/>
        </w:rPr>
        <w:t xml:space="preserve"> means a log book in a form approved by the Registrar;</w:t>
      </w:r>
    </w:p>
    <w:p w14:paraId="4568214A"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p>
    <w:p w14:paraId="46D1DAC4"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 xml:space="preserve">Registrar </w:t>
      </w:r>
      <w:r w:rsidRPr="009443D7">
        <w:rPr>
          <w:rFonts w:eastAsia="Times New Roman"/>
          <w:color w:val="000000"/>
          <w:sz w:val="23"/>
          <w:szCs w:val="23"/>
          <w:lang w:eastAsia="en-AU"/>
        </w:rPr>
        <w:t xml:space="preserve">means the Registrar of Motor </w:t>
      </w:r>
      <w:proofErr w:type="gramStart"/>
      <w:r w:rsidRPr="009443D7">
        <w:rPr>
          <w:rFonts w:eastAsia="Times New Roman"/>
          <w:color w:val="000000"/>
          <w:sz w:val="23"/>
          <w:szCs w:val="23"/>
          <w:lang w:eastAsia="en-AU"/>
        </w:rPr>
        <w:t>Vehicles;</w:t>
      </w:r>
      <w:proofErr w:type="gramEnd"/>
    </w:p>
    <w:p w14:paraId="7BC26498" w14:textId="77777777" w:rsidR="00D058B7" w:rsidRPr="009443D7" w:rsidRDefault="00D058B7" w:rsidP="00D058B7">
      <w:pPr>
        <w:autoSpaceDE w:val="0"/>
        <w:autoSpaceDN w:val="0"/>
        <w:adjustRightInd w:val="0"/>
        <w:spacing w:after="0" w:line="240" w:lineRule="auto"/>
        <w:ind w:left="760"/>
        <w:jc w:val="left"/>
        <w:rPr>
          <w:rFonts w:eastAsia="Times New Roman"/>
          <w:b/>
          <w:color w:val="000000"/>
          <w:sz w:val="23"/>
          <w:szCs w:val="23"/>
          <w:lang w:eastAsia="en-AU"/>
        </w:rPr>
      </w:pPr>
    </w:p>
    <w:p w14:paraId="6B9A21CA" w14:textId="77777777" w:rsidR="00D058B7" w:rsidRPr="009443D7" w:rsidRDefault="00D058B7" w:rsidP="00D058B7">
      <w:pPr>
        <w:autoSpaceDE w:val="0"/>
        <w:autoSpaceDN w:val="0"/>
        <w:adjustRightInd w:val="0"/>
        <w:spacing w:after="0" w:line="240" w:lineRule="auto"/>
        <w:ind w:left="760"/>
        <w:jc w:val="left"/>
        <w:rPr>
          <w:rFonts w:eastAsia="Times New Roman"/>
          <w:color w:val="000000"/>
          <w:sz w:val="23"/>
          <w:szCs w:val="23"/>
          <w:lang w:eastAsia="en-AU"/>
        </w:rPr>
      </w:pPr>
      <w:r w:rsidRPr="009443D7">
        <w:rPr>
          <w:rFonts w:eastAsia="Times New Roman"/>
          <w:b/>
          <w:i/>
          <w:color w:val="000000"/>
          <w:sz w:val="23"/>
          <w:szCs w:val="23"/>
          <w:lang w:eastAsia="en-AU"/>
        </w:rPr>
        <w:t xml:space="preserve">Regulations </w:t>
      </w:r>
      <w:r w:rsidRPr="009443D7">
        <w:rPr>
          <w:rFonts w:eastAsia="Times New Roman"/>
          <w:color w:val="000000"/>
          <w:sz w:val="23"/>
          <w:szCs w:val="23"/>
          <w:lang w:eastAsia="en-AU"/>
        </w:rPr>
        <w:t>means the Motor Vehicles Regulations 2010.</w:t>
      </w:r>
    </w:p>
    <w:p w14:paraId="130F24EB" w14:textId="77777777" w:rsidR="00D058B7" w:rsidRPr="009443D7" w:rsidRDefault="00D058B7" w:rsidP="00D058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43D7">
        <w:rPr>
          <w:rFonts w:eastAsia="Times New Roman"/>
          <w:b/>
          <w:bCs/>
          <w:color w:val="000000"/>
          <w:sz w:val="26"/>
          <w:szCs w:val="26"/>
          <w:lang w:eastAsia="en-AU"/>
        </w:rPr>
        <w:t>4—Recognition of motor vehicles clubs</w:t>
      </w:r>
    </w:p>
    <w:p w14:paraId="4707F974" w14:textId="77777777" w:rsidR="00D058B7" w:rsidRPr="009443D7" w:rsidRDefault="00D058B7" w:rsidP="00D058B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443D7">
        <w:rPr>
          <w:rFonts w:eastAsia="Times New Roman"/>
          <w:color w:val="000000"/>
          <w:sz w:val="23"/>
          <w:szCs w:val="23"/>
          <w:lang w:eastAsia="en-AU"/>
        </w:rPr>
        <w:t xml:space="preserve">The motor vehicle club specified in </w:t>
      </w:r>
      <w:hyperlink w:anchor="id5608d260_1550_466c_a7d5_eca9041be6" w:history="1">
        <w:r w:rsidRPr="009443D7">
          <w:rPr>
            <w:rFonts w:eastAsia="Times New Roman"/>
            <w:color w:val="000000"/>
            <w:sz w:val="23"/>
            <w:szCs w:val="23"/>
            <w:lang w:eastAsia="en-AU"/>
          </w:rPr>
          <w:t>Schedule 1</w:t>
        </w:r>
      </w:hyperlink>
      <w:r w:rsidRPr="009443D7">
        <w:rPr>
          <w:rFonts w:eastAsia="Times New Roman"/>
          <w:color w:val="000000"/>
          <w:sz w:val="23"/>
          <w:szCs w:val="23"/>
          <w:lang w:eastAsia="en-AU"/>
        </w:rPr>
        <w:t xml:space="preserve"> is, subject to the conditions set out in clause </w:t>
      </w:r>
      <w:hyperlink w:anchor="id2782a17d_f046_4aac_9651_b186efd5c6" w:history="1">
        <w:r w:rsidRPr="009443D7">
          <w:rPr>
            <w:rFonts w:eastAsia="Times New Roman"/>
            <w:color w:val="000000"/>
            <w:sz w:val="23"/>
            <w:szCs w:val="23"/>
            <w:lang w:eastAsia="en-AU"/>
          </w:rPr>
          <w:t>5</w:t>
        </w:r>
      </w:hyperlink>
      <w:r w:rsidRPr="009443D7">
        <w:rPr>
          <w:rFonts w:eastAsia="Times New Roman"/>
          <w:color w:val="000000"/>
          <w:sz w:val="23"/>
          <w:szCs w:val="23"/>
          <w:lang w:eastAsia="en-AU"/>
        </w:rPr>
        <w:t xml:space="preserve">, recognised for the purposes of regulation 16 of </w:t>
      </w:r>
      <w:r w:rsidRPr="009443D7">
        <w:rPr>
          <w:rFonts w:eastAsia="Times New Roman"/>
          <w:sz w:val="24"/>
          <w:szCs w:val="24"/>
          <w:lang w:eastAsia="en-AU"/>
        </w:rPr>
        <w:t>the Regulations</w:t>
      </w:r>
      <w:r w:rsidRPr="009443D7">
        <w:rPr>
          <w:rFonts w:eastAsia="Times New Roman"/>
          <w:color w:val="000000"/>
          <w:sz w:val="23"/>
          <w:szCs w:val="23"/>
          <w:lang w:eastAsia="en-AU"/>
        </w:rPr>
        <w:t>.</w:t>
      </w:r>
    </w:p>
    <w:p w14:paraId="17F9A5D1" w14:textId="77777777" w:rsidR="00D058B7" w:rsidRPr="009443D7" w:rsidRDefault="00D058B7" w:rsidP="00D058B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443D7">
        <w:rPr>
          <w:rFonts w:eastAsia="Times New Roman"/>
          <w:b/>
          <w:bCs/>
          <w:color w:val="000000"/>
          <w:sz w:val="26"/>
          <w:szCs w:val="26"/>
          <w:lang w:eastAsia="en-AU"/>
        </w:rPr>
        <w:lastRenderedPageBreak/>
        <w:t>5—Conditions of recognition</w:t>
      </w:r>
    </w:p>
    <w:p w14:paraId="5F5B1220" w14:textId="77777777" w:rsidR="00D058B7" w:rsidRPr="009443D7" w:rsidRDefault="00D058B7" w:rsidP="00D058B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443D7">
        <w:rPr>
          <w:rFonts w:eastAsia="Times New Roman"/>
          <w:color w:val="000000"/>
          <w:sz w:val="23"/>
          <w:szCs w:val="23"/>
          <w:lang w:eastAsia="en-AU"/>
        </w:rPr>
        <w:t xml:space="preserve">A motor vehicle club specified in </w:t>
      </w:r>
      <w:hyperlink w:anchor="id5608d260_1550_466c_a7d5_eca9041be6" w:history="1">
        <w:r w:rsidRPr="009443D7">
          <w:rPr>
            <w:rFonts w:eastAsia="Times New Roman"/>
            <w:color w:val="000000"/>
            <w:sz w:val="23"/>
            <w:szCs w:val="23"/>
            <w:lang w:eastAsia="en-AU"/>
          </w:rPr>
          <w:t>Schedule 1</w:t>
        </w:r>
      </w:hyperlink>
      <w:r w:rsidRPr="009443D7">
        <w:rPr>
          <w:rFonts w:eastAsia="Times New Roman"/>
          <w:color w:val="000000"/>
          <w:sz w:val="23"/>
          <w:szCs w:val="23"/>
          <w:lang w:eastAsia="en-AU"/>
        </w:rPr>
        <w:t xml:space="preserve"> must comply with the following conditions:</w:t>
      </w:r>
    </w:p>
    <w:p w14:paraId="43D32F3D" w14:textId="77777777" w:rsidR="00D058B7" w:rsidRPr="009443D7" w:rsidRDefault="00D058B7" w:rsidP="00D058B7">
      <w:pPr>
        <w:keepLines/>
        <w:numPr>
          <w:ilvl w:val="1"/>
          <w:numId w:val="11"/>
        </w:numPr>
        <w:tabs>
          <w:tab w:val="center" w:pos="1191"/>
          <w:tab w:val="left" w:pos="1588"/>
        </w:tabs>
        <w:autoSpaceDE w:val="0"/>
        <w:autoSpaceDN w:val="0"/>
        <w:adjustRightInd w:val="0"/>
        <w:spacing w:before="120" w:after="0" w:line="240" w:lineRule="auto"/>
        <w:ind w:left="1588" w:hanging="524"/>
        <w:jc w:val="left"/>
        <w:rPr>
          <w:rFonts w:eastAsia="Times New Roman"/>
          <w:color w:val="000000"/>
          <w:sz w:val="23"/>
          <w:szCs w:val="23"/>
          <w:lang w:eastAsia="en-AU"/>
        </w:rPr>
      </w:pPr>
      <w:r w:rsidRPr="009443D7">
        <w:rPr>
          <w:rFonts w:eastAsia="Times New Roman"/>
          <w:color w:val="000000"/>
          <w:sz w:val="23"/>
          <w:szCs w:val="23"/>
          <w:lang w:eastAsia="en-AU"/>
        </w:rPr>
        <w:t xml:space="preserve">the club must maintain a constitution approved by the </w:t>
      </w:r>
      <w:proofErr w:type="gramStart"/>
      <w:r w:rsidRPr="009443D7">
        <w:rPr>
          <w:rFonts w:eastAsia="Times New Roman"/>
          <w:color w:val="000000"/>
          <w:sz w:val="23"/>
          <w:szCs w:val="23"/>
          <w:lang w:eastAsia="en-AU"/>
        </w:rPr>
        <w:t>Registrar;</w:t>
      </w:r>
      <w:proofErr w:type="gramEnd"/>
    </w:p>
    <w:p w14:paraId="17C81A4B"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(b)</w:t>
      </w:r>
      <w:r w:rsidRPr="009443D7">
        <w:rPr>
          <w:rFonts w:eastAsia="Times New Roman"/>
          <w:color w:val="000000"/>
          <w:sz w:val="23"/>
          <w:szCs w:val="23"/>
          <w:lang w:eastAsia="en-AU"/>
        </w:rPr>
        <w:tab/>
        <w:t xml:space="preserve">the club must nominate and have members authorised by the Registrar (authorised persons). The club’s authorised person(s) </w:t>
      </w:r>
      <w:proofErr w:type="gramStart"/>
      <w:r w:rsidRPr="009443D7">
        <w:rPr>
          <w:rFonts w:eastAsia="Times New Roman"/>
          <w:color w:val="000000"/>
          <w:sz w:val="23"/>
          <w:szCs w:val="23"/>
          <w:lang w:eastAsia="en-AU"/>
        </w:rPr>
        <w:t>are</w:t>
      </w:r>
      <w:proofErr w:type="gramEnd"/>
      <w:r w:rsidRPr="009443D7">
        <w:rPr>
          <w:rFonts w:eastAsia="Times New Roman"/>
          <w:color w:val="000000"/>
          <w:sz w:val="23"/>
          <w:szCs w:val="23"/>
          <w:lang w:eastAsia="en-AU"/>
        </w:rPr>
        <w:t xml:space="preserv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w:t>
      </w:r>
      <w:proofErr w:type="gramStart"/>
      <w:r w:rsidRPr="009443D7">
        <w:rPr>
          <w:rFonts w:eastAsia="Times New Roman"/>
          <w:color w:val="000000"/>
          <w:sz w:val="23"/>
          <w:szCs w:val="23"/>
          <w:lang w:eastAsia="en-AU"/>
        </w:rPr>
        <w:t>Registrar;</w:t>
      </w:r>
      <w:proofErr w:type="gramEnd"/>
    </w:p>
    <w:p w14:paraId="72A56EA2"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(c)</w:t>
      </w:r>
      <w:r w:rsidRPr="009443D7">
        <w:rPr>
          <w:rFonts w:eastAsia="Times New Roman"/>
          <w:color w:val="000000"/>
          <w:sz w:val="23"/>
          <w:szCs w:val="23"/>
          <w:lang w:eastAsia="en-AU"/>
        </w:rPr>
        <w:tab/>
        <w:t xml:space="preserve">the club must issue a prescribed </w:t>
      </w:r>
      <w:proofErr w:type="gramStart"/>
      <w:r w:rsidRPr="009443D7">
        <w:rPr>
          <w:rFonts w:eastAsia="Times New Roman"/>
          <w:color w:val="000000"/>
          <w:sz w:val="23"/>
          <w:szCs w:val="23"/>
          <w:lang w:eastAsia="en-AU"/>
        </w:rPr>
        <w:t>log book</w:t>
      </w:r>
      <w:proofErr w:type="gramEnd"/>
      <w:r w:rsidRPr="009443D7">
        <w:rPr>
          <w:rFonts w:eastAsia="Times New Roman"/>
          <w:color w:val="000000"/>
          <w:sz w:val="23"/>
          <w:szCs w:val="23"/>
          <w:lang w:eastAsia="en-AU"/>
        </w:rPr>
        <w:t xml:space="preserve"> to club members for each of their vehicles to record vehicle use;</w:t>
      </w:r>
    </w:p>
    <w:p w14:paraId="4F923051"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(d)</w:t>
      </w:r>
      <w:r w:rsidRPr="009443D7">
        <w:rPr>
          <w:rFonts w:eastAsia="Times New Roman"/>
          <w:color w:val="000000"/>
          <w:sz w:val="23"/>
          <w:szCs w:val="23"/>
          <w:lang w:eastAsia="en-AU"/>
        </w:rPr>
        <w:tab/>
        <w:t xml:space="preserve">the club must cancel a member’s prescribed </w:t>
      </w:r>
      <w:proofErr w:type="gramStart"/>
      <w:r w:rsidRPr="009443D7">
        <w:rPr>
          <w:rFonts w:eastAsia="Times New Roman"/>
          <w:color w:val="000000"/>
          <w:sz w:val="23"/>
          <w:szCs w:val="23"/>
          <w:lang w:eastAsia="en-AU"/>
        </w:rPr>
        <w:t>log book</w:t>
      </w:r>
      <w:proofErr w:type="gramEnd"/>
      <w:r w:rsidRPr="009443D7">
        <w:rPr>
          <w:rFonts w:eastAsia="Times New Roman"/>
          <w:color w:val="000000"/>
          <w:sz w:val="23"/>
          <w:szCs w:val="23"/>
          <w:lang w:eastAsia="en-AU"/>
        </w:rPr>
        <w:t xml:space="preserve">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365469D2"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(e)</w:t>
      </w:r>
      <w:r w:rsidRPr="009443D7">
        <w:rPr>
          <w:rFonts w:eastAsia="Times New Roman"/>
          <w:color w:val="000000"/>
          <w:sz w:val="23"/>
          <w:szCs w:val="23"/>
          <w:lang w:eastAsia="en-AU"/>
        </w:rPr>
        <w:tab/>
        <w:t xml:space="preserve">the club must create and maintain records detailing all its financial members, its authorised persons, all vehicles for which an MR334 form has been issued, all statutory declarations received and prescribed </w:t>
      </w:r>
      <w:proofErr w:type="gramStart"/>
      <w:r w:rsidRPr="009443D7">
        <w:rPr>
          <w:rFonts w:eastAsia="Times New Roman"/>
          <w:color w:val="000000"/>
          <w:sz w:val="23"/>
          <w:szCs w:val="23"/>
          <w:lang w:eastAsia="en-AU"/>
        </w:rPr>
        <w:t>log books</w:t>
      </w:r>
      <w:proofErr w:type="gramEnd"/>
      <w:r w:rsidRPr="009443D7">
        <w:rPr>
          <w:rFonts w:eastAsia="Times New Roman"/>
          <w:color w:val="000000"/>
          <w:sz w:val="23"/>
          <w:szCs w:val="23"/>
          <w:lang w:eastAsia="en-AU"/>
        </w:rPr>
        <w:t xml:space="preserve"> issued and returned to the club;</w:t>
      </w:r>
    </w:p>
    <w:p w14:paraId="5F6C6153"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(f)</w:t>
      </w:r>
      <w:r w:rsidRPr="009443D7">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5BDE844B"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(g)</w:t>
      </w:r>
      <w:r w:rsidRPr="009443D7">
        <w:rPr>
          <w:rFonts w:eastAsia="Times New Roman"/>
          <w:color w:val="000000"/>
          <w:sz w:val="23"/>
          <w:szCs w:val="23"/>
          <w:lang w:eastAsia="en-AU"/>
        </w:rPr>
        <w:tab/>
        <w:t xml:space="preserve">the club must ensure, as far as practicable, that all members comply with the Code of </w:t>
      </w:r>
      <w:proofErr w:type="gramStart"/>
      <w:r w:rsidRPr="009443D7">
        <w:rPr>
          <w:rFonts w:eastAsia="Times New Roman"/>
          <w:color w:val="000000"/>
          <w:sz w:val="23"/>
          <w:szCs w:val="23"/>
          <w:lang w:eastAsia="en-AU"/>
        </w:rPr>
        <w:t>Practice;</w:t>
      </w:r>
      <w:proofErr w:type="gramEnd"/>
    </w:p>
    <w:p w14:paraId="0286149B"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(h)</w:t>
      </w:r>
      <w:r w:rsidRPr="009443D7">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w:t>
      </w:r>
      <w:proofErr w:type="gramStart"/>
      <w:r w:rsidRPr="009443D7">
        <w:rPr>
          <w:rFonts w:eastAsia="Times New Roman"/>
          <w:color w:val="000000"/>
          <w:sz w:val="23"/>
          <w:szCs w:val="23"/>
          <w:lang w:eastAsia="en-AU"/>
        </w:rPr>
        <w:t>Scheme;</w:t>
      </w:r>
      <w:proofErr w:type="gramEnd"/>
      <w:r w:rsidRPr="009443D7">
        <w:rPr>
          <w:rFonts w:eastAsia="Times New Roman"/>
          <w:color w:val="000000"/>
          <w:sz w:val="23"/>
          <w:szCs w:val="23"/>
          <w:lang w:eastAsia="en-AU"/>
        </w:rPr>
        <w:t xml:space="preserve"> </w:t>
      </w:r>
    </w:p>
    <w:p w14:paraId="6CD12C3D"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w:t>
      </w:r>
      <w:proofErr w:type="spellStart"/>
      <w:r w:rsidRPr="009443D7">
        <w:rPr>
          <w:rFonts w:eastAsia="Times New Roman"/>
          <w:color w:val="000000"/>
          <w:sz w:val="23"/>
          <w:szCs w:val="23"/>
          <w:lang w:eastAsia="en-AU"/>
        </w:rPr>
        <w:t>i</w:t>
      </w:r>
      <w:proofErr w:type="spellEnd"/>
      <w:r w:rsidRPr="009443D7">
        <w:rPr>
          <w:rFonts w:eastAsia="Times New Roman"/>
          <w:color w:val="000000"/>
          <w:sz w:val="23"/>
          <w:szCs w:val="23"/>
          <w:lang w:eastAsia="en-AU"/>
        </w:rPr>
        <w:t>)</w:t>
      </w:r>
      <w:r w:rsidRPr="009443D7">
        <w:rPr>
          <w:rFonts w:eastAsia="Times New Roman"/>
          <w:color w:val="000000"/>
          <w:sz w:val="23"/>
          <w:szCs w:val="23"/>
          <w:lang w:eastAsia="en-AU"/>
        </w:rPr>
        <w:tab/>
        <w:t xml:space="preserve">the club must provide to the Registrar, within 2 months of the end of the club’s financial year, an annual report detailing members from that financial year with vehicles registered under the Scheme who are no longer financial members of the </w:t>
      </w:r>
      <w:proofErr w:type="gramStart"/>
      <w:r w:rsidRPr="009443D7">
        <w:rPr>
          <w:rFonts w:eastAsia="Times New Roman"/>
          <w:color w:val="000000"/>
          <w:sz w:val="23"/>
          <w:szCs w:val="23"/>
          <w:lang w:eastAsia="en-AU"/>
        </w:rPr>
        <w:t>club;</w:t>
      </w:r>
      <w:proofErr w:type="gramEnd"/>
    </w:p>
    <w:p w14:paraId="2F9B0744" w14:textId="77777777" w:rsidR="00D058B7" w:rsidRPr="009443D7" w:rsidRDefault="00D058B7" w:rsidP="00D058B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443D7">
        <w:rPr>
          <w:rFonts w:eastAsia="Times New Roman"/>
          <w:color w:val="000000"/>
          <w:sz w:val="23"/>
          <w:szCs w:val="23"/>
          <w:lang w:eastAsia="en-AU"/>
        </w:rPr>
        <w:tab/>
        <w:t>(j)</w:t>
      </w:r>
      <w:r w:rsidRPr="009443D7">
        <w:rPr>
          <w:rFonts w:eastAsia="Times New Roman"/>
          <w:color w:val="000000"/>
          <w:sz w:val="23"/>
          <w:szCs w:val="23"/>
          <w:lang w:eastAsia="en-AU"/>
        </w:rPr>
        <w:tab/>
        <w:t xml:space="preserve">the club must notify the Registrar, in writing, within 14 days of resolution to cease operation as a club and must provide the club records specified in paragraph (f) to the Registrar within 14 days of its </w:t>
      </w:r>
      <w:proofErr w:type="gramStart"/>
      <w:r w:rsidRPr="009443D7">
        <w:rPr>
          <w:rFonts w:eastAsia="Times New Roman"/>
          <w:color w:val="000000"/>
          <w:sz w:val="23"/>
          <w:szCs w:val="23"/>
          <w:lang w:eastAsia="en-AU"/>
        </w:rPr>
        <w:t>dissolution;</w:t>
      </w:r>
      <w:proofErr w:type="gramEnd"/>
    </w:p>
    <w:p w14:paraId="697283DB" w14:textId="77777777" w:rsidR="00D058B7" w:rsidRPr="009443D7" w:rsidRDefault="00D058B7" w:rsidP="00D058B7">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9443D7">
        <w:rPr>
          <w:rFonts w:eastAsia="Times New Roman"/>
          <w:b/>
          <w:bCs/>
          <w:color w:val="000000"/>
          <w:sz w:val="20"/>
          <w:szCs w:val="20"/>
          <w:lang w:eastAsia="en-AU"/>
        </w:rPr>
        <w:t>Note—</w:t>
      </w:r>
    </w:p>
    <w:p w14:paraId="693965B0" w14:textId="77777777" w:rsidR="00D058B7" w:rsidRDefault="00D058B7" w:rsidP="00D058B7">
      <w:pPr>
        <w:keepLines/>
        <w:autoSpaceDE w:val="0"/>
        <w:autoSpaceDN w:val="0"/>
        <w:adjustRightInd w:val="0"/>
        <w:spacing w:before="120" w:after="0" w:line="240" w:lineRule="auto"/>
        <w:ind w:left="1588"/>
        <w:jc w:val="left"/>
        <w:rPr>
          <w:rFonts w:eastAsia="Times New Roman"/>
          <w:color w:val="000000"/>
          <w:sz w:val="20"/>
          <w:szCs w:val="20"/>
          <w:lang w:eastAsia="en-AU"/>
        </w:rPr>
      </w:pPr>
      <w:r w:rsidRPr="009443D7">
        <w:rPr>
          <w:rFonts w:eastAsia="Times New Roman"/>
          <w:color w:val="000000"/>
          <w:sz w:val="20"/>
          <w:szCs w:val="20"/>
          <w:lang w:eastAsia="en-AU"/>
        </w:rPr>
        <w:t xml:space="preserve">Under regulation 16(3)(c) of the </w:t>
      </w:r>
      <w:hyperlink r:id="rId21" w:history="1">
        <w:r w:rsidRPr="009443D7">
          <w:rPr>
            <w:rFonts w:eastAsia="Times New Roman"/>
            <w:i/>
            <w:iCs/>
            <w:color w:val="000000"/>
            <w:sz w:val="20"/>
            <w:szCs w:val="20"/>
            <w:lang w:eastAsia="en-AU"/>
          </w:rPr>
          <w:t>Motor Vehicles Regulations 2010</w:t>
        </w:r>
      </w:hyperlink>
      <w:r w:rsidRPr="009443D7">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59FEF7D0" w14:textId="77777777" w:rsidR="00D058B7" w:rsidRDefault="00D058B7" w:rsidP="00D058B7">
      <w:pPr>
        <w:spacing w:after="0" w:line="240" w:lineRule="auto"/>
        <w:jc w:val="left"/>
        <w:rPr>
          <w:rFonts w:eastAsia="Times New Roman"/>
          <w:color w:val="000000"/>
          <w:sz w:val="20"/>
          <w:szCs w:val="20"/>
          <w:lang w:eastAsia="en-AU"/>
        </w:rPr>
      </w:pPr>
      <w:r>
        <w:rPr>
          <w:rFonts w:eastAsia="Times New Roman"/>
          <w:color w:val="000000"/>
          <w:sz w:val="20"/>
          <w:szCs w:val="20"/>
          <w:lang w:eastAsia="en-AU"/>
        </w:rPr>
        <w:br w:type="page"/>
      </w:r>
    </w:p>
    <w:p w14:paraId="2575CF77" w14:textId="77777777" w:rsidR="00D058B7" w:rsidRPr="009443D7" w:rsidRDefault="00D058B7" w:rsidP="00D058B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443D7">
        <w:rPr>
          <w:rFonts w:eastAsia="Times New Roman"/>
          <w:b/>
          <w:bCs/>
          <w:color w:val="000000"/>
          <w:sz w:val="32"/>
          <w:szCs w:val="32"/>
          <w:lang w:eastAsia="en-AU"/>
        </w:rPr>
        <w:lastRenderedPageBreak/>
        <w:t>Schedule 1—Recognised motor vehicle clubs</w:t>
      </w:r>
    </w:p>
    <w:p w14:paraId="33A4C719" w14:textId="77777777" w:rsidR="00D058B7" w:rsidRPr="009443D7" w:rsidRDefault="00D058B7" w:rsidP="00D058B7">
      <w:pPr>
        <w:keepLines/>
        <w:autoSpaceDE w:val="0"/>
        <w:autoSpaceDN w:val="0"/>
        <w:adjustRightInd w:val="0"/>
        <w:spacing w:before="120" w:after="0" w:line="240" w:lineRule="auto"/>
        <w:jc w:val="left"/>
        <w:rPr>
          <w:rFonts w:eastAsia="Times New Roman"/>
          <w:b/>
          <w:bCs/>
          <w:color w:val="000000"/>
          <w:sz w:val="23"/>
          <w:szCs w:val="23"/>
          <w:lang w:eastAsia="en-AU"/>
        </w:rPr>
      </w:pPr>
      <w:r w:rsidRPr="009443D7">
        <w:rPr>
          <w:rFonts w:eastAsia="Times New Roman"/>
          <w:b/>
          <w:bCs/>
          <w:color w:val="000000"/>
          <w:sz w:val="23"/>
          <w:szCs w:val="23"/>
          <w:lang w:eastAsia="en-AU"/>
        </w:rPr>
        <w:t xml:space="preserve">Historic, individually constructed, left-hand drive and street rod vehicles motor vehicle </w:t>
      </w:r>
      <w:proofErr w:type="gramStart"/>
      <w:r w:rsidRPr="009443D7">
        <w:rPr>
          <w:rFonts w:eastAsia="Times New Roman"/>
          <w:b/>
          <w:bCs/>
          <w:color w:val="000000"/>
          <w:sz w:val="23"/>
          <w:szCs w:val="23"/>
          <w:lang w:eastAsia="en-AU"/>
        </w:rPr>
        <w:t>clubs</w:t>
      </w:r>
      <w:proofErr w:type="gramEnd"/>
    </w:p>
    <w:p w14:paraId="5376CCC4" w14:textId="77777777" w:rsidR="00D058B7" w:rsidRPr="009443D7" w:rsidRDefault="00D058B7" w:rsidP="00D058B7">
      <w:pPr>
        <w:pStyle w:val="GG-body"/>
        <w:rPr>
          <w:lang w:eastAsia="en-AU"/>
        </w:rPr>
      </w:pPr>
    </w:p>
    <w:p w14:paraId="0F9A6E5F" w14:textId="77777777" w:rsidR="00D058B7" w:rsidRPr="009443D7" w:rsidRDefault="00D058B7" w:rsidP="00D058B7">
      <w:pPr>
        <w:spacing w:after="0" w:line="240" w:lineRule="auto"/>
        <w:contextualSpacing/>
        <w:jc w:val="left"/>
        <w:rPr>
          <w:rFonts w:eastAsia="Times New Roman"/>
          <w:color w:val="000000"/>
          <w:sz w:val="23"/>
          <w:szCs w:val="23"/>
          <w:lang w:eastAsia="en-AU"/>
        </w:rPr>
      </w:pPr>
      <w:r w:rsidRPr="009443D7">
        <w:rPr>
          <w:rFonts w:eastAsia="Times New Roman"/>
          <w:color w:val="000000"/>
          <w:sz w:val="23"/>
          <w:szCs w:val="23"/>
          <w:lang w:eastAsia="en-AU"/>
        </w:rPr>
        <w:t>Road Rats Rods and Customs Incorporated</w:t>
      </w:r>
    </w:p>
    <w:p w14:paraId="3288ECF5" w14:textId="77777777" w:rsidR="00D058B7" w:rsidRPr="009443D7" w:rsidRDefault="00D058B7" w:rsidP="00D058B7">
      <w:pPr>
        <w:pStyle w:val="GG-body"/>
        <w:rPr>
          <w:lang w:eastAsia="en-AU"/>
        </w:rPr>
      </w:pPr>
    </w:p>
    <w:p w14:paraId="49F7408E" w14:textId="77777777" w:rsidR="00D058B7" w:rsidRPr="009443D7" w:rsidRDefault="00D058B7" w:rsidP="00D058B7">
      <w:pPr>
        <w:keepNext/>
        <w:keepLines/>
        <w:autoSpaceDE w:val="0"/>
        <w:autoSpaceDN w:val="0"/>
        <w:adjustRightInd w:val="0"/>
        <w:spacing w:before="120" w:line="240" w:lineRule="auto"/>
        <w:jc w:val="left"/>
        <w:rPr>
          <w:rFonts w:eastAsia="Times New Roman"/>
          <w:b/>
          <w:bCs/>
          <w:color w:val="000000"/>
          <w:sz w:val="26"/>
          <w:szCs w:val="26"/>
          <w:lang w:eastAsia="en-AU"/>
        </w:rPr>
      </w:pPr>
      <w:r w:rsidRPr="009443D7">
        <w:rPr>
          <w:rFonts w:eastAsia="Times New Roman"/>
          <w:b/>
          <w:bCs/>
          <w:color w:val="000000"/>
          <w:sz w:val="26"/>
          <w:szCs w:val="26"/>
          <w:lang w:eastAsia="en-AU"/>
        </w:rPr>
        <w:t>Made by the Deputy Registrar of Motor Vehicles</w:t>
      </w:r>
    </w:p>
    <w:p w14:paraId="2D74615A" w14:textId="77777777" w:rsidR="00D058B7" w:rsidRDefault="00D058B7" w:rsidP="00D058B7">
      <w:pPr>
        <w:spacing w:after="0" w:line="240" w:lineRule="auto"/>
        <w:jc w:val="left"/>
        <w:rPr>
          <w:sz w:val="23"/>
          <w:szCs w:val="23"/>
          <w:lang w:eastAsia="en-AU"/>
        </w:rPr>
      </w:pPr>
      <w:r w:rsidRPr="009443D7">
        <w:rPr>
          <w:sz w:val="23"/>
          <w:szCs w:val="23"/>
          <w:lang w:eastAsia="en-AU"/>
        </w:rPr>
        <w:t>On 2 April 2024</w:t>
      </w:r>
    </w:p>
    <w:p w14:paraId="64C78466" w14:textId="77777777" w:rsidR="00D058B7" w:rsidRDefault="00D058B7" w:rsidP="00D058B7">
      <w:pPr>
        <w:pBdr>
          <w:bottom w:val="single" w:sz="4" w:space="1" w:color="auto"/>
        </w:pBdr>
        <w:spacing w:after="0" w:line="52" w:lineRule="exact"/>
        <w:jc w:val="center"/>
        <w:rPr>
          <w:rFonts w:eastAsia="Times New Roman"/>
          <w:sz w:val="24"/>
          <w:szCs w:val="24"/>
          <w:lang w:eastAsia="en-AU"/>
        </w:rPr>
      </w:pPr>
    </w:p>
    <w:p w14:paraId="552F1A90" w14:textId="77777777" w:rsidR="00D058B7" w:rsidRDefault="00D058B7" w:rsidP="00D058B7">
      <w:pPr>
        <w:pBdr>
          <w:top w:val="single" w:sz="4" w:space="1" w:color="auto"/>
        </w:pBdr>
        <w:spacing w:before="34" w:after="0" w:line="14" w:lineRule="exact"/>
        <w:jc w:val="center"/>
        <w:rPr>
          <w:rFonts w:eastAsia="Times New Roman"/>
          <w:sz w:val="24"/>
          <w:szCs w:val="24"/>
          <w:lang w:eastAsia="en-AU"/>
        </w:rPr>
      </w:pPr>
    </w:p>
    <w:p w14:paraId="593FD42A" w14:textId="77777777" w:rsidR="00D058B7" w:rsidRDefault="00D058B7" w:rsidP="00D058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867BEA8" w14:textId="77777777" w:rsidR="00D058B7" w:rsidRPr="00D058B7" w:rsidRDefault="00D058B7" w:rsidP="00791804">
      <w:pPr>
        <w:pStyle w:val="Heading2"/>
      </w:pPr>
      <w:bookmarkStart w:id="38" w:name="_Toc163120321"/>
      <w:r w:rsidRPr="00D058B7">
        <w:t xml:space="preserve">Planning, </w:t>
      </w:r>
      <w:proofErr w:type="gramStart"/>
      <w:r w:rsidRPr="00D058B7">
        <w:t>Development</w:t>
      </w:r>
      <w:proofErr w:type="gramEnd"/>
      <w:r w:rsidRPr="00D058B7">
        <w:t xml:space="preserve"> and Infrastructure (General) Regulations 2017</w:t>
      </w:r>
      <w:bookmarkEnd w:id="38"/>
    </w:p>
    <w:p w14:paraId="5F09EDEC" w14:textId="77777777" w:rsidR="00D058B7" w:rsidRPr="00D058B7" w:rsidRDefault="00D058B7" w:rsidP="00D058B7">
      <w:pPr>
        <w:jc w:val="center"/>
        <w:rPr>
          <w:smallCaps/>
          <w:szCs w:val="17"/>
        </w:rPr>
      </w:pPr>
      <w:r w:rsidRPr="00D058B7">
        <w:rPr>
          <w:smallCaps/>
          <w:szCs w:val="17"/>
        </w:rPr>
        <w:t>State Agency Development Exempt From Approval—Regulation 106 and Schedule 13</w:t>
      </w:r>
    </w:p>
    <w:p w14:paraId="1AF96E19" w14:textId="77777777" w:rsidR="00D058B7" w:rsidRPr="00D058B7" w:rsidRDefault="00D058B7" w:rsidP="00D058B7">
      <w:pPr>
        <w:spacing w:after="0"/>
        <w:jc w:val="center"/>
        <w:rPr>
          <w:i/>
          <w:szCs w:val="17"/>
        </w:rPr>
      </w:pPr>
      <w:r w:rsidRPr="00D058B7">
        <w:rPr>
          <w:i/>
          <w:szCs w:val="17"/>
        </w:rPr>
        <w:t xml:space="preserve">Identification of Site Determined by the Minister for the Purposes of </w:t>
      </w:r>
    </w:p>
    <w:p w14:paraId="6E01761E" w14:textId="77777777" w:rsidR="00D058B7" w:rsidRPr="00D058B7" w:rsidRDefault="00D058B7" w:rsidP="00D058B7">
      <w:pPr>
        <w:jc w:val="center"/>
        <w:rPr>
          <w:i/>
          <w:szCs w:val="17"/>
        </w:rPr>
      </w:pPr>
      <w:r w:rsidRPr="00D058B7">
        <w:rPr>
          <w:i/>
          <w:szCs w:val="17"/>
        </w:rPr>
        <w:t>Clause 2(3) of Schedule 13—Battery Storage Facility</w:t>
      </w:r>
    </w:p>
    <w:p w14:paraId="491D5036"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rFonts w:eastAsia="Times New Roman"/>
          <w:i/>
          <w:szCs w:val="17"/>
        </w:rPr>
      </w:pPr>
      <w:r w:rsidRPr="00D058B7">
        <w:rPr>
          <w:rFonts w:eastAsia="Times New Roman"/>
          <w:i/>
          <w:szCs w:val="17"/>
        </w:rPr>
        <w:t>Preamble</w:t>
      </w:r>
    </w:p>
    <w:p w14:paraId="049B1671"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szCs w:val="17"/>
        </w:rPr>
      </w:pPr>
      <w:r w:rsidRPr="00D058B7">
        <w:rPr>
          <w:rFonts w:eastAsia="Times New Roman"/>
          <w:szCs w:val="17"/>
        </w:rPr>
        <w:t xml:space="preserve">Schedule 13, Clause 2(1) of the </w:t>
      </w:r>
      <w:r w:rsidRPr="00D058B7">
        <w:rPr>
          <w:rFonts w:eastAsia="Times New Roman"/>
          <w:i/>
          <w:iCs/>
          <w:szCs w:val="17"/>
        </w:rPr>
        <w:t xml:space="preserve">Planning, </w:t>
      </w:r>
      <w:proofErr w:type="gramStart"/>
      <w:r w:rsidRPr="00D058B7">
        <w:rPr>
          <w:rFonts w:eastAsia="Times New Roman"/>
          <w:i/>
          <w:iCs/>
          <w:szCs w:val="17"/>
        </w:rPr>
        <w:t>Development</w:t>
      </w:r>
      <w:proofErr w:type="gramEnd"/>
      <w:r w:rsidRPr="00D058B7">
        <w:rPr>
          <w:rFonts w:eastAsia="Times New Roman"/>
          <w:i/>
          <w:iCs/>
          <w:szCs w:val="17"/>
        </w:rPr>
        <w:t xml:space="preserve"> and Infrastructure (General) Regulations 2017</w:t>
      </w:r>
      <w:r w:rsidRPr="00D058B7">
        <w:rPr>
          <w:szCs w:val="17"/>
        </w:rPr>
        <w:t xml:space="preserve"> (the Regulations) specifies development that is excluded from the operation of section 131 of the </w:t>
      </w:r>
      <w:r w:rsidRPr="00D058B7">
        <w:rPr>
          <w:i/>
          <w:iCs/>
          <w:szCs w:val="17"/>
        </w:rPr>
        <w:t>Planning, Development and Infrastructure Act 2016</w:t>
      </w:r>
      <w:r w:rsidRPr="00D058B7">
        <w:rPr>
          <w:szCs w:val="17"/>
        </w:rPr>
        <w:t xml:space="preserve"> (meaning that development approval is not required if the development is undertaken by a State agency).</w:t>
      </w:r>
    </w:p>
    <w:p w14:paraId="4CB892F7"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szCs w:val="17"/>
        </w:rPr>
      </w:pPr>
      <w:r w:rsidRPr="00D058B7">
        <w:rPr>
          <w:szCs w:val="17"/>
        </w:rPr>
        <w:t xml:space="preserve">Clause 2(3) of Schedule 13 of the Regulations further specifies that development within specified subparagraphs of clause 2(1) may only be undertaken at a site identified by the Minister by notice published in the </w:t>
      </w:r>
      <w:r w:rsidRPr="00D058B7">
        <w:rPr>
          <w:i/>
          <w:iCs/>
          <w:szCs w:val="17"/>
        </w:rPr>
        <w:t>Gazette</w:t>
      </w:r>
      <w:r w:rsidRPr="00D058B7">
        <w:rPr>
          <w:szCs w:val="17"/>
        </w:rPr>
        <w:t>.</w:t>
      </w:r>
    </w:p>
    <w:p w14:paraId="5FEAE41F"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rFonts w:eastAsia="Times New Roman"/>
          <w:i/>
          <w:szCs w:val="17"/>
        </w:rPr>
      </w:pPr>
      <w:r w:rsidRPr="00D058B7">
        <w:rPr>
          <w:rFonts w:eastAsia="Times New Roman"/>
          <w:szCs w:val="17"/>
        </w:rPr>
        <w:t xml:space="preserve">I have determined it is necessary and appropriate to identify a site by notice in the </w:t>
      </w:r>
      <w:r w:rsidRPr="00D058B7">
        <w:rPr>
          <w:rFonts w:eastAsia="Times New Roman"/>
          <w:i/>
          <w:szCs w:val="17"/>
        </w:rPr>
        <w:t>Gazette.</w:t>
      </w:r>
    </w:p>
    <w:p w14:paraId="513E63A9"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jc w:val="center"/>
        <w:rPr>
          <w:rFonts w:eastAsia="Times New Roman"/>
          <w:smallCaps/>
          <w:szCs w:val="17"/>
        </w:rPr>
      </w:pPr>
      <w:r w:rsidRPr="00D058B7">
        <w:rPr>
          <w:rFonts w:eastAsia="Times New Roman"/>
          <w:smallCaps/>
          <w:szCs w:val="17"/>
        </w:rPr>
        <w:t>Notice</w:t>
      </w:r>
    </w:p>
    <w:p w14:paraId="61822189"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rFonts w:eastAsia="Times New Roman"/>
          <w:szCs w:val="17"/>
        </w:rPr>
      </w:pPr>
      <w:r w:rsidRPr="00D058B7">
        <w:rPr>
          <w:rFonts w:eastAsia="Times New Roman"/>
          <w:szCs w:val="17"/>
        </w:rPr>
        <w:t xml:space="preserve">PURSUANT to Schedule 13, Clause 2(3) of the </w:t>
      </w:r>
      <w:bookmarkStart w:id="39" w:name="_Hlk161931516"/>
      <w:r w:rsidRPr="00D058B7">
        <w:rPr>
          <w:rFonts w:eastAsia="Times New Roman"/>
          <w:i/>
          <w:iCs/>
          <w:szCs w:val="17"/>
        </w:rPr>
        <w:t xml:space="preserve">Planning, </w:t>
      </w:r>
      <w:proofErr w:type="gramStart"/>
      <w:r w:rsidRPr="00D058B7">
        <w:rPr>
          <w:rFonts w:eastAsia="Times New Roman"/>
          <w:i/>
          <w:iCs/>
          <w:szCs w:val="17"/>
        </w:rPr>
        <w:t>Development</w:t>
      </w:r>
      <w:proofErr w:type="gramEnd"/>
      <w:r w:rsidRPr="00D058B7">
        <w:rPr>
          <w:rFonts w:eastAsia="Times New Roman"/>
          <w:i/>
          <w:iCs/>
          <w:szCs w:val="17"/>
        </w:rPr>
        <w:t xml:space="preserve"> and Infrastructure (General) Regulations 2017</w:t>
      </w:r>
      <w:bookmarkEnd w:id="39"/>
      <w:r w:rsidRPr="00D058B7">
        <w:rPr>
          <w:rFonts w:eastAsia="Times New Roman"/>
          <w:szCs w:val="17"/>
        </w:rPr>
        <w:t xml:space="preserve">, I, Nicholas Champion, being the Minister administering the </w:t>
      </w:r>
      <w:r w:rsidRPr="00D058B7">
        <w:rPr>
          <w:rFonts w:eastAsia="Times New Roman"/>
          <w:i/>
          <w:iCs/>
          <w:szCs w:val="17"/>
        </w:rPr>
        <w:t>Planning, Development and Infrastructure Act 2016</w:t>
      </w:r>
      <w:r w:rsidRPr="00D058B7">
        <w:rPr>
          <w:rFonts w:eastAsia="Times New Roman"/>
          <w:szCs w:val="17"/>
        </w:rPr>
        <w:t>:</w:t>
      </w:r>
    </w:p>
    <w:p w14:paraId="584D6820" w14:textId="77777777" w:rsidR="00D058B7" w:rsidRPr="00D058B7" w:rsidRDefault="00D058B7" w:rsidP="00D058B7">
      <w:pPr>
        <w:widowControl w:val="0"/>
        <w:autoSpaceDE w:val="0"/>
        <w:autoSpaceDN w:val="0"/>
        <w:adjustRightInd w:val="0"/>
        <w:ind w:left="426" w:hanging="426"/>
        <w:rPr>
          <w:rFonts w:eastAsia="Times New Roman"/>
          <w:szCs w:val="17"/>
        </w:rPr>
      </w:pPr>
      <w:r w:rsidRPr="00D058B7">
        <w:rPr>
          <w:rFonts w:eastAsia="Times New Roman"/>
          <w:i/>
          <w:szCs w:val="17"/>
        </w:rPr>
        <w:t>(a)</w:t>
      </w:r>
      <w:r w:rsidRPr="00D058B7">
        <w:rPr>
          <w:rFonts w:eastAsia="Times New Roman"/>
          <w:i/>
          <w:szCs w:val="17"/>
        </w:rPr>
        <w:tab/>
      </w:r>
      <w:r w:rsidRPr="00D058B7">
        <w:rPr>
          <w:rFonts w:eastAsia="Times New Roman"/>
          <w:iCs/>
          <w:szCs w:val="17"/>
        </w:rPr>
        <w:t xml:space="preserve">give notice </w:t>
      </w:r>
      <w:r w:rsidRPr="00D058B7">
        <w:rPr>
          <w:rFonts w:eastAsia="Times New Roman"/>
          <w:szCs w:val="17"/>
        </w:rPr>
        <w:t xml:space="preserve">that development of a kind specified in Schedule 13, Clauses 2(1)(b)(iv) and (vi) of the </w:t>
      </w:r>
      <w:r w:rsidRPr="00D058B7">
        <w:rPr>
          <w:rFonts w:eastAsia="Times New Roman"/>
          <w:i/>
          <w:iCs/>
          <w:szCs w:val="17"/>
        </w:rPr>
        <w:t xml:space="preserve">Planning, </w:t>
      </w:r>
      <w:proofErr w:type="gramStart"/>
      <w:r w:rsidRPr="00D058B7">
        <w:rPr>
          <w:rFonts w:eastAsia="Times New Roman"/>
          <w:i/>
          <w:iCs/>
          <w:szCs w:val="17"/>
        </w:rPr>
        <w:t>Development</w:t>
      </w:r>
      <w:proofErr w:type="gramEnd"/>
      <w:r w:rsidRPr="00D058B7">
        <w:rPr>
          <w:rFonts w:eastAsia="Times New Roman"/>
          <w:i/>
          <w:iCs/>
          <w:szCs w:val="17"/>
        </w:rPr>
        <w:t xml:space="preserve"> and Infrastructure (General) Regulations 2017 </w:t>
      </w:r>
      <w:r w:rsidRPr="00D058B7">
        <w:rPr>
          <w:rFonts w:eastAsia="Times New Roman"/>
          <w:szCs w:val="17"/>
        </w:rPr>
        <w:t>may be undertaken in the sites identified in ‘Attachment A’ to this Notice; and</w:t>
      </w:r>
    </w:p>
    <w:p w14:paraId="2CA067EC" w14:textId="77777777" w:rsidR="00D058B7" w:rsidRPr="00D058B7" w:rsidRDefault="00D058B7" w:rsidP="00D058B7">
      <w:pPr>
        <w:widowControl w:val="0"/>
        <w:autoSpaceDE w:val="0"/>
        <w:autoSpaceDN w:val="0"/>
        <w:adjustRightInd w:val="0"/>
        <w:ind w:left="426" w:hanging="426"/>
        <w:rPr>
          <w:rFonts w:eastAsia="Times New Roman"/>
          <w:szCs w:val="17"/>
        </w:rPr>
      </w:pPr>
      <w:r w:rsidRPr="00D058B7">
        <w:rPr>
          <w:rFonts w:eastAsia="Times New Roman"/>
          <w:i/>
          <w:szCs w:val="17"/>
        </w:rPr>
        <w:t>(b)</w:t>
      </w:r>
      <w:r w:rsidRPr="00D058B7">
        <w:rPr>
          <w:rFonts w:eastAsia="Times New Roman"/>
          <w:szCs w:val="17"/>
        </w:rPr>
        <w:tab/>
        <w:t xml:space="preserve">fix the day on which this Notice is published in the </w:t>
      </w:r>
      <w:r w:rsidRPr="00D058B7">
        <w:rPr>
          <w:rFonts w:eastAsia="Times New Roman"/>
          <w:i/>
          <w:szCs w:val="17"/>
        </w:rPr>
        <w:t>Gazette</w:t>
      </w:r>
      <w:r w:rsidRPr="00D058B7">
        <w:rPr>
          <w:rFonts w:eastAsia="Times New Roman"/>
          <w:szCs w:val="17"/>
        </w:rPr>
        <w:t xml:space="preserve"> as the day on which it comes into operation.</w:t>
      </w:r>
    </w:p>
    <w:p w14:paraId="20BF897A" w14:textId="77777777" w:rsidR="00D058B7" w:rsidRPr="00D058B7" w:rsidRDefault="00D058B7" w:rsidP="00D058B7">
      <w:pPr>
        <w:widowControl w:val="0"/>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autoSpaceDE w:val="0"/>
        <w:autoSpaceDN w:val="0"/>
        <w:adjustRightInd w:val="0"/>
        <w:rPr>
          <w:rFonts w:eastAsia="Times New Roman"/>
          <w:szCs w:val="17"/>
        </w:rPr>
      </w:pPr>
      <w:r w:rsidRPr="00D058B7">
        <w:rPr>
          <w:rFonts w:eastAsia="Times New Roman"/>
          <w:szCs w:val="17"/>
        </w:rPr>
        <w:t>Dated: 3 April 2024</w:t>
      </w:r>
    </w:p>
    <w:p w14:paraId="6F09BE65" w14:textId="77777777" w:rsidR="00D058B7" w:rsidRPr="00D058B7" w:rsidRDefault="00D058B7" w:rsidP="00D058B7">
      <w:pPr>
        <w:spacing w:after="0"/>
        <w:jc w:val="right"/>
        <w:rPr>
          <w:rFonts w:eastAsia="Times New Roman"/>
          <w:smallCaps/>
          <w:szCs w:val="20"/>
        </w:rPr>
      </w:pPr>
      <w:r w:rsidRPr="00D058B7">
        <w:rPr>
          <w:rFonts w:eastAsia="Times New Roman"/>
          <w:smallCaps/>
          <w:szCs w:val="20"/>
        </w:rPr>
        <w:t>Hon Nick Champion MP</w:t>
      </w:r>
    </w:p>
    <w:p w14:paraId="63DA27EB" w14:textId="77777777" w:rsidR="00D058B7" w:rsidRPr="00D058B7" w:rsidRDefault="00D058B7" w:rsidP="00D058B7">
      <w:pPr>
        <w:spacing w:after="0" w:line="240" w:lineRule="auto"/>
        <w:jc w:val="right"/>
        <w:rPr>
          <w:rFonts w:eastAsia="Times New Roman"/>
          <w:szCs w:val="17"/>
        </w:rPr>
      </w:pPr>
      <w:r w:rsidRPr="00D058B7">
        <w:rPr>
          <w:rFonts w:eastAsia="Times New Roman"/>
          <w:szCs w:val="17"/>
        </w:rPr>
        <w:t>Minister for Planning</w:t>
      </w:r>
    </w:p>
    <w:p w14:paraId="433A4CB2" w14:textId="77777777" w:rsidR="00D058B7" w:rsidRPr="00D058B7" w:rsidRDefault="00D058B7" w:rsidP="00D058B7">
      <w:pPr>
        <w:pBdr>
          <w:top w:val="single" w:sz="4" w:space="1" w:color="auto"/>
        </w:pBdr>
        <w:spacing w:before="100" w:line="14" w:lineRule="exact"/>
        <w:ind w:left="1080" w:right="1080"/>
        <w:jc w:val="center"/>
        <w:rPr>
          <w:rFonts w:eastAsia="Times New Roman"/>
          <w:szCs w:val="17"/>
        </w:rPr>
      </w:pPr>
    </w:p>
    <w:p w14:paraId="2E9D18D7" w14:textId="77777777" w:rsidR="00D058B7" w:rsidRPr="00D058B7" w:rsidRDefault="00D058B7" w:rsidP="00D058B7">
      <w:pPr>
        <w:jc w:val="center"/>
        <w:rPr>
          <w:b/>
          <w:bCs/>
          <w:szCs w:val="17"/>
        </w:rPr>
      </w:pPr>
      <w:bookmarkStart w:id="40" w:name="_Hlk162360909"/>
      <w:bookmarkStart w:id="41" w:name="_Hlk162436661"/>
      <w:r w:rsidRPr="00D058B7">
        <w:rPr>
          <w:b/>
          <w:bCs/>
          <w:szCs w:val="17"/>
        </w:rPr>
        <w:t>Attachment A</w:t>
      </w:r>
    </w:p>
    <w:p w14:paraId="5BCEB137" w14:textId="77777777" w:rsidR="00D058B7" w:rsidRPr="00D058B7" w:rsidRDefault="00D058B7" w:rsidP="00D058B7">
      <w:pPr>
        <w:spacing w:before="40" w:after="0"/>
        <w:rPr>
          <w:szCs w:val="17"/>
        </w:rPr>
      </w:pPr>
      <w:r w:rsidRPr="00D058B7">
        <w:rPr>
          <w:szCs w:val="17"/>
        </w:rPr>
        <w:t xml:space="preserve">Location: Hallet: </w:t>
      </w:r>
    </w:p>
    <w:p w14:paraId="23718544" w14:textId="77777777" w:rsidR="00D058B7" w:rsidRPr="00D058B7" w:rsidRDefault="00D058B7" w:rsidP="00714BF9">
      <w:pPr>
        <w:numPr>
          <w:ilvl w:val="0"/>
          <w:numId w:val="12"/>
        </w:numPr>
        <w:spacing w:before="40"/>
        <w:ind w:left="567" w:hanging="283"/>
        <w:rPr>
          <w:szCs w:val="17"/>
        </w:rPr>
      </w:pPr>
      <w:r w:rsidRPr="00D058B7">
        <w:rPr>
          <w:szCs w:val="17"/>
        </w:rPr>
        <w:t xml:space="preserve">The Willows Road, </w:t>
      </w:r>
      <w:proofErr w:type="spellStart"/>
      <w:r w:rsidRPr="00D058B7">
        <w:rPr>
          <w:szCs w:val="17"/>
        </w:rPr>
        <w:t>Canowie</w:t>
      </w:r>
      <w:proofErr w:type="spellEnd"/>
      <w:r w:rsidRPr="00D058B7">
        <w:rPr>
          <w:szCs w:val="17"/>
        </w:rPr>
        <w:t xml:space="preserve"> – CT 5965/72 Allotment 1 DP 57812</w:t>
      </w:r>
    </w:p>
    <w:p w14:paraId="551245F6" w14:textId="77777777" w:rsidR="00D058B7" w:rsidRPr="00D058B7" w:rsidRDefault="00D058B7" w:rsidP="00D058B7">
      <w:pPr>
        <w:spacing w:before="40" w:after="0"/>
        <w:rPr>
          <w:szCs w:val="17"/>
        </w:rPr>
      </w:pPr>
      <w:r w:rsidRPr="00D058B7">
        <w:rPr>
          <w:szCs w:val="17"/>
        </w:rPr>
        <w:t>Location: Reeves Plains:</w:t>
      </w:r>
    </w:p>
    <w:p w14:paraId="3912DA6A" w14:textId="77777777" w:rsidR="00D058B7" w:rsidRPr="00D058B7" w:rsidRDefault="00D058B7" w:rsidP="00714BF9">
      <w:pPr>
        <w:numPr>
          <w:ilvl w:val="0"/>
          <w:numId w:val="12"/>
        </w:numPr>
        <w:spacing w:before="40"/>
        <w:ind w:left="567" w:hanging="283"/>
        <w:rPr>
          <w:szCs w:val="17"/>
        </w:rPr>
      </w:pPr>
      <w:proofErr w:type="spellStart"/>
      <w:r w:rsidRPr="00D058B7">
        <w:rPr>
          <w:szCs w:val="17"/>
        </w:rPr>
        <w:t>Redbanks</w:t>
      </w:r>
      <w:proofErr w:type="spellEnd"/>
      <w:r w:rsidRPr="00D058B7">
        <w:rPr>
          <w:szCs w:val="17"/>
        </w:rPr>
        <w:t xml:space="preserve"> Road, Reeves Plains – CT 5887/243 Allotment 1 DP 22848</w:t>
      </w:r>
    </w:p>
    <w:p w14:paraId="2351EB80" w14:textId="77777777" w:rsidR="00D058B7" w:rsidRPr="00D058B7" w:rsidRDefault="00D058B7" w:rsidP="00D058B7">
      <w:pPr>
        <w:spacing w:before="40" w:after="0"/>
        <w:rPr>
          <w:szCs w:val="17"/>
        </w:rPr>
      </w:pPr>
      <w:r w:rsidRPr="00D058B7">
        <w:rPr>
          <w:szCs w:val="17"/>
        </w:rPr>
        <w:t>Location: Bridle Track:</w:t>
      </w:r>
    </w:p>
    <w:p w14:paraId="18C462EC" w14:textId="77777777" w:rsidR="00D058B7" w:rsidRPr="00D058B7" w:rsidRDefault="00D058B7" w:rsidP="00714BF9">
      <w:pPr>
        <w:numPr>
          <w:ilvl w:val="0"/>
          <w:numId w:val="12"/>
        </w:numPr>
        <w:spacing w:before="40"/>
        <w:ind w:left="567" w:hanging="283"/>
        <w:rPr>
          <w:szCs w:val="17"/>
        </w:rPr>
      </w:pPr>
      <w:r w:rsidRPr="00D058B7">
        <w:rPr>
          <w:szCs w:val="17"/>
        </w:rPr>
        <w:t xml:space="preserve">Cattle Track </w:t>
      </w:r>
      <w:proofErr w:type="spellStart"/>
      <w:r w:rsidRPr="00D058B7">
        <w:rPr>
          <w:szCs w:val="17"/>
        </w:rPr>
        <w:t>Baroota</w:t>
      </w:r>
      <w:proofErr w:type="spellEnd"/>
      <w:r w:rsidRPr="00D058B7">
        <w:rPr>
          <w:szCs w:val="17"/>
        </w:rPr>
        <w:t xml:space="preserve"> – CT 5673/710 SE38 H330200</w:t>
      </w:r>
    </w:p>
    <w:p w14:paraId="4113ADE8" w14:textId="77777777" w:rsidR="00D058B7" w:rsidRPr="00D058B7" w:rsidRDefault="00D058B7" w:rsidP="00D058B7">
      <w:pPr>
        <w:spacing w:before="40" w:after="0"/>
        <w:rPr>
          <w:szCs w:val="17"/>
        </w:rPr>
      </w:pPr>
      <w:r w:rsidRPr="00D058B7">
        <w:rPr>
          <w:szCs w:val="17"/>
        </w:rPr>
        <w:t xml:space="preserve">Location: Wudinna </w:t>
      </w:r>
    </w:p>
    <w:p w14:paraId="2B0383A3" w14:textId="77777777" w:rsidR="00D058B7" w:rsidRPr="00D058B7" w:rsidRDefault="00D058B7" w:rsidP="00714BF9">
      <w:pPr>
        <w:numPr>
          <w:ilvl w:val="0"/>
          <w:numId w:val="12"/>
        </w:numPr>
        <w:spacing w:before="40"/>
        <w:ind w:left="567" w:hanging="283"/>
        <w:rPr>
          <w:szCs w:val="17"/>
        </w:rPr>
      </w:pPr>
      <w:proofErr w:type="spellStart"/>
      <w:r w:rsidRPr="00D058B7">
        <w:rPr>
          <w:szCs w:val="17"/>
        </w:rPr>
        <w:t>Ucontitchie</w:t>
      </w:r>
      <w:proofErr w:type="spellEnd"/>
      <w:r w:rsidRPr="00D058B7">
        <w:rPr>
          <w:szCs w:val="17"/>
        </w:rPr>
        <w:t xml:space="preserve"> Road, Wudinna - CT5950/569 SE13 H641300 </w:t>
      </w:r>
    </w:p>
    <w:p w14:paraId="40DDBC56" w14:textId="77777777" w:rsidR="00D058B7" w:rsidRPr="00D058B7" w:rsidRDefault="00D058B7" w:rsidP="00D058B7">
      <w:pPr>
        <w:spacing w:before="40" w:after="0"/>
        <w:rPr>
          <w:szCs w:val="17"/>
        </w:rPr>
      </w:pPr>
      <w:r w:rsidRPr="00D058B7">
        <w:rPr>
          <w:szCs w:val="17"/>
        </w:rPr>
        <w:t xml:space="preserve">Location: Bundey </w:t>
      </w:r>
    </w:p>
    <w:p w14:paraId="158F0AF5" w14:textId="77777777" w:rsidR="00D058B7" w:rsidRPr="00D058B7" w:rsidRDefault="00D058B7" w:rsidP="00714BF9">
      <w:pPr>
        <w:numPr>
          <w:ilvl w:val="0"/>
          <w:numId w:val="12"/>
        </w:numPr>
        <w:spacing w:before="40"/>
        <w:ind w:left="567" w:hanging="283"/>
        <w:rPr>
          <w:szCs w:val="17"/>
        </w:rPr>
      </w:pPr>
      <w:r w:rsidRPr="00D058B7">
        <w:rPr>
          <w:szCs w:val="17"/>
        </w:rPr>
        <w:t>Bundey Church Road, Bundey - CT6270/131 SE61 H200400</w:t>
      </w:r>
    </w:p>
    <w:p w14:paraId="2BA41912" w14:textId="77777777" w:rsidR="00D058B7" w:rsidRPr="00D058B7" w:rsidRDefault="00D058B7" w:rsidP="00D058B7">
      <w:pPr>
        <w:spacing w:before="40" w:after="0"/>
        <w:rPr>
          <w:szCs w:val="17"/>
        </w:rPr>
      </w:pPr>
      <w:r w:rsidRPr="00D058B7">
        <w:rPr>
          <w:szCs w:val="17"/>
        </w:rPr>
        <w:t>Location: Powerline Road, Sutherlands Road, Bright and Bundey</w:t>
      </w:r>
    </w:p>
    <w:p w14:paraId="516286A1"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CT6270/132 AL622 DP128813</w:t>
      </w:r>
    </w:p>
    <w:p w14:paraId="4BD3A614"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CT6274/5 SE1F H200300</w:t>
      </w:r>
    </w:p>
    <w:p w14:paraId="11973412"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SE35 H200400</w:t>
      </w:r>
    </w:p>
    <w:p w14:paraId="70B5521B"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SE65 H200400</w:t>
      </w:r>
    </w:p>
    <w:p w14:paraId="771BBF28"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SE64 H200400</w:t>
      </w:r>
    </w:p>
    <w:p w14:paraId="7E814A5A"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SE188 H200400</w:t>
      </w:r>
    </w:p>
    <w:p w14:paraId="410E6365"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SE34 H200400</w:t>
      </w:r>
    </w:p>
    <w:p w14:paraId="6007E78A" w14:textId="77777777" w:rsidR="00D058B7" w:rsidRPr="00D058B7" w:rsidRDefault="00D058B7" w:rsidP="00D058B7">
      <w:pPr>
        <w:numPr>
          <w:ilvl w:val="0"/>
          <w:numId w:val="12"/>
        </w:numPr>
        <w:spacing w:before="40" w:after="0"/>
        <w:ind w:left="567" w:hanging="294"/>
        <w:rPr>
          <w:szCs w:val="17"/>
        </w:rPr>
      </w:pPr>
      <w:r w:rsidRPr="00D058B7">
        <w:rPr>
          <w:szCs w:val="17"/>
        </w:rPr>
        <w:t>Powerline Road, Bundey - CT6274/9 SE63 H200400</w:t>
      </w:r>
    </w:p>
    <w:p w14:paraId="2A4A8EC6" w14:textId="77777777" w:rsidR="00D058B7" w:rsidRPr="00D058B7" w:rsidRDefault="00D058B7" w:rsidP="00714BF9">
      <w:pPr>
        <w:numPr>
          <w:ilvl w:val="0"/>
          <w:numId w:val="12"/>
        </w:numPr>
        <w:spacing w:before="40"/>
        <w:ind w:left="567" w:hanging="283"/>
        <w:rPr>
          <w:szCs w:val="17"/>
        </w:rPr>
      </w:pPr>
      <w:r w:rsidRPr="00D058B7">
        <w:rPr>
          <w:szCs w:val="17"/>
        </w:rPr>
        <w:t>Powerline Road, Bundey - CT6274/6 SE1N H200300</w:t>
      </w:r>
    </w:p>
    <w:p w14:paraId="0953FC27" w14:textId="77777777" w:rsidR="00D058B7" w:rsidRPr="00D058B7" w:rsidRDefault="00D058B7" w:rsidP="00D058B7">
      <w:pPr>
        <w:spacing w:before="40" w:after="0"/>
        <w:rPr>
          <w:szCs w:val="17"/>
        </w:rPr>
      </w:pPr>
      <w:r w:rsidRPr="00D058B7">
        <w:rPr>
          <w:szCs w:val="17"/>
        </w:rPr>
        <w:t>Location: Templers Road, Templers</w:t>
      </w:r>
    </w:p>
    <w:p w14:paraId="75FD1CD0" w14:textId="77777777" w:rsidR="00D058B7" w:rsidRPr="00D058B7" w:rsidRDefault="00D058B7" w:rsidP="00714BF9">
      <w:pPr>
        <w:numPr>
          <w:ilvl w:val="0"/>
          <w:numId w:val="13"/>
        </w:numPr>
        <w:spacing w:before="40" w:after="0"/>
        <w:ind w:left="567" w:hanging="283"/>
        <w:rPr>
          <w:szCs w:val="17"/>
        </w:rPr>
      </w:pPr>
      <w:r w:rsidRPr="00D058B7">
        <w:rPr>
          <w:szCs w:val="17"/>
        </w:rPr>
        <w:t>Templers Road, Templers – CT6235/173 QP44 DP90124</w:t>
      </w:r>
    </w:p>
    <w:p w14:paraId="0A473DB2" w14:textId="77777777" w:rsidR="00D058B7" w:rsidRPr="00D058B7" w:rsidRDefault="00D058B7" w:rsidP="00714BF9">
      <w:pPr>
        <w:numPr>
          <w:ilvl w:val="0"/>
          <w:numId w:val="12"/>
        </w:numPr>
        <w:spacing w:before="40"/>
        <w:ind w:left="567" w:hanging="283"/>
        <w:rPr>
          <w:szCs w:val="17"/>
        </w:rPr>
      </w:pPr>
      <w:r w:rsidRPr="00D058B7">
        <w:rPr>
          <w:szCs w:val="17"/>
        </w:rPr>
        <w:t>Templers Road, Templers - CT6117/763 AL45 DP90124</w:t>
      </w:r>
    </w:p>
    <w:p w14:paraId="6A1678F4" w14:textId="77777777" w:rsidR="00D058B7" w:rsidRPr="00D058B7" w:rsidRDefault="00D058B7" w:rsidP="00D058B7">
      <w:pPr>
        <w:spacing w:before="40" w:after="0"/>
        <w:rPr>
          <w:szCs w:val="17"/>
        </w:rPr>
      </w:pPr>
      <w:r w:rsidRPr="00D058B7">
        <w:rPr>
          <w:szCs w:val="17"/>
        </w:rPr>
        <w:t>Location: Power Station Road, Brinkworth</w:t>
      </w:r>
    </w:p>
    <w:p w14:paraId="7B2B17AE" w14:textId="77777777" w:rsidR="00D058B7" w:rsidRPr="00D058B7" w:rsidRDefault="00D058B7" w:rsidP="00D058B7">
      <w:pPr>
        <w:numPr>
          <w:ilvl w:val="0"/>
          <w:numId w:val="14"/>
        </w:numPr>
        <w:spacing w:before="40" w:after="0"/>
        <w:ind w:left="567" w:hanging="294"/>
        <w:rPr>
          <w:szCs w:val="17"/>
        </w:rPr>
      </w:pPr>
      <w:r w:rsidRPr="00D058B7">
        <w:rPr>
          <w:szCs w:val="17"/>
        </w:rPr>
        <w:t>Power Station Road, Brinkworth - CT5559/453 SE256W H230400</w:t>
      </w:r>
    </w:p>
    <w:p w14:paraId="3F3875C2" w14:textId="77777777" w:rsidR="00D058B7" w:rsidRPr="00D058B7" w:rsidRDefault="00D058B7" w:rsidP="00714BF9">
      <w:pPr>
        <w:numPr>
          <w:ilvl w:val="0"/>
          <w:numId w:val="12"/>
        </w:numPr>
        <w:spacing w:before="40"/>
        <w:ind w:left="567" w:hanging="283"/>
        <w:rPr>
          <w:szCs w:val="17"/>
        </w:rPr>
      </w:pPr>
      <w:r w:rsidRPr="00D058B7">
        <w:rPr>
          <w:szCs w:val="17"/>
        </w:rPr>
        <w:t>Power Station Road, Brinkworth / Koolunga Road, Koolunga - CT5864/896 AL96 FP199935</w:t>
      </w:r>
    </w:p>
    <w:p w14:paraId="740A5D94" w14:textId="77777777" w:rsidR="00D058B7" w:rsidRPr="00D058B7" w:rsidRDefault="00D058B7" w:rsidP="00D058B7">
      <w:pPr>
        <w:spacing w:before="40" w:after="0"/>
        <w:rPr>
          <w:szCs w:val="17"/>
        </w:rPr>
      </w:pPr>
      <w:r w:rsidRPr="00D058B7">
        <w:rPr>
          <w:szCs w:val="17"/>
        </w:rPr>
        <w:t>Location: Bower Road Australia Plains</w:t>
      </w:r>
    </w:p>
    <w:p w14:paraId="4CB4E941" w14:textId="77777777" w:rsidR="00D058B7" w:rsidRPr="00D058B7" w:rsidRDefault="00D058B7" w:rsidP="00714BF9">
      <w:pPr>
        <w:numPr>
          <w:ilvl w:val="0"/>
          <w:numId w:val="12"/>
        </w:numPr>
        <w:spacing w:before="40"/>
        <w:ind w:left="567" w:hanging="283"/>
        <w:rPr>
          <w:szCs w:val="17"/>
        </w:rPr>
      </w:pPr>
      <w:r w:rsidRPr="00D058B7">
        <w:rPr>
          <w:szCs w:val="17"/>
        </w:rPr>
        <w:t>Bower Road, Australia Plains - CT5972/348 SE315 H120800</w:t>
      </w:r>
    </w:p>
    <w:p w14:paraId="5365516E" w14:textId="77777777" w:rsidR="00D058B7" w:rsidRPr="00D058B7" w:rsidRDefault="00D058B7" w:rsidP="00D058B7">
      <w:pPr>
        <w:spacing w:before="40" w:after="0"/>
        <w:rPr>
          <w:szCs w:val="17"/>
        </w:rPr>
      </w:pPr>
      <w:r w:rsidRPr="00D058B7">
        <w:rPr>
          <w:szCs w:val="17"/>
        </w:rPr>
        <w:t>Location: Talbot Creek / Pebbly Road Talbot Creek</w:t>
      </w:r>
    </w:p>
    <w:p w14:paraId="70F1DB99" w14:textId="77777777" w:rsidR="00D058B7" w:rsidRPr="00D058B7" w:rsidRDefault="00D058B7" w:rsidP="00714BF9">
      <w:pPr>
        <w:numPr>
          <w:ilvl w:val="0"/>
          <w:numId w:val="12"/>
        </w:numPr>
        <w:spacing w:before="40"/>
        <w:ind w:left="567" w:hanging="283"/>
        <w:rPr>
          <w:szCs w:val="17"/>
        </w:rPr>
      </w:pPr>
      <w:r w:rsidRPr="00D058B7">
        <w:rPr>
          <w:szCs w:val="17"/>
        </w:rPr>
        <w:t>Pebbly Range Road, Tungkillo - CT5509/556 AL221 FP169970 Talbot Creek</w:t>
      </w:r>
    </w:p>
    <w:p w14:paraId="09827957" w14:textId="77777777" w:rsidR="00D058B7" w:rsidRPr="00D058B7" w:rsidRDefault="00D058B7" w:rsidP="00D058B7">
      <w:pPr>
        <w:spacing w:before="40" w:after="0"/>
        <w:rPr>
          <w:szCs w:val="17"/>
        </w:rPr>
      </w:pPr>
      <w:r w:rsidRPr="00D058B7">
        <w:rPr>
          <w:szCs w:val="17"/>
        </w:rPr>
        <w:lastRenderedPageBreak/>
        <w:t xml:space="preserve">Location: Hoff Road, </w:t>
      </w:r>
      <w:proofErr w:type="spellStart"/>
      <w:r w:rsidRPr="00D058B7">
        <w:rPr>
          <w:szCs w:val="17"/>
        </w:rPr>
        <w:t>Tepko</w:t>
      </w:r>
      <w:proofErr w:type="spellEnd"/>
      <w:r w:rsidRPr="00D058B7">
        <w:rPr>
          <w:szCs w:val="17"/>
        </w:rPr>
        <w:t xml:space="preserve"> / Summerfield</w:t>
      </w:r>
    </w:p>
    <w:p w14:paraId="6D75C2B6" w14:textId="77777777" w:rsidR="00D058B7" w:rsidRPr="00D058B7" w:rsidRDefault="00D058B7" w:rsidP="00714BF9">
      <w:pPr>
        <w:numPr>
          <w:ilvl w:val="0"/>
          <w:numId w:val="12"/>
        </w:numPr>
        <w:spacing w:before="40"/>
        <w:ind w:left="567" w:hanging="283"/>
        <w:rPr>
          <w:szCs w:val="17"/>
        </w:rPr>
      </w:pPr>
      <w:bookmarkStart w:id="42" w:name="_Hlk162436417"/>
      <w:r w:rsidRPr="00D058B7">
        <w:rPr>
          <w:szCs w:val="17"/>
        </w:rPr>
        <w:t xml:space="preserve">Hoff Road, </w:t>
      </w:r>
      <w:proofErr w:type="spellStart"/>
      <w:r w:rsidRPr="00D058B7">
        <w:rPr>
          <w:szCs w:val="17"/>
        </w:rPr>
        <w:t>Tepko</w:t>
      </w:r>
      <w:proofErr w:type="spellEnd"/>
      <w:r w:rsidRPr="00D058B7">
        <w:rPr>
          <w:szCs w:val="17"/>
        </w:rPr>
        <w:t xml:space="preserve"> </w:t>
      </w:r>
      <w:bookmarkEnd w:id="42"/>
      <w:r w:rsidRPr="00D058B7">
        <w:rPr>
          <w:szCs w:val="17"/>
        </w:rPr>
        <w:t>- CT5924/548 SE304 H170300</w:t>
      </w:r>
    </w:p>
    <w:p w14:paraId="59BBC497" w14:textId="77777777" w:rsidR="00D058B7" w:rsidRPr="00D058B7" w:rsidRDefault="00D058B7" w:rsidP="00D058B7">
      <w:pPr>
        <w:spacing w:before="40" w:after="0"/>
        <w:rPr>
          <w:szCs w:val="17"/>
        </w:rPr>
      </w:pPr>
      <w:r w:rsidRPr="00D058B7">
        <w:rPr>
          <w:szCs w:val="17"/>
        </w:rPr>
        <w:t xml:space="preserve">Location: Mersey Road, Osborne </w:t>
      </w:r>
    </w:p>
    <w:p w14:paraId="1371B418" w14:textId="77777777" w:rsidR="00D058B7" w:rsidRPr="00D058B7" w:rsidRDefault="00D058B7" w:rsidP="00714BF9">
      <w:pPr>
        <w:numPr>
          <w:ilvl w:val="0"/>
          <w:numId w:val="12"/>
        </w:numPr>
        <w:spacing w:before="40"/>
        <w:ind w:left="567" w:hanging="283"/>
        <w:rPr>
          <w:szCs w:val="17"/>
        </w:rPr>
      </w:pPr>
      <w:r w:rsidRPr="00D058B7">
        <w:rPr>
          <w:szCs w:val="17"/>
        </w:rPr>
        <w:t>Mersey Road, Osborne - CT6007/794 AL11 D57880</w:t>
      </w:r>
    </w:p>
    <w:p w14:paraId="0C16AB07" w14:textId="77777777" w:rsidR="00D058B7" w:rsidRPr="00D058B7" w:rsidRDefault="00D058B7" w:rsidP="00D058B7">
      <w:pPr>
        <w:spacing w:before="40" w:after="0"/>
        <w:rPr>
          <w:szCs w:val="17"/>
        </w:rPr>
      </w:pPr>
      <w:r w:rsidRPr="00D058B7">
        <w:rPr>
          <w:szCs w:val="17"/>
        </w:rPr>
        <w:t xml:space="preserve">Location: Pelican Point, Outer Harbour </w:t>
      </w:r>
    </w:p>
    <w:p w14:paraId="5CABE8C2" w14:textId="77777777" w:rsidR="00D058B7" w:rsidRPr="00D058B7" w:rsidRDefault="00D058B7" w:rsidP="00714BF9">
      <w:pPr>
        <w:numPr>
          <w:ilvl w:val="0"/>
          <w:numId w:val="15"/>
        </w:numPr>
        <w:spacing w:before="40" w:after="0"/>
        <w:ind w:left="567" w:hanging="283"/>
        <w:rPr>
          <w:szCs w:val="17"/>
        </w:rPr>
      </w:pPr>
      <w:r w:rsidRPr="00D058B7">
        <w:rPr>
          <w:szCs w:val="17"/>
        </w:rPr>
        <w:t>Pelican Point Road, Outer Harbour - CT6290/362 AL28 DP52266</w:t>
      </w:r>
    </w:p>
    <w:p w14:paraId="25A4390F" w14:textId="11D46D3D" w:rsidR="00D058B7" w:rsidRDefault="00D058B7" w:rsidP="00D058B7">
      <w:pPr>
        <w:numPr>
          <w:ilvl w:val="0"/>
          <w:numId w:val="12"/>
        </w:numPr>
        <w:spacing w:before="40"/>
        <w:ind w:left="567" w:hanging="283"/>
        <w:rPr>
          <w:szCs w:val="17"/>
        </w:rPr>
      </w:pPr>
      <w:r w:rsidRPr="00D058B7">
        <w:rPr>
          <w:szCs w:val="17"/>
        </w:rPr>
        <w:t>Pelican Point Road, Outer Harbour - CT6290/363 AL29 DP52266</w:t>
      </w:r>
      <w:bookmarkEnd w:id="40"/>
      <w:bookmarkEnd w:id="41"/>
    </w:p>
    <w:p w14:paraId="5594A228" w14:textId="77777777" w:rsidR="00D058B7" w:rsidRDefault="00D058B7" w:rsidP="00D058B7">
      <w:pPr>
        <w:pBdr>
          <w:bottom w:val="single" w:sz="4" w:space="1" w:color="auto"/>
        </w:pBdr>
        <w:spacing w:after="0" w:line="52" w:lineRule="exact"/>
        <w:jc w:val="center"/>
        <w:rPr>
          <w:szCs w:val="17"/>
        </w:rPr>
      </w:pPr>
    </w:p>
    <w:p w14:paraId="08481893" w14:textId="77777777" w:rsidR="00D058B7" w:rsidRDefault="00D058B7" w:rsidP="00D058B7">
      <w:pPr>
        <w:pBdr>
          <w:top w:val="single" w:sz="4" w:space="1" w:color="auto"/>
        </w:pBdr>
        <w:spacing w:before="34" w:after="0" w:line="14" w:lineRule="exact"/>
        <w:jc w:val="center"/>
        <w:rPr>
          <w:szCs w:val="17"/>
        </w:rPr>
      </w:pPr>
    </w:p>
    <w:p w14:paraId="25C8C5C1" w14:textId="77777777" w:rsidR="00D058B7" w:rsidRDefault="00D058B7" w:rsidP="00D058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D24A1DD" w14:textId="77777777" w:rsidR="00714BF9" w:rsidRPr="00714BF9" w:rsidRDefault="00714BF9" w:rsidP="00791804">
      <w:pPr>
        <w:pStyle w:val="Heading2"/>
      </w:pPr>
      <w:bookmarkStart w:id="43" w:name="_Toc163120322"/>
      <w:r w:rsidRPr="00714BF9">
        <w:t xml:space="preserve">Planning, </w:t>
      </w:r>
      <w:proofErr w:type="gramStart"/>
      <w:r w:rsidRPr="00714BF9">
        <w:t>Development</w:t>
      </w:r>
      <w:proofErr w:type="gramEnd"/>
      <w:r w:rsidRPr="00714BF9">
        <w:t xml:space="preserve"> and Infrastructure Act 2016</w:t>
      </w:r>
      <w:bookmarkEnd w:id="43"/>
    </w:p>
    <w:p w14:paraId="11627880" w14:textId="77777777" w:rsidR="00714BF9" w:rsidRPr="00714BF9" w:rsidRDefault="00714BF9" w:rsidP="00714BF9">
      <w:pPr>
        <w:jc w:val="center"/>
        <w:rPr>
          <w:smallCaps/>
          <w:szCs w:val="17"/>
        </w:rPr>
      </w:pPr>
      <w:r w:rsidRPr="00714BF9">
        <w:rPr>
          <w:smallCaps/>
          <w:szCs w:val="17"/>
        </w:rPr>
        <w:t>Section 76</w:t>
      </w:r>
    </w:p>
    <w:p w14:paraId="09B5787B" w14:textId="77777777" w:rsidR="00714BF9" w:rsidRPr="00714BF9" w:rsidRDefault="00714BF9" w:rsidP="00714BF9">
      <w:pPr>
        <w:jc w:val="center"/>
        <w:rPr>
          <w:i/>
          <w:szCs w:val="17"/>
        </w:rPr>
      </w:pPr>
      <w:r w:rsidRPr="00714BF9">
        <w:rPr>
          <w:i/>
          <w:szCs w:val="17"/>
        </w:rPr>
        <w:t>Amendment to the Planning and Design Code</w:t>
      </w:r>
    </w:p>
    <w:p w14:paraId="11DBC015" w14:textId="77777777" w:rsidR="00714BF9" w:rsidRPr="00714BF9" w:rsidRDefault="00714BF9" w:rsidP="00BB3137">
      <w:pPr>
        <w:rPr>
          <w:rFonts w:eastAsia="Times New Roman"/>
          <w:i/>
          <w:szCs w:val="17"/>
        </w:rPr>
      </w:pPr>
      <w:r w:rsidRPr="00714BF9">
        <w:rPr>
          <w:rFonts w:eastAsia="Times New Roman"/>
          <w:i/>
          <w:szCs w:val="17"/>
        </w:rPr>
        <w:t>Preamble</w:t>
      </w:r>
    </w:p>
    <w:p w14:paraId="36649E5A" w14:textId="77777777" w:rsidR="00714BF9" w:rsidRPr="00714BF9" w:rsidRDefault="00714BF9" w:rsidP="00BB3137">
      <w:pPr>
        <w:rPr>
          <w:rFonts w:eastAsia="Times New Roman"/>
          <w:szCs w:val="17"/>
        </w:rPr>
      </w:pPr>
      <w:r w:rsidRPr="00714BF9">
        <w:rPr>
          <w:rFonts w:eastAsia="Times New Roman"/>
          <w:szCs w:val="17"/>
          <w:lang w:val="en-GB"/>
        </w:rPr>
        <w:t xml:space="preserve">It is necessary to amend the Planning and Design Code (the Code) in operation </w:t>
      </w:r>
      <w:proofErr w:type="gramStart"/>
      <w:r w:rsidRPr="00714BF9">
        <w:rPr>
          <w:rFonts w:eastAsia="Times New Roman"/>
          <w:szCs w:val="17"/>
          <w:lang w:val="en-GB"/>
        </w:rPr>
        <w:t>at</w:t>
      </w:r>
      <w:proofErr w:type="gramEnd"/>
      <w:r w:rsidRPr="00714BF9">
        <w:rPr>
          <w:rFonts w:eastAsia="Times New Roman"/>
          <w:szCs w:val="17"/>
          <w:lang w:val="en-GB"/>
        </w:rPr>
        <w:t xml:space="preserve"> 14 March 2024 (Version 2024.5)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714BF9">
        <w:rPr>
          <w:rFonts w:eastAsia="Times New Roman"/>
          <w:szCs w:val="17"/>
          <w:lang w:val="en-GB"/>
        </w:rPr>
        <w:t>as a result of</w:t>
      </w:r>
      <w:proofErr w:type="gramEnd"/>
      <w:r w:rsidRPr="00714BF9">
        <w:rPr>
          <w:rFonts w:eastAsia="Times New Roman"/>
          <w:szCs w:val="17"/>
          <w:lang w:val="en-GB"/>
        </w:rPr>
        <w:t xml:space="preserve"> this amendment</w:t>
      </w:r>
      <w:r w:rsidRPr="00714BF9">
        <w:rPr>
          <w:rFonts w:eastAsia="Times New Roman"/>
          <w:szCs w:val="17"/>
        </w:rPr>
        <w:t xml:space="preserve">. </w:t>
      </w:r>
    </w:p>
    <w:p w14:paraId="4D1BA96D" w14:textId="77777777" w:rsidR="00714BF9" w:rsidRPr="00714BF9" w:rsidRDefault="00714BF9" w:rsidP="00BB3137">
      <w:pPr>
        <w:numPr>
          <w:ilvl w:val="0"/>
          <w:numId w:val="20"/>
        </w:numPr>
        <w:rPr>
          <w:szCs w:val="17"/>
        </w:rPr>
      </w:pPr>
      <w:r w:rsidRPr="00714BF9">
        <w:rPr>
          <w:szCs w:val="17"/>
        </w:rPr>
        <w:t xml:space="preserve">PURSUANT to section 76 of the </w:t>
      </w:r>
      <w:r w:rsidRPr="00714BF9">
        <w:rPr>
          <w:i/>
          <w:szCs w:val="17"/>
        </w:rPr>
        <w:t xml:space="preserve">Planning, </w:t>
      </w:r>
      <w:proofErr w:type="gramStart"/>
      <w:r w:rsidRPr="00714BF9">
        <w:rPr>
          <w:i/>
          <w:szCs w:val="17"/>
        </w:rPr>
        <w:t>Development</w:t>
      </w:r>
      <w:proofErr w:type="gramEnd"/>
      <w:r w:rsidRPr="00714BF9">
        <w:rPr>
          <w:i/>
          <w:szCs w:val="17"/>
        </w:rPr>
        <w:t xml:space="preserve"> and Infrastructure Act 2016 </w:t>
      </w:r>
      <w:r w:rsidRPr="00714BF9">
        <w:rPr>
          <w:szCs w:val="17"/>
        </w:rPr>
        <w:t>(the Act), I hereby amend the Code in order to make changes of form (without altering the effect of underlying policy), correct errors and make operational amendments as follows:</w:t>
      </w:r>
    </w:p>
    <w:p w14:paraId="393FA66C" w14:textId="77777777" w:rsidR="00714BF9" w:rsidRPr="00714BF9" w:rsidRDefault="00714BF9" w:rsidP="00BB3137">
      <w:pPr>
        <w:numPr>
          <w:ilvl w:val="0"/>
          <w:numId w:val="16"/>
        </w:numPr>
        <w:ind w:right="-1"/>
        <w:jc w:val="left"/>
        <w:rPr>
          <w:szCs w:val="17"/>
        </w:rPr>
      </w:pPr>
      <w:r w:rsidRPr="00714BF9">
        <w:rPr>
          <w:bCs/>
          <w:szCs w:val="17"/>
        </w:rPr>
        <w:t>Undertake minor</w:t>
      </w:r>
      <w:r w:rsidRPr="00714BF9">
        <w:rPr>
          <w:szCs w:val="17"/>
        </w:rPr>
        <w:t xml:space="preserve"> alterations to the geometry of the spatial layers and data in the Code to maintain the current relationship between the parcel boundaries and Code data </w:t>
      </w:r>
      <w:proofErr w:type="gramStart"/>
      <w:r w:rsidRPr="00714BF9">
        <w:rPr>
          <w:szCs w:val="17"/>
        </w:rPr>
        <w:t>as a result of</w:t>
      </w:r>
      <w:proofErr w:type="gramEnd"/>
      <w:r w:rsidRPr="00714BF9">
        <w:rPr>
          <w:szCs w:val="17"/>
        </w:rPr>
        <w:t xml:space="preserve"> the following:</w:t>
      </w:r>
    </w:p>
    <w:p w14:paraId="59E03F52" w14:textId="77777777" w:rsidR="00714BF9" w:rsidRPr="00714BF9" w:rsidRDefault="00714BF9" w:rsidP="00BB3137">
      <w:pPr>
        <w:numPr>
          <w:ilvl w:val="1"/>
          <w:numId w:val="19"/>
        </w:numPr>
        <w:ind w:right="-1"/>
        <w:jc w:val="left"/>
        <w:rPr>
          <w:szCs w:val="17"/>
        </w:rPr>
      </w:pPr>
      <w:r w:rsidRPr="00714BF9">
        <w:rPr>
          <w:szCs w:val="17"/>
        </w:rPr>
        <w:t>New plans of division deposited in the Land Titles Office between 6 March 2024 and 26 March 2024 affecting the following spatial and data layers in the Code:</w:t>
      </w:r>
    </w:p>
    <w:p w14:paraId="0AEA0E93" w14:textId="77777777" w:rsidR="00714BF9" w:rsidRPr="00714BF9" w:rsidRDefault="00714BF9" w:rsidP="00714BF9">
      <w:pPr>
        <w:numPr>
          <w:ilvl w:val="2"/>
          <w:numId w:val="17"/>
        </w:numPr>
        <w:spacing w:after="0"/>
        <w:ind w:left="2410" w:hanging="425"/>
        <w:contextualSpacing/>
        <w:rPr>
          <w:rFonts w:eastAsia="Times New Roman"/>
          <w:szCs w:val="17"/>
        </w:rPr>
      </w:pPr>
      <w:bookmarkStart w:id="44" w:name="_Hlk111023477"/>
      <w:r w:rsidRPr="00714BF9">
        <w:rPr>
          <w:rFonts w:eastAsia="Times New Roman"/>
          <w:szCs w:val="17"/>
        </w:rPr>
        <w:t>Zones and subzones</w:t>
      </w:r>
    </w:p>
    <w:p w14:paraId="503DD273" w14:textId="77777777" w:rsidR="00714BF9" w:rsidRPr="00714BF9" w:rsidRDefault="00714BF9" w:rsidP="00714BF9">
      <w:pPr>
        <w:numPr>
          <w:ilvl w:val="2"/>
          <w:numId w:val="17"/>
        </w:numPr>
        <w:spacing w:after="0"/>
        <w:ind w:left="2410" w:hanging="425"/>
        <w:contextualSpacing/>
        <w:rPr>
          <w:rFonts w:eastAsia="Times New Roman"/>
          <w:szCs w:val="17"/>
        </w:rPr>
      </w:pPr>
      <w:r w:rsidRPr="00714BF9">
        <w:rPr>
          <w:rFonts w:eastAsia="Times New Roman"/>
          <w:szCs w:val="17"/>
        </w:rPr>
        <w:t>Technical and Numeric Variations</w:t>
      </w:r>
    </w:p>
    <w:p w14:paraId="6EBF76B1" w14:textId="77777777" w:rsidR="00714BF9" w:rsidRPr="00714BF9" w:rsidRDefault="00714BF9" w:rsidP="00714BF9">
      <w:pPr>
        <w:numPr>
          <w:ilvl w:val="3"/>
          <w:numId w:val="18"/>
        </w:numPr>
        <w:spacing w:after="0"/>
        <w:rPr>
          <w:rFonts w:eastAsia="Times New Roman"/>
          <w:szCs w:val="17"/>
        </w:rPr>
      </w:pPr>
      <w:bookmarkStart w:id="45" w:name="_Hlk104814813"/>
      <w:r w:rsidRPr="00714BF9">
        <w:rPr>
          <w:rFonts w:eastAsia="Times New Roman"/>
          <w:szCs w:val="17"/>
        </w:rPr>
        <w:t>Building Heights (Levels)</w:t>
      </w:r>
    </w:p>
    <w:p w14:paraId="42395A3D"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Building Heights (Metres)</w:t>
      </w:r>
    </w:p>
    <w:p w14:paraId="2D47AC67"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Interface Height</w:t>
      </w:r>
    </w:p>
    <w:p w14:paraId="31ADC7E1"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Minimum Dwelling Allotment Size</w:t>
      </w:r>
    </w:p>
    <w:p w14:paraId="72D9E21F"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Minimum Frontage</w:t>
      </w:r>
    </w:p>
    <w:p w14:paraId="2BC4A1DE"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Minimum Site Area</w:t>
      </w:r>
    </w:p>
    <w:p w14:paraId="31829CFD"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Minimum Primary Street Setback</w:t>
      </w:r>
    </w:p>
    <w:p w14:paraId="7ACD597E"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Minimum Side Boundary Setback</w:t>
      </w:r>
    </w:p>
    <w:p w14:paraId="32EF30D5" w14:textId="77777777" w:rsidR="00714BF9" w:rsidRPr="00714BF9" w:rsidRDefault="00714BF9" w:rsidP="00714BF9">
      <w:pPr>
        <w:numPr>
          <w:ilvl w:val="3"/>
          <w:numId w:val="18"/>
        </w:numPr>
        <w:spacing w:after="0"/>
        <w:rPr>
          <w:rFonts w:eastAsia="Times New Roman"/>
          <w:szCs w:val="17"/>
        </w:rPr>
      </w:pPr>
      <w:r w:rsidRPr="00714BF9">
        <w:rPr>
          <w:rFonts w:eastAsia="Times New Roman"/>
          <w:szCs w:val="17"/>
        </w:rPr>
        <w:t>Future Local Road Widening Setback</w:t>
      </w:r>
    </w:p>
    <w:p w14:paraId="1D31312D" w14:textId="77777777" w:rsidR="00714BF9" w:rsidRPr="00714BF9" w:rsidRDefault="00714BF9" w:rsidP="00BB3137">
      <w:pPr>
        <w:numPr>
          <w:ilvl w:val="3"/>
          <w:numId w:val="18"/>
        </w:numPr>
        <w:rPr>
          <w:rFonts w:eastAsia="Times New Roman"/>
          <w:szCs w:val="17"/>
        </w:rPr>
      </w:pPr>
      <w:r w:rsidRPr="00714BF9">
        <w:rPr>
          <w:rFonts w:eastAsia="Times New Roman"/>
          <w:szCs w:val="17"/>
        </w:rPr>
        <w:t>Site Coverage</w:t>
      </w:r>
    </w:p>
    <w:bookmarkEnd w:id="45"/>
    <w:p w14:paraId="03383E01" w14:textId="77777777" w:rsidR="00714BF9" w:rsidRPr="00714BF9" w:rsidRDefault="00714BF9" w:rsidP="00714BF9">
      <w:pPr>
        <w:numPr>
          <w:ilvl w:val="2"/>
          <w:numId w:val="17"/>
        </w:numPr>
        <w:spacing w:after="0"/>
        <w:ind w:left="2410" w:hanging="425"/>
        <w:contextualSpacing/>
        <w:rPr>
          <w:rFonts w:eastAsia="Times New Roman"/>
          <w:szCs w:val="17"/>
        </w:rPr>
      </w:pPr>
      <w:r w:rsidRPr="00714BF9">
        <w:rPr>
          <w:rFonts w:eastAsia="Times New Roman"/>
          <w:szCs w:val="17"/>
        </w:rPr>
        <w:t>Overlays</w:t>
      </w:r>
      <w:bookmarkStart w:id="46" w:name="_Hlk104814853"/>
    </w:p>
    <w:bookmarkEnd w:id="44"/>
    <w:bookmarkEnd w:id="46"/>
    <w:p w14:paraId="1FAF57C0"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Affordable Housing</w:t>
      </w:r>
    </w:p>
    <w:p w14:paraId="24C61AC0"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Airport Building Heights (Regulated)</w:t>
      </w:r>
    </w:p>
    <w:p w14:paraId="5EFCF27E"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Character Area</w:t>
      </w:r>
    </w:p>
    <w:p w14:paraId="28EFB533"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Coastal Areas</w:t>
      </w:r>
    </w:p>
    <w:p w14:paraId="0F072ECF"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Defence Aviation Area</w:t>
      </w:r>
    </w:p>
    <w:p w14:paraId="219B8767"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Design</w:t>
      </w:r>
    </w:p>
    <w:p w14:paraId="66A649D7"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Environment and Food Production Area</w:t>
      </w:r>
    </w:p>
    <w:p w14:paraId="146BABA1"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Future Local Road Widening</w:t>
      </w:r>
    </w:p>
    <w:p w14:paraId="01A3EFE5"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Future Road Widening</w:t>
      </w:r>
    </w:p>
    <w:p w14:paraId="0936E4B5"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High Risk)</w:t>
      </w:r>
    </w:p>
    <w:p w14:paraId="19F0B64B"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Medium Risk)</w:t>
      </w:r>
    </w:p>
    <w:p w14:paraId="428E259D"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General Risk)</w:t>
      </w:r>
    </w:p>
    <w:p w14:paraId="6245C95E"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Urban Interface)</w:t>
      </w:r>
    </w:p>
    <w:p w14:paraId="2A4B0EB1"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Regional)</w:t>
      </w:r>
    </w:p>
    <w:p w14:paraId="1C7F533A"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Hazards (Bushfire - Outback)</w:t>
      </w:r>
    </w:p>
    <w:p w14:paraId="5BA89104"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Heritage Adjacency</w:t>
      </w:r>
    </w:p>
    <w:p w14:paraId="6CD02217"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Local Heritage Place</w:t>
      </w:r>
    </w:p>
    <w:p w14:paraId="07B8ABD1"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Limited Land Division</w:t>
      </w:r>
    </w:p>
    <w:p w14:paraId="52A43449"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Noise and Air Emissions</w:t>
      </w:r>
    </w:p>
    <w:p w14:paraId="0076B9AD"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Regulated and Significant Tree</w:t>
      </w:r>
    </w:p>
    <w:p w14:paraId="65BDDD90"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Scenic Quality</w:t>
      </w:r>
    </w:p>
    <w:p w14:paraId="3FE9D49A"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Significant Landscape Protection</w:t>
      </w:r>
    </w:p>
    <w:p w14:paraId="088DDD7C"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State Heritage Place</w:t>
      </w:r>
    </w:p>
    <w:p w14:paraId="457680BD" w14:textId="77777777" w:rsidR="00714BF9" w:rsidRPr="00714BF9" w:rsidRDefault="00714BF9" w:rsidP="00714BF9">
      <w:pPr>
        <w:numPr>
          <w:ilvl w:val="3"/>
          <w:numId w:val="18"/>
        </w:numPr>
        <w:contextualSpacing/>
        <w:rPr>
          <w:rFonts w:eastAsia="Times New Roman"/>
          <w:szCs w:val="17"/>
        </w:rPr>
      </w:pPr>
      <w:r w:rsidRPr="00714BF9">
        <w:rPr>
          <w:rFonts w:eastAsia="Times New Roman"/>
          <w:szCs w:val="17"/>
        </w:rPr>
        <w:t>Stormwater Management</w:t>
      </w:r>
    </w:p>
    <w:p w14:paraId="6E35B051" w14:textId="77777777" w:rsidR="00714BF9" w:rsidRPr="00714BF9" w:rsidRDefault="00714BF9" w:rsidP="00BB3137">
      <w:pPr>
        <w:numPr>
          <w:ilvl w:val="3"/>
          <w:numId w:val="18"/>
        </w:numPr>
        <w:ind w:left="2874" w:hanging="357"/>
        <w:rPr>
          <w:rFonts w:eastAsia="Times New Roman"/>
          <w:szCs w:val="17"/>
        </w:rPr>
      </w:pPr>
      <w:r w:rsidRPr="00714BF9">
        <w:rPr>
          <w:rFonts w:eastAsia="Times New Roman"/>
          <w:szCs w:val="17"/>
        </w:rPr>
        <w:t>Urban Tree Canopy</w:t>
      </w:r>
    </w:p>
    <w:p w14:paraId="1CBA1594" w14:textId="77777777" w:rsidR="00714BF9" w:rsidRPr="00714BF9" w:rsidRDefault="00714BF9" w:rsidP="00714BF9">
      <w:pPr>
        <w:numPr>
          <w:ilvl w:val="0"/>
          <w:numId w:val="16"/>
        </w:numPr>
        <w:ind w:right="-1"/>
        <w:jc w:val="left"/>
        <w:rPr>
          <w:bCs/>
          <w:szCs w:val="17"/>
        </w:rPr>
      </w:pPr>
      <w:r w:rsidRPr="00714BF9">
        <w:rPr>
          <w:bCs/>
          <w:szCs w:val="17"/>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29DA95E0" w14:textId="77777777" w:rsidR="00714BF9" w:rsidRPr="00714BF9" w:rsidRDefault="00714BF9" w:rsidP="00714BF9">
      <w:pPr>
        <w:numPr>
          <w:ilvl w:val="0"/>
          <w:numId w:val="20"/>
        </w:numPr>
        <w:rPr>
          <w:bCs/>
          <w:szCs w:val="17"/>
        </w:rPr>
      </w:pPr>
      <w:r w:rsidRPr="00714BF9">
        <w:rPr>
          <w:szCs w:val="17"/>
        </w:rPr>
        <w:t>PURSUANT to section 76(5)(a) of the Act, I further specify that the amendments to the Code as described in this Notice will take effect upon the date those amendments are published on the SA planning portal.</w:t>
      </w:r>
    </w:p>
    <w:p w14:paraId="41B47450" w14:textId="77777777" w:rsidR="00714BF9" w:rsidRPr="00714BF9" w:rsidRDefault="00714BF9" w:rsidP="00714BF9">
      <w:pPr>
        <w:spacing w:after="0"/>
        <w:rPr>
          <w:rFonts w:eastAsia="Times New Roman"/>
          <w:szCs w:val="17"/>
        </w:rPr>
      </w:pPr>
      <w:r w:rsidRPr="00714BF9">
        <w:rPr>
          <w:rFonts w:eastAsia="Times New Roman"/>
          <w:szCs w:val="17"/>
        </w:rPr>
        <w:t>Dated: 28 March 2024</w:t>
      </w:r>
    </w:p>
    <w:p w14:paraId="42DEF4E8" w14:textId="77777777" w:rsidR="00714BF9" w:rsidRPr="00714BF9" w:rsidRDefault="00714BF9" w:rsidP="00714BF9">
      <w:pPr>
        <w:spacing w:after="0"/>
        <w:jc w:val="right"/>
        <w:rPr>
          <w:rFonts w:eastAsia="Times New Roman"/>
          <w:smallCaps/>
          <w:szCs w:val="20"/>
        </w:rPr>
      </w:pPr>
      <w:r w:rsidRPr="00714BF9">
        <w:rPr>
          <w:rFonts w:eastAsia="Times New Roman"/>
          <w:smallCaps/>
          <w:noProof/>
          <w:szCs w:val="20"/>
        </w:rPr>
        <w:drawing>
          <wp:inline distT="0" distB="0" distL="0" distR="0" wp14:anchorId="29E2D8E1" wp14:editId="7EA6EAC7">
            <wp:extent cx="3571875" cy="2009775"/>
            <wp:effectExtent l="0" t="0" r="0" b="0"/>
            <wp:docPr id="1142358207" name="Picture 3" descr="A blue line in the shape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358207" name="Picture 3" descr="A blue line in the shape of a fish&#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71875" cy="2009775"/>
                    </a:xfrm>
                    <a:prstGeom prst="rect">
                      <a:avLst/>
                    </a:prstGeom>
                    <a:noFill/>
                    <a:ln>
                      <a:noFill/>
                    </a:ln>
                  </pic:spPr>
                </pic:pic>
              </a:graphicData>
            </a:graphic>
          </wp:inline>
        </w:drawing>
      </w:r>
      <w:r w:rsidRPr="00714BF9">
        <w:rPr>
          <w:rFonts w:eastAsia="Times New Roman"/>
          <w:smallCaps/>
          <w:szCs w:val="20"/>
        </w:rPr>
        <w:t xml:space="preserve">Greg Van </w:t>
      </w:r>
      <w:proofErr w:type="spellStart"/>
      <w:r w:rsidRPr="00714BF9">
        <w:rPr>
          <w:rFonts w:eastAsia="Times New Roman"/>
          <w:smallCaps/>
          <w:szCs w:val="20"/>
        </w:rPr>
        <w:t>Gaans</w:t>
      </w:r>
      <w:proofErr w:type="spellEnd"/>
    </w:p>
    <w:p w14:paraId="7E664BEF" w14:textId="77777777" w:rsidR="00714BF9" w:rsidRPr="00714BF9" w:rsidRDefault="00714BF9" w:rsidP="00714BF9">
      <w:pPr>
        <w:spacing w:after="0"/>
        <w:jc w:val="right"/>
        <w:rPr>
          <w:rFonts w:eastAsia="Times New Roman"/>
          <w:szCs w:val="17"/>
        </w:rPr>
      </w:pPr>
      <w:r w:rsidRPr="00714BF9">
        <w:rPr>
          <w:rFonts w:eastAsia="Times New Roman"/>
          <w:szCs w:val="17"/>
        </w:rPr>
        <w:t>Director, Land and Built Environment,</w:t>
      </w:r>
    </w:p>
    <w:p w14:paraId="357BFFFE" w14:textId="77777777" w:rsidR="00714BF9" w:rsidRPr="00714BF9" w:rsidRDefault="00714BF9" w:rsidP="00714BF9">
      <w:pPr>
        <w:spacing w:after="0"/>
        <w:jc w:val="right"/>
        <w:rPr>
          <w:rFonts w:eastAsia="Times New Roman"/>
          <w:szCs w:val="17"/>
        </w:rPr>
      </w:pPr>
      <w:r w:rsidRPr="00714BF9">
        <w:rPr>
          <w:rFonts w:eastAsia="Times New Roman"/>
          <w:szCs w:val="17"/>
        </w:rPr>
        <w:t>Department for Trade and Investment</w:t>
      </w:r>
    </w:p>
    <w:p w14:paraId="711889F6" w14:textId="77777777" w:rsidR="00714BF9" w:rsidRPr="00714BF9" w:rsidRDefault="00714BF9" w:rsidP="00714BF9">
      <w:pPr>
        <w:spacing w:after="0"/>
        <w:jc w:val="right"/>
        <w:rPr>
          <w:rFonts w:eastAsia="Times New Roman"/>
          <w:szCs w:val="17"/>
        </w:rPr>
      </w:pPr>
      <w:r w:rsidRPr="00714BF9">
        <w:rPr>
          <w:rFonts w:eastAsia="Times New Roman"/>
          <w:szCs w:val="17"/>
        </w:rPr>
        <w:t>Delegate of the Minister for Planning</w:t>
      </w:r>
    </w:p>
    <w:p w14:paraId="5571A8A3" w14:textId="77777777" w:rsidR="00714BF9" w:rsidRPr="00714BF9" w:rsidRDefault="00714BF9" w:rsidP="00714BF9">
      <w:pPr>
        <w:pBdr>
          <w:bottom w:val="single" w:sz="4" w:space="1" w:color="auto"/>
        </w:pBdr>
        <w:spacing w:after="0" w:line="52" w:lineRule="exact"/>
        <w:jc w:val="center"/>
        <w:rPr>
          <w:rFonts w:eastAsia="Times New Roman"/>
          <w:szCs w:val="17"/>
        </w:rPr>
      </w:pPr>
    </w:p>
    <w:p w14:paraId="5A487CA6" w14:textId="22A9CF8D" w:rsidR="00714BF9" w:rsidRDefault="00714BF9">
      <w:pPr>
        <w:spacing w:after="0" w:line="240" w:lineRule="auto"/>
        <w:jc w:val="left"/>
        <w:rPr>
          <w:szCs w:val="17"/>
        </w:rPr>
      </w:pPr>
      <w:r>
        <w:rPr>
          <w:szCs w:val="17"/>
        </w:rPr>
        <w:br w:type="page"/>
      </w:r>
    </w:p>
    <w:p w14:paraId="1BC58B2B" w14:textId="77777777" w:rsidR="00714BF9" w:rsidRPr="00714BF9" w:rsidRDefault="00714BF9" w:rsidP="00714BF9">
      <w:pPr>
        <w:jc w:val="center"/>
        <w:rPr>
          <w:caps/>
          <w:szCs w:val="17"/>
        </w:rPr>
      </w:pPr>
      <w:bookmarkStart w:id="47" w:name="_Hlk162952091"/>
      <w:bookmarkEnd w:id="47"/>
      <w:r w:rsidRPr="00714BF9">
        <w:rPr>
          <w:caps/>
          <w:szCs w:val="17"/>
        </w:rPr>
        <w:lastRenderedPageBreak/>
        <w:t xml:space="preserve">Planning, </w:t>
      </w:r>
      <w:proofErr w:type="gramStart"/>
      <w:r w:rsidRPr="00714BF9">
        <w:rPr>
          <w:caps/>
          <w:szCs w:val="17"/>
        </w:rPr>
        <w:t>Development</w:t>
      </w:r>
      <w:proofErr w:type="gramEnd"/>
      <w:r w:rsidRPr="00714BF9">
        <w:rPr>
          <w:caps/>
          <w:szCs w:val="17"/>
        </w:rPr>
        <w:t xml:space="preserve"> and Infrastructure Act 2016</w:t>
      </w:r>
    </w:p>
    <w:p w14:paraId="0478C359" w14:textId="77777777" w:rsidR="00714BF9" w:rsidRPr="00714BF9" w:rsidRDefault="00714BF9" w:rsidP="00714BF9">
      <w:pPr>
        <w:jc w:val="center"/>
        <w:rPr>
          <w:smallCaps/>
          <w:szCs w:val="17"/>
        </w:rPr>
      </w:pPr>
      <w:r w:rsidRPr="00714BF9">
        <w:rPr>
          <w:smallCaps/>
          <w:szCs w:val="17"/>
        </w:rPr>
        <w:t>Section 76</w:t>
      </w:r>
    </w:p>
    <w:p w14:paraId="27EACED4" w14:textId="77777777" w:rsidR="00714BF9" w:rsidRPr="00714BF9" w:rsidRDefault="00714BF9" w:rsidP="00714BF9">
      <w:pPr>
        <w:jc w:val="center"/>
        <w:rPr>
          <w:i/>
          <w:szCs w:val="17"/>
        </w:rPr>
      </w:pPr>
      <w:r w:rsidRPr="00714BF9">
        <w:rPr>
          <w:i/>
          <w:szCs w:val="17"/>
        </w:rPr>
        <w:t>Amendment to the Planning and Design Code</w:t>
      </w:r>
    </w:p>
    <w:p w14:paraId="760D55E8" w14:textId="77777777" w:rsidR="00714BF9" w:rsidRPr="00714BF9" w:rsidRDefault="00714BF9" w:rsidP="00714BF9">
      <w:pPr>
        <w:rPr>
          <w:rFonts w:eastAsia="Times New Roman"/>
          <w:i/>
          <w:szCs w:val="17"/>
          <w:lang w:val="en-GB"/>
        </w:rPr>
      </w:pPr>
      <w:r w:rsidRPr="00714BF9">
        <w:rPr>
          <w:rFonts w:eastAsia="Times New Roman"/>
          <w:i/>
          <w:szCs w:val="17"/>
          <w:lang w:val="en-GB"/>
        </w:rPr>
        <w:t>Preamble</w:t>
      </w:r>
    </w:p>
    <w:p w14:paraId="78A59CA4" w14:textId="77777777" w:rsidR="00714BF9" w:rsidRPr="00714BF9" w:rsidRDefault="00714BF9" w:rsidP="00714BF9">
      <w:pPr>
        <w:rPr>
          <w:rFonts w:eastAsia="Times New Roman"/>
          <w:szCs w:val="17"/>
          <w:lang w:val="en-GB"/>
        </w:rPr>
      </w:pPr>
      <w:r w:rsidRPr="00714BF9">
        <w:rPr>
          <w:rFonts w:eastAsia="Times New Roman"/>
          <w:szCs w:val="17"/>
          <w:lang w:val="en-GB"/>
        </w:rPr>
        <w:t xml:space="preserve">It is necessary to amend the Planning and Design Code (the Code) in operation </w:t>
      </w:r>
      <w:proofErr w:type="gramStart"/>
      <w:r w:rsidRPr="00714BF9">
        <w:rPr>
          <w:rFonts w:eastAsia="Times New Roman"/>
          <w:szCs w:val="17"/>
          <w:lang w:val="en-GB"/>
        </w:rPr>
        <w:t>at</w:t>
      </w:r>
      <w:proofErr w:type="gramEnd"/>
      <w:r w:rsidRPr="00714BF9">
        <w:rPr>
          <w:rFonts w:eastAsia="Times New Roman"/>
          <w:szCs w:val="17"/>
          <w:lang w:val="en-GB"/>
        </w:rPr>
        <w:t xml:space="preserve"> 14 March 2024 (Version 2024.5) in order to make the following minor or operational amendments:</w:t>
      </w:r>
    </w:p>
    <w:p w14:paraId="0477270F" w14:textId="77777777" w:rsidR="00714BF9" w:rsidRPr="00714BF9" w:rsidRDefault="00714BF9" w:rsidP="00714BF9">
      <w:pPr>
        <w:numPr>
          <w:ilvl w:val="0"/>
          <w:numId w:val="21"/>
        </w:numPr>
        <w:ind w:left="364" w:hanging="364"/>
        <w:jc w:val="left"/>
        <w:rPr>
          <w:rFonts w:eastAsia="Times New Roman"/>
          <w:szCs w:val="17"/>
          <w:lang w:val="en-GB"/>
        </w:rPr>
      </w:pPr>
      <w:r w:rsidRPr="00714BF9">
        <w:rPr>
          <w:rFonts w:eastAsia="Times New Roman"/>
          <w:szCs w:val="17"/>
          <w:lang w:val="en-GB"/>
        </w:rPr>
        <w:t xml:space="preserve">to remove irrelevant material relating to the application of the Local Heritage Place Overlay over properties that have been subdivided at St Clair, </w:t>
      </w:r>
      <w:proofErr w:type="gramStart"/>
      <w:r w:rsidRPr="00714BF9">
        <w:rPr>
          <w:rFonts w:eastAsia="Times New Roman"/>
          <w:szCs w:val="17"/>
          <w:lang w:val="en-GB"/>
        </w:rPr>
        <w:t>Adelaide</w:t>
      </w:r>
      <w:proofErr w:type="gramEnd"/>
      <w:r w:rsidRPr="00714BF9">
        <w:rPr>
          <w:rFonts w:eastAsia="Times New Roman"/>
          <w:szCs w:val="17"/>
          <w:lang w:val="en-GB"/>
        </w:rPr>
        <w:t xml:space="preserve"> and Henley Beach.</w:t>
      </w:r>
    </w:p>
    <w:p w14:paraId="6A221814" w14:textId="77777777" w:rsidR="00714BF9" w:rsidRPr="00714BF9" w:rsidRDefault="00714BF9" w:rsidP="00714BF9">
      <w:pPr>
        <w:numPr>
          <w:ilvl w:val="0"/>
          <w:numId w:val="21"/>
        </w:numPr>
        <w:ind w:left="364" w:hanging="364"/>
        <w:jc w:val="left"/>
        <w:rPr>
          <w:rFonts w:eastAsia="Times New Roman"/>
          <w:szCs w:val="17"/>
          <w:lang w:val="en-GB"/>
        </w:rPr>
      </w:pPr>
      <w:r w:rsidRPr="00714BF9">
        <w:rPr>
          <w:rFonts w:eastAsia="Times New Roman"/>
          <w:szCs w:val="17"/>
          <w:lang w:val="en-GB"/>
        </w:rPr>
        <w:t>to correct errors relating to:</w:t>
      </w:r>
    </w:p>
    <w:p w14:paraId="3902A8DC" w14:textId="77777777" w:rsidR="00714BF9" w:rsidRPr="00714BF9" w:rsidRDefault="00714BF9" w:rsidP="00714BF9">
      <w:pPr>
        <w:numPr>
          <w:ilvl w:val="0"/>
          <w:numId w:val="22"/>
        </w:numPr>
        <w:spacing w:after="0"/>
        <w:ind w:left="709" w:hanging="283"/>
        <w:jc w:val="left"/>
        <w:rPr>
          <w:rFonts w:eastAsia="Times New Roman"/>
          <w:szCs w:val="17"/>
          <w:lang w:val="en-GB"/>
        </w:rPr>
      </w:pPr>
      <w:r w:rsidRPr="00714BF9">
        <w:rPr>
          <w:rFonts w:eastAsia="Times New Roman"/>
          <w:szCs w:val="17"/>
          <w:lang w:val="en-GB"/>
        </w:rPr>
        <w:t xml:space="preserve">missing assessment policy criteria from the Urban Tree Canopy Overlay for dwelling classes of development within the Master Planned Neighbourhood Zone, Master Planned Renewal </w:t>
      </w:r>
      <w:proofErr w:type="gramStart"/>
      <w:r w:rsidRPr="00714BF9">
        <w:rPr>
          <w:rFonts w:eastAsia="Times New Roman"/>
          <w:szCs w:val="17"/>
          <w:lang w:val="en-GB"/>
        </w:rPr>
        <w:t>Zone</w:t>
      </w:r>
      <w:proofErr w:type="gramEnd"/>
      <w:r w:rsidRPr="00714BF9">
        <w:rPr>
          <w:rFonts w:eastAsia="Times New Roman"/>
          <w:szCs w:val="17"/>
          <w:lang w:val="en-GB"/>
        </w:rPr>
        <w:t xml:space="preserve"> and Master Planned Township Zone</w:t>
      </w:r>
    </w:p>
    <w:p w14:paraId="3614C17C" w14:textId="77777777" w:rsidR="00714BF9" w:rsidRPr="00714BF9" w:rsidRDefault="00714BF9" w:rsidP="00714BF9">
      <w:pPr>
        <w:numPr>
          <w:ilvl w:val="0"/>
          <w:numId w:val="22"/>
        </w:numPr>
        <w:spacing w:after="0"/>
        <w:ind w:left="709" w:hanging="283"/>
        <w:jc w:val="left"/>
        <w:rPr>
          <w:rFonts w:eastAsia="Times New Roman"/>
          <w:szCs w:val="17"/>
          <w:lang w:val="en-GB"/>
        </w:rPr>
      </w:pPr>
      <w:r w:rsidRPr="00714BF9">
        <w:rPr>
          <w:rFonts w:eastAsia="Times New Roman"/>
          <w:szCs w:val="17"/>
          <w:lang w:val="en-GB"/>
        </w:rPr>
        <w:t>parking rates within Table 2 – Off-</w:t>
      </w:r>
      <w:proofErr w:type="gramStart"/>
      <w:r w:rsidRPr="00714BF9">
        <w:rPr>
          <w:rFonts w:eastAsia="Times New Roman"/>
          <w:szCs w:val="17"/>
          <w:lang w:val="en-GB"/>
        </w:rPr>
        <w:t>Street Car</w:t>
      </w:r>
      <w:proofErr w:type="gramEnd"/>
      <w:r w:rsidRPr="00714BF9">
        <w:rPr>
          <w:rFonts w:eastAsia="Times New Roman"/>
          <w:szCs w:val="17"/>
          <w:lang w:val="en-GB"/>
        </w:rPr>
        <w:t xml:space="preserve"> Parking Requirements in Designated Areas for the Urban Neighbourhood Zone in Bowden/Brompton/Hindmarsh</w:t>
      </w:r>
    </w:p>
    <w:p w14:paraId="554F896A" w14:textId="77777777" w:rsidR="00714BF9" w:rsidRPr="00714BF9" w:rsidRDefault="00714BF9" w:rsidP="00714BF9">
      <w:pPr>
        <w:numPr>
          <w:ilvl w:val="0"/>
          <w:numId w:val="22"/>
        </w:numPr>
        <w:spacing w:after="0"/>
        <w:ind w:left="709" w:hanging="283"/>
        <w:jc w:val="left"/>
        <w:rPr>
          <w:rFonts w:eastAsia="Times New Roman"/>
          <w:szCs w:val="17"/>
          <w:lang w:val="en-GB"/>
        </w:rPr>
      </w:pPr>
      <w:r w:rsidRPr="00714BF9">
        <w:rPr>
          <w:rFonts w:eastAsia="Times New Roman"/>
          <w:szCs w:val="17"/>
          <w:lang w:val="en-GB"/>
        </w:rPr>
        <w:t xml:space="preserve">the misapplication of the Local Heritage Place Overlay over properties at </w:t>
      </w:r>
      <w:proofErr w:type="spellStart"/>
      <w:r w:rsidRPr="00714BF9">
        <w:rPr>
          <w:rFonts w:eastAsia="Times New Roman"/>
          <w:szCs w:val="17"/>
          <w:lang w:val="en-GB"/>
        </w:rPr>
        <w:t>Kapunda</w:t>
      </w:r>
      <w:proofErr w:type="spellEnd"/>
      <w:r w:rsidRPr="00714BF9">
        <w:rPr>
          <w:rFonts w:eastAsia="Times New Roman"/>
          <w:szCs w:val="17"/>
          <w:lang w:val="en-GB"/>
        </w:rPr>
        <w:t xml:space="preserve">, McLaren Vale, North Adelaide and </w:t>
      </w:r>
      <w:proofErr w:type="spellStart"/>
      <w:r w:rsidRPr="00714BF9">
        <w:rPr>
          <w:rFonts w:eastAsia="Times New Roman"/>
          <w:szCs w:val="17"/>
          <w:lang w:val="en-GB"/>
        </w:rPr>
        <w:t>Gawler</w:t>
      </w:r>
      <w:proofErr w:type="spellEnd"/>
      <w:r w:rsidRPr="00714BF9">
        <w:rPr>
          <w:rFonts w:eastAsia="Times New Roman"/>
          <w:szCs w:val="17"/>
          <w:lang w:val="en-GB"/>
        </w:rPr>
        <w:t xml:space="preserve"> East.</w:t>
      </w:r>
    </w:p>
    <w:p w14:paraId="67577967" w14:textId="77777777" w:rsidR="00714BF9" w:rsidRPr="00714BF9" w:rsidRDefault="00714BF9" w:rsidP="00714BF9">
      <w:pPr>
        <w:numPr>
          <w:ilvl w:val="0"/>
          <w:numId w:val="22"/>
        </w:numPr>
        <w:ind w:left="709" w:hanging="283"/>
        <w:jc w:val="left"/>
        <w:rPr>
          <w:rFonts w:eastAsia="Times New Roman"/>
          <w:szCs w:val="17"/>
          <w:lang w:val="en-GB"/>
        </w:rPr>
      </w:pPr>
      <w:r w:rsidRPr="00714BF9">
        <w:rPr>
          <w:rFonts w:eastAsia="Times New Roman"/>
          <w:szCs w:val="17"/>
          <w:lang w:val="en-GB"/>
        </w:rPr>
        <w:t>the misapplication of the State Heritage Place Overlay over a property at Robe.</w:t>
      </w:r>
    </w:p>
    <w:p w14:paraId="21D952B7" w14:textId="77777777" w:rsidR="00714BF9" w:rsidRPr="00714BF9" w:rsidRDefault="00714BF9" w:rsidP="00714BF9">
      <w:pPr>
        <w:numPr>
          <w:ilvl w:val="0"/>
          <w:numId w:val="21"/>
        </w:numPr>
        <w:ind w:left="364" w:hanging="364"/>
        <w:jc w:val="left"/>
        <w:rPr>
          <w:rFonts w:eastAsia="Times New Roman"/>
          <w:szCs w:val="17"/>
          <w:lang w:val="en-GB"/>
        </w:rPr>
      </w:pPr>
      <w:r w:rsidRPr="00714BF9">
        <w:rPr>
          <w:rFonts w:eastAsia="Times New Roman"/>
          <w:szCs w:val="17"/>
          <w:lang w:val="en-GB"/>
        </w:rPr>
        <w:t xml:space="preserve">to include new ‘provisionally’ listed State Heritage Places at Glenelg South, Salisbury, </w:t>
      </w:r>
      <w:proofErr w:type="gramStart"/>
      <w:r w:rsidRPr="00714BF9">
        <w:rPr>
          <w:rFonts w:eastAsia="Times New Roman"/>
          <w:szCs w:val="17"/>
          <w:lang w:val="en-GB"/>
        </w:rPr>
        <w:t>Naracoorte</w:t>
      </w:r>
      <w:proofErr w:type="gramEnd"/>
      <w:r w:rsidRPr="00714BF9">
        <w:rPr>
          <w:rFonts w:eastAsia="Times New Roman"/>
          <w:szCs w:val="17"/>
          <w:lang w:val="en-GB"/>
        </w:rPr>
        <w:t xml:space="preserve"> and Henley Beach.</w:t>
      </w:r>
    </w:p>
    <w:p w14:paraId="2946F858" w14:textId="77777777" w:rsidR="00714BF9" w:rsidRPr="00714BF9" w:rsidRDefault="00714BF9" w:rsidP="00714BF9">
      <w:pPr>
        <w:numPr>
          <w:ilvl w:val="0"/>
          <w:numId w:val="21"/>
        </w:numPr>
        <w:ind w:left="364" w:hanging="364"/>
        <w:jc w:val="left"/>
        <w:rPr>
          <w:rFonts w:eastAsia="Times New Roman"/>
          <w:szCs w:val="17"/>
          <w:lang w:val="en-GB"/>
        </w:rPr>
      </w:pPr>
      <w:r w:rsidRPr="00714BF9">
        <w:rPr>
          <w:rFonts w:eastAsia="Times New Roman"/>
          <w:szCs w:val="17"/>
          <w:lang w:val="en-GB"/>
        </w:rPr>
        <w:t>to update references in the Code to refer the new Environment Protection (Industrial and Commercial Noise) Policy 2023.</w:t>
      </w:r>
    </w:p>
    <w:p w14:paraId="22B214D9" w14:textId="77777777" w:rsidR="00714BF9" w:rsidRPr="00714BF9" w:rsidRDefault="00714BF9" w:rsidP="00714BF9">
      <w:pPr>
        <w:numPr>
          <w:ilvl w:val="0"/>
          <w:numId w:val="24"/>
        </w:numPr>
        <w:jc w:val="left"/>
        <w:rPr>
          <w:rFonts w:eastAsia="Times New Roman"/>
          <w:szCs w:val="17"/>
          <w:lang w:val="en-GB"/>
        </w:rPr>
      </w:pPr>
      <w:r w:rsidRPr="00714BF9">
        <w:rPr>
          <w:rFonts w:eastAsia="Times New Roman"/>
          <w:szCs w:val="17"/>
          <w:lang w:val="en-GB"/>
        </w:rPr>
        <w:t xml:space="preserve">PURSUANT to section 76 of the </w:t>
      </w:r>
      <w:r w:rsidRPr="00714BF9">
        <w:rPr>
          <w:rFonts w:eastAsia="Times New Roman"/>
          <w:i/>
          <w:szCs w:val="17"/>
          <w:lang w:val="en-GB"/>
        </w:rPr>
        <w:t xml:space="preserve">Planning, </w:t>
      </w:r>
      <w:proofErr w:type="gramStart"/>
      <w:r w:rsidRPr="00714BF9">
        <w:rPr>
          <w:rFonts w:eastAsia="Times New Roman"/>
          <w:i/>
          <w:szCs w:val="17"/>
          <w:lang w:val="en-GB"/>
        </w:rPr>
        <w:t>Development</w:t>
      </w:r>
      <w:proofErr w:type="gramEnd"/>
      <w:r w:rsidRPr="00714BF9">
        <w:rPr>
          <w:rFonts w:eastAsia="Times New Roman"/>
          <w:i/>
          <w:szCs w:val="17"/>
          <w:lang w:val="en-GB"/>
        </w:rPr>
        <w:t xml:space="preserve"> and Infrastructure Act 2016 </w:t>
      </w:r>
      <w:r w:rsidRPr="00714BF9">
        <w:rPr>
          <w:rFonts w:eastAsia="Times New Roman"/>
          <w:szCs w:val="17"/>
          <w:lang w:val="en-GB"/>
        </w:rPr>
        <w:t>(the Act), I hereby amend the Code in order to make the following minor or operational amendments as follows:</w:t>
      </w:r>
    </w:p>
    <w:p w14:paraId="24D68A3F"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 xml:space="preserve">In Part 2 – Zones and Sub Zones, amend ‘Table 2 – Deemed-to-satisfy Development Classification Criteria’ of the Master Planned Neighbourhood Zone, Master Planned Renewal </w:t>
      </w:r>
      <w:proofErr w:type="gramStart"/>
      <w:r w:rsidRPr="00714BF9">
        <w:rPr>
          <w:rFonts w:eastAsia="Times New Roman"/>
          <w:bCs/>
          <w:szCs w:val="17"/>
          <w:lang w:val="en-GB"/>
        </w:rPr>
        <w:t>Zone</w:t>
      </w:r>
      <w:proofErr w:type="gramEnd"/>
      <w:r w:rsidRPr="00714BF9">
        <w:rPr>
          <w:rFonts w:eastAsia="Times New Roman"/>
          <w:bCs/>
          <w:szCs w:val="17"/>
          <w:lang w:val="en-GB"/>
        </w:rPr>
        <w:t xml:space="preserve"> and Master Planned Township Zone by inserting ‘Urban Tree Canopy Overlay DTS/DPF 1.1’ in the Overlay Column for the following classes of development:</w:t>
      </w:r>
    </w:p>
    <w:p w14:paraId="55825C51"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Detached dwelling</w:t>
      </w:r>
    </w:p>
    <w:p w14:paraId="051C6992" w14:textId="77777777" w:rsidR="00714BF9" w:rsidRPr="00714BF9" w:rsidRDefault="00714BF9" w:rsidP="00714BF9">
      <w:pPr>
        <w:numPr>
          <w:ilvl w:val="0"/>
          <w:numId w:val="23"/>
        </w:numPr>
        <w:jc w:val="left"/>
        <w:rPr>
          <w:rFonts w:eastAsia="Times New Roman"/>
          <w:bCs/>
          <w:szCs w:val="17"/>
          <w:lang w:val="en-GB"/>
        </w:rPr>
      </w:pPr>
      <w:r w:rsidRPr="00714BF9">
        <w:rPr>
          <w:rFonts w:eastAsia="Times New Roman"/>
          <w:bCs/>
          <w:szCs w:val="17"/>
          <w:lang w:val="en-GB"/>
        </w:rPr>
        <w:t>Dwelling or residential flat building undertaken by:</w:t>
      </w:r>
    </w:p>
    <w:p w14:paraId="2E0AA6DC" w14:textId="77777777" w:rsidR="00714BF9" w:rsidRPr="00714BF9" w:rsidRDefault="00714BF9" w:rsidP="00714BF9">
      <w:pPr>
        <w:numPr>
          <w:ilvl w:val="2"/>
          <w:numId w:val="25"/>
        </w:numPr>
        <w:spacing w:after="0"/>
        <w:ind w:left="1985"/>
        <w:jc w:val="left"/>
        <w:rPr>
          <w:rFonts w:eastAsia="Times New Roman"/>
          <w:bCs/>
          <w:szCs w:val="17"/>
          <w:lang w:val="en-GB"/>
        </w:rPr>
      </w:pPr>
      <w:r w:rsidRPr="00714BF9">
        <w:rPr>
          <w:rFonts w:eastAsia="Times New Roman"/>
          <w:bCs/>
          <w:szCs w:val="17"/>
          <w:lang w:val="en-GB"/>
        </w:rPr>
        <w:t>the South Australian Housing Trust either individually or jointly with other persons or bodies</w:t>
      </w:r>
      <w:r w:rsidRPr="00714BF9">
        <w:rPr>
          <w:rFonts w:eastAsia="Times New Roman"/>
          <w:bCs/>
          <w:szCs w:val="17"/>
          <w:lang w:val="en-GB"/>
        </w:rPr>
        <w:br/>
        <w:t>or</w:t>
      </w:r>
    </w:p>
    <w:p w14:paraId="69B00ED3" w14:textId="77777777" w:rsidR="00714BF9" w:rsidRPr="00714BF9" w:rsidRDefault="00714BF9" w:rsidP="00714BF9">
      <w:pPr>
        <w:numPr>
          <w:ilvl w:val="2"/>
          <w:numId w:val="25"/>
        </w:numPr>
        <w:ind w:left="1985"/>
        <w:jc w:val="left"/>
        <w:rPr>
          <w:rFonts w:eastAsia="Times New Roman"/>
          <w:bCs/>
          <w:szCs w:val="17"/>
          <w:lang w:val="en-GB"/>
        </w:rPr>
      </w:pPr>
      <w:r w:rsidRPr="00714BF9">
        <w:rPr>
          <w:rFonts w:eastAsia="Times New Roman"/>
          <w:bCs/>
          <w:szCs w:val="17"/>
          <w:lang w:val="en-GB"/>
        </w:rPr>
        <w:t>a provider registered under the Community Housing National Law participating in a program relating to the renewal of housing endorsed by the South Australian Housing Trust.</w:t>
      </w:r>
    </w:p>
    <w:p w14:paraId="2235AABE"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 xml:space="preserve">Row </w:t>
      </w:r>
      <w:proofErr w:type="gramStart"/>
      <w:r w:rsidRPr="00714BF9">
        <w:rPr>
          <w:rFonts w:eastAsia="Times New Roman"/>
          <w:bCs/>
          <w:szCs w:val="17"/>
          <w:lang w:val="en-GB"/>
        </w:rPr>
        <w:t>dwelling</w:t>
      </w:r>
      <w:proofErr w:type="gramEnd"/>
    </w:p>
    <w:p w14:paraId="7FE3F8B0" w14:textId="77777777" w:rsidR="00714BF9" w:rsidRPr="00714BF9" w:rsidRDefault="00714BF9" w:rsidP="00714BF9">
      <w:pPr>
        <w:numPr>
          <w:ilvl w:val="0"/>
          <w:numId w:val="23"/>
        </w:numPr>
        <w:jc w:val="left"/>
        <w:rPr>
          <w:rFonts w:eastAsia="Times New Roman"/>
          <w:bCs/>
          <w:szCs w:val="17"/>
          <w:lang w:val="en-GB"/>
        </w:rPr>
      </w:pPr>
      <w:r w:rsidRPr="00714BF9">
        <w:rPr>
          <w:rFonts w:eastAsia="Times New Roman"/>
          <w:bCs/>
          <w:szCs w:val="17"/>
          <w:lang w:val="en-GB"/>
        </w:rPr>
        <w:t>Semi-detached dwelling.</w:t>
      </w:r>
    </w:p>
    <w:p w14:paraId="67C86495"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 xml:space="preserve">In Part 2 – Zones and Sub Zones, amend ‘Table 3 - Applicable Policies for Performance Assessed Development’ of the Master Planned Neighbourhood Zone, Master Planned Renewal </w:t>
      </w:r>
      <w:proofErr w:type="gramStart"/>
      <w:r w:rsidRPr="00714BF9">
        <w:rPr>
          <w:rFonts w:eastAsia="Times New Roman"/>
          <w:bCs/>
          <w:szCs w:val="17"/>
          <w:lang w:val="en-GB"/>
        </w:rPr>
        <w:t>Zone</w:t>
      </w:r>
      <w:proofErr w:type="gramEnd"/>
      <w:r w:rsidRPr="00714BF9">
        <w:rPr>
          <w:rFonts w:eastAsia="Times New Roman"/>
          <w:bCs/>
          <w:szCs w:val="17"/>
          <w:lang w:val="en-GB"/>
        </w:rPr>
        <w:t xml:space="preserve"> and Master Planned Township Zone by inserting ‘Urban Tree Canopy Overlay PO 1.1’ in the Overlay Column for the following classes of development: </w:t>
      </w:r>
    </w:p>
    <w:p w14:paraId="0DC790A8"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Detached dwelling</w:t>
      </w:r>
    </w:p>
    <w:p w14:paraId="3C053F6B" w14:textId="77777777" w:rsidR="00714BF9" w:rsidRPr="00714BF9" w:rsidRDefault="00714BF9" w:rsidP="00714BF9">
      <w:pPr>
        <w:numPr>
          <w:ilvl w:val="0"/>
          <w:numId w:val="23"/>
        </w:numPr>
        <w:jc w:val="left"/>
        <w:rPr>
          <w:rFonts w:eastAsia="Times New Roman"/>
          <w:bCs/>
          <w:szCs w:val="17"/>
          <w:lang w:val="en-GB"/>
        </w:rPr>
      </w:pPr>
      <w:r w:rsidRPr="00714BF9">
        <w:rPr>
          <w:rFonts w:eastAsia="Times New Roman"/>
          <w:bCs/>
          <w:szCs w:val="17"/>
          <w:lang w:val="en-GB"/>
        </w:rPr>
        <w:t>Dwelling or residential flat building undertaken by:</w:t>
      </w:r>
    </w:p>
    <w:p w14:paraId="305EC32A" w14:textId="77777777" w:rsidR="00714BF9" w:rsidRPr="00714BF9" w:rsidRDefault="00714BF9" w:rsidP="00714BF9">
      <w:pPr>
        <w:numPr>
          <w:ilvl w:val="2"/>
          <w:numId w:val="25"/>
        </w:numPr>
        <w:spacing w:after="0"/>
        <w:ind w:left="1985"/>
        <w:jc w:val="left"/>
        <w:rPr>
          <w:rFonts w:eastAsia="Times New Roman"/>
          <w:bCs/>
          <w:szCs w:val="17"/>
          <w:lang w:val="en-GB"/>
        </w:rPr>
      </w:pPr>
      <w:r w:rsidRPr="00714BF9">
        <w:rPr>
          <w:rFonts w:eastAsia="Times New Roman"/>
          <w:bCs/>
          <w:szCs w:val="17"/>
          <w:lang w:val="en-GB"/>
        </w:rPr>
        <w:t>the South Australian Housing Trust either individually or jointly with other persons or bodies</w:t>
      </w:r>
      <w:r w:rsidRPr="00714BF9">
        <w:rPr>
          <w:rFonts w:eastAsia="Times New Roman"/>
          <w:bCs/>
          <w:szCs w:val="17"/>
          <w:lang w:val="en-GB"/>
        </w:rPr>
        <w:br/>
        <w:t>or</w:t>
      </w:r>
    </w:p>
    <w:p w14:paraId="3E71ED30" w14:textId="77777777" w:rsidR="00714BF9" w:rsidRPr="00714BF9" w:rsidRDefault="00714BF9" w:rsidP="00714BF9">
      <w:pPr>
        <w:numPr>
          <w:ilvl w:val="2"/>
          <w:numId w:val="25"/>
        </w:numPr>
        <w:ind w:left="1985"/>
        <w:jc w:val="left"/>
        <w:rPr>
          <w:rFonts w:eastAsia="Times New Roman"/>
          <w:bCs/>
          <w:szCs w:val="17"/>
          <w:lang w:val="en-GB"/>
        </w:rPr>
      </w:pPr>
      <w:r w:rsidRPr="00714BF9">
        <w:rPr>
          <w:rFonts w:eastAsia="Times New Roman"/>
          <w:bCs/>
          <w:szCs w:val="17"/>
          <w:lang w:val="en-GB"/>
        </w:rPr>
        <w:t>a provider registered under the Community Housing National Law participating in a program relating to the renewal of housing endorsed by the South Australian Housing Trust.</w:t>
      </w:r>
    </w:p>
    <w:p w14:paraId="33A5167E"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 xml:space="preserve">Group </w:t>
      </w:r>
      <w:proofErr w:type="gramStart"/>
      <w:r w:rsidRPr="00714BF9">
        <w:rPr>
          <w:rFonts w:eastAsia="Times New Roman"/>
          <w:bCs/>
          <w:szCs w:val="17"/>
          <w:lang w:val="en-GB"/>
        </w:rPr>
        <w:t>dwelling</w:t>
      </w:r>
      <w:proofErr w:type="gramEnd"/>
    </w:p>
    <w:p w14:paraId="5F5CA142"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Residential flat building</w:t>
      </w:r>
    </w:p>
    <w:p w14:paraId="7FA357BC" w14:textId="77777777" w:rsidR="00714BF9" w:rsidRPr="00714BF9" w:rsidRDefault="00714BF9" w:rsidP="00714BF9">
      <w:pPr>
        <w:numPr>
          <w:ilvl w:val="0"/>
          <w:numId w:val="23"/>
        </w:numPr>
        <w:spacing w:after="0"/>
        <w:jc w:val="left"/>
        <w:rPr>
          <w:rFonts w:eastAsia="Times New Roman"/>
          <w:bCs/>
          <w:szCs w:val="17"/>
          <w:lang w:val="en-GB"/>
        </w:rPr>
      </w:pPr>
      <w:r w:rsidRPr="00714BF9">
        <w:rPr>
          <w:rFonts w:eastAsia="Times New Roman"/>
          <w:bCs/>
          <w:szCs w:val="17"/>
          <w:lang w:val="en-GB"/>
        </w:rPr>
        <w:t xml:space="preserve">Row </w:t>
      </w:r>
      <w:proofErr w:type="gramStart"/>
      <w:r w:rsidRPr="00714BF9">
        <w:rPr>
          <w:rFonts w:eastAsia="Times New Roman"/>
          <w:bCs/>
          <w:szCs w:val="17"/>
          <w:lang w:val="en-GB"/>
        </w:rPr>
        <w:t>dwelling</w:t>
      </w:r>
      <w:proofErr w:type="gramEnd"/>
    </w:p>
    <w:p w14:paraId="3869C3AE" w14:textId="77777777" w:rsidR="00714BF9" w:rsidRPr="00714BF9" w:rsidRDefault="00714BF9" w:rsidP="00714BF9">
      <w:pPr>
        <w:numPr>
          <w:ilvl w:val="0"/>
          <w:numId w:val="23"/>
        </w:numPr>
        <w:jc w:val="left"/>
        <w:rPr>
          <w:rFonts w:eastAsia="Times New Roman"/>
          <w:bCs/>
          <w:szCs w:val="17"/>
          <w:lang w:val="en-GB"/>
        </w:rPr>
      </w:pPr>
      <w:r w:rsidRPr="00714BF9">
        <w:rPr>
          <w:rFonts w:eastAsia="Times New Roman"/>
          <w:bCs/>
          <w:szCs w:val="17"/>
          <w:lang w:val="en-GB"/>
        </w:rPr>
        <w:t>Semi-detached dwelling.</w:t>
      </w:r>
    </w:p>
    <w:p w14:paraId="4C84B1C4"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4 – General Development Policies, amend ‘Table 2 - Off-</w:t>
      </w:r>
      <w:proofErr w:type="gramStart"/>
      <w:r w:rsidRPr="00714BF9">
        <w:rPr>
          <w:rFonts w:eastAsia="Times New Roman"/>
          <w:bCs/>
          <w:szCs w:val="17"/>
          <w:lang w:val="en-GB"/>
        </w:rPr>
        <w:t>Street Car</w:t>
      </w:r>
      <w:proofErr w:type="gramEnd"/>
      <w:r w:rsidRPr="00714BF9">
        <w:rPr>
          <w:rFonts w:eastAsia="Times New Roman"/>
          <w:bCs/>
          <w:szCs w:val="17"/>
          <w:lang w:val="en-GB"/>
        </w:rPr>
        <w:t xml:space="preserve"> Parking Requirements in Designated Areas’ of the Transport, Access and Parking module by:</w:t>
      </w:r>
    </w:p>
    <w:p w14:paraId="19A497F4" w14:textId="77777777" w:rsidR="00714BF9" w:rsidRPr="00714BF9" w:rsidRDefault="00714BF9" w:rsidP="00714BF9">
      <w:pPr>
        <w:numPr>
          <w:ilvl w:val="1"/>
          <w:numId w:val="26"/>
        </w:numPr>
        <w:spacing w:after="0"/>
        <w:ind w:hanging="306"/>
        <w:jc w:val="left"/>
        <w:rPr>
          <w:rFonts w:eastAsia="Times New Roman"/>
          <w:bCs/>
          <w:szCs w:val="17"/>
          <w:lang w:val="en-GB"/>
        </w:rPr>
      </w:pPr>
      <w:r w:rsidRPr="00714BF9">
        <w:rPr>
          <w:rFonts w:eastAsia="Times New Roman"/>
          <w:bCs/>
          <w:szCs w:val="17"/>
          <w:lang w:val="en-GB"/>
        </w:rPr>
        <w:t>Replacing the words ‘Urban Neighbourhood Zone (except for Bowden)’ wherever it appears in Table 2 with the words ‘Urban Neighbourhood Zone (except for Bowden, Brompton or Hindmarsh)’</w:t>
      </w:r>
    </w:p>
    <w:p w14:paraId="5A6626C2" w14:textId="77777777" w:rsidR="00714BF9" w:rsidRPr="00714BF9" w:rsidRDefault="00714BF9" w:rsidP="00714BF9">
      <w:pPr>
        <w:numPr>
          <w:ilvl w:val="1"/>
          <w:numId w:val="26"/>
        </w:numPr>
        <w:ind w:hanging="306"/>
        <w:jc w:val="left"/>
        <w:rPr>
          <w:rFonts w:eastAsia="Times New Roman"/>
          <w:bCs/>
          <w:szCs w:val="17"/>
          <w:lang w:val="en-GB"/>
        </w:rPr>
      </w:pPr>
      <w:r w:rsidRPr="00714BF9">
        <w:rPr>
          <w:rFonts w:eastAsia="Times New Roman"/>
          <w:bCs/>
          <w:szCs w:val="17"/>
          <w:lang w:val="en-GB"/>
        </w:rPr>
        <w:t xml:space="preserve">Replacing the words ‘Urban Neighbourhood Zone in Bowden’ wherever it appears in Table 2 with the words ‘Urban Neighbourhood Zone (in Bowden, </w:t>
      </w:r>
      <w:proofErr w:type="gramStart"/>
      <w:r w:rsidRPr="00714BF9">
        <w:rPr>
          <w:rFonts w:eastAsia="Times New Roman"/>
          <w:bCs/>
          <w:szCs w:val="17"/>
          <w:lang w:val="en-GB"/>
        </w:rPr>
        <w:t>Brompton</w:t>
      </w:r>
      <w:proofErr w:type="gramEnd"/>
      <w:r w:rsidRPr="00714BF9">
        <w:rPr>
          <w:rFonts w:eastAsia="Times New Roman"/>
          <w:bCs/>
          <w:szCs w:val="17"/>
          <w:lang w:val="en-GB"/>
        </w:rPr>
        <w:t xml:space="preserve"> or Hindmarsh).</w:t>
      </w:r>
    </w:p>
    <w:p w14:paraId="1BE9C662"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3 – Overlays, amend Performance Outcome 1.1 of the Gas and Liquid Petroleum Pipelines (Facilities) Overlay by replacing the words ‘Environment Protection (Noise) Policy’ with the words ‘Environment Protection (Commercial and Industrial Noise) Policy’.</w:t>
      </w:r>
    </w:p>
    <w:p w14:paraId="726C5246"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4 – General Development Policies, amend DTS/DPF 4.1 of the Interface Between Land Uses module by replacing the words ‘Environment Protection (Noise) Policy’ with the words ‘Environment Protection (Commercial and Industrial Noise) Policy’.</w:t>
      </w:r>
    </w:p>
    <w:p w14:paraId="409D3BDE"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9.1 – Referral Body: Environment Protection Authority, in the table of referral activities in the row applying to ‘Energy generation and storage facilities’ amend the ‘Policies Relevant to the Referral’ by replacing the words ‘Environment Protection (Noise) Policy 2007’ with the words ‘Environment Protection (Commercial and Industrial Noise) Policy 2023’.</w:t>
      </w:r>
    </w:p>
    <w:p w14:paraId="6B0E97FA"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9.1 – Referral Body: Environment Protection Authority, in the table of referral activities in the row applying to ‘Land division’ amend the ‘Policies Relevant to the Referral’ by replacing the words Environment Protection (Noise) Policy 2007’ with the words ‘Environment Protection (Commercial and Industrial Noise) Policy 2023’.</w:t>
      </w:r>
    </w:p>
    <w:p w14:paraId="29E933FA"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 Overlay as it relates to the St Clair Youth Centre – Woodville Road, Woodville – Heritage Number 9203 – so that it only applies to the following allotments and update the spatial layer of the Heritage Adjacency Overlay to reflect this change:</w:t>
      </w:r>
    </w:p>
    <w:p w14:paraId="727BD5DC" w14:textId="77777777" w:rsidR="00714BF9" w:rsidRPr="00714BF9" w:rsidRDefault="00714BF9" w:rsidP="00714BF9">
      <w:pPr>
        <w:numPr>
          <w:ilvl w:val="0"/>
          <w:numId w:val="27"/>
        </w:numPr>
        <w:spacing w:after="0"/>
        <w:ind w:hanging="306"/>
        <w:jc w:val="left"/>
        <w:rPr>
          <w:rFonts w:eastAsia="Times New Roman"/>
          <w:bCs/>
          <w:szCs w:val="17"/>
          <w:lang w:val="en-GB"/>
        </w:rPr>
      </w:pPr>
      <w:r w:rsidRPr="00714BF9">
        <w:rPr>
          <w:rFonts w:eastAsia="Times New Roman"/>
          <w:bCs/>
          <w:szCs w:val="17"/>
          <w:lang w:val="en-GB"/>
        </w:rPr>
        <w:t>Lot 8, F157651, CT 6244/34</w:t>
      </w:r>
    </w:p>
    <w:p w14:paraId="13C8432C" w14:textId="77777777" w:rsidR="00714BF9" w:rsidRPr="00714BF9" w:rsidRDefault="00714BF9" w:rsidP="00714BF9">
      <w:pPr>
        <w:numPr>
          <w:ilvl w:val="0"/>
          <w:numId w:val="27"/>
        </w:numPr>
        <w:ind w:hanging="306"/>
        <w:jc w:val="left"/>
        <w:rPr>
          <w:rFonts w:eastAsia="Times New Roman"/>
          <w:bCs/>
          <w:szCs w:val="17"/>
          <w:lang w:val="en-GB"/>
        </w:rPr>
      </w:pPr>
      <w:r w:rsidRPr="00714BF9">
        <w:rPr>
          <w:rFonts w:eastAsia="Times New Roman"/>
          <w:bCs/>
          <w:szCs w:val="17"/>
          <w:lang w:val="en-GB"/>
        </w:rPr>
        <w:t>Lot 1003, D11918, CT 6245/195.</w:t>
      </w:r>
    </w:p>
    <w:p w14:paraId="04C5B858"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lastRenderedPageBreak/>
        <w:t>In Part 11 – Local Heritage Places, in the section applying to ‘Charles Sturt’ replace the property address for the ‘St Clair Youth Centre – Heritage Number 9203, with ‘109 Woodville Road, ST CLAIR’ and reorder the row so that it sits below the row applying to ‘29 Bray Avenue SEMAPHORE PARK’.</w:t>
      </w:r>
    </w:p>
    <w:p w14:paraId="303DB4C7"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 Overlay as it relates to the Former Assay House – 11-13 Austin Street, Adelaide – Heritage Number 25328 – so that it only applies to the following allotment</w:t>
      </w:r>
      <w:r w:rsidRPr="00714BF9">
        <w:rPr>
          <w:rFonts w:eastAsia="Times New Roman"/>
          <w:szCs w:val="17"/>
          <w:lang w:val="en-GB"/>
        </w:rPr>
        <w:t xml:space="preserve"> </w:t>
      </w:r>
      <w:r w:rsidRPr="00714BF9">
        <w:rPr>
          <w:rFonts w:eastAsia="Times New Roman"/>
          <w:bCs/>
          <w:szCs w:val="17"/>
          <w:lang w:val="en-GB"/>
        </w:rPr>
        <w:t>and update the spatial layer of the Heritage Adjacency Overlay to reflect this change:</w:t>
      </w:r>
    </w:p>
    <w:p w14:paraId="4A4D0198" w14:textId="77777777" w:rsidR="00714BF9" w:rsidRPr="00714BF9" w:rsidRDefault="00714BF9" w:rsidP="00714BF9">
      <w:pPr>
        <w:numPr>
          <w:ilvl w:val="1"/>
          <w:numId w:val="28"/>
        </w:numPr>
        <w:ind w:hanging="306"/>
        <w:jc w:val="left"/>
        <w:rPr>
          <w:rFonts w:eastAsia="Times New Roman"/>
          <w:bCs/>
          <w:szCs w:val="17"/>
          <w:lang w:val="en-GB"/>
        </w:rPr>
      </w:pPr>
      <w:r w:rsidRPr="00714BF9">
        <w:rPr>
          <w:rFonts w:eastAsia="Times New Roman"/>
          <w:bCs/>
          <w:szCs w:val="17"/>
          <w:lang w:val="en-GB"/>
        </w:rPr>
        <w:t>Lot 101, C42375, CT 6256/17.</w:t>
      </w:r>
    </w:p>
    <w:p w14:paraId="0743131E"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 Overlay as it relates to Shop and Dwelling – 245A Seaview Road, Henley Beach, Heritage Number 27650 – so that it only applies to the following allotment and update the spatial layer of the Heritage Adjacency Overlay to reflect this change:</w:t>
      </w:r>
    </w:p>
    <w:p w14:paraId="334112C8" w14:textId="77777777" w:rsidR="00714BF9" w:rsidRPr="00714BF9" w:rsidRDefault="00714BF9" w:rsidP="00714BF9">
      <w:pPr>
        <w:numPr>
          <w:ilvl w:val="0"/>
          <w:numId w:val="29"/>
        </w:numPr>
        <w:ind w:hanging="306"/>
        <w:jc w:val="left"/>
        <w:rPr>
          <w:rFonts w:eastAsia="Times New Roman"/>
          <w:bCs/>
          <w:szCs w:val="17"/>
          <w:lang w:val="en-GB"/>
        </w:rPr>
      </w:pPr>
      <w:r w:rsidRPr="00714BF9">
        <w:rPr>
          <w:rFonts w:eastAsia="Times New Roman"/>
          <w:bCs/>
          <w:szCs w:val="17"/>
          <w:lang w:val="en-GB"/>
        </w:rPr>
        <w:t>Lot 2, C21979, CT 5923/523.</w:t>
      </w:r>
    </w:p>
    <w:p w14:paraId="627A54ED"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11 – Local Heritage Places, in the section applying to ‘Charles Sturt’ replace the property address for the ‘Shop and Dwelling – 245A Seaview Road, Henley Beach, Heritage Number 27650, with ‘247 Seaview Road, HENLEY BEACH’.</w:t>
      </w:r>
    </w:p>
    <w:p w14:paraId="0A18F2E0"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 Overlay:</w:t>
      </w:r>
    </w:p>
    <w:p w14:paraId="7A2A28A1" w14:textId="77777777" w:rsidR="00714BF9" w:rsidRPr="00714BF9" w:rsidRDefault="00714BF9" w:rsidP="00714BF9">
      <w:pPr>
        <w:numPr>
          <w:ilvl w:val="0"/>
          <w:numId w:val="30"/>
        </w:numPr>
        <w:ind w:hanging="306"/>
        <w:jc w:val="left"/>
        <w:rPr>
          <w:rFonts w:eastAsia="Times New Roman"/>
          <w:bCs/>
          <w:szCs w:val="17"/>
          <w:lang w:val="en-GB"/>
        </w:rPr>
      </w:pPr>
      <w:r w:rsidRPr="00714BF9">
        <w:rPr>
          <w:rFonts w:eastAsia="Times New Roman"/>
          <w:bCs/>
          <w:szCs w:val="17"/>
          <w:lang w:val="en-GB"/>
        </w:rPr>
        <w:t xml:space="preserve">so that it is applied to the following allotments and is linked to Sheds – 2-10 Terminus Street, </w:t>
      </w:r>
      <w:proofErr w:type="spellStart"/>
      <w:r w:rsidRPr="00714BF9">
        <w:rPr>
          <w:rFonts w:eastAsia="Times New Roman"/>
          <w:bCs/>
          <w:szCs w:val="17"/>
          <w:lang w:val="en-GB"/>
        </w:rPr>
        <w:t>Kapunda</w:t>
      </w:r>
      <w:proofErr w:type="spellEnd"/>
      <w:r w:rsidRPr="00714BF9">
        <w:rPr>
          <w:rFonts w:eastAsia="Times New Roman"/>
          <w:bCs/>
          <w:szCs w:val="17"/>
          <w:lang w:val="en-GB"/>
        </w:rPr>
        <w:t>, Heritage Number 18208 and update the spatial layer of the Heritage Adjacency Overlay to reflect this change:</w:t>
      </w:r>
    </w:p>
    <w:p w14:paraId="3E659D9A" w14:textId="77777777" w:rsidR="00714BF9" w:rsidRPr="00714BF9" w:rsidRDefault="00714BF9" w:rsidP="00714BF9">
      <w:pPr>
        <w:numPr>
          <w:ilvl w:val="2"/>
          <w:numId w:val="25"/>
        </w:numPr>
        <w:spacing w:after="0"/>
        <w:ind w:left="1985"/>
        <w:jc w:val="left"/>
        <w:rPr>
          <w:rFonts w:eastAsia="Times New Roman"/>
          <w:bCs/>
          <w:szCs w:val="17"/>
          <w:lang w:val="en-GB"/>
        </w:rPr>
      </w:pPr>
      <w:r w:rsidRPr="00714BF9">
        <w:rPr>
          <w:rFonts w:eastAsia="Times New Roman"/>
          <w:bCs/>
          <w:szCs w:val="17"/>
          <w:lang w:val="en-GB"/>
        </w:rPr>
        <w:t>Lot 10 in DP166, CT5863/347</w:t>
      </w:r>
    </w:p>
    <w:p w14:paraId="5B5BF330" w14:textId="77777777" w:rsidR="00714BF9" w:rsidRPr="00714BF9" w:rsidRDefault="00714BF9" w:rsidP="00714BF9">
      <w:pPr>
        <w:numPr>
          <w:ilvl w:val="2"/>
          <w:numId w:val="25"/>
        </w:numPr>
        <w:spacing w:after="0"/>
        <w:ind w:left="1985"/>
        <w:jc w:val="left"/>
        <w:rPr>
          <w:rFonts w:eastAsia="Times New Roman"/>
          <w:bCs/>
          <w:szCs w:val="17"/>
          <w:lang w:val="en-GB"/>
        </w:rPr>
      </w:pPr>
      <w:r w:rsidRPr="00714BF9">
        <w:rPr>
          <w:rFonts w:eastAsia="Times New Roman"/>
          <w:bCs/>
          <w:szCs w:val="17"/>
          <w:lang w:val="en-GB"/>
        </w:rPr>
        <w:t>Lot 11 in DP166, CT5863/347</w:t>
      </w:r>
    </w:p>
    <w:p w14:paraId="718D54E5" w14:textId="77777777" w:rsidR="00714BF9" w:rsidRPr="00714BF9" w:rsidRDefault="00714BF9" w:rsidP="00714BF9">
      <w:pPr>
        <w:numPr>
          <w:ilvl w:val="2"/>
          <w:numId w:val="25"/>
        </w:numPr>
        <w:ind w:left="1985"/>
        <w:jc w:val="left"/>
        <w:rPr>
          <w:rFonts w:eastAsia="Times New Roman"/>
          <w:bCs/>
          <w:szCs w:val="17"/>
          <w:lang w:val="en-GB"/>
        </w:rPr>
      </w:pPr>
      <w:r w:rsidRPr="00714BF9">
        <w:rPr>
          <w:rFonts w:eastAsia="Times New Roman"/>
          <w:bCs/>
          <w:szCs w:val="17"/>
          <w:lang w:val="en-GB"/>
        </w:rPr>
        <w:t>Lot 12 in DP166, CT5863/347</w:t>
      </w:r>
    </w:p>
    <w:p w14:paraId="55FEDAF0" w14:textId="77777777" w:rsidR="00714BF9" w:rsidRPr="00714BF9" w:rsidRDefault="00714BF9" w:rsidP="00714BF9">
      <w:pPr>
        <w:numPr>
          <w:ilvl w:val="0"/>
          <w:numId w:val="30"/>
        </w:numPr>
        <w:ind w:hanging="306"/>
        <w:jc w:val="left"/>
        <w:rPr>
          <w:rFonts w:eastAsia="Times New Roman"/>
          <w:bCs/>
          <w:szCs w:val="17"/>
          <w:lang w:val="en-GB"/>
        </w:rPr>
      </w:pPr>
      <w:r w:rsidRPr="00714BF9">
        <w:rPr>
          <w:rFonts w:eastAsia="Times New Roman"/>
          <w:bCs/>
          <w:szCs w:val="17"/>
          <w:lang w:val="en-GB"/>
        </w:rPr>
        <w:t xml:space="preserve">by removing the following allotments from the Overlay and unlinking them from Sheds – 2-10 Terminus Street, </w:t>
      </w:r>
      <w:proofErr w:type="spellStart"/>
      <w:r w:rsidRPr="00714BF9">
        <w:rPr>
          <w:rFonts w:eastAsia="Times New Roman"/>
          <w:bCs/>
          <w:szCs w:val="17"/>
          <w:lang w:val="en-GB"/>
        </w:rPr>
        <w:t>Kapunda</w:t>
      </w:r>
      <w:proofErr w:type="spellEnd"/>
      <w:r w:rsidRPr="00714BF9">
        <w:rPr>
          <w:rFonts w:eastAsia="Times New Roman"/>
          <w:bCs/>
          <w:szCs w:val="17"/>
          <w:lang w:val="en-GB"/>
        </w:rPr>
        <w:t>, Heritage Number 18208 and update the spatial layer of the Heritage Adjacency Overlay to reflect this change:</w:t>
      </w:r>
    </w:p>
    <w:p w14:paraId="2D220BDF" w14:textId="77777777" w:rsidR="00714BF9" w:rsidRPr="00714BF9" w:rsidRDefault="00714BF9" w:rsidP="004F68B8">
      <w:pPr>
        <w:numPr>
          <w:ilvl w:val="0"/>
          <w:numId w:val="31"/>
        </w:numPr>
        <w:spacing w:after="0"/>
        <w:ind w:left="1985"/>
        <w:jc w:val="left"/>
        <w:rPr>
          <w:rFonts w:eastAsia="Times New Roman"/>
          <w:bCs/>
          <w:szCs w:val="17"/>
          <w:lang w:val="en-GB"/>
        </w:rPr>
      </w:pPr>
      <w:r w:rsidRPr="00714BF9">
        <w:rPr>
          <w:rFonts w:eastAsia="Times New Roman"/>
          <w:bCs/>
          <w:szCs w:val="17"/>
          <w:lang w:val="en-GB"/>
        </w:rPr>
        <w:t>Lot 1 in DP166, CT6055/312</w:t>
      </w:r>
    </w:p>
    <w:p w14:paraId="0E2E25F5" w14:textId="77777777" w:rsidR="00714BF9" w:rsidRPr="00714BF9" w:rsidRDefault="00714BF9" w:rsidP="004F68B8">
      <w:pPr>
        <w:numPr>
          <w:ilvl w:val="0"/>
          <w:numId w:val="31"/>
        </w:numPr>
        <w:spacing w:after="0"/>
        <w:ind w:left="1985"/>
        <w:jc w:val="left"/>
        <w:rPr>
          <w:rFonts w:eastAsia="Times New Roman"/>
          <w:bCs/>
          <w:szCs w:val="17"/>
          <w:lang w:val="en-GB"/>
        </w:rPr>
      </w:pPr>
      <w:r w:rsidRPr="00714BF9">
        <w:rPr>
          <w:rFonts w:eastAsia="Times New Roman"/>
          <w:bCs/>
          <w:szCs w:val="17"/>
          <w:lang w:val="en-GB"/>
        </w:rPr>
        <w:t>Lot 3 in DP166, CT6055/312</w:t>
      </w:r>
    </w:p>
    <w:p w14:paraId="1B72E779" w14:textId="77777777" w:rsidR="00714BF9" w:rsidRPr="00714BF9" w:rsidRDefault="00714BF9" w:rsidP="004F68B8">
      <w:pPr>
        <w:numPr>
          <w:ilvl w:val="0"/>
          <w:numId w:val="31"/>
        </w:numPr>
        <w:spacing w:after="0"/>
        <w:ind w:left="1985"/>
        <w:jc w:val="left"/>
        <w:rPr>
          <w:rFonts w:eastAsia="Times New Roman"/>
          <w:bCs/>
          <w:szCs w:val="17"/>
          <w:lang w:val="en-GB"/>
        </w:rPr>
      </w:pPr>
      <w:r w:rsidRPr="00714BF9">
        <w:rPr>
          <w:rFonts w:eastAsia="Times New Roman"/>
          <w:bCs/>
          <w:szCs w:val="17"/>
          <w:lang w:val="en-GB"/>
        </w:rPr>
        <w:t>Lot 4 in DP166, CT6055/312</w:t>
      </w:r>
    </w:p>
    <w:p w14:paraId="2226BAAA" w14:textId="77777777" w:rsidR="00714BF9" w:rsidRPr="00714BF9" w:rsidRDefault="00714BF9" w:rsidP="004F68B8">
      <w:pPr>
        <w:numPr>
          <w:ilvl w:val="0"/>
          <w:numId w:val="31"/>
        </w:numPr>
        <w:ind w:left="1985"/>
        <w:jc w:val="left"/>
        <w:rPr>
          <w:rFonts w:eastAsia="Times New Roman"/>
          <w:bCs/>
          <w:szCs w:val="17"/>
          <w:lang w:val="en-GB"/>
        </w:rPr>
      </w:pPr>
      <w:r w:rsidRPr="00714BF9">
        <w:rPr>
          <w:rFonts w:eastAsia="Times New Roman"/>
          <w:bCs/>
          <w:szCs w:val="17"/>
          <w:lang w:val="en-GB"/>
        </w:rPr>
        <w:t>Lot 8 in DP166, CT6055/312.</w:t>
      </w:r>
    </w:p>
    <w:p w14:paraId="42D3DDF4"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 Overlay:</w:t>
      </w:r>
    </w:p>
    <w:p w14:paraId="54F6BD72" w14:textId="77777777" w:rsidR="00714BF9" w:rsidRPr="00714BF9" w:rsidRDefault="00714BF9" w:rsidP="004F68B8">
      <w:pPr>
        <w:numPr>
          <w:ilvl w:val="1"/>
          <w:numId w:val="32"/>
        </w:numPr>
        <w:ind w:hanging="306"/>
        <w:jc w:val="left"/>
        <w:rPr>
          <w:rFonts w:eastAsia="Times New Roman"/>
          <w:bCs/>
          <w:szCs w:val="17"/>
          <w:lang w:val="en-GB"/>
        </w:rPr>
      </w:pPr>
      <w:r w:rsidRPr="00714BF9">
        <w:rPr>
          <w:rFonts w:eastAsia="Times New Roman"/>
          <w:bCs/>
          <w:szCs w:val="17"/>
          <w:lang w:val="en-GB"/>
        </w:rPr>
        <w:t>so that it is applied to the following allotment and is linked to Pug House Ruin, McMurtrie Road, McLaren Vale, Heritage Number 5410 and update the spatial layer of the Heritage Adjacency Overlay to reflect this change:</w:t>
      </w:r>
    </w:p>
    <w:p w14:paraId="18CE9628" w14:textId="77777777" w:rsidR="00714BF9" w:rsidRPr="00714BF9" w:rsidRDefault="00714BF9" w:rsidP="00714BF9">
      <w:pPr>
        <w:numPr>
          <w:ilvl w:val="2"/>
          <w:numId w:val="25"/>
        </w:numPr>
        <w:ind w:left="1985" w:hanging="355"/>
        <w:jc w:val="left"/>
        <w:rPr>
          <w:rFonts w:eastAsia="Times New Roman"/>
          <w:bCs/>
          <w:szCs w:val="17"/>
          <w:lang w:val="en-GB"/>
        </w:rPr>
      </w:pPr>
      <w:r w:rsidRPr="00714BF9">
        <w:rPr>
          <w:rFonts w:eastAsia="Times New Roman"/>
          <w:bCs/>
          <w:szCs w:val="17"/>
          <w:lang w:val="en-GB"/>
        </w:rPr>
        <w:t>382 McMurtrie Road, McLaren Vale (Lot 51, in D132083, CT 6289/465)</w:t>
      </w:r>
    </w:p>
    <w:p w14:paraId="48634AE8" w14:textId="77777777" w:rsidR="00714BF9" w:rsidRPr="00714BF9" w:rsidRDefault="00714BF9" w:rsidP="004F68B8">
      <w:pPr>
        <w:numPr>
          <w:ilvl w:val="1"/>
          <w:numId w:val="32"/>
        </w:numPr>
        <w:ind w:hanging="306"/>
        <w:jc w:val="left"/>
        <w:rPr>
          <w:rFonts w:eastAsia="Times New Roman"/>
          <w:bCs/>
          <w:szCs w:val="17"/>
          <w:lang w:val="en-GB"/>
        </w:rPr>
      </w:pPr>
      <w:r w:rsidRPr="00714BF9">
        <w:rPr>
          <w:rFonts w:eastAsia="Times New Roman"/>
          <w:bCs/>
          <w:szCs w:val="17"/>
          <w:lang w:val="en-GB"/>
        </w:rPr>
        <w:t>by removing the following allotment from the Local Heritage Place Overlay and unlinking it from Pug House Ruin, McMurtrie Road, McLaren Vale, Heritage Number 5410 and update the spatial layer of the Heritage Adjacency Overlay to reflect this change:</w:t>
      </w:r>
    </w:p>
    <w:p w14:paraId="243D7FF9" w14:textId="77777777" w:rsidR="00714BF9" w:rsidRPr="00714BF9" w:rsidRDefault="00714BF9" w:rsidP="004F68B8">
      <w:pPr>
        <w:numPr>
          <w:ilvl w:val="0"/>
          <w:numId w:val="36"/>
        </w:numPr>
        <w:ind w:left="1985"/>
        <w:jc w:val="left"/>
        <w:rPr>
          <w:rFonts w:eastAsia="Times New Roman"/>
          <w:bCs/>
          <w:szCs w:val="17"/>
          <w:lang w:val="en-GB"/>
        </w:rPr>
      </w:pPr>
      <w:r w:rsidRPr="00714BF9">
        <w:rPr>
          <w:rFonts w:eastAsia="Times New Roman"/>
          <w:bCs/>
          <w:szCs w:val="17"/>
          <w:lang w:val="en-GB"/>
        </w:rPr>
        <w:t>358 McMurtrie Road, McLaren Vale (Lot 50, in D132083, CT 6289/464)</w:t>
      </w:r>
    </w:p>
    <w:p w14:paraId="66633731"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11 – Local Heritage Places, in the section applying to ‘</w:t>
      </w:r>
      <w:proofErr w:type="spellStart"/>
      <w:r w:rsidRPr="00714BF9">
        <w:rPr>
          <w:rFonts w:eastAsia="Times New Roman"/>
          <w:bCs/>
          <w:szCs w:val="17"/>
          <w:lang w:val="en-GB"/>
        </w:rPr>
        <w:t>Onkaparinga</w:t>
      </w:r>
      <w:proofErr w:type="spellEnd"/>
      <w:r w:rsidRPr="00714BF9">
        <w:rPr>
          <w:rFonts w:eastAsia="Times New Roman"/>
          <w:bCs/>
          <w:szCs w:val="17"/>
          <w:lang w:val="en-GB"/>
        </w:rPr>
        <w:t>’ replace the property address for the ‘Pug House Ruin, Heritage Number 5410’, with ‘382 McMurtrie Road, MCLAREN VALE’ and reorder the row so that it sits below the row applying to ‘187 McMurtrie Road MCLAREN VALE’.</w:t>
      </w:r>
    </w:p>
    <w:p w14:paraId="07493470"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Places Overlay:</w:t>
      </w:r>
    </w:p>
    <w:p w14:paraId="1E6D53CD" w14:textId="77777777" w:rsidR="00714BF9" w:rsidRPr="00714BF9" w:rsidRDefault="00714BF9" w:rsidP="004F68B8">
      <w:pPr>
        <w:numPr>
          <w:ilvl w:val="0"/>
          <w:numId w:val="34"/>
        </w:numPr>
        <w:ind w:hanging="306"/>
        <w:jc w:val="left"/>
        <w:rPr>
          <w:rFonts w:eastAsia="Times New Roman"/>
          <w:bCs/>
          <w:szCs w:val="17"/>
          <w:lang w:val="en-GB"/>
        </w:rPr>
      </w:pPr>
      <w:r w:rsidRPr="00714BF9">
        <w:rPr>
          <w:rFonts w:eastAsia="Times New Roman"/>
          <w:bCs/>
          <w:szCs w:val="17"/>
          <w:lang w:val="en-GB"/>
        </w:rPr>
        <w:t>so that it is applied to the following allotment and is linked to Shop &amp; Dwelling; Two storey 1883 building, 82-84 Melbourne Street, North Adelaide, Heritage Number 17945 and update the spatial layer of the Heritage Adjacency Overlay to reflect this change:</w:t>
      </w:r>
    </w:p>
    <w:p w14:paraId="6334B244" w14:textId="77777777" w:rsidR="00714BF9" w:rsidRPr="00714BF9" w:rsidRDefault="00714BF9" w:rsidP="00714BF9">
      <w:pPr>
        <w:numPr>
          <w:ilvl w:val="2"/>
          <w:numId w:val="25"/>
        </w:numPr>
        <w:ind w:left="1985"/>
        <w:jc w:val="left"/>
        <w:rPr>
          <w:rFonts w:eastAsia="Times New Roman"/>
          <w:bCs/>
          <w:szCs w:val="17"/>
          <w:lang w:val="en-GB"/>
        </w:rPr>
      </w:pPr>
      <w:r w:rsidRPr="00714BF9">
        <w:rPr>
          <w:rFonts w:eastAsia="Times New Roman"/>
          <w:bCs/>
          <w:szCs w:val="17"/>
          <w:lang w:val="en-GB"/>
        </w:rPr>
        <w:t>82-84 Melbourne Street, North Adelaide (Lot 2, CT6151/177)</w:t>
      </w:r>
    </w:p>
    <w:p w14:paraId="77A7CFE3" w14:textId="77777777" w:rsidR="00714BF9" w:rsidRPr="00714BF9" w:rsidRDefault="00714BF9" w:rsidP="004F68B8">
      <w:pPr>
        <w:numPr>
          <w:ilvl w:val="0"/>
          <w:numId w:val="34"/>
        </w:numPr>
        <w:ind w:hanging="306"/>
        <w:jc w:val="left"/>
        <w:rPr>
          <w:rFonts w:eastAsia="Times New Roman"/>
          <w:bCs/>
          <w:szCs w:val="17"/>
          <w:lang w:val="en-GB"/>
        </w:rPr>
      </w:pPr>
      <w:r w:rsidRPr="00714BF9">
        <w:rPr>
          <w:rFonts w:eastAsia="Times New Roman"/>
          <w:bCs/>
          <w:szCs w:val="17"/>
          <w:lang w:val="en-GB"/>
        </w:rPr>
        <w:t>by removing the following allotment from the Local Heritage Place Overlay and unlinking it from Shop &amp; Dwelling; Two storey 1883 building, 82-84 Melbourne Street, North Adelaide, Heritage Number 17945 and update the spatial layer of the Heritage Adjacency Overlay to reflect this change:</w:t>
      </w:r>
    </w:p>
    <w:p w14:paraId="7BDF3AF6" w14:textId="77777777" w:rsidR="00714BF9" w:rsidRPr="00714BF9" w:rsidRDefault="00714BF9" w:rsidP="004F68B8">
      <w:pPr>
        <w:numPr>
          <w:ilvl w:val="0"/>
          <w:numId w:val="35"/>
        </w:numPr>
        <w:ind w:left="1985"/>
        <w:jc w:val="left"/>
        <w:rPr>
          <w:rFonts w:eastAsia="Times New Roman"/>
          <w:bCs/>
          <w:szCs w:val="17"/>
          <w:lang w:val="en-GB"/>
        </w:rPr>
      </w:pPr>
      <w:r w:rsidRPr="00714BF9">
        <w:rPr>
          <w:rFonts w:eastAsia="Times New Roman"/>
          <w:bCs/>
          <w:szCs w:val="17"/>
          <w:lang w:val="en-GB"/>
        </w:rPr>
        <w:t>78A-80 Melbourne Street, North Adelaide (Lot 701, CT5813/209)</w:t>
      </w:r>
    </w:p>
    <w:p w14:paraId="3DE5E72E"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11, in the section applying to ‘Adelaide’, amend the table of Local Heritage Places by replacing the words ‘80-82 Melbourne Street (known as 82-84) NORTH ADELAIDE’, with the words ‘82-84 Melbourne Street NORTH ADELAIDE’.</w:t>
      </w:r>
    </w:p>
    <w:p w14:paraId="37E29445"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Local Heritage Places Overlay:</w:t>
      </w:r>
    </w:p>
    <w:p w14:paraId="0A5EFCA0" w14:textId="77777777" w:rsidR="00714BF9" w:rsidRPr="00714BF9" w:rsidRDefault="00714BF9" w:rsidP="004F68B8">
      <w:pPr>
        <w:numPr>
          <w:ilvl w:val="1"/>
          <w:numId w:val="37"/>
        </w:numPr>
        <w:ind w:hanging="306"/>
        <w:jc w:val="left"/>
        <w:rPr>
          <w:rFonts w:eastAsia="Times New Roman"/>
          <w:bCs/>
          <w:szCs w:val="17"/>
          <w:lang w:val="en-GB"/>
        </w:rPr>
      </w:pPr>
      <w:r w:rsidRPr="00714BF9">
        <w:rPr>
          <w:rFonts w:eastAsia="Times New Roman"/>
          <w:bCs/>
          <w:szCs w:val="17"/>
          <w:lang w:val="en-GB"/>
        </w:rPr>
        <w:t xml:space="preserve">so that it is applied to the following allotment and is linked to </w:t>
      </w:r>
      <w:proofErr w:type="spellStart"/>
      <w:r w:rsidRPr="00714BF9">
        <w:rPr>
          <w:rFonts w:eastAsia="Times New Roman"/>
          <w:bCs/>
          <w:szCs w:val="17"/>
          <w:lang w:val="en-GB"/>
        </w:rPr>
        <w:t>Craiglee</w:t>
      </w:r>
      <w:proofErr w:type="spellEnd"/>
      <w:r w:rsidRPr="00714BF9">
        <w:rPr>
          <w:rFonts w:eastAsia="Times New Roman"/>
          <w:bCs/>
          <w:szCs w:val="17"/>
          <w:lang w:val="en-GB"/>
        </w:rPr>
        <w:t xml:space="preserve">, House, Barn and Stone Wall, 25 High Street, </w:t>
      </w:r>
      <w:proofErr w:type="spellStart"/>
      <w:r w:rsidRPr="00714BF9">
        <w:rPr>
          <w:rFonts w:eastAsia="Times New Roman"/>
          <w:bCs/>
          <w:szCs w:val="17"/>
          <w:lang w:val="en-GB"/>
        </w:rPr>
        <w:t>Gawler</w:t>
      </w:r>
      <w:proofErr w:type="spellEnd"/>
      <w:r w:rsidRPr="00714BF9">
        <w:rPr>
          <w:rFonts w:eastAsia="Times New Roman"/>
          <w:bCs/>
          <w:szCs w:val="17"/>
          <w:lang w:val="en-GB"/>
        </w:rPr>
        <w:t xml:space="preserve"> East, Heritage Number 15581 and update the spatial layer of the Heritage Adjacency Overlay to reflect this change:</w:t>
      </w:r>
    </w:p>
    <w:p w14:paraId="790E4CA1" w14:textId="77777777" w:rsidR="00714BF9" w:rsidRPr="00714BF9" w:rsidRDefault="00714BF9" w:rsidP="00714BF9">
      <w:pPr>
        <w:numPr>
          <w:ilvl w:val="2"/>
          <w:numId w:val="25"/>
        </w:numPr>
        <w:ind w:left="1985"/>
        <w:jc w:val="left"/>
        <w:rPr>
          <w:rFonts w:eastAsia="Times New Roman"/>
          <w:bCs/>
          <w:szCs w:val="17"/>
          <w:lang w:val="en-GB"/>
        </w:rPr>
      </w:pPr>
      <w:r w:rsidRPr="00714BF9">
        <w:rPr>
          <w:rFonts w:eastAsia="Times New Roman"/>
          <w:bCs/>
          <w:szCs w:val="17"/>
          <w:lang w:val="en-GB"/>
        </w:rPr>
        <w:t xml:space="preserve">25 High Street </w:t>
      </w:r>
      <w:proofErr w:type="spellStart"/>
      <w:r w:rsidRPr="00714BF9">
        <w:rPr>
          <w:rFonts w:eastAsia="Times New Roman"/>
          <w:bCs/>
          <w:szCs w:val="17"/>
          <w:lang w:val="en-GB"/>
        </w:rPr>
        <w:t>Gawler</w:t>
      </w:r>
      <w:proofErr w:type="spellEnd"/>
      <w:r w:rsidRPr="00714BF9">
        <w:rPr>
          <w:rFonts w:eastAsia="Times New Roman"/>
          <w:bCs/>
          <w:szCs w:val="17"/>
          <w:lang w:val="en-GB"/>
        </w:rPr>
        <w:t xml:space="preserve"> East (CT5259/172)</w:t>
      </w:r>
    </w:p>
    <w:p w14:paraId="349EB9C5" w14:textId="77777777" w:rsidR="00714BF9" w:rsidRPr="00714BF9" w:rsidRDefault="00714BF9" w:rsidP="004F68B8">
      <w:pPr>
        <w:numPr>
          <w:ilvl w:val="1"/>
          <w:numId w:val="37"/>
        </w:numPr>
        <w:ind w:hanging="306"/>
        <w:jc w:val="left"/>
        <w:rPr>
          <w:rFonts w:eastAsia="Times New Roman"/>
          <w:bCs/>
          <w:szCs w:val="17"/>
          <w:lang w:val="en-GB"/>
        </w:rPr>
      </w:pPr>
      <w:r w:rsidRPr="00714BF9">
        <w:rPr>
          <w:rFonts w:eastAsia="Times New Roman"/>
          <w:bCs/>
          <w:szCs w:val="17"/>
          <w:lang w:val="en-GB"/>
        </w:rPr>
        <w:t xml:space="preserve">by removing the following allotment from the Local Heritage Place Overlay and unlinking it from </w:t>
      </w:r>
      <w:proofErr w:type="spellStart"/>
      <w:r w:rsidRPr="00714BF9">
        <w:rPr>
          <w:rFonts w:eastAsia="Times New Roman"/>
          <w:bCs/>
          <w:szCs w:val="17"/>
          <w:lang w:val="en-GB"/>
        </w:rPr>
        <w:t>Craiglee</w:t>
      </w:r>
      <w:proofErr w:type="spellEnd"/>
      <w:r w:rsidRPr="00714BF9">
        <w:rPr>
          <w:rFonts w:eastAsia="Times New Roman"/>
          <w:bCs/>
          <w:szCs w:val="17"/>
          <w:lang w:val="en-GB"/>
        </w:rPr>
        <w:t xml:space="preserve">, House, Barn and Stone Wall, 25 High Street, </w:t>
      </w:r>
      <w:proofErr w:type="spellStart"/>
      <w:r w:rsidRPr="00714BF9">
        <w:rPr>
          <w:rFonts w:eastAsia="Times New Roman"/>
          <w:bCs/>
          <w:szCs w:val="17"/>
          <w:lang w:val="en-GB"/>
        </w:rPr>
        <w:t>Gawler</w:t>
      </w:r>
      <w:proofErr w:type="spellEnd"/>
      <w:r w:rsidRPr="00714BF9">
        <w:rPr>
          <w:rFonts w:eastAsia="Times New Roman"/>
          <w:bCs/>
          <w:szCs w:val="17"/>
          <w:lang w:val="en-GB"/>
        </w:rPr>
        <w:t xml:space="preserve"> East, Heritage Number 15581 and update the spatial layer of the Heritage Adjacency Overlay to reflect this change:</w:t>
      </w:r>
    </w:p>
    <w:p w14:paraId="48498904" w14:textId="77777777" w:rsidR="00714BF9" w:rsidRPr="00714BF9" w:rsidRDefault="00714BF9" w:rsidP="004F68B8">
      <w:pPr>
        <w:numPr>
          <w:ilvl w:val="0"/>
          <w:numId w:val="38"/>
        </w:numPr>
        <w:ind w:left="1985"/>
        <w:jc w:val="left"/>
        <w:rPr>
          <w:rFonts w:eastAsia="Times New Roman"/>
          <w:bCs/>
          <w:szCs w:val="17"/>
          <w:lang w:val="en-GB"/>
        </w:rPr>
      </w:pPr>
      <w:r w:rsidRPr="00714BF9">
        <w:rPr>
          <w:rFonts w:eastAsia="Times New Roman"/>
          <w:bCs/>
          <w:szCs w:val="17"/>
          <w:lang w:val="en-GB"/>
        </w:rPr>
        <w:t xml:space="preserve">23 High Street </w:t>
      </w:r>
      <w:proofErr w:type="spellStart"/>
      <w:r w:rsidRPr="00714BF9">
        <w:rPr>
          <w:rFonts w:eastAsia="Times New Roman"/>
          <w:bCs/>
          <w:szCs w:val="17"/>
          <w:lang w:val="en-GB"/>
        </w:rPr>
        <w:t>Gawler</w:t>
      </w:r>
      <w:proofErr w:type="spellEnd"/>
      <w:r w:rsidRPr="00714BF9">
        <w:rPr>
          <w:rFonts w:eastAsia="Times New Roman"/>
          <w:bCs/>
          <w:szCs w:val="17"/>
          <w:lang w:val="en-GB"/>
        </w:rPr>
        <w:t xml:space="preserve"> East (CT6058/480).</w:t>
      </w:r>
    </w:p>
    <w:p w14:paraId="481A3F1C"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Amend the spatial layer of the State Heritage Place Overlay so that it applies to the following properties and update the spatial layer of the Heritage Adjacency Overlay to reflect this change:</w:t>
      </w:r>
    </w:p>
    <w:p w14:paraId="31F3FB27" w14:textId="77777777" w:rsidR="00714BF9" w:rsidRPr="00714BF9" w:rsidRDefault="00714BF9" w:rsidP="004F68B8">
      <w:pPr>
        <w:numPr>
          <w:ilvl w:val="1"/>
          <w:numId w:val="39"/>
        </w:numPr>
        <w:spacing w:after="0"/>
        <w:ind w:hanging="306"/>
        <w:jc w:val="left"/>
        <w:rPr>
          <w:rFonts w:eastAsia="Times New Roman"/>
          <w:bCs/>
          <w:szCs w:val="17"/>
          <w:lang w:val="en-GB"/>
        </w:rPr>
      </w:pPr>
      <w:r w:rsidRPr="00714BF9">
        <w:rPr>
          <w:rFonts w:eastAsia="Times New Roman"/>
          <w:bCs/>
          <w:szCs w:val="17"/>
          <w:lang w:val="en-GB"/>
        </w:rPr>
        <w:t>Kaurna Country, 88 Moseley Street, Glenelg South – Shandon (flats) – State Heritage Number 26560 (Heritage ID # 28212)</w:t>
      </w:r>
    </w:p>
    <w:p w14:paraId="77F6C2CF" w14:textId="77777777" w:rsidR="00714BF9" w:rsidRPr="00714BF9" w:rsidRDefault="00714BF9" w:rsidP="004F68B8">
      <w:pPr>
        <w:numPr>
          <w:ilvl w:val="1"/>
          <w:numId w:val="39"/>
        </w:numPr>
        <w:spacing w:after="0"/>
        <w:ind w:hanging="306"/>
        <w:jc w:val="left"/>
        <w:rPr>
          <w:rFonts w:eastAsia="Times New Roman"/>
          <w:bCs/>
          <w:szCs w:val="17"/>
          <w:lang w:val="en-GB"/>
        </w:rPr>
      </w:pPr>
      <w:r w:rsidRPr="00714BF9">
        <w:rPr>
          <w:rFonts w:eastAsia="Times New Roman"/>
          <w:bCs/>
          <w:szCs w:val="17"/>
          <w:lang w:val="en-GB"/>
        </w:rPr>
        <w:t>Kaurna Country, 59 to 61 Park Terrace SALISBURY – Former Salisbury Methodist Church – State Heritage Number 26549 (Heritage ID # 28213)</w:t>
      </w:r>
    </w:p>
    <w:p w14:paraId="509C6F84" w14:textId="77777777" w:rsidR="00714BF9" w:rsidRPr="00714BF9" w:rsidRDefault="00714BF9" w:rsidP="004F68B8">
      <w:pPr>
        <w:numPr>
          <w:ilvl w:val="1"/>
          <w:numId w:val="39"/>
        </w:numPr>
        <w:spacing w:after="0"/>
        <w:ind w:hanging="306"/>
        <w:jc w:val="left"/>
        <w:rPr>
          <w:rFonts w:eastAsia="Times New Roman"/>
          <w:bCs/>
          <w:szCs w:val="17"/>
          <w:lang w:val="en-GB"/>
        </w:rPr>
      </w:pPr>
      <w:proofErr w:type="spellStart"/>
      <w:r w:rsidRPr="00714BF9">
        <w:rPr>
          <w:rFonts w:eastAsia="Times New Roman"/>
          <w:bCs/>
          <w:szCs w:val="17"/>
          <w:lang w:val="en-GB"/>
        </w:rPr>
        <w:t>Bunganditj</w:t>
      </w:r>
      <w:proofErr w:type="spellEnd"/>
      <w:r w:rsidRPr="00714BF9">
        <w:rPr>
          <w:rFonts w:eastAsia="Times New Roman"/>
          <w:bCs/>
          <w:szCs w:val="17"/>
          <w:lang w:val="en-GB"/>
        </w:rPr>
        <w:t xml:space="preserve">, </w:t>
      </w:r>
      <w:proofErr w:type="spellStart"/>
      <w:r w:rsidRPr="00714BF9">
        <w:rPr>
          <w:rFonts w:eastAsia="Times New Roman"/>
          <w:bCs/>
          <w:szCs w:val="17"/>
          <w:lang w:val="en-GB"/>
        </w:rPr>
        <w:t>Marditjali</w:t>
      </w:r>
      <w:proofErr w:type="spellEnd"/>
      <w:r w:rsidRPr="00714BF9">
        <w:rPr>
          <w:rFonts w:eastAsia="Times New Roman"/>
          <w:bCs/>
          <w:szCs w:val="17"/>
          <w:lang w:val="en-GB"/>
        </w:rPr>
        <w:t xml:space="preserve">, </w:t>
      </w:r>
      <w:proofErr w:type="spellStart"/>
      <w:r w:rsidRPr="00714BF9">
        <w:rPr>
          <w:rFonts w:eastAsia="Times New Roman"/>
          <w:bCs/>
          <w:szCs w:val="17"/>
          <w:lang w:val="en-GB"/>
        </w:rPr>
        <w:t>Meintangk</w:t>
      </w:r>
      <w:proofErr w:type="spellEnd"/>
      <w:r w:rsidRPr="00714BF9">
        <w:rPr>
          <w:rFonts w:eastAsia="Times New Roman"/>
          <w:bCs/>
          <w:szCs w:val="17"/>
          <w:lang w:val="en-GB"/>
        </w:rPr>
        <w:t xml:space="preserve">, Ngarrindjeri and </w:t>
      </w:r>
      <w:proofErr w:type="spellStart"/>
      <w:r w:rsidRPr="00714BF9">
        <w:rPr>
          <w:rFonts w:eastAsia="Times New Roman"/>
          <w:bCs/>
          <w:szCs w:val="17"/>
          <w:lang w:val="en-GB"/>
        </w:rPr>
        <w:t>Potaruwutj</w:t>
      </w:r>
      <w:proofErr w:type="spellEnd"/>
      <w:r w:rsidRPr="00714BF9">
        <w:rPr>
          <w:rFonts w:eastAsia="Times New Roman"/>
          <w:bCs/>
          <w:szCs w:val="17"/>
          <w:lang w:val="en-GB"/>
        </w:rPr>
        <w:t xml:space="preserve"> Country, 64 Jenkins Terrace NARACOORTE – Naracoorte Church of Christ – State Heritage Number 26550 (Heritage ID # 28214)</w:t>
      </w:r>
    </w:p>
    <w:p w14:paraId="1C6EFF96" w14:textId="77777777" w:rsidR="00714BF9" w:rsidRPr="00714BF9" w:rsidRDefault="00714BF9" w:rsidP="004F68B8">
      <w:pPr>
        <w:numPr>
          <w:ilvl w:val="1"/>
          <w:numId w:val="39"/>
        </w:numPr>
        <w:ind w:hanging="306"/>
        <w:jc w:val="left"/>
        <w:rPr>
          <w:rFonts w:eastAsia="Times New Roman"/>
          <w:bCs/>
          <w:szCs w:val="17"/>
          <w:lang w:val="en-GB"/>
        </w:rPr>
      </w:pPr>
      <w:r w:rsidRPr="00714BF9">
        <w:rPr>
          <w:rFonts w:eastAsia="Times New Roman"/>
          <w:bCs/>
          <w:szCs w:val="17"/>
          <w:lang w:val="en-GB"/>
        </w:rPr>
        <w:t>Kaurna Country, 323 Esplanade, Henley Beach – Haigh Mansions – State Heritage Number 26578 (Heritage ID # 28215)</w:t>
      </w:r>
    </w:p>
    <w:p w14:paraId="694FCECB"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lastRenderedPageBreak/>
        <w:t>In Part 11 of the Code, under ‘State Heritage Places’ within the section applicable to ‘Holdfast Bay’, insert the following row in the table of State Heritage Places immediately after the row applying to ‘32 Esplanade GLENELG SOUTH’:</w:t>
      </w:r>
    </w:p>
    <w:tbl>
      <w:tblPr>
        <w:tblStyle w:val="TableGrid15"/>
        <w:tblW w:w="0" w:type="auto"/>
        <w:tblInd w:w="720" w:type="dxa"/>
        <w:tblLayout w:type="fixed"/>
        <w:tblLook w:val="04A0" w:firstRow="1" w:lastRow="0" w:firstColumn="1" w:lastColumn="0" w:noHBand="0" w:noVBand="1"/>
      </w:tblPr>
      <w:tblGrid>
        <w:gridCol w:w="1975"/>
        <w:gridCol w:w="1976"/>
        <w:gridCol w:w="1976"/>
        <w:gridCol w:w="1976"/>
      </w:tblGrid>
      <w:tr w:rsidR="00714BF9" w:rsidRPr="00714BF9" w14:paraId="46B0F650" w14:textId="77777777" w:rsidTr="00D4477E">
        <w:trPr>
          <w:trHeight w:val="253"/>
        </w:trPr>
        <w:tc>
          <w:tcPr>
            <w:tcW w:w="1975" w:type="dxa"/>
          </w:tcPr>
          <w:p w14:paraId="35BD2F84"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Kaurna Country, 88 Moseley Street, GLENELG SOUTH</w:t>
            </w:r>
          </w:p>
        </w:tc>
        <w:tc>
          <w:tcPr>
            <w:tcW w:w="1976" w:type="dxa"/>
          </w:tcPr>
          <w:p w14:paraId="35D4B8C4"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Shandon (Flats)</w:t>
            </w:r>
          </w:p>
        </w:tc>
        <w:tc>
          <w:tcPr>
            <w:tcW w:w="1976" w:type="dxa"/>
          </w:tcPr>
          <w:p w14:paraId="3CC0FA90"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A B D E</w:t>
            </w:r>
          </w:p>
        </w:tc>
        <w:tc>
          <w:tcPr>
            <w:tcW w:w="1976" w:type="dxa"/>
          </w:tcPr>
          <w:p w14:paraId="52594B77"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28212</w:t>
            </w:r>
          </w:p>
        </w:tc>
      </w:tr>
    </w:tbl>
    <w:p w14:paraId="0DE62BFD" w14:textId="77777777" w:rsidR="00714BF9" w:rsidRPr="00714BF9" w:rsidRDefault="00714BF9" w:rsidP="00714BF9">
      <w:pPr>
        <w:numPr>
          <w:ilvl w:val="0"/>
          <w:numId w:val="25"/>
        </w:numPr>
        <w:spacing w:before="80"/>
        <w:jc w:val="left"/>
        <w:rPr>
          <w:rFonts w:eastAsia="Times New Roman"/>
          <w:bCs/>
          <w:szCs w:val="17"/>
          <w:lang w:val="en-GB"/>
        </w:rPr>
      </w:pPr>
      <w:r w:rsidRPr="00714BF9">
        <w:rPr>
          <w:rFonts w:eastAsia="Times New Roman"/>
          <w:bCs/>
          <w:szCs w:val="17"/>
          <w:lang w:val="en-GB"/>
        </w:rPr>
        <w:t>In Part 11 of the Code, under ‘State Heritage Places’ within the section applicable to ‘Salisbury’, insert the following row in the table of State Heritage Places immediately after the row applying to ‘Mary Street, SALISBURY’:</w:t>
      </w:r>
    </w:p>
    <w:tbl>
      <w:tblPr>
        <w:tblStyle w:val="TableGrid15"/>
        <w:tblW w:w="0" w:type="auto"/>
        <w:tblInd w:w="720" w:type="dxa"/>
        <w:tblLayout w:type="fixed"/>
        <w:tblLook w:val="04A0" w:firstRow="1" w:lastRow="0" w:firstColumn="1" w:lastColumn="0" w:noHBand="0" w:noVBand="1"/>
      </w:tblPr>
      <w:tblGrid>
        <w:gridCol w:w="1975"/>
        <w:gridCol w:w="1976"/>
        <w:gridCol w:w="1976"/>
        <w:gridCol w:w="1976"/>
      </w:tblGrid>
      <w:tr w:rsidR="00714BF9" w:rsidRPr="00714BF9" w14:paraId="3ED058DD" w14:textId="77777777" w:rsidTr="00D4477E">
        <w:trPr>
          <w:trHeight w:val="253"/>
        </w:trPr>
        <w:tc>
          <w:tcPr>
            <w:tcW w:w="1975" w:type="dxa"/>
          </w:tcPr>
          <w:p w14:paraId="523242FB"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Kaurna Country, 59-61 Park Terrace SALISBURY</w:t>
            </w:r>
          </w:p>
        </w:tc>
        <w:tc>
          <w:tcPr>
            <w:tcW w:w="1976" w:type="dxa"/>
          </w:tcPr>
          <w:p w14:paraId="6D406841"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Former Salisbury Methodist Church (now Salisbury Uniting Church)</w:t>
            </w:r>
          </w:p>
        </w:tc>
        <w:tc>
          <w:tcPr>
            <w:tcW w:w="1976" w:type="dxa"/>
          </w:tcPr>
          <w:p w14:paraId="5AEC73FB"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E</w:t>
            </w:r>
          </w:p>
        </w:tc>
        <w:tc>
          <w:tcPr>
            <w:tcW w:w="1976" w:type="dxa"/>
          </w:tcPr>
          <w:p w14:paraId="3C2A5374"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28213</w:t>
            </w:r>
          </w:p>
        </w:tc>
      </w:tr>
    </w:tbl>
    <w:p w14:paraId="59EDFA50" w14:textId="77777777" w:rsidR="00714BF9" w:rsidRPr="00714BF9" w:rsidRDefault="00714BF9" w:rsidP="00714BF9">
      <w:pPr>
        <w:numPr>
          <w:ilvl w:val="0"/>
          <w:numId w:val="25"/>
        </w:numPr>
        <w:spacing w:before="80"/>
        <w:jc w:val="left"/>
        <w:rPr>
          <w:rFonts w:eastAsia="Times New Roman"/>
          <w:bCs/>
          <w:szCs w:val="17"/>
          <w:lang w:val="en-GB"/>
        </w:rPr>
      </w:pPr>
      <w:r w:rsidRPr="00714BF9">
        <w:rPr>
          <w:rFonts w:eastAsia="Times New Roman"/>
          <w:bCs/>
          <w:szCs w:val="17"/>
          <w:lang w:val="en-GB"/>
        </w:rPr>
        <w:t xml:space="preserve">In Part 11 of the Code, under ‘State Heritage Places’ within the section applicable to ‘Naracoorte </w:t>
      </w:r>
      <w:proofErr w:type="spellStart"/>
      <w:r w:rsidRPr="00714BF9">
        <w:rPr>
          <w:rFonts w:eastAsia="Times New Roman"/>
          <w:bCs/>
          <w:szCs w:val="17"/>
          <w:lang w:val="en-GB"/>
        </w:rPr>
        <w:t>Lucindale</w:t>
      </w:r>
      <w:proofErr w:type="spellEnd"/>
      <w:r w:rsidRPr="00714BF9">
        <w:rPr>
          <w:rFonts w:eastAsia="Times New Roman"/>
          <w:bCs/>
          <w:szCs w:val="17"/>
          <w:lang w:val="en-GB"/>
        </w:rPr>
        <w:t>’, insert the following row in the table of State Heritage Places immediately after the row applying to ‘</w:t>
      </w:r>
      <w:proofErr w:type="spellStart"/>
      <w:r w:rsidRPr="00714BF9">
        <w:rPr>
          <w:rFonts w:eastAsia="Times New Roman"/>
          <w:bCs/>
          <w:szCs w:val="17"/>
          <w:lang w:val="en-GB"/>
        </w:rPr>
        <w:t>Degaris</w:t>
      </w:r>
      <w:proofErr w:type="spellEnd"/>
      <w:r w:rsidRPr="00714BF9">
        <w:rPr>
          <w:rFonts w:eastAsia="Times New Roman"/>
          <w:bCs/>
          <w:szCs w:val="17"/>
          <w:lang w:val="en-GB"/>
        </w:rPr>
        <w:t xml:space="preserve"> Place also known as </w:t>
      </w:r>
      <w:proofErr w:type="spellStart"/>
      <w:r w:rsidRPr="00714BF9">
        <w:rPr>
          <w:rFonts w:eastAsia="Times New Roman"/>
          <w:bCs/>
          <w:szCs w:val="17"/>
          <w:lang w:val="en-GB"/>
        </w:rPr>
        <w:t>Debors</w:t>
      </w:r>
      <w:proofErr w:type="spellEnd"/>
      <w:r w:rsidRPr="00714BF9">
        <w:rPr>
          <w:rFonts w:eastAsia="Times New Roman"/>
          <w:bCs/>
          <w:szCs w:val="17"/>
          <w:lang w:val="en-GB"/>
        </w:rPr>
        <w:t xml:space="preserve"> Place NARACOORTE’:</w:t>
      </w:r>
    </w:p>
    <w:tbl>
      <w:tblPr>
        <w:tblStyle w:val="TableGrid15"/>
        <w:tblW w:w="0" w:type="auto"/>
        <w:tblInd w:w="720" w:type="dxa"/>
        <w:tblLayout w:type="fixed"/>
        <w:tblLook w:val="04A0" w:firstRow="1" w:lastRow="0" w:firstColumn="1" w:lastColumn="0" w:noHBand="0" w:noVBand="1"/>
      </w:tblPr>
      <w:tblGrid>
        <w:gridCol w:w="1975"/>
        <w:gridCol w:w="1976"/>
        <w:gridCol w:w="1976"/>
        <w:gridCol w:w="1976"/>
      </w:tblGrid>
      <w:tr w:rsidR="00714BF9" w:rsidRPr="00714BF9" w14:paraId="270E4DE8" w14:textId="77777777" w:rsidTr="00D4477E">
        <w:trPr>
          <w:trHeight w:val="253"/>
        </w:trPr>
        <w:tc>
          <w:tcPr>
            <w:tcW w:w="1975" w:type="dxa"/>
          </w:tcPr>
          <w:p w14:paraId="19A8BBB6" w14:textId="77777777" w:rsidR="00714BF9" w:rsidRPr="00714BF9" w:rsidRDefault="00714BF9" w:rsidP="00714BF9">
            <w:pPr>
              <w:spacing w:before="40" w:after="40"/>
              <w:jc w:val="left"/>
              <w:rPr>
                <w:rFonts w:eastAsia="Times New Roman"/>
                <w:szCs w:val="17"/>
                <w:lang w:val="en-GB"/>
              </w:rPr>
            </w:pPr>
            <w:proofErr w:type="spellStart"/>
            <w:r w:rsidRPr="00714BF9">
              <w:rPr>
                <w:rFonts w:eastAsia="Times New Roman"/>
                <w:szCs w:val="17"/>
                <w:lang w:val="en-GB"/>
              </w:rPr>
              <w:t>Bunganditj</w:t>
            </w:r>
            <w:proofErr w:type="spellEnd"/>
            <w:r w:rsidRPr="00714BF9">
              <w:rPr>
                <w:rFonts w:eastAsia="Times New Roman"/>
                <w:szCs w:val="17"/>
                <w:lang w:val="en-GB"/>
              </w:rPr>
              <w:t xml:space="preserve">, </w:t>
            </w:r>
            <w:proofErr w:type="spellStart"/>
            <w:r w:rsidRPr="00714BF9">
              <w:rPr>
                <w:rFonts w:eastAsia="Times New Roman"/>
                <w:szCs w:val="17"/>
                <w:lang w:val="en-GB"/>
              </w:rPr>
              <w:t>Marditjali</w:t>
            </w:r>
            <w:proofErr w:type="spellEnd"/>
            <w:r w:rsidRPr="00714BF9">
              <w:rPr>
                <w:rFonts w:eastAsia="Times New Roman"/>
                <w:szCs w:val="17"/>
                <w:lang w:val="en-GB"/>
              </w:rPr>
              <w:t xml:space="preserve">, </w:t>
            </w:r>
            <w:proofErr w:type="spellStart"/>
            <w:r w:rsidRPr="00714BF9">
              <w:rPr>
                <w:rFonts w:eastAsia="Times New Roman"/>
                <w:szCs w:val="17"/>
                <w:lang w:val="en-GB"/>
              </w:rPr>
              <w:t>Meintangk</w:t>
            </w:r>
            <w:proofErr w:type="spellEnd"/>
            <w:r w:rsidRPr="00714BF9">
              <w:rPr>
                <w:rFonts w:eastAsia="Times New Roman"/>
                <w:szCs w:val="17"/>
                <w:lang w:val="en-GB"/>
              </w:rPr>
              <w:t xml:space="preserve">, Ngarrindjeri and </w:t>
            </w:r>
            <w:proofErr w:type="spellStart"/>
            <w:r w:rsidRPr="00714BF9">
              <w:rPr>
                <w:rFonts w:eastAsia="Times New Roman"/>
                <w:szCs w:val="17"/>
                <w:lang w:val="en-GB"/>
              </w:rPr>
              <w:t>Potaruwutj</w:t>
            </w:r>
            <w:proofErr w:type="spellEnd"/>
            <w:r w:rsidRPr="00714BF9">
              <w:rPr>
                <w:rFonts w:eastAsia="Times New Roman"/>
                <w:szCs w:val="17"/>
                <w:lang w:val="en-GB"/>
              </w:rPr>
              <w:t xml:space="preserve"> Country, 64 Jenkins Terrace NARACOORTE</w:t>
            </w:r>
          </w:p>
        </w:tc>
        <w:tc>
          <w:tcPr>
            <w:tcW w:w="1976" w:type="dxa"/>
          </w:tcPr>
          <w:p w14:paraId="7935F720"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Naracoorte Church of Christ</w:t>
            </w:r>
          </w:p>
        </w:tc>
        <w:tc>
          <w:tcPr>
            <w:tcW w:w="1976" w:type="dxa"/>
          </w:tcPr>
          <w:p w14:paraId="265687CE"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D E</w:t>
            </w:r>
          </w:p>
        </w:tc>
        <w:tc>
          <w:tcPr>
            <w:tcW w:w="1976" w:type="dxa"/>
          </w:tcPr>
          <w:p w14:paraId="60A4A301"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28214</w:t>
            </w:r>
          </w:p>
        </w:tc>
      </w:tr>
    </w:tbl>
    <w:p w14:paraId="6ACF9060" w14:textId="77777777" w:rsidR="00714BF9" w:rsidRPr="00714BF9" w:rsidRDefault="00714BF9" w:rsidP="00714BF9">
      <w:pPr>
        <w:numPr>
          <w:ilvl w:val="0"/>
          <w:numId w:val="25"/>
        </w:numPr>
        <w:spacing w:before="80"/>
        <w:jc w:val="left"/>
        <w:rPr>
          <w:rFonts w:eastAsia="Times New Roman"/>
          <w:bCs/>
          <w:szCs w:val="17"/>
          <w:lang w:val="en-GB"/>
        </w:rPr>
      </w:pPr>
      <w:r w:rsidRPr="00714BF9">
        <w:rPr>
          <w:rFonts w:eastAsia="Times New Roman"/>
          <w:bCs/>
          <w:szCs w:val="17"/>
          <w:lang w:val="en-GB"/>
        </w:rPr>
        <w:t>In Part 11 of the Code, under ‘State Heritage Places’ within the section applicable to ‘Charles Sturt’, insert the following row in the table of State Heritage Places immediately after the row applying to ‘270 Military Road GRANGE’:</w:t>
      </w:r>
    </w:p>
    <w:tbl>
      <w:tblPr>
        <w:tblStyle w:val="TableGrid15"/>
        <w:tblW w:w="0" w:type="auto"/>
        <w:tblInd w:w="720" w:type="dxa"/>
        <w:tblLayout w:type="fixed"/>
        <w:tblLook w:val="04A0" w:firstRow="1" w:lastRow="0" w:firstColumn="1" w:lastColumn="0" w:noHBand="0" w:noVBand="1"/>
      </w:tblPr>
      <w:tblGrid>
        <w:gridCol w:w="1975"/>
        <w:gridCol w:w="1976"/>
        <w:gridCol w:w="1976"/>
        <w:gridCol w:w="1976"/>
      </w:tblGrid>
      <w:tr w:rsidR="00714BF9" w:rsidRPr="00714BF9" w14:paraId="54A41B33" w14:textId="77777777" w:rsidTr="00D4477E">
        <w:trPr>
          <w:trHeight w:val="253"/>
        </w:trPr>
        <w:tc>
          <w:tcPr>
            <w:tcW w:w="1975" w:type="dxa"/>
          </w:tcPr>
          <w:p w14:paraId="37E29D93"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Kaurna Country, 323 Esplanade, Henley Beach</w:t>
            </w:r>
          </w:p>
        </w:tc>
        <w:tc>
          <w:tcPr>
            <w:tcW w:w="1976" w:type="dxa"/>
          </w:tcPr>
          <w:p w14:paraId="0BC3DD0F"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Haigh Mansions</w:t>
            </w:r>
          </w:p>
        </w:tc>
        <w:tc>
          <w:tcPr>
            <w:tcW w:w="1976" w:type="dxa"/>
          </w:tcPr>
          <w:p w14:paraId="740434F4"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A B</w:t>
            </w:r>
          </w:p>
        </w:tc>
        <w:tc>
          <w:tcPr>
            <w:tcW w:w="1976" w:type="dxa"/>
          </w:tcPr>
          <w:p w14:paraId="607070CC" w14:textId="77777777" w:rsidR="00714BF9" w:rsidRPr="00714BF9" w:rsidRDefault="00714BF9" w:rsidP="00714BF9">
            <w:pPr>
              <w:spacing w:before="40" w:after="40"/>
              <w:jc w:val="left"/>
              <w:rPr>
                <w:rFonts w:eastAsia="Times New Roman"/>
                <w:szCs w:val="17"/>
                <w:lang w:val="en-GB"/>
              </w:rPr>
            </w:pPr>
            <w:r w:rsidRPr="00714BF9">
              <w:rPr>
                <w:rFonts w:eastAsia="Times New Roman"/>
                <w:szCs w:val="17"/>
                <w:lang w:val="en-GB"/>
              </w:rPr>
              <w:t>28215</w:t>
            </w:r>
          </w:p>
        </w:tc>
      </w:tr>
    </w:tbl>
    <w:p w14:paraId="36B44C3E" w14:textId="77777777" w:rsidR="00714BF9" w:rsidRPr="00714BF9" w:rsidRDefault="00714BF9" w:rsidP="00714BF9">
      <w:pPr>
        <w:numPr>
          <w:ilvl w:val="0"/>
          <w:numId w:val="25"/>
        </w:numPr>
        <w:spacing w:before="80"/>
        <w:jc w:val="left"/>
        <w:rPr>
          <w:rFonts w:eastAsia="Times New Roman"/>
          <w:bCs/>
          <w:szCs w:val="17"/>
          <w:lang w:val="en-GB"/>
        </w:rPr>
      </w:pPr>
      <w:r w:rsidRPr="00714BF9">
        <w:rPr>
          <w:rFonts w:eastAsia="Times New Roman"/>
          <w:bCs/>
          <w:szCs w:val="17"/>
          <w:lang w:val="en-GB"/>
        </w:rPr>
        <w:t>Amend the spatial layer of the State Heritage Place Overlay so that it does not apply to the following allotment and update the spatial layer of the Heritage Adjacency Overlay to reflect this change:</w:t>
      </w:r>
    </w:p>
    <w:p w14:paraId="3DDDC2C3" w14:textId="77777777" w:rsidR="00714BF9" w:rsidRPr="00714BF9" w:rsidRDefault="00714BF9" w:rsidP="00714BF9">
      <w:pPr>
        <w:numPr>
          <w:ilvl w:val="1"/>
          <w:numId w:val="25"/>
        </w:numPr>
        <w:ind w:hanging="306"/>
        <w:jc w:val="left"/>
        <w:rPr>
          <w:rFonts w:eastAsia="Times New Roman"/>
          <w:bCs/>
          <w:szCs w:val="17"/>
          <w:lang w:val="en-GB"/>
        </w:rPr>
      </w:pPr>
      <w:r w:rsidRPr="00714BF9">
        <w:rPr>
          <w:rFonts w:eastAsia="Times New Roman"/>
          <w:bCs/>
          <w:szCs w:val="17"/>
          <w:lang w:val="en-GB"/>
        </w:rPr>
        <w:t>73 Morphett Street, Robe (Section 132, H441800, CT5676/887).</w:t>
      </w:r>
    </w:p>
    <w:p w14:paraId="7F857D51" w14:textId="77777777" w:rsidR="00714BF9" w:rsidRPr="00714BF9" w:rsidRDefault="00714BF9" w:rsidP="00714BF9">
      <w:pPr>
        <w:numPr>
          <w:ilvl w:val="0"/>
          <w:numId w:val="25"/>
        </w:numPr>
        <w:jc w:val="left"/>
        <w:rPr>
          <w:rFonts w:eastAsia="Times New Roman"/>
          <w:bCs/>
          <w:szCs w:val="17"/>
          <w:lang w:val="en-GB"/>
        </w:rPr>
      </w:pPr>
      <w:r w:rsidRPr="00714BF9">
        <w:rPr>
          <w:rFonts w:eastAsia="Times New Roman"/>
          <w:bCs/>
          <w:szCs w:val="17"/>
          <w:lang w:val="en-GB"/>
        </w:rPr>
        <w:t>In Part 13 – Table of Amendments, update the publication date, Code version number, amendment type and summary of amendments within the ‘Table of Planning and Design Code Amendments’ to reflect the amendments to the Code as described in this Notice.</w:t>
      </w:r>
    </w:p>
    <w:p w14:paraId="3F257B65" w14:textId="77777777" w:rsidR="00714BF9" w:rsidRPr="00714BF9" w:rsidRDefault="00714BF9" w:rsidP="00714BF9">
      <w:pPr>
        <w:numPr>
          <w:ilvl w:val="0"/>
          <w:numId w:val="24"/>
        </w:numPr>
        <w:rPr>
          <w:bCs/>
          <w:szCs w:val="17"/>
        </w:rPr>
      </w:pPr>
      <w:r w:rsidRPr="00714BF9">
        <w:rPr>
          <w:rFonts w:eastAsiaTheme="minorHAnsi"/>
          <w:szCs w:val="17"/>
          <w:lang w:val="en-GB"/>
        </w:rPr>
        <w:t>PURSUANT to section 76(5)(a) of the Act, I further specify that the amendments to the Code as described in this Notice will take effect upon the date those amendments are published on the SA planning portal</w:t>
      </w:r>
      <w:r w:rsidRPr="00714BF9">
        <w:rPr>
          <w:szCs w:val="17"/>
        </w:rPr>
        <w:t>.</w:t>
      </w:r>
    </w:p>
    <w:p w14:paraId="1BFBABFC" w14:textId="77777777" w:rsidR="00714BF9" w:rsidRPr="00714BF9" w:rsidRDefault="00714BF9" w:rsidP="00714BF9">
      <w:pPr>
        <w:spacing w:after="0"/>
        <w:rPr>
          <w:rFonts w:eastAsia="Times New Roman"/>
          <w:szCs w:val="17"/>
        </w:rPr>
      </w:pPr>
      <w:r w:rsidRPr="00714BF9">
        <w:rPr>
          <w:rFonts w:eastAsia="Times New Roman"/>
          <w:szCs w:val="17"/>
        </w:rPr>
        <w:t>Dated: 27 March 2024</w:t>
      </w:r>
    </w:p>
    <w:p w14:paraId="2101914E" w14:textId="77777777" w:rsidR="00714BF9" w:rsidRPr="00714BF9" w:rsidRDefault="00714BF9" w:rsidP="00714BF9">
      <w:pPr>
        <w:spacing w:after="0"/>
        <w:jc w:val="right"/>
        <w:rPr>
          <w:rFonts w:eastAsia="Times New Roman"/>
          <w:smallCaps/>
          <w:szCs w:val="20"/>
        </w:rPr>
      </w:pPr>
      <w:r w:rsidRPr="00714BF9">
        <w:rPr>
          <w:rFonts w:eastAsia="Times New Roman"/>
          <w:smallCaps/>
          <w:szCs w:val="20"/>
        </w:rPr>
        <w:t>Sally Smith</w:t>
      </w:r>
    </w:p>
    <w:p w14:paraId="54301E00" w14:textId="77777777" w:rsidR="00714BF9" w:rsidRPr="00714BF9" w:rsidRDefault="00714BF9" w:rsidP="00714BF9">
      <w:pPr>
        <w:spacing w:after="0"/>
        <w:jc w:val="right"/>
        <w:rPr>
          <w:rFonts w:eastAsia="Times New Roman"/>
          <w:szCs w:val="17"/>
        </w:rPr>
      </w:pPr>
      <w:r w:rsidRPr="00714BF9">
        <w:rPr>
          <w:rFonts w:eastAsia="Times New Roman"/>
          <w:szCs w:val="17"/>
        </w:rPr>
        <w:t>Executive Director, Planning and Land Use Services</w:t>
      </w:r>
    </w:p>
    <w:p w14:paraId="54FBB679" w14:textId="77777777" w:rsidR="00714BF9" w:rsidRPr="00714BF9" w:rsidRDefault="00714BF9" w:rsidP="00714BF9">
      <w:pPr>
        <w:spacing w:after="0"/>
        <w:jc w:val="right"/>
        <w:rPr>
          <w:rFonts w:eastAsia="Times New Roman"/>
          <w:szCs w:val="17"/>
        </w:rPr>
      </w:pPr>
      <w:r w:rsidRPr="00714BF9">
        <w:rPr>
          <w:rFonts w:eastAsia="Times New Roman"/>
          <w:szCs w:val="17"/>
        </w:rPr>
        <w:t>Department for Trade and Investment</w:t>
      </w:r>
    </w:p>
    <w:p w14:paraId="57941CF1" w14:textId="77777777" w:rsidR="00714BF9" w:rsidRPr="00714BF9" w:rsidRDefault="00714BF9" w:rsidP="00714BF9">
      <w:pPr>
        <w:spacing w:after="0"/>
        <w:jc w:val="right"/>
        <w:rPr>
          <w:rFonts w:eastAsia="Times New Roman"/>
          <w:szCs w:val="17"/>
        </w:rPr>
      </w:pPr>
      <w:r w:rsidRPr="00714BF9">
        <w:rPr>
          <w:rFonts w:eastAsia="Times New Roman"/>
          <w:szCs w:val="17"/>
        </w:rPr>
        <w:t>Delegate of the Minister for Planning</w:t>
      </w:r>
    </w:p>
    <w:p w14:paraId="68273359" w14:textId="77777777" w:rsidR="00714BF9" w:rsidRPr="00714BF9" w:rsidRDefault="00714BF9" w:rsidP="00714BF9">
      <w:pPr>
        <w:pBdr>
          <w:bottom w:val="single" w:sz="4" w:space="1" w:color="auto"/>
        </w:pBdr>
        <w:spacing w:after="0" w:line="52" w:lineRule="exact"/>
        <w:jc w:val="center"/>
        <w:rPr>
          <w:rFonts w:eastAsia="Times New Roman"/>
          <w:szCs w:val="17"/>
        </w:rPr>
      </w:pPr>
    </w:p>
    <w:p w14:paraId="42E9C974" w14:textId="77777777" w:rsidR="00714BF9" w:rsidRPr="00714BF9" w:rsidRDefault="00714BF9" w:rsidP="00714BF9">
      <w:pPr>
        <w:pBdr>
          <w:top w:val="single" w:sz="4" w:space="1" w:color="auto"/>
        </w:pBdr>
        <w:spacing w:before="34" w:after="0" w:line="14" w:lineRule="exact"/>
        <w:jc w:val="center"/>
        <w:rPr>
          <w:rFonts w:eastAsia="Times New Roman"/>
          <w:szCs w:val="17"/>
        </w:rPr>
      </w:pPr>
    </w:p>
    <w:p w14:paraId="6437123C" w14:textId="77777777" w:rsidR="00D058B7" w:rsidRDefault="00D058B7" w:rsidP="00D058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33A29602" w14:textId="77777777" w:rsidR="00D048DA" w:rsidRPr="00AD4B15" w:rsidRDefault="00D048DA" w:rsidP="00791804">
      <w:pPr>
        <w:pStyle w:val="Heading2"/>
      </w:pPr>
      <w:bookmarkStart w:id="48" w:name="_Toc163120323"/>
      <w:r w:rsidRPr="00AD4B15">
        <w:t>The District Court of South Australia</w:t>
      </w:r>
      <w:bookmarkEnd w:id="48"/>
    </w:p>
    <w:p w14:paraId="7F61A875" w14:textId="77777777" w:rsidR="00D048DA" w:rsidRPr="001B5D1A" w:rsidRDefault="00D048DA" w:rsidP="00D048DA">
      <w:pPr>
        <w:pStyle w:val="GG-Title2"/>
      </w:pPr>
      <w:r w:rsidRPr="001B5D1A">
        <w:t>Port Augusta Circuit Court</w:t>
      </w:r>
    </w:p>
    <w:p w14:paraId="6088999F" w14:textId="77777777" w:rsidR="00D048DA" w:rsidRPr="001B5D1A" w:rsidRDefault="00D048DA" w:rsidP="00D048DA">
      <w:pPr>
        <w:pStyle w:val="GG-Title3"/>
      </w:pPr>
      <w:r w:rsidRPr="001B5D1A">
        <w:t xml:space="preserve">Sheriff’s Office, Adelaide, </w:t>
      </w:r>
      <w:r>
        <w:t>9 April 2024</w:t>
      </w:r>
    </w:p>
    <w:p w14:paraId="737A522F" w14:textId="77777777" w:rsidR="00D048DA" w:rsidRPr="001B5D1A" w:rsidRDefault="00D048DA" w:rsidP="00D048DA">
      <w:pPr>
        <w:pStyle w:val="GG-body"/>
      </w:pPr>
      <w:r w:rsidRPr="001B5D1A">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36AFC4B8" w14:textId="77777777" w:rsidR="00D048DA" w:rsidRDefault="00D048DA" w:rsidP="00D048DA">
      <w:pPr>
        <w:pStyle w:val="GG-body"/>
        <w:ind w:left="142"/>
      </w:pPr>
      <w:r>
        <w:t>Tuesday, 9 April 2024</w:t>
      </w:r>
      <w:r w:rsidRPr="001B5D1A">
        <w:t xml:space="preserve"> at 10</w:t>
      </w:r>
      <w:r>
        <w:t> </w:t>
      </w:r>
      <w:r w:rsidRPr="001B5D1A">
        <w:t xml:space="preserve">am on the first day of the sittings the only business taken will be the arraignment of prisoners in gaol and the passing of sentences on prisoners in gaol committed for sentence; the surrender of prisoners on bail committed for sentence; the surrender of persons in response to ex officio </w:t>
      </w:r>
      <w:proofErr w:type="spellStart"/>
      <w:r w:rsidRPr="001B5D1A">
        <w:t>informations</w:t>
      </w:r>
      <w:proofErr w:type="spellEnd"/>
      <w:r w:rsidRPr="001B5D1A">
        <w:t xml:space="preserve"> or of persons on bail and committed for trial who have signified their intentions to plead guilty and the passing of sentences for all matters listed for disposition by the District Court.</w:t>
      </w:r>
    </w:p>
    <w:p w14:paraId="101A9333" w14:textId="77777777" w:rsidR="00D048DA" w:rsidRPr="001B5D1A" w:rsidRDefault="00D048DA" w:rsidP="00D048DA">
      <w:pPr>
        <w:pStyle w:val="GG-body"/>
        <w:ind w:left="142"/>
      </w:pPr>
      <w:r w:rsidRPr="001B5D1A">
        <w:t xml:space="preserve">Juries will be summoned for </w:t>
      </w:r>
      <w:r>
        <w:t>9 April 2024</w:t>
      </w:r>
      <w:r w:rsidRPr="001B5D1A">
        <w:t xml:space="preserve"> and persons will be tried on this and subsequent days of the sittings.</w:t>
      </w:r>
    </w:p>
    <w:p w14:paraId="668DC286" w14:textId="77777777" w:rsidR="00D048DA" w:rsidRPr="001B5D1A" w:rsidRDefault="00D048DA" w:rsidP="00D048DA">
      <w:pPr>
        <w:pStyle w:val="GG-Title3"/>
      </w:pPr>
      <w:r w:rsidRPr="001B5D1A">
        <w:t xml:space="preserve">Prisoners in H.M. Gaol and on bail for sentence and for trial at the sittings </w:t>
      </w:r>
      <w:r>
        <w:br/>
      </w:r>
      <w:r w:rsidRPr="001B5D1A">
        <w:t xml:space="preserve">of the Port Augusta Courthouse, commencing </w:t>
      </w:r>
      <w:r>
        <w:t>9 April 2024</w:t>
      </w:r>
      <w:r w:rsidRPr="001B5D1A">
        <w:t>.</w:t>
      </w:r>
    </w:p>
    <w:tbl>
      <w:tblPr>
        <w:tblW w:w="8930" w:type="dxa"/>
        <w:tblInd w:w="142" w:type="dxa"/>
        <w:tblLayout w:type="fixed"/>
        <w:tblCellMar>
          <w:left w:w="5" w:type="dxa"/>
          <w:right w:w="5" w:type="dxa"/>
        </w:tblCellMar>
        <w:tblLook w:val="0000" w:firstRow="0" w:lastRow="0" w:firstColumn="0" w:lastColumn="0" w:noHBand="0" w:noVBand="0"/>
      </w:tblPr>
      <w:tblGrid>
        <w:gridCol w:w="2552"/>
        <w:gridCol w:w="5386"/>
        <w:gridCol w:w="992"/>
      </w:tblGrid>
      <w:tr w:rsidR="00D048DA" w:rsidRPr="00D83158" w14:paraId="120E2FDC" w14:textId="77777777" w:rsidTr="00D4477E">
        <w:trPr>
          <w:trHeight w:val="20"/>
        </w:trPr>
        <w:tc>
          <w:tcPr>
            <w:tcW w:w="2552" w:type="dxa"/>
          </w:tcPr>
          <w:p w14:paraId="676C74F4" w14:textId="77777777" w:rsidR="00D048DA" w:rsidRPr="00D83158" w:rsidRDefault="00D048DA" w:rsidP="00D4477E">
            <w:pPr>
              <w:spacing w:after="0"/>
              <w:ind w:left="159" w:hanging="159"/>
              <w:jc w:val="left"/>
              <w:rPr>
                <w:rFonts w:eastAsia="Times New Roman"/>
                <w:szCs w:val="17"/>
              </w:rPr>
            </w:pPr>
            <w:r>
              <w:rPr>
                <w:rFonts w:eastAsia="Times New Roman"/>
                <w:szCs w:val="17"/>
              </w:rPr>
              <w:t>Ahkee, Sarah</w:t>
            </w:r>
          </w:p>
        </w:tc>
        <w:tc>
          <w:tcPr>
            <w:tcW w:w="5386" w:type="dxa"/>
          </w:tcPr>
          <w:p w14:paraId="46CFB285" w14:textId="77777777" w:rsidR="00D048DA" w:rsidRPr="00D83158" w:rsidRDefault="00D048DA" w:rsidP="00D4477E">
            <w:pPr>
              <w:spacing w:after="0"/>
              <w:jc w:val="left"/>
              <w:rPr>
                <w:rFonts w:eastAsia="Times New Roman"/>
                <w:szCs w:val="17"/>
              </w:rPr>
            </w:pPr>
            <w:r>
              <w:rPr>
                <w:rFonts w:eastAsia="Times New Roman"/>
                <w:szCs w:val="17"/>
              </w:rPr>
              <w:t>Aggravated commit theft using force.</w:t>
            </w:r>
          </w:p>
        </w:tc>
        <w:tc>
          <w:tcPr>
            <w:tcW w:w="992" w:type="dxa"/>
          </w:tcPr>
          <w:p w14:paraId="29007827" w14:textId="77777777" w:rsidR="00D048DA" w:rsidRPr="00D83158" w:rsidRDefault="00D048DA" w:rsidP="00D4477E">
            <w:pPr>
              <w:spacing w:after="0"/>
              <w:jc w:val="right"/>
              <w:rPr>
                <w:rFonts w:eastAsia="Times New Roman"/>
                <w:szCs w:val="17"/>
              </w:rPr>
            </w:pPr>
            <w:r>
              <w:rPr>
                <w:rFonts w:eastAsia="Times New Roman"/>
                <w:szCs w:val="17"/>
              </w:rPr>
              <w:t>In gaol</w:t>
            </w:r>
          </w:p>
        </w:tc>
      </w:tr>
      <w:tr w:rsidR="00D048DA" w:rsidRPr="00D83158" w14:paraId="05BFECA1" w14:textId="77777777" w:rsidTr="00D4477E">
        <w:trPr>
          <w:trHeight w:val="20"/>
        </w:trPr>
        <w:tc>
          <w:tcPr>
            <w:tcW w:w="2552" w:type="dxa"/>
          </w:tcPr>
          <w:p w14:paraId="454ECD88" w14:textId="77777777" w:rsidR="00D048DA" w:rsidRDefault="00D048DA" w:rsidP="00D4477E">
            <w:pPr>
              <w:spacing w:after="0"/>
              <w:ind w:left="159" w:hanging="159"/>
              <w:jc w:val="left"/>
              <w:rPr>
                <w:rFonts w:eastAsia="Times New Roman"/>
                <w:szCs w:val="17"/>
              </w:rPr>
            </w:pPr>
            <w:r>
              <w:rPr>
                <w:rFonts w:eastAsia="Times New Roman"/>
                <w:szCs w:val="17"/>
              </w:rPr>
              <w:t>Austin, James Ernest</w:t>
            </w:r>
          </w:p>
        </w:tc>
        <w:tc>
          <w:tcPr>
            <w:tcW w:w="5386" w:type="dxa"/>
          </w:tcPr>
          <w:p w14:paraId="7B2FC699" w14:textId="77777777" w:rsidR="00D048DA" w:rsidRDefault="00D048DA" w:rsidP="00D4477E">
            <w:pPr>
              <w:spacing w:after="0"/>
              <w:jc w:val="left"/>
              <w:rPr>
                <w:rFonts w:eastAsia="Times New Roman"/>
                <w:szCs w:val="17"/>
              </w:rPr>
            </w:pPr>
            <w:r>
              <w:rPr>
                <w:rFonts w:eastAsia="Times New Roman"/>
                <w:szCs w:val="17"/>
              </w:rPr>
              <w:t>Aggravated serious criminal trespass; Aggravated threat to cause harm; Commit assault.</w:t>
            </w:r>
          </w:p>
        </w:tc>
        <w:tc>
          <w:tcPr>
            <w:tcW w:w="992" w:type="dxa"/>
          </w:tcPr>
          <w:p w14:paraId="72E2E6DF" w14:textId="77777777" w:rsidR="00D048DA" w:rsidRPr="00D83158" w:rsidRDefault="00D048DA" w:rsidP="00D4477E">
            <w:pPr>
              <w:spacing w:after="0"/>
              <w:jc w:val="center"/>
              <w:rPr>
                <w:rFonts w:eastAsia="Times New Roman"/>
                <w:szCs w:val="17"/>
              </w:rPr>
            </w:pPr>
            <w:r>
              <w:rPr>
                <w:rFonts w:eastAsia="Times New Roman"/>
                <w:szCs w:val="17"/>
              </w:rPr>
              <w:t xml:space="preserve">           In gaol </w:t>
            </w:r>
          </w:p>
        </w:tc>
      </w:tr>
      <w:tr w:rsidR="00D048DA" w:rsidRPr="00D83158" w14:paraId="2372DFD0" w14:textId="77777777" w:rsidTr="00D4477E">
        <w:trPr>
          <w:trHeight w:val="20"/>
        </w:trPr>
        <w:tc>
          <w:tcPr>
            <w:tcW w:w="2552" w:type="dxa"/>
          </w:tcPr>
          <w:p w14:paraId="2EE59A75" w14:textId="77777777" w:rsidR="00D048DA" w:rsidRDefault="00D048DA" w:rsidP="00D4477E">
            <w:pPr>
              <w:spacing w:after="0"/>
              <w:ind w:left="159" w:hanging="159"/>
              <w:jc w:val="left"/>
              <w:rPr>
                <w:rFonts w:eastAsia="Times New Roman"/>
                <w:szCs w:val="17"/>
              </w:rPr>
            </w:pPr>
            <w:r>
              <w:rPr>
                <w:rFonts w:eastAsia="Times New Roman"/>
                <w:szCs w:val="17"/>
              </w:rPr>
              <w:t>Baric, Drazen</w:t>
            </w:r>
          </w:p>
        </w:tc>
        <w:tc>
          <w:tcPr>
            <w:tcW w:w="5386" w:type="dxa"/>
          </w:tcPr>
          <w:p w14:paraId="3963364C" w14:textId="77777777" w:rsidR="00D048DA" w:rsidRDefault="00D048DA" w:rsidP="00D4477E">
            <w:pPr>
              <w:spacing w:after="0"/>
              <w:jc w:val="left"/>
              <w:rPr>
                <w:rFonts w:eastAsia="Times New Roman"/>
                <w:szCs w:val="17"/>
              </w:rPr>
            </w:pPr>
            <w:r>
              <w:rPr>
                <w:rFonts w:eastAsia="Times New Roman"/>
                <w:szCs w:val="17"/>
              </w:rPr>
              <w:t>Engage in sexual intercourse with a person without consent.</w:t>
            </w:r>
          </w:p>
        </w:tc>
        <w:tc>
          <w:tcPr>
            <w:tcW w:w="992" w:type="dxa"/>
          </w:tcPr>
          <w:p w14:paraId="2E26D980" w14:textId="77777777" w:rsidR="00D048DA" w:rsidRPr="00D83158" w:rsidRDefault="00D048DA" w:rsidP="00D4477E">
            <w:pPr>
              <w:spacing w:after="0"/>
              <w:jc w:val="right"/>
              <w:rPr>
                <w:rFonts w:eastAsia="Times New Roman"/>
                <w:szCs w:val="17"/>
              </w:rPr>
            </w:pPr>
            <w:r>
              <w:rPr>
                <w:rFonts w:eastAsia="Times New Roman"/>
                <w:szCs w:val="17"/>
              </w:rPr>
              <w:t>On bail</w:t>
            </w:r>
          </w:p>
        </w:tc>
      </w:tr>
      <w:tr w:rsidR="00D048DA" w:rsidRPr="005D3FD2" w14:paraId="2144C6E7" w14:textId="77777777" w:rsidTr="00D4477E">
        <w:trPr>
          <w:trHeight w:val="20"/>
        </w:trPr>
        <w:tc>
          <w:tcPr>
            <w:tcW w:w="2552" w:type="dxa"/>
          </w:tcPr>
          <w:p w14:paraId="09010003" w14:textId="77777777" w:rsidR="00D048DA" w:rsidRPr="005D3FD2" w:rsidRDefault="00D048DA" w:rsidP="00D4477E">
            <w:pPr>
              <w:spacing w:after="0"/>
              <w:ind w:left="159" w:hanging="159"/>
              <w:jc w:val="left"/>
              <w:rPr>
                <w:rFonts w:eastAsia="Times New Roman"/>
                <w:szCs w:val="17"/>
              </w:rPr>
            </w:pPr>
            <w:r w:rsidRPr="005D3FD2">
              <w:rPr>
                <w:rFonts w:eastAsia="Times New Roman"/>
                <w:szCs w:val="17"/>
              </w:rPr>
              <w:t>Brand, Matthew Philip</w:t>
            </w:r>
          </w:p>
        </w:tc>
        <w:tc>
          <w:tcPr>
            <w:tcW w:w="5386" w:type="dxa"/>
          </w:tcPr>
          <w:p w14:paraId="066A3794" w14:textId="77777777" w:rsidR="00D048DA" w:rsidRPr="005D3FD2" w:rsidRDefault="00D048DA" w:rsidP="00D4477E">
            <w:pPr>
              <w:spacing w:after="0"/>
              <w:jc w:val="left"/>
              <w:rPr>
                <w:rFonts w:eastAsia="Times New Roman"/>
                <w:szCs w:val="17"/>
              </w:rPr>
            </w:pPr>
            <w:r w:rsidRPr="005D3FD2">
              <w:rPr>
                <w:rFonts w:eastAsia="Times New Roman"/>
                <w:szCs w:val="17"/>
              </w:rPr>
              <w:t>Aggravated commit assault (4); Damage property; Damage building or motor vehicle; Aggravated threaten to kill or endanger life.</w:t>
            </w:r>
          </w:p>
        </w:tc>
        <w:tc>
          <w:tcPr>
            <w:tcW w:w="992" w:type="dxa"/>
          </w:tcPr>
          <w:p w14:paraId="33E2DCFE" w14:textId="77777777" w:rsidR="00D048DA" w:rsidRPr="005D3FD2" w:rsidRDefault="00D048DA" w:rsidP="00D4477E">
            <w:pPr>
              <w:spacing w:after="0"/>
              <w:jc w:val="center"/>
              <w:rPr>
                <w:rFonts w:eastAsia="Times New Roman"/>
                <w:szCs w:val="17"/>
              </w:rPr>
            </w:pPr>
            <w:r w:rsidRPr="005D3FD2">
              <w:rPr>
                <w:rFonts w:eastAsia="Times New Roman"/>
                <w:szCs w:val="17"/>
              </w:rPr>
              <w:t xml:space="preserve">           On bail</w:t>
            </w:r>
          </w:p>
        </w:tc>
      </w:tr>
      <w:tr w:rsidR="00D048DA" w:rsidRPr="005900F4" w14:paraId="4441FF78" w14:textId="77777777" w:rsidTr="00D4477E">
        <w:trPr>
          <w:trHeight w:val="20"/>
        </w:trPr>
        <w:tc>
          <w:tcPr>
            <w:tcW w:w="2552" w:type="dxa"/>
          </w:tcPr>
          <w:p w14:paraId="668F6275" w14:textId="77777777" w:rsidR="00D048DA" w:rsidRPr="0052576D" w:rsidRDefault="00D048DA" w:rsidP="00D4477E">
            <w:pPr>
              <w:spacing w:after="0"/>
              <w:ind w:left="159" w:hanging="159"/>
              <w:jc w:val="left"/>
              <w:rPr>
                <w:rFonts w:eastAsia="Times New Roman"/>
                <w:color w:val="FF0000"/>
                <w:szCs w:val="17"/>
              </w:rPr>
            </w:pPr>
            <w:r w:rsidRPr="00D93022">
              <w:rPr>
                <w:rFonts w:eastAsia="Times New Roman"/>
                <w:szCs w:val="17"/>
              </w:rPr>
              <w:t>Briffa, Michael Paul</w:t>
            </w:r>
          </w:p>
        </w:tc>
        <w:tc>
          <w:tcPr>
            <w:tcW w:w="5386" w:type="dxa"/>
          </w:tcPr>
          <w:p w14:paraId="25C11AD7" w14:textId="77777777" w:rsidR="00D048DA" w:rsidRPr="005900F4" w:rsidRDefault="00D048DA" w:rsidP="00D4477E">
            <w:pPr>
              <w:spacing w:after="0"/>
              <w:jc w:val="left"/>
              <w:rPr>
                <w:rFonts w:eastAsia="Times New Roman"/>
                <w:szCs w:val="17"/>
              </w:rPr>
            </w:pPr>
            <w:r w:rsidRPr="005900F4">
              <w:rPr>
                <w:rFonts w:eastAsia="Times New Roman"/>
                <w:szCs w:val="17"/>
              </w:rPr>
              <w:t xml:space="preserve">Aggravated commit assault (2); Choke, suffocate or strangle a person in a domestic setting. </w:t>
            </w:r>
          </w:p>
        </w:tc>
        <w:tc>
          <w:tcPr>
            <w:tcW w:w="992" w:type="dxa"/>
          </w:tcPr>
          <w:p w14:paraId="7C2F7900" w14:textId="77777777" w:rsidR="00D048DA" w:rsidRPr="005900F4" w:rsidRDefault="00D048DA" w:rsidP="00D4477E">
            <w:pPr>
              <w:spacing w:after="0"/>
              <w:jc w:val="center"/>
              <w:rPr>
                <w:rFonts w:eastAsia="Times New Roman"/>
                <w:szCs w:val="17"/>
              </w:rPr>
            </w:pPr>
            <w:r w:rsidRPr="005900F4">
              <w:rPr>
                <w:rFonts w:eastAsia="Times New Roman"/>
                <w:szCs w:val="17"/>
              </w:rPr>
              <w:t xml:space="preserve">           On bail</w:t>
            </w:r>
          </w:p>
        </w:tc>
      </w:tr>
      <w:tr w:rsidR="00D048DA" w:rsidRPr="005900F4" w14:paraId="1068ABB5" w14:textId="77777777" w:rsidTr="00D4477E">
        <w:trPr>
          <w:trHeight w:val="20"/>
        </w:trPr>
        <w:tc>
          <w:tcPr>
            <w:tcW w:w="2552" w:type="dxa"/>
          </w:tcPr>
          <w:p w14:paraId="32F26BD9" w14:textId="77777777" w:rsidR="00D048DA" w:rsidRPr="005900F4" w:rsidRDefault="00D048DA" w:rsidP="00D4477E">
            <w:pPr>
              <w:spacing w:after="0"/>
              <w:ind w:left="159" w:hanging="159"/>
              <w:jc w:val="left"/>
              <w:rPr>
                <w:rFonts w:eastAsia="Times New Roman"/>
                <w:szCs w:val="17"/>
              </w:rPr>
            </w:pPr>
            <w:r w:rsidRPr="005900F4">
              <w:rPr>
                <w:rFonts w:eastAsia="Times New Roman"/>
                <w:szCs w:val="17"/>
              </w:rPr>
              <w:t>Buzzacott, Betty Anne</w:t>
            </w:r>
          </w:p>
        </w:tc>
        <w:tc>
          <w:tcPr>
            <w:tcW w:w="5386" w:type="dxa"/>
          </w:tcPr>
          <w:p w14:paraId="192021BA" w14:textId="77777777" w:rsidR="00D048DA" w:rsidRPr="005900F4" w:rsidRDefault="00D048DA" w:rsidP="00D4477E">
            <w:pPr>
              <w:spacing w:after="0"/>
              <w:jc w:val="left"/>
              <w:rPr>
                <w:rFonts w:eastAsia="Times New Roman"/>
                <w:szCs w:val="17"/>
              </w:rPr>
            </w:pPr>
            <w:r w:rsidRPr="005900F4">
              <w:rPr>
                <w:rFonts w:eastAsia="Times New Roman"/>
                <w:szCs w:val="17"/>
              </w:rPr>
              <w:t>Aggravated cause harm.</w:t>
            </w:r>
          </w:p>
        </w:tc>
        <w:tc>
          <w:tcPr>
            <w:tcW w:w="992" w:type="dxa"/>
          </w:tcPr>
          <w:p w14:paraId="00BA9166" w14:textId="77777777" w:rsidR="00D048DA" w:rsidRPr="005900F4" w:rsidRDefault="00D048DA" w:rsidP="00D4477E">
            <w:pPr>
              <w:spacing w:after="0"/>
              <w:jc w:val="right"/>
              <w:rPr>
                <w:rFonts w:eastAsia="Times New Roman"/>
                <w:szCs w:val="17"/>
              </w:rPr>
            </w:pPr>
            <w:r w:rsidRPr="005900F4">
              <w:rPr>
                <w:rFonts w:eastAsia="Times New Roman"/>
                <w:szCs w:val="17"/>
              </w:rPr>
              <w:t>On bail</w:t>
            </w:r>
          </w:p>
        </w:tc>
      </w:tr>
      <w:tr w:rsidR="00D048DA" w:rsidRPr="005900F4" w14:paraId="366D52A6" w14:textId="77777777" w:rsidTr="00D4477E">
        <w:trPr>
          <w:trHeight w:val="20"/>
        </w:trPr>
        <w:tc>
          <w:tcPr>
            <w:tcW w:w="2552" w:type="dxa"/>
          </w:tcPr>
          <w:p w14:paraId="1A8FF455" w14:textId="77777777" w:rsidR="00D048DA" w:rsidRPr="005900F4" w:rsidRDefault="00D048DA" w:rsidP="00D4477E">
            <w:pPr>
              <w:spacing w:after="0"/>
              <w:ind w:left="159" w:hanging="159"/>
              <w:jc w:val="left"/>
              <w:rPr>
                <w:rFonts w:eastAsia="Times New Roman"/>
                <w:szCs w:val="17"/>
              </w:rPr>
            </w:pPr>
            <w:r>
              <w:rPr>
                <w:rFonts w:eastAsia="Times New Roman"/>
                <w:szCs w:val="17"/>
              </w:rPr>
              <w:t>Clarke, Macen William Allen</w:t>
            </w:r>
          </w:p>
        </w:tc>
        <w:tc>
          <w:tcPr>
            <w:tcW w:w="5386" w:type="dxa"/>
          </w:tcPr>
          <w:p w14:paraId="1F9D1AFD" w14:textId="77777777" w:rsidR="00D048DA" w:rsidRPr="005900F4" w:rsidRDefault="00D048DA" w:rsidP="00D4477E">
            <w:pPr>
              <w:spacing w:after="0"/>
              <w:jc w:val="left"/>
              <w:rPr>
                <w:rFonts w:eastAsia="Times New Roman"/>
                <w:szCs w:val="17"/>
              </w:rPr>
            </w:pPr>
            <w:r>
              <w:rPr>
                <w:rFonts w:eastAsia="Times New Roman"/>
                <w:szCs w:val="17"/>
              </w:rPr>
              <w:t>Traffic in a controlled drug.</w:t>
            </w:r>
          </w:p>
        </w:tc>
        <w:tc>
          <w:tcPr>
            <w:tcW w:w="992" w:type="dxa"/>
          </w:tcPr>
          <w:p w14:paraId="69211D48" w14:textId="77777777" w:rsidR="00D048DA" w:rsidRPr="005900F4" w:rsidRDefault="00D048DA" w:rsidP="00D4477E">
            <w:pPr>
              <w:spacing w:after="0"/>
              <w:ind w:left="132"/>
              <w:jc w:val="center"/>
              <w:rPr>
                <w:rFonts w:eastAsia="Times New Roman"/>
                <w:szCs w:val="17"/>
              </w:rPr>
            </w:pPr>
            <w:r>
              <w:rPr>
                <w:rFonts w:eastAsia="Times New Roman"/>
                <w:szCs w:val="17"/>
              </w:rPr>
              <w:t xml:space="preserve">        In gaol</w:t>
            </w:r>
          </w:p>
        </w:tc>
      </w:tr>
      <w:tr w:rsidR="00D048DA" w:rsidRPr="00967ECB" w14:paraId="45013AB3" w14:textId="77777777" w:rsidTr="00D4477E">
        <w:trPr>
          <w:trHeight w:val="20"/>
        </w:trPr>
        <w:tc>
          <w:tcPr>
            <w:tcW w:w="2552" w:type="dxa"/>
          </w:tcPr>
          <w:p w14:paraId="1B08734A" w14:textId="77777777" w:rsidR="00D048DA" w:rsidRPr="00967ECB" w:rsidRDefault="00D048DA" w:rsidP="00D4477E">
            <w:pPr>
              <w:spacing w:after="0"/>
              <w:ind w:left="159" w:hanging="159"/>
              <w:jc w:val="left"/>
              <w:rPr>
                <w:rFonts w:eastAsia="Times New Roman"/>
                <w:szCs w:val="17"/>
              </w:rPr>
            </w:pPr>
            <w:r w:rsidRPr="00967ECB">
              <w:rPr>
                <w:rFonts w:eastAsia="Times New Roman"/>
                <w:szCs w:val="17"/>
              </w:rPr>
              <w:t>Colson, Dennis Edward Lee</w:t>
            </w:r>
          </w:p>
        </w:tc>
        <w:tc>
          <w:tcPr>
            <w:tcW w:w="5386" w:type="dxa"/>
          </w:tcPr>
          <w:p w14:paraId="2E3B8E37" w14:textId="77777777" w:rsidR="00D048DA" w:rsidRPr="00967ECB" w:rsidRDefault="00D048DA" w:rsidP="00D4477E">
            <w:pPr>
              <w:spacing w:after="0"/>
              <w:jc w:val="left"/>
              <w:rPr>
                <w:rFonts w:eastAsia="Times New Roman"/>
                <w:szCs w:val="17"/>
              </w:rPr>
            </w:pPr>
            <w:r w:rsidRPr="00967ECB">
              <w:rPr>
                <w:rFonts w:eastAsia="Times New Roman"/>
                <w:szCs w:val="17"/>
              </w:rPr>
              <w:t>Aggravated cause serious harm.</w:t>
            </w:r>
          </w:p>
        </w:tc>
        <w:tc>
          <w:tcPr>
            <w:tcW w:w="992" w:type="dxa"/>
          </w:tcPr>
          <w:p w14:paraId="3DCB8D87" w14:textId="77777777" w:rsidR="00D048DA" w:rsidRPr="00967ECB" w:rsidRDefault="00D048DA" w:rsidP="00D4477E">
            <w:pPr>
              <w:spacing w:after="0"/>
              <w:jc w:val="right"/>
              <w:rPr>
                <w:rFonts w:eastAsia="Times New Roman"/>
                <w:szCs w:val="17"/>
              </w:rPr>
            </w:pPr>
            <w:r w:rsidRPr="00967ECB">
              <w:rPr>
                <w:rFonts w:eastAsia="Times New Roman"/>
                <w:szCs w:val="17"/>
              </w:rPr>
              <w:t>In gaol</w:t>
            </w:r>
          </w:p>
        </w:tc>
      </w:tr>
      <w:tr w:rsidR="00D048DA" w:rsidRPr="00967ECB" w14:paraId="392373BE" w14:textId="77777777" w:rsidTr="00D4477E">
        <w:trPr>
          <w:trHeight w:val="20"/>
        </w:trPr>
        <w:tc>
          <w:tcPr>
            <w:tcW w:w="2552" w:type="dxa"/>
          </w:tcPr>
          <w:p w14:paraId="5B35C9E1" w14:textId="77777777" w:rsidR="00D048DA" w:rsidRPr="00967ECB" w:rsidRDefault="00D048DA" w:rsidP="00D4477E">
            <w:pPr>
              <w:spacing w:after="0"/>
              <w:ind w:left="159" w:hanging="159"/>
              <w:jc w:val="left"/>
              <w:rPr>
                <w:rFonts w:eastAsia="Times New Roman"/>
                <w:szCs w:val="17"/>
              </w:rPr>
            </w:pPr>
            <w:r>
              <w:rPr>
                <w:rFonts w:eastAsia="Times New Roman"/>
                <w:szCs w:val="17"/>
              </w:rPr>
              <w:t>Coomber, Jamie Albert</w:t>
            </w:r>
          </w:p>
        </w:tc>
        <w:tc>
          <w:tcPr>
            <w:tcW w:w="5386" w:type="dxa"/>
          </w:tcPr>
          <w:p w14:paraId="398EA94F" w14:textId="77777777" w:rsidR="00D048DA" w:rsidRPr="00967ECB" w:rsidRDefault="00D048DA" w:rsidP="00D4477E">
            <w:pPr>
              <w:spacing w:after="0"/>
              <w:jc w:val="left"/>
              <w:rPr>
                <w:rFonts w:eastAsia="Times New Roman"/>
                <w:szCs w:val="17"/>
              </w:rPr>
            </w:pPr>
            <w:r>
              <w:rPr>
                <w:rFonts w:eastAsia="Times New Roman"/>
                <w:szCs w:val="17"/>
              </w:rPr>
              <w:t>Aggravated indecently assault a person.</w:t>
            </w:r>
          </w:p>
        </w:tc>
        <w:tc>
          <w:tcPr>
            <w:tcW w:w="992" w:type="dxa"/>
          </w:tcPr>
          <w:p w14:paraId="31021D1B" w14:textId="77777777" w:rsidR="00D048DA" w:rsidRPr="00967ECB" w:rsidRDefault="00D048DA" w:rsidP="00D4477E">
            <w:pPr>
              <w:spacing w:after="0"/>
              <w:jc w:val="right"/>
              <w:rPr>
                <w:rFonts w:eastAsia="Times New Roman"/>
                <w:szCs w:val="17"/>
              </w:rPr>
            </w:pPr>
            <w:r>
              <w:rPr>
                <w:rFonts w:eastAsia="Times New Roman"/>
                <w:szCs w:val="17"/>
              </w:rPr>
              <w:t>On bail</w:t>
            </w:r>
          </w:p>
        </w:tc>
      </w:tr>
      <w:tr w:rsidR="00D048DA" w:rsidRPr="00967ECB" w14:paraId="5E691265" w14:textId="77777777" w:rsidTr="00D4477E">
        <w:trPr>
          <w:trHeight w:val="20"/>
        </w:trPr>
        <w:tc>
          <w:tcPr>
            <w:tcW w:w="2552" w:type="dxa"/>
          </w:tcPr>
          <w:p w14:paraId="201C1F2F" w14:textId="77777777" w:rsidR="00D048DA" w:rsidRPr="00967ECB" w:rsidRDefault="00D048DA" w:rsidP="00D4477E">
            <w:pPr>
              <w:spacing w:after="0"/>
              <w:ind w:left="159" w:hanging="159"/>
              <w:jc w:val="left"/>
              <w:rPr>
                <w:rFonts w:eastAsia="Times New Roman"/>
                <w:szCs w:val="17"/>
              </w:rPr>
            </w:pPr>
            <w:r w:rsidRPr="00967ECB">
              <w:rPr>
                <w:rFonts w:eastAsia="Times New Roman"/>
                <w:szCs w:val="17"/>
              </w:rPr>
              <w:t>Coulthard, Alexander</w:t>
            </w:r>
          </w:p>
          <w:p w14:paraId="71E51BC6" w14:textId="77777777" w:rsidR="00D048DA" w:rsidRPr="00967ECB" w:rsidRDefault="00D048DA" w:rsidP="00D4477E">
            <w:pPr>
              <w:spacing w:after="0"/>
              <w:ind w:left="159" w:hanging="159"/>
              <w:jc w:val="left"/>
              <w:rPr>
                <w:rFonts w:eastAsia="Times New Roman"/>
                <w:szCs w:val="17"/>
              </w:rPr>
            </w:pPr>
            <w:r w:rsidRPr="00967ECB">
              <w:rPr>
                <w:rFonts w:eastAsia="Times New Roman"/>
                <w:szCs w:val="17"/>
              </w:rPr>
              <w:t>Bromley, Arthur Charles Everett</w:t>
            </w:r>
          </w:p>
        </w:tc>
        <w:tc>
          <w:tcPr>
            <w:tcW w:w="5386" w:type="dxa"/>
          </w:tcPr>
          <w:p w14:paraId="7D6762A1" w14:textId="77777777" w:rsidR="00D048DA" w:rsidRPr="00967ECB" w:rsidRDefault="00D048DA" w:rsidP="00D4477E">
            <w:pPr>
              <w:spacing w:after="0"/>
              <w:jc w:val="left"/>
              <w:rPr>
                <w:rFonts w:eastAsia="Times New Roman"/>
                <w:szCs w:val="17"/>
              </w:rPr>
            </w:pPr>
            <w:r w:rsidRPr="00967ECB">
              <w:rPr>
                <w:rFonts w:eastAsia="Times New Roman"/>
                <w:szCs w:val="17"/>
              </w:rPr>
              <w:t xml:space="preserve">Aggravated </w:t>
            </w:r>
            <w:r>
              <w:rPr>
                <w:rFonts w:eastAsia="Times New Roman"/>
                <w:szCs w:val="17"/>
              </w:rPr>
              <w:t>c</w:t>
            </w:r>
            <w:r w:rsidRPr="00967ECB">
              <w:rPr>
                <w:rFonts w:eastAsia="Times New Roman"/>
                <w:szCs w:val="17"/>
              </w:rPr>
              <w:t>ause serious harm (with intent) other circumstances; Aggravated cause serious harm.</w:t>
            </w:r>
          </w:p>
        </w:tc>
        <w:tc>
          <w:tcPr>
            <w:tcW w:w="992" w:type="dxa"/>
          </w:tcPr>
          <w:p w14:paraId="023FA351" w14:textId="77777777" w:rsidR="00D048DA" w:rsidRPr="00967ECB" w:rsidRDefault="00D048DA" w:rsidP="00D4477E">
            <w:pPr>
              <w:spacing w:after="0"/>
              <w:jc w:val="right"/>
              <w:rPr>
                <w:rFonts w:eastAsia="Times New Roman"/>
                <w:szCs w:val="17"/>
              </w:rPr>
            </w:pPr>
            <w:r w:rsidRPr="00967ECB">
              <w:rPr>
                <w:rFonts w:eastAsia="Times New Roman"/>
                <w:szCs w:val="17"/>
              </w:rPr>
              <w:t xml:space="preserve">In gaol         </w:t>
            </w:r>
            <w:proofErr w:type="gramStart"/>
            <w:r w:rsidRPr="00967ECB">
              <w:rPr>
                <w:rFonts w:eastAsia="Times New Roman"/>
                <w:szCs w:val="17"/>
              </w:rPr>
              <w:t>In</w:t>
            </w:r>
            <w:proofErr w:type="gramEnd"/>
            <w:r w:rsidRPr="00967ECB">
              <w:rPr>
                <w:rFonts w:eastAsia="Times New Roman"/>
                <w:szCs w:val="17"/>
              </w:rPr>
              <w:t xml:space="preserve"> gaol </w:t>
            </w:r>
          </w:p>
        </w:tc>
      </w:tr>
      <w:tr w:rsidR="00D048DA" w:rsidRPr="00967ECB" w14:paraId="1D340FDD" w14:textId="77777777" w:rsidTr="00D4477E">
        <w:trPr>
          <w:trHeight w:val="20"/>
        </w:trPr>
        <w:tc>
          <w:tcPr>
            <w:tcW w:w="2552" w:type="dxa"/>
          </w:tcPr>
          <w:p w14:paraId="7FF3A0D4" w14:textId="77777777" w:rsidR="00D048DA" w:rsidRPr="00967ECB" w:rsidRDefault="00D048DA" w:rsidP="00D4477E">
            <w:pPr>
              <w:spacing w:after="0"/>
              <w:ind w:left="159" w:hanging="159"/>
              <w:jc w:val="left"/>
              <w:rPr>
                <w:rFonts w:eastAsia="Times New Roman"/>
                <w:szCs w:val="17"/>
              </w:rPr>
            </w:pPr>
            <w:r>
              <w:rPr>
                <w:rFonts w:eastAsia="Times New Roman"/>
                <w:szCs w:val="17"/>
              </w:rPr>
              <w:t>Ditton, Simon George</w:t>
            </w:r>
          </w:p>
        </w:tc>
        <w:tc>
          <w:tcPr>
            <w:tcW w:w="5386" w:type="dxa"/>
          </w:tcPr>
          <w:p w14:paraId="406DEAB0" w14:textId="77777777" w:rsidR="00D048DA" w:rsidRPr="00967ECB" w:rsidRDefault="00D048DA" w:rsidP="00D4477E">
            <w:pPr>
              <w:spacing w:after="0"/>
              <w:jc w:val="left"/>
              <w:rPr>
                <w:rFonts w:eastAsia="Times New Roman"/>
                <w:szCs w:val="17"/>
              </w:rPr>
            </w:pPr>
            <w:r>
              <w:rPr>
                <w:rFonts w:eastAsia="Times New Roman"/>
                <w:szCs w:val="17"/>
              </w:rPr>
              <w:t xml:space="preserve">Aggravated threaten to kill or endanger life; Choke, suffocate or strangle a person in a domestic setting; Aggravated commit assault against own child/spouse. </w:t>
            </w:r>
          </w:p>
        </w:tc>
        <w:tc>
          <w:tcPr>
            <w:tcW w:w="992" w:type="dxa"/>
          </w:tcPr>
          <w:p w14:paraId="53D13D93" w14:textId="77777777" w:rsidR="00D048DA" w:rsidRPr="00967ECB" w:rsidRDefault="00D048DA" w:rsidP="00D4477E">
            <w:pPr>
              <w:spacing w:after="0"/>
              <w:jc w:val="right"/>
              <w:rPr>
                <w:rFonts w:eastAsia="Times New Roman"/>
                <w:szCs w:val="17"/>
              </w:rPr>
            </w:pPr>
            <w:r>
              <w:rPr>
                <w:rFonts w:eastAsia="Times New Roman"/>
                <w:szCs w:val="17"/>
              </w:rPr>
              <w:t>On bail</w:t>
            </w:r>
          </w:p>
        </w:tc>
      </w:tr>
      <w:tr w:rsidR="00D048DA" w:rsidRPr="0018779B" w14:paraId="0FCEB5FE" w14:textId="77777777" w:rsidTr="00D4477E">
        <w:trPr>
          <w:trHeight w:val="20"/>
        </w:trPr>
        <w:tc>
          <w:tcPr>
            <w:tcW w:w="2552" w:type="dxa"/>
          </w:tcPr>
          <w:p w14:paraId="7151547E" w14:textId="77777777" w:rsidR="00D048DA" w:rsidRPr="0018779B" w:rsidRDefault="00D048DA" w:rsidP="00D4477E">
            <w:pPr>
              <w:spacing w:after="0"/>
              <w:ind w:left="159" w:hanging="159"/>
              <w:jc w:val="left"/>
              <w:rPr>
                <w:rFonts w:eastAsia="Times New Roman"/>
                <w:szCs w:val="17"/>
              </w:rPr>
            </w:pPr>
            <w:r w:rsidRPr="0018779B">
              <w:rPr>
                <w:rFonts w:eastAsia="Times New Roman"/>
                <w:szCs w:val="17"/>
              </w:rPr>
              <w:t>Ferguson, Phillip</w:t>
            </w:r>
          </w:p>
        </w:tc>
        <w:tc>
          <w:tcPr>
            <w:tcW w:w="5386" w:type="dxa"/>
          </w:tcPr>
          <w:p w14:paraId="5823635A" w14:textId="77777777" w:rsidR="00D048DA" w:rsidRPr="0018779B" w:rsidRDefault="00D048DA" w:rsidP="00D4477E">
            <w:pPr>
              <w:spacing w:after="0"/>
              <w:jc w:val="left"/>
              <w:rPr>
                <w:rFonts w:eastAsia="Times New Roman"/>
                <w:szCs w:val="17"/>
              </w:rPr>
            </w:pPr>
            <w:r w:rsidRPr="0018779B">
              <w:rPr>
                <w:rFonts w:eastAsia="Times New Roman"/>
                <w:szCs w:val="17"/>
              </w:rPr>
              <w:t>Maintaining an unlawful sexual relationship with a child (2); Indecent assault.</w:t>
            </w:r>
          </w:p>
        </w:tc>
        <w:tc>
          <w:tcPr>
            <w:tcW w:w="992" w:type="dxa"/>
          </w:tcPr>
          <w:p w14:paraId="60A75E04" w14:textId="77777777" w:rsidR="00D048DA" w:rsidRPr="0018779B" w:rsidRDefault="00D048DA" w:rsidP="00D4477E">
            <w:pPr>
              <w:spacing w:after="0"/>
              <w:jc w:val="right"/>
              <w:rPr>
                <w:rFonts w:eastAsia="Times New Roman"/>
                <w:szCs w:val="17"/>
              </w:rPr>
            </w:pPr>
            <w:r w:rsidRPr="0018779B">
              <w:rPr>
                <w:rFonts w:eastAsia="Times New Roman"/>
                <w:szCs w:val="17"/>
              </w:rPr>
              <w:t>On bail</w:t>
            </w:r>
          </w:p>
        </w:tc>
      </w:tr>
      <w:tr w:rsidR="00D048DA" w:rsidRPr="0018779B" w14:paraId="692ED840" w14:textId="77777777" w:rsidTr="00D4477E">
        <w:trPr>
          <w:trHeight w:val="20"/>
        </w:trPr>
        <w:tc>
          <w:tcPr>
            <w:tcW w:w="2552" w:type="dxa"/>
          </w:tcPr>
          <w:p w14:paraId="08289264" w14:textId="77777777" w:rsidR="00D048DA" w:rsidRPr="0018779B" w:rsidRDefault="00D048DA" w:rsidP="00D4477E">
            <w:pPr>
              <w:spacing w:after="0"/>
              <w:ind w:left="159" w:hanging="159"/>
              <w:jc w:val="left"/>
              <w:rPr>
                <w:rFonts w:eastAsia="Times New Roman"/>
                <w:szCs w:val="17"/>
              </w:rPr>
            </w:pPr>
            <w:r>
              <w:rPr>
                <w:rFonts w:eastAsia="Times New Roman"/>
                <w:szCs w:val="17"/>
              </w:rPr>
              <w:t>Goodwin, Matthew Daniel</w:t>
            </w:r>
          </w:p>
        </w:tc>
        <w:tc>
          <w:tcPr>
            <w:tcW w:w="5386" w:type="dxa"/>
          </w:tcPr>
          <w:p w14:paraId="1784B3E3" w14:textId="77777777" w:rsidR="00D048DA" w:rsidRPr="0018779B" w:rsidRDefault="00D048DA" w:rsidP="00D4477E">
            <w:pPr>
              <w:spacing w:after="0"/>
              <w:jc w:val="left"/>
              <w:rPr>
                <w:rFonts w:eastAsia="Times New Roman"/>
                <w:szCs w:val="17"/>
              </w:rPr>
            </w:pPr>
            <w:r>
              <w:rPr>
                <w:rFonts w:eastAsia="Times New Roman"/>
                <w:szCs w:val="17"/>
              </w:rPr>
              <w:t xml:space="preserve">Escape from custody. </w:t>
            </w:r>
          </w:p>
        </w:tc>
        <w:tc>
          <w:tcPr>
            <w:tcW w:w="992" w:type="dxa"/>
          </w:tcPr>
          <w:p w14:paraId="58F5CFB9" w14:textId="77777777" w:rsidR="00D048DA" w:rsidRPr="0018779B" w:rsidRDefault="00D048DA" w:rsidP="00D4477E">
            <w:pPr>
              <w:spacing w:after="0"/>
              <w:jc w:val="right"/>
              <w:rPr>
                <w:rFonts w:eastAsia="Times New Roman"/>
                <w:szCs w:val="17"/>
              </w:rPr>
            </w:pPr>
            <w:r>
              <w:rPr>
                <w:rFonts w:eastAsia="Times New Roman"/>
                <w:szCs w:val="17"/>
              </w:rPr>
              <w:t>In gaol</w:t>
            </w:r>
          </w:p>
        </w:tc>
      </w:tr>
      <w:tr w:rsidR="00D048DA" w:rsidRPr="0018779B" w14:paraId="035F412A" w14:textId="77777777" w:rsidTr="00D4477E">
        <w:trPr>
          <w:trHeight w:val="20"/>
        </w:trPr>
        <w:tc>
          <w:tcPr>
            <w:tcW w:w="2552" w:type="dxa"/>
          </w:tcPr>
          <w:p w14:paraId="452B0C9B" w14:textId="77777777" w:rsidR="00D048DA" w:rsidRPr="0018779B" w:rsidRDefault="00D048DA" w:rsidP="00D4477E">
            <w:pPr>
              <w:spacing w:after="0"/>
              <w:jc w:val="left"/>
              <w:rPr>
                <w:rFonts w:eastAsia="Times New Roman"/>
                <w:szCs w:val="17"/>
              </w:rPr>
            </w:pPr>
            <w:proofErr w:type="spellStart"/>
            <w:r>
              <w:rPr>
                <w:rFonts w:eastAsia="Times New Roman"/>
                <w:szCs w:val="17"/>
              </w:rPr>
              <w:lastRenderedPageBreak/>
              <w:t>Hoskings</w:t>
            </w:r>
            <w:proofErr w:type="spellEnd"/>
            <w:r>
              <w:rPr>
                <w:rFonts w:eastAsia="Times New Roman"/>
                <w:szCs w:val="17"/>
              </w:rPr>
              <w:t>, Calvin</w:t>
            </w:r>
          </w:p>
        </w:tc>
        <w:tc>
          <w:tcPr>
            <w:tcW w:w="5386" w:type="dxa"/>
          </w:tcPr>
          <w:p w14:paraId="1F8F6BBB" w14:textId="77777777" w:rsidR="00D048DA" w:rsidRPr="0018779B" w:rsidRDefault="00D048DA" w:rsidP="00D4477E">
            <w:pPr>
              <w:spacing w:after="0"/>
              <w:jc w:val="left"/>
              <w:rPr>
                <w:rFonts w:eastAsia="Times New Roman"/>
                <w:szCs w:val="17"/>
              </w:rPr>
            </w:pPr>
            <w:r>
              <w:rPr>
                <w:rFonts w:eastAsia="Times New Roman"/>
                <w:szCs w:val="17"/>
              </w:rPr>
              <w:t>Application enforcement breached bond; Aggravated assault (5).</w:t>
            </w:r>
          </w:p>
        </w:tc>
        <w:tc>
          <w:tcPr>
            <w:tcW w:w="992" w:type="dxa"/>
          </w:tcPr>
          <w:p w14:paraId="5C249B1B" w14:textId="77777777" w:rsidR="00D048DA" w:rsidRPr="0018779B" w:rsidRDefault="00D048DA" w:rsidP="00D4477E">
            <w:pPr>
              <w:spacing w:after="0"/>
              <w:jc w:val="right"/>
              <w:rPr>
                <w:rFonts w:eastAsia="Times New Roman"/>
                <w:szCs w:val="17"/>
              </w:rPr>
            </w:pPr>
            <w:r>
              <w:rPr>
                <w:rFonts w:eastAsia="Times New Roman"/>
                <w:szCs w:val="17"/>
              </w:rPr>
              <w:t>In gaol</w:t>
            </w:r>
          </w:p>
        </w:tc>
      </w:tr>
      <w:tr w:rsidR="00D048DA" w:rsidRPr="0084249E" w14:paraId="79E992D7" w14:textId="77777777" w:rsidTr="00D4477E">
        <w:trPr>
          <w:trHeight w:val="20"/>
        </w:trPr>
        <w:tc>
          <w:tcPr>
            <w:tcW w:w="2552" w:type="dxa"/>
          </w:tcPr>
          <w:p w14:paraId="7853A060" w14:textId="77777777" w:rsidR="00D048DA" w:rsidRPr="0084249E" w:rsidRDefault="00D048DA" w:rsidP="00D4477E">
            <w:pPr>
              <w:spacing w:after="0"/>
              <w:ind w:left="159" w:hanging="159"/>
              <w:jc w:val="left"/>
              <w:rPr>
                <w:rFonts w:eastAsia="Times New Roman"/>
                <w:szCs w:val="17"/>
              </w:rPr>
            </w:pPr>
            <w:r w:rsidRPr="0084249E">
              <w:rPr>
                <w:rFonts w:eastAsia="Times New Roman"/>
                <w:szCs w:val="17"/>
              </w:rPr>
              <w:t xml:space="preserve">Kake, </w:t>
            </w:r>
            <w:proofErr w:type="spellStart"/>
            <w:r w:rsidRPr="0084249E">
              <w:rPr>
                <w:rFonts w:eastAsia="Times New Roman"/>
                <w:szCs w:val="17"/>
              </w:rPr>
              <w:t>Veea</w:t>
            </w:r>
            <w:proofErr w:type="spellEnd"/>
            <w:r w:rsidRPr="0084249E">
              <w:rPr>
                <w:rFonts w:eastAsia="Times New Roman"/>
                <w:szCs w:val="17"/>
              </w:rPr>
              <w:t xml:space="preserve"> Junior Jospeh Eli  </w:t>
            </w:r>
          </w:p>
        </w:tc>
        <w:tc>
          <w:tcPr>
            <w:tcW w:w="5386" w:type="dxa"/>
          </w:tcPr>
          <w:p w14:paraId="3B3C84F3" w14:textId="77777777" w:rsidR="00D048DA" w:rsidRPr="0084249E" w:rsidRDefault="00D048DA" w:rsidP="00D4477E">
            <w:pPr>
              <w:spacing w:after="0"/>
              <w:jc w:val="left"/>
              <w:rPr>
                <w:rFonts w:eastAsia="Times New Roman"/>
                <w:szCs w:val="17"/>
              </w:rPr>
            </w:pPr>
            <w:r w:rsidRPr="0084249E">
              <w:rPr>
                <w:rFonts w:eastAsia="Times New Roman"/>
                <w:szCs w:val="17"/>
              </w:rPr>
              <w:t xml:space="preserve">Maintaining an unlawful sexual relationship with a child.  </w:t>
            </w:r>
          </w:p>
        </w:tc>
        <w:tc>
          <w:tcPr>
            <w:tcW w:w="992" w:type="dxa"/>
          </w:tcPr>
          <w:p w14:paraId="1BC544B5" w14:textId="77777777" w:rsidR="00D048DA" w:rsidRPr="0084249E" w:rsidRDefault="00D048DA" w:rsidP="00D4477E">
            <w:pPr>
              <w:spacing w:after="0"/>
              <w:jc w:val="right"/>
              <w:rPr>
                <w:rFonts w:eastAsia="Times New Roman"/>
                <w:szCs w:val="17"/>
              </w:rPr>
            </w:pPr>
            <w:r w:rsidRPr="0084249E">
              <w:rPr>
                <w:rFonts w:eastAsia="Times New Roman"/>
                <w:szCs w:val="17"/>
              </w:rPr>
              <w:t>In gaol</w:t>
            </w:r>
          </w:p>
        </w:tc>
      </w:tr>
      <w:tr w:rsidR="00D048DA" w:rsidRPr="0084249E" w14:paraId="1BED42F4" w14:textId="77777777" w:rsidTr="00D4477E">
        <w:trPr>
          <w:trHeight w:val="20"/>
        </w:trPr>
        <w:tc>
          <w:tcPr>
            <w:tcW w:w="2552" w:type="dxa"/>
          </w:tcPr>
          <w:p w14:paraId="10B34010" w14:textId="77777777" w:rsidR="00D048DA" w:rsidRPr="0084249E" w:rsidRDefault="00D048DA" w:rsidP="00D4477E">
            <w:pPr>
              <w:spacing w:after="0"/>
              <w:ind w:left="159" w:hanging="159"/>
              <w:jc w:val="left"/>
              <w:rPr>
                <w:rFonts w:eastAsia="Times New Roman"/>
                <w:szCs w:val="17"/>
              </w:rPr>
            </w:pPr>
            <w:r w:rsidRPr="0084249E">
              <w:rPr>
                <w:rFonts w:eastAsia="Times New Roman"/>
                <w:szCs w:val="17"/>
              </w:rPr>
              <w:t xml:space="preserve">Kelly, Richard John </w:t>
            </w:r>
          </w:p>
        </w:tc>
        <w:tc>
          <w:tcPr>
            <w:tcW w:w="5386" w:type="dxa"/>
          </w:tcPr>
          <w:p w14:paraId="47AD6653" w14:textId="77777777" w:rsidR="00D048DA" w:rsidRPr="0084249E" w:rsidRDefault="00D048DA" w:rsidP="00D4477E">
            <w:pPr>
              <w:spacing w:after="0"/>
              <w:jc w:val="left"/>
              <w:rPr>
                <w:rFonts w:eastAsia="Times New Roman"/>
                <w:szCs w:val="17"/>
              </w:rPr>
            </w:pPr>
            <w:r w:rsidRPr="0084249E">
              <w:rPr>
                <w:rFonts w:eastAsia="Times New Roman"/>
                <w:szCs w:val="17"/>
              </w:rPr>
              <w:t>Aggravated serious criminal trespass in a place of residence</w:t>
            </w:r>
            <w:r>
              <w:rPr>
                <w:rFonts w:eastAsia="Times New Roman"/>
                <w:szCs w:val="17"/>
              </w:rPr>
              <w:t>.</w:t>
            </w:r>
            <w:r w:rsidRPr="0084249E">
              <w:rPr>
                <w:rFonts w:eastAsia="Times New Roman"/>
                <w:szCs w:val="17"/>
              </w:rPr>
              <w:t xml:space="preserve"> </w:t>
            </w:r>
            <w:r>
              <w:rPr>
                <w:rFonts w:eastAsia="Times New Roman"/>
                <w:szCs w:val="17"/>
              </w:rPr>
              <w:t>Commit theft using force; Aggravated assault that causes harm.</w:t>
            </w:r>
          </w:p>
        </w:tc>
        <w:tc>
          <w:tcPr>
            <w:tcW w:w="992" w:type="dxa"/>
          </w:tcPr>
          <w:p w14:paraId="623B670D" w14:textId="77777777" w:rsidR="00D048DA" w:rsidRPr="0084249E" w:rsidRDefault="00D048DA" w:rsidP="00D4477E">
            <w:pPr>
              <w:spacing w:after="0"/>
              <w:jc w:val="center"/>
              <w:rPr>
                <w:rFonts w:eastAsia="Times New Roman"/>
                <w:szCs w:val="17"/>
              </w:rPr>
            </w:pPr>
            <w:r w:rsidRPr="0084249E">
              <w:rPr>
                <w:rFonts w:eastAsia="Times New Roman"/>
                <w:szCs w:val="17"/>
              </w:rPr>
              <w:t xml:space="preserve">           In gaol </w:t>
            </w:r>
          </w:p>
        </w:tc>
      </w:tr>
      <w:tr w:rsidR="00D048DA" w:rsidRPr="008E00CB" w14:paraId="07DC5B39" w14:textId="77777777" w:rsidTr="00D4477E">
        <w:trPr>
          <w:trHeight w:val="20"/>
        </w:trPr>
        <w:tc>
          <w:tcPr>
            <w:tcW w:w="2552" w:type="dxa"/>
          </w:tcPr>
          <w:p w14:paraId="782E4D53" w14:textId="77777777" w:rsidR="00D048DA" w:rsidRPr="008E00CB" w:rsidRDefault="00D048DA" w:rsidP="00D4477E">
            <w:pPr>
              <w:spacing w:after="0"/>
              <w:ind w:left="159" w:hanging="159"/>
              <w:jc w:val="left"/>
              <w:rPr>
                <w:rFonts w:eastAsia="Times New Roman"/>
                <w:szCs w:val="17"/>
              </w:rPr>
            </w:pPr>
            <w:r w:rsidRPr="008E00CB">
              <w:rPr>
                <w:rFonts w:eastAsia="Times New Roman"/>
                <w:szCs w:val="17"/>
              </w:rPr>
              <w:t>Kenny, Mark Ben</w:t>
            </w:r>
          </w:p>
        </w:tc>
        <w:tc>
          <w:tcPr>
            <w:tcW w:w="5386" w:type="dxa"/>
          </w:tcPr>
          <w:p w14:paraId="23595C52" w14:textId="77777777" w:rsidR="00D048DA" w:rsidRPr="008E00CB" w:rsidRDefault="00D048DA" w:rsidP="00D4477E">
            <w:pPr>
              <w:spacing w:after="0"/>
              <w:jc w:val="left"/>
              <w:rPr>
                <w:rFonts w:eastAsia="Times New Roman"/>
                <w:szCs w:val="17"/>
              </w:rPr>
            </w:pPr>
            <w:r w:rsidRPr="008E00CB">
              <w:rPr>
                <w:rFonts w:eastAsia="Times New Roman"/>
                <w:szCs w:val="17"/>
              </w:rPr>
              <w:t xml:space="preserve">Aggravated assault (7); Choking, </w:t>
            </w:r>
            <w:proofErr w:type="gramStart"/>
            <w:r w:rsidRPr="008E00CB">
              <w:rPr>
                <w:rFonts w:eastAsia="Times New Roman"/>
                <w:szCs w:val="17"/>
              </w:rPr>
              <w:t>suffocating</w:t>
            </w:r>
            <w:proofErr w:type="gramEnd"/>
            <w:r w:rsidRPr="008E00CB">
              <w:rPr>
                <w:rFonts w:eastAsia="Times New Roman"/>
                <w:szCs w:val="17"/>
              </w:rPr>
              <w:t xml:space="preserve"> or strangling another (3).</w:t>
            </w:r>
          </w:p>
        </w:tc>
        <w:tc>
          <w:tcPr>
            <w:tcW w:w="992" w:type="dxa"/>
          </w:tcPr>
          <w:p w14:paraId="3637704F" w14:textId="77777777" w:rsidR="00D048DA" w:rsidRPr="008E00CB" w:rsidRDefault="00D048DA" w:rsidP="00D4477E">
            <w:pPr>
              <w:spacing w:after="0"/>
              <w:jc w:val="center"/>
              <w:rPr>
                <w:rFonts w:eastAsia="Times New Roman"/>
                <w:szCs w:val="17"/>
              </w:rPr>
            </w:pPr>
            <w:r w:rsidRPr="008E00CB">
              <w:rPr>
                <w:rFonts w:eastAsia="Times New Roman"/>
                <w:szCs w:val="17"/>
              </w:rPr>
              <w:t xml:space="preserve">          In gaol</w:t>
            </w:r>
          </w:p>
        </w:tc>
      </w:tr>
      <w:tr w:rsidR="00D048DA" w:rsidRPr="008E00CB" w14:paraId="7BB94AC1" w14:textId="77777777" w:rsidTr="00D4477E">
        <w:trPr>
          <w:trHeight w:val="20"/>
        </w:trPr>
        <w:tc>
          <w:tcPr>
            <w:tcW w:w="2552" w:type="dxa"/>
          </w:tcPr>
          <w:p w14:paraId="2BA448FD" w14:textId="77777777" w:rsidR="00D048DA" w:rsidRPr="008E00CB" w:rsidRDefault="00D048DA" w:rsidP="00D4477E">
            <w:pPr>
              <w:spacing w:after="0"/>
              <w:ind w:left="159" w:hanging="159"/>
              <w:jc w:val="left"/>
              <w:rPr>
                <w:rFonts w:eastAsia="Times New Roman"/>
                <w:szCs w:val="17"/>
              </w:rPr>
            </w:pPr>
            <w:r w:rsidRPr="008E00CB">
              <w:rPr>
                <w:rFonts w:eastAsia="Times New Roman"/>
                <w:szCs w:val="17"/>
              </w:rPr>
              <w:t>Lambourne, Rodney</w:t>
            </w:r>
          </w:p>
          <w:p w14:paraId="5890DCFD" w14:textId="77777777" w:rsidR="00D048DA" w:rsidRPr="008E00CB" w:rsidRDefault="00D048DA" w:rsidP="00D4477E">
            <w:pPr>
              <w:spacing w:after="0"/>
              <w:ind w:left="159" w:hanging="159"/>
              <w:jc w:val="left"/>
              <w:rPr>
                <w:rFonts w:eastAsia="Times New Roman"/>
                <w:szCs w:val="17"/>
              </w:rPr>
            </w:pPr>
            <w:proofErr w:type="spellStart"/>
            <w:r w:rsidRPr="008E00CB">
              <w:rPr>
                <w:rFonts w:eastAsia="Times New Roman"/>
                <w:szCs w:val="17"/>
              </w:rPr>
              <w:t>Hoosan</w:t>
            </w:r>
            <w:proofErr w:type="spellEnd"/>
            <w:r w:rsidRPr="008E00CB">
              <w:rPr>
                <w:rFonts w:eastAsia="Times New Roman"/>
                <w:szCs w:val="17"/>
              </w:rPr>
              <w:t>, Jacob</w:t>
            </w:r>
          </w:p>
        </w:tc>
        <w:tc>
          <w:tcPr>
            <w:tcW w:w="5386" w:type="dxa"/>
          </w:tcPr>
          <w:p w14:paraId="487AAFE6" w14:textId="77777777" w:rsidR="00D048DA" w:rsidRPr="008E00CB" w:rsidRDefault="00D048DA" w:rsidP="00D4477E">
            <w:pPr>
              <w:spacing w:after="0"/>
              <w:jc w:val="left"/>
              <w:rPr>
                <w:rFonts w:eastAsia="Times New Roman"/>
                <w:szCs w:val="17"/>
              </w:rPr>
            </w:pPr>
            <w:r w:rsidRPr="008E00CB">
              <w:rPr>
                <w:rFonts w:eastAsia="Times New Roman"/>
                <w:szCs w:val="17"/>
              </w:rPr>
              <w:t>Rape (2).</w:t>
            </w:r>
          </w:p>
          <w:p w14:paraId="25BAEA2A" w14:textId="77777777" w:rsidR="00D048DA" w:rsidRPr="008E00CB" w:rsidRDefault="00D048DA" w:rsidP="00D4477E">
            <w:pPr>
              <w:spacing w:after="0"/>
              <w:jc w:val="left"/>
              <w:rPr>
                <w:rFonts w:eastAsia="Times New Roman"/>
                <w:szCs w:val="17"/>
              </w:rPr>
            </w:pPr>
            <w:r w:rsidRPr="008E00CB">
              <w:rPr>
                <w:rFonts w:eastAsia="Times New Roman"/>
                <w:szCs w:val="17"/>
              </w:rPr>
              <w:t>Rape (1).</w:t>
            </w:r>
          </w:p>
        </w:tc>
        <w:tc>
          <w:tcPr>
            <w:tcW w:w="992" w:type="dxa"/>
          </w:tcPr>
          <w:p w14:paraId="0EB61E69" w14:textId="77777777" w:rsidR="00D048DA" w:rsidRPr="008E00CB" w:rsidRDefault="00D048DA" w:rsidP="00D4477E">
            <w:pPr>
              <w:spacing w:after="0"/>
              <w:jc w:val="right"/>
              <w:rPr>
                <w:rFonts w:eastAsia="Times New Roman"/>
                <w:szCs w:val="17"/>
              </w:rPr>
            </w:pPr>
            <w:r w:rsidRPr="008E00CB">
              <w:rPr>
                <w:rFonts w:eastAsia="Times New Roman"/>
                <w:szCs w:val="17"/>
              </w:rPr>
              <w:t xml:space="preserve">          On bail         </w:t>
            </w:r>
            <w:proofErr w:type="gramStart"/>
            <w:r w:rsidRPr="008E00CB">
              <w:rPr>
                <w:rFonts w:eastAsia="Times New Roman"/>
                <w:szCs w:val="17"/>
              </w:rPr>
              <w:t>On</w:t>
            </w:r>
            <w:proofErr w:type="gramEnd"/>
            <w:r w:rsidRPr="008E00CB">
              <w:rPr>
                <w:rFonts w:eastAsia="Times New Roman"/>
                <w:szCs w:val="17"/>
              </w:rPr>
              <w:t xml:space="preserve"> bail</w:t>
            </w:r>
          </w:p>
        </w:tc>
      </w:tr>
      <w:tr w:rsidR="00D048DA" w:rsidRPr="008E00CB" w14:paraId="4CA29BE4" w14:textId="77777777" w:rsidTr="00D4477E">
        <w:trPr>
          <w:trHeight w:val="20"/>
        </w:trPr>
        <w:tc>
          <w:tcPr>
            <w:tcW w:w="2552" w:type="dxa"/>
          </w:tcPr>
          <w:p w14:paraId="0E75B930" w14:textId="77777777" w:rsidR="00D048DA" w:rsidRPr="008E00CB" w:rsidRDefault="00D048DA" w:rsidP="00D4477E">
            <w:pPr>
              <w:spacing w:after="0"/>
              <w:ind w:left="159" w:hanging="159"/>
              <w:jc w:val="left"/>
              <w:rPr>
                <w:rFonts w:eastAsia="Times New Roman"/>
                <w:szCs w:val="17"/>
              </w:rPr>
            </w:pPr>
            <w:r>
              <w:rPr>
                <w:rFonts w:eastAsia="Times New Roman"/>
                <w:szCs w:val="17"/>
              </w:rPr>
              <w:t>Lang, Ricky Henry</w:t>
            </w:r>
          </w:p>
        </w:tc>
        <w:tc>
          <w:tcPr>
            <w:tcW w:w="5386" w:type="dxa"/>
          </w:tcPr>
          <w:p w14:paraId="554E2FA4" w14:textId="77777777" w:rsidR="00D048DA" w:rsidRPr="008E00CB" w:rsidRDefault="00D048DA" w:rsidP="00D4477E">
            <w:pPr>
              <w:spacing w:after="0"/>
              <w:jc w:val="left"/>
              <w:rPr>
                <w:rFonts w:eastAsia="Times New Roman"/>
                <w:szCs w:val="17"/>
              </w:rPr>
            </w:pPr>
            <w:r>
              <w:rPr>
                <w:rFonts w:eastAsia="Times New Roman"/>
                <w:szCs w:val="17"/>
              </w:rPr>
              <w:t>Aggravated indecently assault a person.</w:t>
            </w:r>
          </w:p>
        </w:tc>
        <w:tc>
          <w:tcPr>
            <w:tcW w:w="992" w:type="dxa"/>
          </w:tcPr>
          <w:p w14:paraId="3386922D" w14:textId="77777777" w:rsidR="00D048DA" w:rsidRPr="008E00CB" w:rsidRDefault="00D048DA" w:rsidP="00D4477E">
            <w:pPr>
              <w:spacing w:after="0"/>
              <w:jc w:val="right"/>
              <w:rPr>
                <w:rFonts w:eastAsia="Times New Roman"/>
                <w:szCs w:val="17"/>
              </w:rPr>
            </w:pPr>
            <w:r>
              <w:rPr>
                <w:rFonts w:eastAsia="Times New Roman"/>
                <w:szCs w:val="17"/>
              </w:rPr>
              <w:t>In gaol</w:t>
            </w:r>
          </w:p>
        </w:tc>
      </w:tr>
      <w:tr w:rsidR="00D048DA" w:rsidRPr="008E00CB" w14:paraId="51955CE4" w14:textId="77777777" w:rsidTr="00D4477E">
        <w:trPr>
          <w:trHeight w:val="20"/>
        </w:trPr>
        <w:tc>
          <w:tcPr>
            <w:tcW w:w="2552" w:type="dxa"/>
          </w:tcPr>
          <w:p w14:paraId="154367FA" w14:textId="77777777" w:rsidR="00D048DA" w:rsidRPr="008E00CB" w:rsidRDefault="00D048DA" w:rsidP="00D4477E">
            <w:pPr>
              <w:spacing w:after="0"/>
              <w:jc w:val="left"/>
              <w:rPr>
                <w:rFonts w:eastAsia="Times New Roman"/>
                <w:szCs w:val="17"/>
              </w:rPr>
            </w:pPr>
            <w:r w:rsidRPr="008E00CB">
              <w:rPr>
                <w:rFonts w:eastAsia="Times New Roman"/>
                <w:szCs w:val="17"/>
              </w:rPr>
              <w:t>Lang, Ricky Henry</w:t>
            </w:r>
          </w:p>
        </w:tc>
        <w:tc>
          <w:tcPr>
            <w:tcW w:w="5386" w:type="dxa"/>
          </w:tcPr>
          <w:p w14:paraId="55F895BF" w14:textId="77777777" w:rsidR="00D048DA" w:rsidRPr="008E00CB" w:rsidRDefault="00D048DA" w:rsidP="00D4477E">
            <w:pPr>
              <w:spacing w:after="0"/>
              <w:jc w:val="left"/>
              <w:rPr>
                <w:rFonts w:eastAsia="Times New Roman"/>
                <w:szCs w:val="17"/>
              </w:rPr>
            </w:pPr>
            <w:r w:rsidRPr="008E00CB">
              <w:rPr>
                <w:rFonts w:eastAsia="Times New Roman"/>
                <w:szCs w:val="17"/>
              </w:rPr>
              <w:t>Rape; Attempted rape.</w:t>
            </w:r>
          </w:p>
        </w:tc>
        <w:tc>
          <w:tcPr>
            <w:tcW w:w="992" w:type="dxa"/>
          </w:tcPr>
          <w:p w14:paraId="3C959581" w14:textId="77777777" w:rsidR="00D048DA" w:rsidRPr="008E00CB" w:rsidRDefault="00D048DA" w:rsidP="00D4477E">
            <w:pPr>
              <w:spacing w:after="0"/>
              <w:jc w:val="right"/>
              <w:rPr>
                <w:rFonts w:eastAsia="Times New Roman"/>
                <w:szCs w:val="17"/>
              </w:rPr>
            </w:pPr>
            <w:r w:rsidRPr="008E00CB">
              <w:rPr>
                <w:rFonts w:eastAsia="Times New Roman"/>
                <w:szCs w:val="17"/>
              </w:rPr>
              <w:t>In gaol</w:t>
            </w:r>
          </w:p>
        </w:tc>
      </w:tr>
      <w:tr w:rsidR="00D048DA" w:rsidRPr="00585195" w14:paraId="0D5FDD99" w14:textId="77777777" w:rsidTr="00D4477E">
        <w:trPr>
          <w:trHeight w:val="20"/>
        </w:trPr>
        <w:tc>
          <w:tcPr>
            <w:tcW w:w="2552" w:type="dxa"/>
          </w:tcPr>
          <w:p w14:paraId="6A19674D" w14:textId="77777777" w:rsidR="00D048DA" w:rsidRPr="00585195" w:rsidRDefault="00D048DA" w:rsidP="00D4477E">
            <w:pPr>
              <w:spacing w:after="0"/>
              <w:ind w:left="159" w:hanging="159"/>
              <w:jc w:val="left"/>
              <w:rPr>
                <w:rFonts w:eastAsia="Times New Roman"/>
                <w:szCs w:val="17"/>
              </w:rPr>
            </w:pPr>
            <w:r w:rsidRPr="00585195">
              <w:rPr>
                <w:rFonts w:eastAsia="Times New Roman"/>
                <w:szCs w:val="17"/>
              </w:rPr>
              <w:t>Lawler, Grant Alan</w:t>
            </w:r>
          </w:p>
        </w:tc>
        <w:tc>
          <w:tcPr>
            <w:tcW w:w="5386" w:type="dxa"/>
          </w:tcPr>
          <w:p w14:paraId="6B9CD1F5" w14:textId="77777777" w:rsidR="00D048DA" w:rsidRPr="00585195" w:rsidRDefault="00D048DA" w:rsidP="00D4477E">
            <w:pPr>
              <w:spacing w:after="0"/>
              <w:jc w:val="left"/>
              <w:rPr>
                <w:rFonts w:eastAsia="Times New Roman"/>
                <w:szCs w:val="17"/>
              </w:rPr>
            </w:pPr>
            <w:r w:rsidRPr="00585195">
              <w:rPr>
                <w:rFonts w:eastAsia="Times New Roman"/>
                <w:szCs w:val="17"/>
              </w:rPr>
              <w:t>Adult</w:t>
            </w:r>
            <w:r>
              <w:rPr>
                <w:rFonts w:eastAsia="Times New Roman"/>
                <w:szCs w:val="17"/>
              </w:rPr>
              <w:t>,</w:t>
            </w:r>
            <w:r w:rsidRPr="00585195">
              <w:rPr>
                <w:rFonts w:eastAsia="Times New Roman"/>
                <w:szCs w:val="17"/>
              </w:rPr>
              <w:t xml:space="preserve"> maintain unlawful sexual relationship with a child. </w:t>
            </w:r>
          </w:p>
        </w:tc>
        <w:tc>
          <w:tcPr>
            <w:tcW w:w="992" w:type="dxa"/>
          </w:tcPr>
          <w:p w14:paraId="7A2F8DCD" w14:textId="77777777" w:rsidR="00D048DA" w:rsidRPr="00585195" w:rsidRDefault="00D048DA" w:rsidP="00D4477E">
            <w:pPr>
              <w:spacing w:after="0"/>
              <w:jc w:val="right"/>
              <w:rPr>
                <w:rFonts w:eastAsia="Times New Roman"/>
                <w:szCs w:val="17"/>
              </w:rPr>
            </w:pPr>
            <w:r>
              <w:rPr>
                <w:rFonts w:eastAsia="Times New Roman"/>
                <w:szCs w:val="17"/>
              </w:rPr>
              <w:t>On bail</w:t>
            </w:r>
          </w:p>
        </w:tc>
      </w:tr>
      <w:tr w:rsidR="00D048DA" w:rsidRPr="00585195" w14:paraId="20D56A7B" w14:textId="77777777" w:rsidTr="00D4477E">
        <w:trPr>
          <w:trHeight w:val="20"/>
        </w:trPr>
        <w:tc>
          <w:tcPr>
            <w:tcW w:w="2552" w:type="dxa"/>
          </w:tcPr>
          <w:p w14:paraId="31C4EE41" w14:textId="77777777" w:rsidR="00D048DA" w:rsidRPr="00585195" w:rsidRDefault="00D048DA" w:rsidP="00D4477E">
            <w:pPr>
              <w:spacing w:after="0"/>
              <w:ind w:left="159" w:hanging="159"/>
              <w:jc w:val="left"/>
              <w:rPr>
                <w:rFonts w:eastAsia="Times New Roman"/>
                <w:szCs w:val="17"/>
              </w:rPr>
            </w:pPr>
            <w:r w:rsidRPr="00585195">
              <w:rPr>
                <w:rFonts w:eastAsia="Times New Roman"/>
                <w:szCs w:val="17"/>
              </w:rPr>
              <w:t xml:space="preserve">Matthews-Rudolph, Vincent </w:t>
            </w:r>
          </w:p>
          <w:p w14:paraId="6AF50BE0" w14:textId="77777777" w:rsidR="00D048DA" w:rsidRPr="00585195" w:rsidRDefault="00D048DA" w:rsidP="00D4477E">
            <w:pPr>
              <w:spacing w:after="0"/>
              <w:ind w:left="159" w:hanging="159"/>
              <w:jc w:val="left"/>
              <w:rPr>
                <w:rFonts w:eastAsia="Times New Roman"/>
                <w:szCs w:val="17"/>
              </w:rPr>
            </w:pPr>
            <w:r w:rsidRPr="00585195">
              <w:rPr>
                <w:rFonts w:eastAsia="Times New Roman"/>
                <w:szCs w:val="17"/>
              </w:rPr>
              <w:t>De Paul Corey</w:t>
            </w:r>
          </w:p>
        </w:tc>
        <w:tc>
          <w:tcPr>
            <w:tcW w:w="5386" w:type="dxa"/>
          </w:tcPr>
          <w:p w14:paraId="55D58F87" w14:textId="77777777" w:rsidR="00D048DA" w:rsidRPr="00585195" w:rsidRDefault="00D048DA" w:rsidP="00D4477E">
            <w:pPr>
              <w:spacing w:after="0"/>
              <w:jc w:val="left"/>
              <w:rPr>
                <w:rFonts w:eastAsia="Times New Roman"/>
                <w:szCs w:val="17"/>
              </w:rPr>
            </w:pPr>
            <w:r w:rsidRPr="00585195">
              <w:rPr>
                <w:rFonts w:eastAsia="Times New Roman"/>
                <w:szCs w:val="17"/>
              </w:rPr>
              <w:t xml:space="preserve"> Aggravated cause serious harm.</w:t>
            </w:r>
          </w:p>
        </w:tc>
        <w:tc>
          <w:tcPr>
            <w:tcW w:w="992" w:type="dxa"/>
          </w:tcPr>
          <w:p w14:paraId="7CF01152" w14:textId="77777777" w:rsidR="00D048DA" w:rsidRPr="00585195" w:rsidRDefault="00D048DA" w:rsidP="00D4477E">
            <w:pPr>
              <w:spacing w:after="0"/>
              <w:jc w:val="right"/>
              <w:rPr>
                <w:rFonts w:eastAsia="Times New Roman"/>
                <w:szCs w:val="17"/>
              </w:rPr>
            </w:pPr>
            <w:r w:rsidRPr="00585195">
              <w:rPr>
                <w:rFonts w:eastAsia="Times New Roman"/>
                <w:szCs w:val="17"/>
              </w:rPr>
              <w:t>On bail</w:t>
            </w:r>
            <w:r w:rsidRPr="00585195">
              <w:rPr>
                <w:rFonts w:eastAsia="Times New Roman"/>
                <w:szCs w:val="17"/>
              </w:rPr>
              <w:br/>
            </w:r>
          </w:p>
        </w:tc>
      </w:tr>
      <w:tr w:rsidR="00D048DA" w:rsidRPr="00585195" w14:paraId="2D4E2772" w14:textId="77777777" w:rsidTr="00D4477E">
        <w:trPr>
          <w:trHeight w:val="20"/>
        </w:trPr>
        <w:tc>
          <w:tcPr>
            <w:tcW w:w="2552" w:type="dxa"/>
          </w:tcPr>
          <w:p w14:paraId="3662B58B" w14:textId="77777777" w:rsidR="00D048DA" w:rsidRPr="00585195" w:rsidRDefault="00D048DA" w:rsidP="00D4477E">
            <w:pPr>
              <w:spacing w:after="0"/>
              <w:ind w:left="159" w:hanging="159"/>
              <w:jc w:val="left"/>
              <w:rPr>
                <w:rFonts w:eastAsia="Times New Roman"/>
                <w:szCs w:val="17"/>
              </w:rPr>
            </w:pPr>
            <w:r w:rsidRPr="00585195">
              <w:rPr>
                <w:rFonts w:eastAsia="Times New Roman"/>
                <w:szCs w:val="17"/>
              </w:rPr>
              <w:t>McClelland, Jake William</w:t>
            </w:r>
          </w:p>
        </w:tc>
        <w:tc>
          <w:tcPr>
            <w:tcW w:w="5386" w:type="dxa"/>
          </w:tcPr>
          <w:p w14:paraId="03DB6C91" w14:textId="77777777" w:rsidR="00D048DA" w:rsidRPr="00585195" w:rsidRDefault="00D048DA" w:rsidP="00D4477E">
            <w:pPr>
              <w:spacing w:after="0"/>
              <w:jc w:val="left"/>
              <w:rPr>
                <w:rFonts w:eastAsia="Times New Roman"/>
                <w:szCs w:val="17"/>
              </w:rPr>
            </w:pPr>
            <w:r w:rsidRPr="00585195">
              <w:rPr>
                <w:rFonts w:eastAsia="Times New Roman"/>
                <w:szCs w:val="17"/>
              </w:rPr>
              <w:t>Rape.</w:t>
            </w:r>
          </w:p>
        </w:tc>
        <w:tc>
          <w:tcPr>
            <w:tcW w:w="992" w:type="dxa"/>
          </w:tcPr>
          <w:p w14:paraId="13E0ACB4" w14:textId="77777777" w:rsidR="00D048DA" w:rsidRPr="00585195" w:rsidRDefault="00D048DA" w:rsidP="00D4477E">
            <w:pPr>
              <w:spacing w:after="0"/>
              <w:jc w:val="right"/>
              <w:rPr>
                <w:rFonts w:eastAsia="Times New Roman"/>
                <w:szCs w:val="17"/>
              </w:rPr>
            </w:pPr>
            <w:r w:rsidRPr="00585195">
              <w:rPr>
                <w:rFonts w:eastAsia="Times New Roman"/>
                <w:szCs w:val="17"/>
              </w:rPr>
              <w:t>On bail</w:t>
            </w:r>
          </w:p>
        </w:tc>
      </w:tr>
      <w:tr w:rsidR="00D048DA" w:rsidRPr="00F64CEA" w14:paraId="7A07DB4D" w14:textId="77777777" w:rsidTr="00D4477E">
        <w:trPr>
          <w:trHeight w:val="20"/>
        </w:trPr>
        <w:tc>
          <w:tcPr>
            <w:tcW w:w="2552" w:type="dxa"/>
          </w:tcPr>
          <w:p w14:paraId="2A4C00C7" w14:textId="77777777" w:rsidR="00D048DA" w:rsidRPr="00F64CEA" w:rsidRDefault="00D048DA" w:rsidP="00D4477E">
            <w:pPr>
              <w:spacing w:after="0"/>
              <w:ind w:left="159" w:hanging="159"/>
              <w:jc w:val="left"/>
              <w:rPr>
                <w:rFonts w:eastAsia="Times New Roman"/>
                <w:szCs w:val="17"/>
              </w:rPr>
            </w:pPr>
            <w:r w:rsidRPr="00F64CEA">
              <w:rPr>
                <w:rFonts w:eastAsia="Times New Roman"/>
                <w:szCs w:val="17"/>
              </w:rPr>
              <w:t>McCormick, Cameron Dwayne</w:t>
            </w:r>
          </w:p>
          <w:p w14:paraId="40C6AD42" w14:textId="77777777" w:rsidR="00D048DA" w:rsidRPr="00F64CEA" w:rsidRDefault="00D048DA" w:rsidP="00D4477E">
            <w:pPr>
              <w:spacing w:after="0"/>
              <w:ind w:left="159" w:hanging="159"/>
              <w:jc w:val="left"/>
              <w:rPr>
                <w:rFonts w:eastAsia="Times New Roman"/>
                <w:szCs w:val="17"/>
              </w:rPr>
            </w:pPr>
          </w:p>
        </w:tc>
        <w:tc>
          <w:tcPr>
            <w:tcW w:w="5386" w:type="dxa"/>
          </w:tcPr>
          <w:p w14:paraId="20F18416" w14:textId="77777777" w:rsidR="00D048DA" w:rsidRPr="00F64CEA" w:rsidRDefault="00D048DA" w:rsidP="00D4477E">
            <w:pPr>
              <w:spacing w:after="0"/>
              <w:jc w:val="left"/>
              <w:rPr>
                <w:rFonts w:eastAsia="Times New Roman"/>
                <w:szCs w:val="17"/>
              </w:rPr>
            </w:pPr>
            <w:r w:rsidRPr="00F64CEA">
              <w:rPr>
                <w:rFonts w:eastAsia="Times New Roman"/>
                <w:szCs w:val="17"/>
              </w:rPr>
              <w:t>Engage in sexual intercourse with a person without consent (3); Commit assault; Aggravated commit assault against own child/spouse; Unlawfully on premises; Arson of building or motor vehicle.</w:t>
            </w:r>
          </w:p>
        </w:tc>
        <w:tc>
          <w:tcPr>
            <w:tcW w:w="992" w:type="dxa"/>
          </w:tcPr>
          <w:p w14:paraId="6C6501ED" w14:textId="77777777" w:rsidR="00D048DA" w:rsidRPr="00F64CEA" w:rsidRDefault="00D048DA" w:rsidP="00D4477E">
            <w:pPr>
              <w:spacing w:after="0"/>
              <w:jc w:val="right"/>
              <w:rPr>
                <w:rFonts w:eastAsia="Times New Roman"/>
                <w:szCs w:val="17"/>
              </w:rPr>
            </w:pPr>
            <w:r w:rsidRPr="00F64CEA">
              <w:rPr>
                <w:rFonts w:eastAsia="Times New Roman"/>
                <w:szCs w:val="17"/>
              </w:rPr>
              <w:t xml:space="preserve">In gaol         </w:t>
            </w:r>
          </w:p>
        </w:tc>
      </w:tr>
      <w:tr w:rsidR="00D048DA" w:rsidRPr="00F64CEA" w14:paraId="53D8A622" w14:textId="77777777" w:rsidTr="00D4477E">
        <w:trPr>
          <w:trHeight w:val="20"/>
        </w:trPr>
        <w:tc>
          <w:tcPr>
            <w:tcW w:w="2552" w:type="dxa"/>
          </w:tcPr>
          <w:p w14:paraId="1A752311" w14:textId="77777777" w:rsidR="00D048DA" w:rsidRPr="00F64CEA" w:rsidRDefault="00D048DA" w:rsidP="00D4477E">
            <w:pPr>
              <w:spacing w:after="0"/>
              <w:ind w:left="159" w:hanging="159"/>
              <w:jc w:val="left"/>
              <w:rPr>
                <w:rFonts w:eastAsia="Times New Roman"/>
                <w:szCs w:val="17"/>
              </w:rPr>
            </w:pPr>
            <w:r>
              <w:rPr>
                <w:rFonts w:eastAsia="Times New Roman"/>
                <w:szCs w:val="17"/>
              </w:rPr>
              <w:t>McKenzie, Randon</w:t>
            </w:r>
          </w:p>
        </w:tc>
        <w:tc>
          <w:tcPr>
            <w:tcW w:w="5386" w:type="dxa"/>
          </w:tcPr>
          <w:p w14:paraId="1ACF1407" w14:textId="77777777" w:rsidR="00D048DA" w:rsidRPr="00F64CEA" w:rsidRDefault="00D048DA" w:rsidP="00D4477E">
            <w:pPr>
              <w:spacing w:after="0"/>
              <w:jc w:val="left"/>
              <w:rPr>
                <w:rFonts w:eastAsia="Times New Roman"/>
                <w:szCs w:val="17"/>
              </w:rPr>
            </w:pPr>
            <w:r>
              <w:rPr>
                <w:rFonts w:eastAsia="Times New Roman"/>
                <w:szCs w:val="17"/>
              </w:rPr>
              <w:t xml:space="preserve">Aggravated serious criminal trespass-residence occupied; Aggravated cause harm (with intent) other circumstances; Dishonestly take property without consent. </w:t>
            </w:r>
          </w:p>
        </w:tc>
        <w:tc>
          <w:tcPr>
            <w:tcW w:w="992" w:type="dxa"/>
          </w:tcPr>
          <w:p w14:paraId="154003A6" w14:textId="77777777" w:rsidR="00D048DA" w:rsidRPr="00F64CEA" w:rsidRDefault="00D048DA" w:rsidP="00D4477E">
            <w:pPr>
              <w:spacing w:after="0"/>
              <w:jc w:val="right"/>
              <w:rPr>
                <w:rFonts w:eastAsia="Times New Roman"/>
                <w:szCs w:val="17"/>
              </w:rPr>
            </w:pPr>
            <w:r>
              <w:rPr>
                <w:rFonts w:eastAsia="Times New Roman"/>
                <w:szCs w:val="17"/>
              </w:rPr>
              <w:t>In gaol</w:t>
            </w:r>
          </w:p>
        </w:tc>
      </w:tr>
      <w:tr w:rsidR="00D048DA" w:rsidRPr="00F64CEA" w14:paraId="22FA0B1A" w14:textId="77777777" w:rsidTr="00D4477E">
        <w:trPr>
          <w:trHeight w:val="20"/>
        </w:trPr>
        <w:tc>
          <w:tcPr>
            <w:tcW w:w="2552" w:type="dxa"/>
          </w:tcPr>
          <w:p w14:paraId="396A5459" w14:textId="77777777" w:rsidR="00D048DA" w:rsidRDefault="00D048DA" w:rsidP="00D4477E">
            <w:pPr>
              <w:spacing w:after="0"/>
              <w:ind w:left="159" w:hanging="159"/>
              <w:jc w:val="left"/>
              <w:rPr>
                <w:rFonts w:eastAsia="Times New Roman"/>
                <w:szCs w:val="17"/>
              </w:rPr>
            </w:pPr>
            <w:r>
              <w:rPr>
                <w:rFonts w:eastAsia="Times New Roman"/>
                <w:szCs w:val="17"/>
              </w:rPr>
              <w:t xml:space="preserve">McClean-Lovegrove, </w:t>
            </w:r>
          </w:p>
        </w:tc>
        <w:tc>
          <w:tcPr>
            <w:tcW w:w="5386" w:type="dxa"/>
          </w:tcPr>
          <w:p w14:paraId="3F32A6AF" w14:textId="77777777" w:rsidR="00D048DA" w:rsidRDefault="00D048DA" w:rsidP="00D4477E">
            <w:pPr>
              <w:spacing w:after="0"/>
              <w:jc w:val="left"/>
              <w:rPr>
                <w:rFonts w:eastAsia="Times New Roman"/>
                <w:szCs w:val="17"/>
              </w:rPr>
            </w:pPr>
            <w:r>
              <w:rPr>
                <w:rFonts w:eastAsia="Times New Roman"/>
                <w:szCs w:val="17"/>
              </w:rPr>
              <w:t>Drive or use motor vehicle without consent; Aggravated serious criminal trespass non-residential (2); Aggravated dishonestly take property (2); Drive dangerously to escape police pursuit.</w:t>
            </w:r>
          </w:p>
        </w:tc>
        <w:tc>
          <w:tcPr>
            <w:tcW w:w="992" w:type="dxa"/>
          </w:tcPr>
          <w:p w14:paraId="153164F0" w14:textId="77777777" w:rsidR="00D048DA" w:rsidRDefault="00D048DA" w:rsidP="00D4477E">
            <w:pPr>
              <w:spacing w:after="0"/>
              <w:jc w:val="right"/>
              <w:rPr>
                <w:rFonts w:eastAsia="Times New Roman"/>
                <w:szCs w:val="17"/>
              </w:rPr>
            </w:pPr>
            <w:r>
              <w:rPr>
                <w:rFonts w:eastAsia="Times New Roman"/>
                <w:szCs w:val="17"/>
              </w:rPr>
              <w:t>In gaol</w:t>
            </w:r>
          </w:p>
        </w:tc>
      </w:tr>
      <w:tr w:rsidR="00D048DA" w:rsidRPr="00164342" w14:paraId="2A72249D" w14:textId="77777777" w:rsidTr="00D4477E">
        <w:trPr>
          <w:trHeight w:val="20"/>
        </w:trPr>
        <w:tc>
          <w:tcPr>
            <w:tcW w:w="2552" w:type="dxa"/>
          </w:tcPr>
          <w:p w14:paraId="6D88BBF6" w14:textId="77777777" w:rsidR="00D048DA" w:rsidRPr="00164342" w:rsidRDefault="00D048DA" w:rsidP="00D4477E">
            <w:pPr>
              <w:spacing w:after="0"/>
              <w:ind w:left="159" w:hanging="159"/>
              <w:jc w:val="left"/>
              <w:rPr>
                <w:rFonts w:eastAsia="Times New Roman"/>
                <w:szCs w:val="17"/>
              </w:rPr>
            </w:pPr>
            <w:r w:rsidRPr="00164342">
              <w:rPr>
                <w:rFonts w:eastAsia="Times New Roman"/>
                <w:szCs w:val="17"/>
              </w:rPr>
              <w:t>McManus Timothy James</w:t>
            </w:r>
          </w:p>
        </w:tc>
        <w:tc>
          <w:tcPr>
            <w:tcW w:w="5386" w:type="dxa"/>
          </w:tcPr>
          <w:p w14:paraId="319FAC34" w14:textId="77777777" w:rsidR="00D048DA" w:rsidRPr="00164342" w:rsidRDefault="00D048DA" w:rsidP="00D4477E">
            <w:pPr>
              <w:spacing w:after="0"/>
              <w:jc w:val="left"/>
              <w:rPr>
                <w:rFonts w:eastAsia="Times New Roman"/>
                <w:szCs w:val="17"/>
              </w:rPr>
            </w:pPr>
            <w:r w:rsidRPr="00164342">
              <w:rPr>
                <w:rFonts w:eastAsia="Times New Roman"/>
                <w:szCs w:val="17"/>
              </w:rPr>
              <w:t>Aggravated commit assault; Aggravated threaten to kill or endanger life.</w:t>
            </w:r>
          </w:p>
        </w:tc>
        <w:tc>
          <w:tcPr>
            <w:tcW w:w="992" w:type="dxa"/>
          </w:tcPr>
          <w:p w14:paraId="559E06A7" w14:textId="77777777" w:rsidR="00D048DA" w:rsidRPr="00164342" w:rsidRDefault="00D048DA" w:rsidP="00D4477E">
            <w:pPr>
              <w:spacing w:after="0"/>
              <w:jc w:val="center"/>
              <w:rPr>
                <w:rFonts w:eastAsia="Times New Roman"/>
                <w:szCs w:val="17"/>
              </w:rPr>
            </w:pPr>
            <w:r w:rsidRPr="00164342">
              <w:rPr>
                <w:rFonts w:eastAsia="Times New Roman"/>
                <w:szCs w:val="17"/>
              </w:rPr>
              <w:t xml:space="preserve">           In gaol</w:t>
            </w:r>
          </w:p>
        </w:tc>
      </w:tr>
      <w:tr w:rsidR="00D048DA" w:rsidRPr="00164342" w14:paraId="0FE0A2B0" w14:textId="77777777" w:rsidTr="00D4477E">
        <w:trPr>
          <w:trHeight w:val="20"/>
        </w:trPr>
        <w:tc>
          <w:tcPr>
            <w:tcW w:w="2552" w:type="dxa"/>
          </w:tcPr>
          <w:p w14:paraId="77F35CBF" w14:textId="77777777" w:rsidR="00D048DA" w:rsidRPr="00164342" w:rsidRDefault="00D048DA" w:rsidP="00D4477E">
            <w:pPr>
              <w:spacing w:after="0"/>
              <w:ind w:left="159" w:hanging="159"/>
              <w:jc w:val="left"/>
              <w:rPr>
                <w:rFonts w:eastAsia="Times New Roman"/>
                <w:szCs w:val="17"/>
              </w:rPr>
            </w:pPr>
            <w:r w:rsidRPr="00164342">
              <w:rPr>
                <w:rFonts w:eastAsia="Times New Roman"/>
                <w:szCs w:val="17"/>
              </w:rPr>
              <w:t>M, S J R</w:t>
            </w:r>
          </w:p>
        </w:tc>
        <w:tc>
          <w:tcPr>
            <w:tcW w:w="5386" w:type="dxa"/>
          </w:tcPr>
          <w:p w14:paraId="4E39F0B0" w14:textId="77777777" w:rsidR="00D048DA" w:rsidRPr="00164342" w:rsidRDefault="00D048DA" w:rsidP="00D4477E">
            <w:pPr>
              <w:spacing w:after="0"/>
              <w:jc w:val="left"/>
              <w:rPr>
                <w:rFonts w:eastAsia="Times New Roman"/>
                <w:szCs w:val="17"/>
              </w:rPr>
            </w:pPr>
            <w:r w:rsidRPr="00164342">
              <w:rPr>
                <w:rFonts w:eastAsia="Times New Roman"/>
                <w:szCs w:val="17"/>
              </w:rPr>
              <w:t>Knowingly be in possession of child exploitation material</w:t>
            </w:r>
            <w:r>
              <w:rPr>
                <w:rFonts w:eastAsia="Times New Roman"/>
                <w:szCs w:val="17"/>
              </w:rPr>
              <w:t>.</w:t>
            </w:r>
          </w:p>
        </w:tc>
        <w:tc>
          <w:tcPr>
            <w:tcW w:w="992" w:type="dxa"/>
          </w:tcPr>
          <w:p w14:paraId="1FD37FF5" w14:textId="77777777" w:rsidR="00D048DA" w:rsidRPr="00164342" w:rsidRDefault="00D048DA" w:rsidP="00D4477E">
            <w:pPr>
              <w:spacing w:after="0"/>
              <w:ind w:left="132"/>
              <w:jc w:val="center"/>
              <w:rPr>
                <w:rFonts w:eastAsia="Times New Roman"/>
                <w:szCs w:val="17"/>
              </w:rPr>
            </w:pPr>
            <w:r w:rsidRPr="00164342">
              <w:rPr>
                <w:rFonts w:eastAsia="Times New Roman"/>
                <w:szCs w:val="17"/>
              </w:rPr>
              <w:t xml:space="preserve">        On bail</w:t>
            </w:r>
          </w:p>
        </w:tc>
      </w:tr>
      <w:tr w:rsidR="00D048DA" w:rsidRPr="00164342" w14:paraId="3842629E" w14:textId="77777777" w:rsidTr="00D4477E">
        <w:trPr>
          <w:trHeight w:val="20"/>
        </w:trPr>
        <w:tc>
          <w:tcPr>
            <w:tcW w:w="2552" w:type="dxa"/>
          </w:tcPr>
          <w:p w14:paraId="37CDF4C2" w14:textId="77777777" w:rsidR="00D048DA" w:rsidRPr="00164342" w:rsidRDefault="00D048DA" w:rsidP="00D4477E">
            <w:pPr>
              <w:spacing w:after="0"/>
              <w:ind w:left="159" w:hanging="159"/>
              <w:jc w:val="left"/>
              <w:rPr>
                <w:rFonts w:eastAsia="Times New Roman"/>
                <w:szCs w:val="17"/>
              </w:rPr>
            </w:pPr>
            <w:r>
              <w:rPr>
                <w:rFonts w:eastAsia="Times New Roman"/>
                <w:szCs w:val="17"/>
              </w:rPr>
              <w:t>Minus, Clifford Simon Damien</w:t>
            </w:r>
          </w:p>
        </w:tc>
        <w:tc>
          <w:tcPr>
            <w:tcW w:w="5386" w:type="dxa"/>
          </w:tcPr>
          <w:p w14:paraId="73338081" w14:textId="77777777" w:rsidR="00D048DA" w:rsidRPr="00164342" w:rsidRDefault="00D048DA" w:rsidP="00D4477E">
            <w:pPr>
              <w:spacing w:after="0"/>
              <w:jc w:val="left"/>
              <w:rPr>
                <w:rFonts w:eastAsia="Times New Roman"/>
                <w:szCs w:val="17"/>
              </w:rPr>
            </w:pPr>
            <w:r>
              <w:rPr>
                <w:rFonts w:eastAsia="Times New Roman"/>
                <w:szCs w:val="17"/>
              </w:rPr>
              <w:t>Drive or use motor vehicle without consent; Aggravated serious criminal trespass non-residential (2); Aggravated dishonestly take property (2).</w:t>
            </w:r>
          </w:p>
        </w:tc>
        <w:tc>
          <w:tcPr>
            <w:tcW w:w="992" w:type="dxa"/>
          </w:tcPr>
          <w:p w14:paraId="19D5C063" w14:textId="77777777" w:rsidR="00D048DA" w:rsidRPr="00164342" w:rsidRDefault="00D048DA" w:rsidP="00D4477E">
            <w:pPr>
              <w:spacing w:after="0"/>
              <w:ind w:left="132"/>
              <w:jc w:val="center"/>
              <w:rPr>
                <w:rFonts w:eastAsia="Times New Roman"/>
                <w:szCs w:val="17"/>
              </w:rPr>
            </w:pPr>
            <w:r>
              <w:rPr>
                <w:rFonts w:eastAsia="Times New Roman"/>
                <w:szCs w:val="17"/>
              </w:rPr>
              <w:t xml:space="preserve">        On bail</w:t>
            </w:r>
          </w:p>
        </w:tc>
      </w:tr>
      <w:tr w:rsidR="00D048DA" w:rsidRPr="00CB2E5A" w14:paraId="6BB966EF" w14:textId="77777777" w:rsidTr="00D4477E">
        <w:trPr>
          <w:trHeight w:val="20"/>
        </w:trPr>
        <w:tc>
          <w:tcPr>
            <w:tcW w:w="2552" w:type="dxa"/>
          </w:tcPr>
          <w:p w14:paraId="65CE1A44" w14:textId="77777777" w:rsidR="00D048DA" w:rsidRPr="00CB2E5A" w:rsidRDefault="00D048DA" w:rsidP="00D4477E">
            <w:pPr>
              <w:spacing w:after="0"/>
              <w:ind w:left="159" w:hanging="159"/>
              <w:jc w:val="left"/>
              <w:rPr>
                <w:rFonts w:eastAsia="Times New Roman"/>
                <w:szCs w:val="17"/>
              </w:rPr>
            </w:pPr>
            <w:r w:rsidRPr="00CB2E5A">
              <w:rPr>
                <w:rFonts w:eastAsia="Times New Roman"/>
                <w:szCs w:val="17"/>
              </w:rPr>
              <w:t>Morris, Anthony</w:t>
            </w:r>
          </w:p>
        </w:tc>
        <w:tc>
          <w:tcPr>
            <w:tcW w:w="5386" w:type="dxa"/>
          </w:tcPr>
          <w:p w14:paraId="2ED29EDC" w14:textId="77777777" w:rsidR="00D048DA" w:rsidRPr="00CB2E5A" w:rsidRDefault="00D048DA" w:rsidP="00D4477E">
            <w:pPr>
              <w:spacing w:after="0"/>
              <w:jc w:val="left"/>
              <w:rPr>
                <w:rFonts w:eastAsia="Times New Roman"/>
                <w:szCs w:val="17"/>
              </w:rPr>
            </w:pPr>
            <w:r w:rsidRPr="00CB2E5A">
              <w:rPr>
                <w:rFonts w:eastAsia="Times New Roman"/>
                <w:szCs w:val="17"/>
              </w:rPr>
              <w:t>Supply or administer controlled drug to child (2).</w:t>
            </w:r>
          </w:p>
        </w:tc>
        <w:tc>
          <w:tcPr>
            <w:tcW w:w="992" w:type="dxa"/>
          </w:tcPr>
          <w:p w14:paraId="612536EF" w14:textId="77777777" w:rsidR="00D048DA" w:rsidRPr="00CB2E5A" w:rsidRDefault="00D048DA" w:rsidP="00D4477E">
            <w:pPr>
              <w:spacing w:after="0"/>
              <w:jc w:val="right"/>
              <w:rPr>
                <w:rFonts w:eastAsia="Times New Roman"/>
                <w:szCs w:val="17"/>
              </w:rPr>
            </w:pPr>
            <w:r w:rsidRPr="00CB2E5A">
              <w:rPr>
                <w:rFonts w:eastAsia="Times New Roman"/>
                <w:szCs w:val="17"/>
              </w:rPr>
              <w:t>On bail</w:t>
            </w:r>
          </w:p>
        </w:tc>
      </w:tr>
      <w:tr w:rsidR="00D048DA" w:rsidRPr="00CB2E5A" w14:paraId="4B75BC58" w14:textId="77777777" w:rsidTr="00D4477E">
        <w:trPr>
          <w:trHeight w:val="20"/>
        </w:trPr>
        <w:tc>
          <w:tcPr>
            <w:tcW w:w="2552" w:type="dxa"/>
          </w:tcPr>
          <w:p w14:paraId="42AEBF2F" w14:textId="77777777" w:rsidR="00D048DA" w:rsidRPr="00CB2E5A" w:rsidRDefault="00D048DA" w:rsidP="00D4477E">
            <w:pPr>
              <w:spacing w:after="0"/>
              <w:ind w:left="159" w:hanging="159"/>
              <w:jc w:val="left"/>
              <w:rPr>
                <w:rFonts w:eastAsia="Times New Roman"/>
                <w:szCs w:val="17"/>
              </w:rPr>
            </w:pPr>
            <w:r w:rsidRPr="00CB2E5A">
              <w:rPr>
                <w:rFonts w:eastAsia="Times New Roman"/>
                <w:szCs w:val="17"/>
              </w:rPr>
              <w:t>Naylon, Billy</w:t>
            </w:r>
          </w:p>
        </w:tc>
        <w:tc>
          <w:tcPr>
            <w:tcW w:w="5386" w:type="dxa"/>
          </w:tcPr>
          <w:p w14:paraId="44E93854" w14:textId="77777777" w:rsidR="00D048DA" w:rsidRPr="00CB2E5A" w:rsidRDefault="00D048DA" w:rsidP="00D4477E">
            <w:pPr>
              <w:spacing w:after="0"/>
              <w:jc w:val="left"/>
              <w:rPr>
                <w:rFonts w:eastAsia="Times New Roman"/>
                <w:szCs w:val="17"/>
              </w:rPr>
            </w:pPr>
            <w:r w:rsidRPr="00CB2E5A">
              <w:rPr>
                <w:rFonts w:eastAsia="Times New Roman"/>
                <w:szCs w:val="17"/>
              </w:rPr>
              <w:t>Aggravated indecently assault a person.</w:t>
            </w:r>
          </w:p>
        </w:tc>
        <w:tc>
          <w:tcPr>
            <w:tcW w:w="992" w:type="dxa"/>
          </w:tcPr>
          <w:p w14:paraId="4222C894" w14:textId="77777777" w:rsidR="00D048DA" w:rsidRPr="00CB2E5A" w:rsidRDefault="00D048DA" w:rsidP="00D4477E">
            <w:pPr>
              <w:spacing w:after="0"/>
              <w:jc w:val="right"/>
              <w:rPr>
                <w:rFonts w:eastAsia="Times New Roman"/>
                <w:szCs w:val="17"/>
              </w:rPr>
            </w:pPr>
            <w:r w:rsidRPr="00CB2E5A">
              <w:rPr>
                <w:rFonts w:eastAsia="Times New Roman"/>
                <w:szCs w:val="17"/>
              </w:rPr>
              <w:t>On bail</w:t>
            </w:r>
          </w:p>
        </w:tc>
      </w:tr>
      <w:tr w:rsidR="00D048DA" w:rsidRPr="00CB2E5A" w14:paraId="44C1EDD7" w14:textId="77777777" w:rsidTr="00D4477E">
        <w:trPr>
          <w:trHeight w:val="20"/>
        </w:trPr>
        <w:tc>
          <w:tcPr>
            <w:tcW w:w="2552" w:type="dxa"/>
          </w:tcPr>
          <w:p w14:paraId="7EC748FE" w14:textId="77777777" w:rsidR="00D048DA" w:rsidRPr="00CB2E5A" w:rsidRDefault="00D048DA" w:rsidP="00D4477E">
            <w:pPr>
              <w:spacing w:after="0"/>
              <w:ind w:left="159" w:hanging="159"/>
              <w:jc w:val="left"/>
              <w:rPr>
                <w:rFonts w:eastAsia="Times New Roman"/>
                <w:szCs w:val="17"/>
              </w:rPr>
            </w:pPr>
            <w:proofErr w:type="spellStart"/>
            <w:r w:rsidRPr="00CB2E5A">
              <w:rPr>
                <w:rFonts w:eastAsia="Times New Roman"/>
                <w:szCs w:val="17"/>
              </w:rPr>
              <w:t>Newabi</w:t>
            </w:r>
            <w:proofErr w:type="spellEnd"/>
            <w:r w:rsidRPr="00CB2E5A">
              <w:rPr>
                <w:rFonts w:eastAsia="Times New Roman"/>
                <w:szCs w:val="17"/>
              </w:rPr>
              <w:t>, Noor Ahmad</w:t>
            </w:r>
          </w:p>
        </w:tc>
        <w:tc>
          <w:tcPr>
            <w:tcW w:w="5386" w:type="dxa"/>
          </w:tcPr>
          <w:p w14:paraId="3E482DFC" w14:textId="77777777" w:rsidR="00D048DA" w:rsidRPr="00CB2E5A" w:rsidRDefault="00D048DA" w:rsidP="00D4477E">
            <w:pPr>
              <w:spacing w:after="0"/>
              <w:jc w:val="left"/>
              <w:rPr>
                <w:rFonts w:eastAsia="Times New Roman"/>
                <w:szCs w:val="17"/>
              </w:rPr>
            </w:pPr>
            <w:r w:rsidRPr="00CB2E5A">
              <w:rPr>
                <w:rFonts w:eastAsia="Times New Roman"/>
                <w:szCs w:val="17"/>
              </w:rPr>
              <w:t>Knowingly engage in money laundering.</w:t>
            </w:r>
          </w:p>
        </w:tc>
        <w:tc>
          <w:tcPr>
            <w:tcW w:w="992" w:type="dxa"/>
          </w:tcPr>
          <w:p w14:paraId="7219042C" w14:textId="77777777" w:rsidR="00D048DA" w:rsidRPr="00CB2E5A" w:rsidRDefault="00D048DA" w:rsidP="00D4477E">
            <w:pPr>
              <w:spacing w:after="0"/>
              <w:jc w:val="right"/>
              <w:rPr>
                <w:rFonts w:eastAsia="Times New Roman"/>
                <w:szCs w:val="17"/>
              </w:rPr>
            </w:pPr>
            <w:r w:rsidRPr="00CB2E5A">
              <w:rPr>
                <w:rFonts w:eastAsia="Times New Roman"/>
                <w:szCs w:val="17"/>
              </w:rPr>
              <w:t>On bail</w:t>
            </w:r>
          </w:p>
        </w:tc>
      </w:tr>
      <w:tr w:rsidR="00D048DA" w:rsidRPr="009003D0" w14:paraId="7DCB79D8" w14:textId="77777777" w:rsidTr="00D4477E">
        <w:trPr>
          <w:trHeight w:val="20"/>
        </w:trPr>
        <w:tc>
          <w:tcPr>
            <w:tcW w:w="2552" w:type="dxa"/>
          </w:tcPr>
          <w:p w14:paraId="5ECE33A2" w14:textId="77777777" w:rsidR="00D048DA" w:rsidRPr="009003D0" w:rsidRDefault="00D048DA" w:rsidP="00D4477E">
            <w:pPr>
              <w:spacing w:after="0"/>
              <w:ind w:left="159" w:hanging="159"/>
              <w:jc w:val="left"/>
              <w:rPr>
                <w:rFonts w:eastAsia="Times New Roman"/>
                <w:szCs w:val="17"/>
              </w:rPr>
            </w:pPr>
            <w:r w:rsidRPr="009003D0">
              <w:rPr>
                <w:rFonts w:eastAsia="Times New Roman"/>
                <w:szCs w:val="17"/>
              </w:rPr>
              <w:t>Nicholls, Donald Josef</w:t>
            </w:r>
          </w:p>
        </w:tc>
        <w:tc>
          <w:tcPr>
            <w:tcW w:w="5386" w:type="dxa"/>
          </w:tcPr>
          <w:p w14:paraId="279FC896" w14:textId="77777777" w:rsidR="00D048DA" w:rsidRPr="009003D0" w:rsidRDefault="00D048DA" w:rsidP="00D4477E">
            <w:pPr>
              <w:spacing w:after="0"/>
              <w:jc w:val="left"/>
              <w:rPr>
                <w:rFonts w:eastAsia="Times New Roman"/>
                <w:szCs w:val="17"/>
              </w:rPr>
            </w:pPr>
            <w:r w:rsidRPr="009003D0">
              <w:rPr>
                <w:rFonts w:eastAsia="Times New Roman"/>
                <w:szCs w:val="17"/>
              </w:rPr>
              <w:t>Aggravated serious criminal trespass in a place of residence, Aggravated assault; Choking suffocating or strangling another; Damage property.</w:t>
            </w:r>
          </w:p>
        </w:tc>
        <w:tc>
          <w:tcPr>
            <w:tcW w:w="992" w:type="dxa"/>
          </w:tcPr>
          <w:p w14:paraId="37DEEA33" w14:textId="77777777" w:rsidR="00D048DA" w:rsidRPr="009003D0" w:rsidRDefault="00D048DA" w:rsidP="00D4477E">
            <w:pPr>
              <w:spacing w:after="0"/>
              <w:jc w:val="center"/>
              <w:rPr>
                <w:rFonts w:eastAsia="Times New Roman"/>
                <w:szCs w:val="17"/>
              </w:rPr>
            </w:pPr>
            <w:r w:rsidRPr="009003D0">
              <w:rPr>
                <w:rFonts w:eastAsia="Times New Roman"/>
                <w:szCs w:val="17"/>
              </w:rPr>
              <w:t xml:space="preserve">           On bail</w:t>
            </w:r>
          </w:p>
        </w:tc>
      </w:tr>
      <w:tr w:rsidR="00D048DA" w:rsidRPr="009003D0" w14:paraId="4EEBBF8A" w14:textId="77777777" w:rsidTr="00D4477E">
        <w:trPr>
          <w:trHeight w:val="20"/>
        </w:trPr>
        <w:tc>
          <w:tcPr>
            <w:tcW w:w="2552" w:type="dxa"/>
          </w:tcPr>
          <w:p w14:paraId="020E5313" w14:textId="77777777" w:rsidR="00D048DA" w:rsidRPr="009003D0" w:rsidRDefault="00D048DA" w:rsidP="00D4477E">
            <w:pPr>
              <w:spacing w:after="0"/>
              <w:ind w:left="159" w:hanging="159"/>
              <w:jc w:val="left"/>
              <w:rPr>
                <w:rFonts w:eastAsia="Times New Roman"/>
                <w:szCs w:val="17"/>
              </w:rPr>
            </w:pPr>
            <w:r w:rsidRPr="009003D0">
              <w:rPr>
                <w:rFonts w:eastAsia="Times New Roman"/>
                <w:szCs w:val="17"/>
              </w:rPr>
              <w:t xml:space="preserve">Richards-Barrett, Blake </w:t>
            </w:r>
          </w:p>
          <w:p w14:paraId="7A95C043" w14:textId="77777777" w:rsidR="00D048DA" w:rsidRPr="009003D0" w:rsidRDefault="00D048DA" w:rsidP="00D4477E">
            <w:pPr>
              <w:spacing w:after="0"/>
              <w:ind w:left="159" w:hanging="159"/>
              <w:jc w:val="left"/>
              <w:rPr>
                <w:rFonts w:eastAsia="Times New Roman"/>
                <w:szCs w:val="17"/>
              </w:rPr>
            </w:pPr>
            <w:r w:rsidRPr="009003D0">
              <w:rPr>
                <w:rFonts w:eastAsia="Times New Roman"/>
                <w:szCs w:val="17"/>
              </w:rPr>
              <w:t>Adam Bryce</w:t>
            </w:r>
          </w:p>
        </w:tc>
        <w:tc>
          <w:tcPr>
            <w:tcW w:w="5386" w:type="dxa"/>
          </w:tcPr>
          <w:p w14:paraId="5DFDCBAB" w14:textId="77777777" w:rsidR="00D048DA" w:rsidRPr="009003D0" w:rsidRDefault="00D048DA" w:rsidP="00D4477E">
            <w:pPr>
              <w:spacing w:after="0"/>
              <w:jc w:val="left"/>
              <w:rPr>
                <w:rFonts w:eastAsia="Times New Roman"/>
                <w:szCs w:val="17"/>
              </w:rPr>
            </w:pPr>
            <w:r w:rsidRPr="009003D0">
              <w:rPr>
                <w:rFonts w:eastAsia="Times New Roman"/>
                <w:szCs w:val="17"/>
              </w:rPr>
              <w:t xml:space="preserve">Aggravated commit assault against own child/spouse; Choke suffocate or strangle a person in a domestic setting. </w:t>
            </w:r>
          </w:p>
        </w:tc>
        <w:tc>
          <w:tcPr>
            <w:tcW w:w="992" w:type="dxa"/>
          </w:tcPr>
          <w:p w14:paraId="6C7B3D4E" w14:textId="77777777" w:rsidR="00D048DA" w:rsidRPr="009003D0" w:rsidRDefault="00D048DA" w:rsidP="00D4477E">
            <w:pPr>
              <w:spacing w:after="0"/>
              <w:jc w:val="right"/>
              <w:rPr>
                <w:rFonts w:eastAsia="Times New Roman"/>
                <w:szCs w:val="17"/>
              </w:rPr>
            </w:pPr>
            <w:r w:rsidRPr="009003D0">
              <w:rPr>
                <w:rFonts w:eastAsia="Times New Roman"/>
                <w:szCs w:val="17"/>
              </w:rPr>
              <w:t>On bail</w:t>
            </w:r>
          </w:p>
        </w:tc>
      </w:tr>
      <w:tr w:rsidR="00D048DA" w:rsidRPr="009003D0" w14:paraId="5DA38165" w14:textId="77777777" w:rsidTr="00D4477E">
        <w:trPr>
          <w:trHeight w:val="20"/>
        </w:trPr>
        <w:tc>
          <w:tcPr>
            <w:tcW w:w="2552" w:type="dxa"/>
          </w:tcPr>
          <w:p w14:paraId="451FE1AE" w14:textId="77777777" w:rsidR="00D048DA" w:rsidRPr="009003D0" w:rsidRDefault="00D048DA" w:rsidP="00D4477E">
            <w:pPr>
              <w:spacing w:after="0"/>
              <w:ind w:left="159" w:hanging="159"/>
              <w:jc w:val="left"/>
              <w:rPr>
                <w:rFonts w:eastAsia="Times New Roman"/>
                <w:szCs w:val="17"/>
              </w:rPr>
            </w:pPr>
            <w:proofErr w:type="spellStart"/>
            <w:r w:rsidRPr="009003D0">
              <w:rPr>
                <w:rFonts w:eastAsia="Times New Roman"/>
                <w:szCs w:val="17"/>
              </w:rPr>
              <w:t>Savaidis</w:t>
            </w:r>
            <w:proofErr w:type="spellEnd"/>
            <w:r w:rsidRPr="009003D0">
              <w:rPr>
                <w:rFonts w:eastAsia="Times New Roman"/>
                <w:szCs w:val="17"/>
              </w:rPr>
              <w:t>, Adrian John</w:t>
            </w:r>
          </w:p>
        </w:tc>
        <w:tc>
          <w:tcPr>
            <w:tcW w:w="5386" w:type="dxa"/>
          </w:tcPr>
          <w:p w14:paraId="7321B42A" w14:textId="77777777" w:rsidR="00D048DA" w:rsidRPr="009003D0" w:rsidRDefault="00D048DA" w:rsidP="00D4477E">
            <w:pPr>
              <w:spacing w:after="0"/>
              <w:jc w:val="left"/>
              <w:rPr>
                <w:rFonts w:eastAsia="Times New Roman"/>
                <w:szCs w:val="17"/>
              </w:rPr>
            </w:pPr>
            <w:r w:rsidRPr="009003D0">
              <w:rPr>
                <w:rFonts w:eastAsia="Times New Roman"/>
                <w:szCs w:val="17"/>
              </w:rPr>
              <w:t>Sexual abuse of a child</w:t>
            </w:r>
            <w:r>
              <w:rPr>
                <w:rFonts w:eastAsia="Times New Roman"/>
                <w:szCs w:val="17"/>
              </w:rPr>
              <w:t>.</w:t>
            </w:r>
          </w:p>
        </w:tc>
        <w:tc>
          <w:tcPr>
            <w:tcW w:w="992" w:type="dxa"/>
          </w:tcPr>
          <w:p w14:paraId="6F0994EF" w14:textId="77777777" w:rsidR="00D048DA" w:rsidRPr="009003D0" w:rsidRDefault="00D048DA" w:rsidP="00D4477E">
            <w:pPr>
              <w:spacing w:after="0"/>
              <w:jc w:val="right"/>
              <w:rPr>
                <w:rFonts w:eastAsia="Times New Roman"/>
                <w:szCs w:val="17"/>
              </w:rPr>
            </w:pPr>
            <w:r w:rsidRPr="009003D0">
              <w:rPr>
                <w:rFonts w:eastAsia="Times New Roman"/>
                <w:szCs w:val="17"/>
              </w:rPr>
              <w:t>On bail</w:t>
            </w:r>
          </w:p>
        </w:tc>
      </w:tr>
      <w:tr w:rsidR="00D048DA" w:rsidRPr="009003D0" w14:paraId="6AE6AFF0" w14:textId="77777777" w:rsidTr="00D4477E">
        <w:trPr>
          <w:trHeight w:val="20"/>
        </w:trPr>
        <w:tc>
          <w:tcPr>
            <w:tcW w:w="2552" w:type="dxa"/>
          </w:tcPr>
          <w:p w14:paraId="64A7E12C" w14:textId="77777777" w:rsidR="00D048DA" w:rsidRPr="009003D0" w:rsidRDefault="00D048DA" w:rsidP="00D4477E">
            <w:pPr>
              <w:spacing w:after="0"/>
              <w:ind w:left="159" w:hanging="159"/>
              <w:jc w:val="left"/>
              <w:rPr>
                <w:rFonts w:eastAsia="Times New Roman"/>
                <w:szCs w:val="17"/>
              </w:rPr>
            </w:pPr>
            <w:proofErr w:type="spellStart"/>
            <w:r>
              <w:rPr>
                <w:rFonts w:eastAsia="Times New Roman"/>
                <w:szCs w:val="17"/>
              </w:rPr>
              <w:t>Shillabeer</w:t>
            </w:r>
            <w:proofErr w:type="spellEnd"/>
            <w:r>
              <w:rPr>
                <w:rFonts w:eastAsia="Times New Roman"/>
                <w:szCs w:val="17"/>
              </w:rPr>
              <w:t>, Wayne Stephen</w:t>
            </w:r>
          </w:p>
        </w:tc>
        <w:tc>
          <w:tcPr>
            <w:tcW w:w="5386" w:type="dxa"/>
          </w:tcPr>
          <w:p w14:paraId="17763AE4" w14:textId="77777777" w:rsidR="00D048DA" w:rsidRPr="009003D0" w:rsidRDefault="00D048DA" w:rsidP="00D4477E">
            <w:pPr>
              <w:spacing w:after="0"/>
              <w:jc w:val="left"/>
              <w:rPr>
                <w:rFonts w:eastAsia="Times New Roman"/>
                <w:szCs w:val="17"/>
              </w:rPr>
            </w:pPr>
            <w:r>
              <w:rPr>
                <w:rFonts w:eastAsia="Times New Roman"/>
                <w:szCs w:val="17"/>
              </w:rPr>
              <w:t>Aggravated indecently assault a person.</w:t>
            </w:r>
          </w:p>
        </w:tc>
        <w:tc>
          <w:tcPr>
            <w:tcW w:w="992" w:type="dxa"/>
          </w:tcPr>
          <w:p w14:paraId="2DBDF181" w14:textId="77777777" w:rsidR="00D048DA" w:rsidRPr="009003D0" w:rsidRDefault="00D048DA" w:rsidP="00D4477E">
            <w:pPr>
              <w:spacing w:after="0"/>
              <w:jc w:val="right"/>
              <w:rPr>
                <w:rFonts w:eastAsia="Times New Roman"/>
                <w:szCs w:val="17"/>
              </w:rPr>
            </w:pPr>
            <w:r>
              <w:rPr>
                <w:rFonts w:eastAsia="Times New Roman"/>
                <w:szCs w:val="17"/>
              </w:rPr>
              <w:t>On bail</w:t>
            </w:r>
          </w:p>
        </w:tc>
      </w:tr>
      <w:tr w:rsidR="00D048DA" w:rsidRPr="009003D0" w14:paraId="4A5B4D9C" w14:textId="77777777" w:rsidTr="00D4477E">
        <w:trPr>
          <w:trHeight w:val="20"/>
        </w:trPr>
        <w:tc>
          <w:tcPr>
            <w:tcW w:w="2552" w:type="dxa"/>
          </w:tcPr>
          <w:p w14:paraId="2EF86E5E" w14:textId="77777777" w:rsidR="00D048DA" w:rsidRDefault="00D048DA" w:rsidP="00D4477E">
            <w:pPr>
              <w:spacing w:after="0"/>
              <w:ind w:left="159" w:hanging="159"/>
              <w:jc w:val="left"/>
              <w:rPr>
                <w:rFonts w:eastAsia="Times New Roman"/>
                <w:szCs w:val="17"/>
              </w:rPr>
            </w:pPr>
            <w:r>
              <w:rPr>
                <w:rFonts w:eastAsia="Times New Roman"/>
                <w:szCs w:val="17"/>
              </w:rPr>
              <w:t>Solly, Cameron Robert</w:t>
            </w:r>
          </w:p>
        </w:tc>
        <w:tc>
          <w:tcPr>
            <w:tcW w:w="5386" w:type="dxa"/>
          </w:tcPr>
          <w:p w14:paraId="0BAEE072" w14:textId="77777777" w:rsidR="00D048DA" w:rsidRDefault="00D048DA" w:rsidP="00D4477E">
            <w:pPr>
              <w:spacing w:after="0"/>
              <w:jc w:val="left"/>
              <w:rPr>
                <w:rFonts w:eastAsia="Times New Roman"/>
                <w:szCs w:val="17"/>
              </w:rPr>
            </w:pPr>
            <w:r>
              <w:rPr>
                <w:rFonts w:eastAsia="Times New Roman"/>
                <w:szCs w:val="17"/>
              </w:rPr>
              <w:t xml:space="preserve">Possess supplies/take step in manufacture explosive (4); Use an explosive device without lawful excuse.  </w:t>
            </w:r>
          </w:p>
        </w:tc>
        <w:tc>
          <w:tcPr>
            <w:tcW w:w="992" w:type="dxa"/>
          </w:tcPr>
          <w:p w14:paraId="4EE53627" w14:textId="77777777" w:rsidR="00D048DA" w:rsidRDefault="00D048DA" w:rsidP="00D4477E">
            <w:pPr>
              <w:spacing w:after="0"/>
              <w:jc w:val="right"/>
              <w:rPr>
                <w:rFonts w:eastAsia="Times New Roman"/>
                <w:szCs w:val="17"/>
              </w:rPr>
            </w:pPr>
            <w:r>
              <w:rPr>
                <w:rFonts w:eastAsia="Times New Roman"/>
                <w:szCs w:val="17"/>
              </w:rPr>
              <w:t>On bail</w:t>
            </w:r>
          </w:p>
        </w:tc>
      </w:tr>
      <w:tr w:rsidR="00D048DA" w:rsidRPr="00E221CB" w14:paraId="6F368285" w14:textId="77777777" w:rsidTr="00D4477E">
        <w:trPr>
          <w:trHeight w:val="20"/>
        </w:trPr>
        <w:tc>
          <w:tcPr>
            <w:tcW w:w="2552" w:type="dxa"/>
          </w:tcPr>
          <w:p w14:paraId="2BBD328A" w14:textId="77777777" w:rsidR="00D048DA" w:rsidRPr="00E221CB" w:rsidRDefault="00D048DA" w:rsidP="00D4477E">
            <w:pPr>
              <w:spacing w:after="0"/>
              <w:ind w:left="159" w:hanging="159"/>
              <w:jc w:val="left"/>
              <w:rPr>
                <w:rFonts w:eastAsia="Times New Roman"/>
                <w:szCs w:val="17"/>
              </w:rPr>
            </w:pPr>
            <w:r w:rsidRPr="00E221CB">
              <w:rPr>
                <w:rFonts w:eastAsia="Times New Roman"/>
                <w:szCs w:val="17"/>
              </w:rPr>
              <w:t>Somerville, Toby</w:t>
            </w:r>
          </w:p>
        </w:tc>
        <w:tc>
          <w:tcPr>
            <w:tcW w:w="5386" w:type="dxa"/>
          </w:tcPr>
          <w:p w14:paraId="14489BF2" w14:textId="77777777" w:rsidR="00D048DA" w:rsidRPr="00E221CB" w:rsidRDefault="00D048DA" w:rsidP="00D4477E">
            <w:pPr>
              <w:spacing w:after="0"/>
              <w:jc w:val="left"/>
              <w:rPr>
                <w:rFonts w:eastAsia="Times New Roman"/>
                <w:szCs w:val="17"/>
              </w:rPr>
            </w:pPr>
            <w:r>
              <w:rPr>
                <w:rFonts w:eastAsia="Times New Roman"/>
                <w:szCs w:val="17"/>
              </w:rPr>
              <w:t xml:space="preserve">Adult, maintaining unlawful sexual relationship with a child; Knowingly be in possession of child exploitation material. </w:t>
            </w:r>
          </w:p>
        </w:tc>
        <w:tc>
          <w:tcPr>
            <w:tcW w:w="992" w:type="dxa"/>
          </w:tcPr>
          <w:p w14:paraId="40935527" w14:textId="77777777" w:rsidR="00D048DA" w:rsidRPr="00E221CB" w:rsidRDefault="00D048DA" w:rsidP="00D4477E">
            <w:pPr>
              <w:spacing w:after="0"/>
              <w:jc w:val="right"/>
              <w:rPr>
                <w:rFonts w:eastAsia="Times New Roman"/>
                <w:szCs w:val="17"/>
              </w:rPr>
            </w:pPr>
            <w:r>
              <w:rPr>
                <w:rFonts w:eastAsia="Times New Roman"/>
                <w:szCs w:val="17"/>
              </w:rPr>
              <w:t>On bail</w:t>
            </w:r>
            <w:r w:rsidRPr="00E221CB">
              <w:rPr>
                <w:rFonts w:eastAsia="Times New Roman"/>
                <w:szCs w:val="17"/>
              </w:rPr>
              <w:t xml:space="preserve">        </w:t>
            </w:r>
          </w:p>
        </w:tc>
      </w:tr>
      <w:tr w:rsidR="00D048DA" w:rsidRPr="006268A4" w14:paraId="1C9BDFEF" w14:textId="77777777" w:rsidTr="00D4477E">
        <w:trPr>
          <w:trHeight w:val="20"/>
        </w:trPr>
        <w:tc>
          <w:tcPr>
            <w:tcW w:w="2552" w:type="dxa"/>
          </w:tcPr>
          <w:p w14:paraId="193A21DA" w14:textId="77777777" w:rsidR="00D048DA" w:rsidRPr="006268A4" w:rsidRDefault="00D048DA" w:rsidP="00D4477E">
            <w:pPr>
              <w:spacing w:after="0"/>
              <w:ind w:left="159" w:hanging="159"/>
              <w:jc w:val="left"/>
              <w:rPr>
                <w:rFonts w:eastAsia="Times New Roman"/>
                <w:szCs w:val="17"/>
              </w:rPr>
            </w:pPr>
            <w:r w:rsidRPr="006268A4">
              <w:rPr>
                <w:rFonts w:eastAsia="Times New Roman"/>
                <w:szCs w:val="17"/>
              </w:rPr>
              <w:t>Spargo, Dwayne Kenneth</w:t>
            </w:r>
          </w:p>
        </w:tc>
        <w:tc>
          <w:tcPr>
            <w:tcW w:w="5386" w:type="dxa"/>
          </w:tcPr>
          <w:p w14:paraId="663173A5" w14:textId="77777777" w:rsidR="00D048DA" w:rsidRPr="006268A4" w:rsidRDefault="00D048DA" w:rsidP="00D4477E">
            <w:pPr>
              <w:spacing w:after="0"/>
              <w:jc w:val="left"/>
              <w:rPr>
                <w:rFonts w:eastAsia="Times New Roman"/>
                <w:szCs w:val="17"/>
              </w:rPr>
            </w:pPr>
            <w:r>
              <w:rPr>
                <w:rFonts w:eastAsia="Times New Roman"/>
                <w:szCs w:val="17"/>
              </w:rPr>
              <w:t>Unlawful sexual intercourse (2); Aggravated indecent assault (2)</w:t>
            </w:r>
            <w:r w:rsidRPr="006268A4">
              <w:rPr>
                <w:rFonts w:eastAsia="Times New Roman"/>
                <w:szCs w:val="17"/>
              </w:rPr>
              <w:t>.</w:t>
            </w:r>
          </w:p>
        </w:tc>
        <w:tc>
          <w:tcPr>
            <w:tcW w:w="992" w:type="dxa"/>
          </w:tcPr>
          <w:p w14:paraId="122E7DC6" w14:textId="77777777" w:rsidR="00D048DA" w:rsidRPr="006268A4" w:rsidRDefault="00D048DA" w:rsidP="00D4477E">
            <w:pPr>
              <w:spacing w:after="0"/>
              <w:jc w:val="center"/>
              <w:rPr>
                <w:rFonts w:eastAsia="Times New Roman"/>
                <w:szCs w:val="17"/>
              </w:rPr>
            </w:pPr>
            <w:r w:rsidRPr="006268A4">
              <w:rPr>
                <w:rFonts w:eastAsia="Times New Roman"/>
                <w:szCs w:val="17"/>
              </w:rPr>
              <w:t xml:space="preserve">           On bail</w:t>
            </w:r>
          </w:p>
        </w:tc>
      </w:tr>
      <w:tr w:rsidR="00D048DA" w:rsidRPr="006268A4" w14:paraId="4B6CED78" w14:textId="77777777" w:rsidTr="00D4477E">
        <w:trPr>
          <w:trHeight w:val="20"/>
        </w:trPr>
        <w:tc>
          <w:tcPr>
            <w:tcW w:w="2552" w:type="dxa"/>
          </w:tcPr>
          <w:p w14:paraId="22EAA6D9" w14:textId="77777777" w:rsidR="00D048DA" w:rsidRPr="006268A4" w:rsidRDefault="00D048DA" w:rsidP="00D4477E">
            <w:pPr>
              <w:spacing w:after="0"/>
              <w:ind w:left="159" w:hanging="159"/>
              <w:jc w:val="left"/>
              <w:rPr>
                <w:rFonts w:eastAsia="Times New Roman"/>
                <w:szCs w:val="17"/>
              </w:rPr>
            </w:pPr>
            <w:r w:rsidRPr="006268A4">
              <w:rPr>
                <w:rFonts w:eastAsia="Times New Roman"/>
                <w:szCs w:val="17"/>
              </w:rPr>
              <w:t>Spargo, Dwayne Kenneth</w:t>
            </w:r>
          </w:p>
        </w:tc>
        <w:tc>
          <w:tcPr>
            <w:tcW w:w="5386" w:type="dxa"/>
          </w:tcPr>
          <w:p w14:paraId="1F0F9033" w14:textId="77777777" w:rsidR="00D048DA" w:rsidRPr="006268A4" w:rsidRDefault="00D048DA" w:rsidP="00D4477E">
            <w:pPr>
              <w:spacing w:after="0"/>
              <w:jc w:val="left"/>
              <w:rPr>
                <w:rFonts w:eastAsia="Times New Roman"/>
                <w:szCs w:val="17"/>
              </w:rPr>
            </w:pPr>
            <w:r w:rsidRPr="006268A4">
              <w:rPr>
                <w:rFonts w:eastAsia="Times New Roman"/>
                <w:szCs w:val="17"/>
              </w:rPr>
              <w:t>Procure child for sexual activity.</w:t>
            </w:r>
          </w:p>
        </w:tc>
        <w:tc>
          <w:tcPr>
            <w:tcW w:w="992" w:type="dxa"/>
          </w:tcPr>
          <w:p w14:paraId="331BC54D" w14:textId="77777777" w:rsidR="00D048DA" w:rsidRPr="006268A4" w:rsidRDefault="00D048DA" w:rsidP="00D4477E">
            <w:pPr>
              <w:spacing w:after="0"/>
              <w:jc w:val="center"/>
              <w:rPr>
                <w:rFonts w:eastAsia="Times New Roman"/>
                <w:szCs w:val="17"/>
              </w:rPr>
            </w:pPr>
            <w:r w:rsidRPr="006268A4">
              <w:rPr>
                <w:rFonts w:eastAsia="Times New Roman"/>
                <w:szCs w:val="17"/>
              </w:rPr>
              <w:t xml:space="preserve">           On bail</w:t>
            </w:r>
          </w:p>
        </w:tc>
      </w:tr>
      <w:tr w:rsidR="00D048DA" w:rsidRPr="00E403BB" w14:paraId="03356A81" w14:textId="77777777" w:rsidTr="00D4477E">
        <w:trPr>
          <w:trHeight w:val="20"/>
        </w:trPr>
        <w:tc>
          <w:tcPr>
            <w:tcW w:w="2552" w:type="dxa"/>
          </w:tcPr>
          <w:p w14:paraId="2CDEEDE9" w14:textId="77777777" w:rsidR="00D048DA" w:rsidRPr="00E403BB" w:rsidRDefault="00D048DA" w:rsidP="00D4477E">
            <w:pPr>
              <w:spacing w:after="0"/>
              <w:ind w:left="159" w:hanging="159"/>
              <w:jc w:val="left"/>
              <w:rPr>
                <w:rFonts w:eastAsia="Times New Roman"/>
                <w:szCs w:val="17"/>
              </w:rPr>
            </w:pPr>
            <w:r w:rsidRPr="00E403BB">
              <w:rPr>
                <w:rFonts w:eastAsia="Times New Roman"/>
                <w:szCs w:val="17"/>
              </w:rPr>
              <w:t xml:space="preserve">Staines, Daniel John </w:t>
            </w:r>
          </w:p>
        </w:tc>
        <w:tc>
          <w:tcPr>
            <w:tcW w:w="5386" w:type="dxa"/>
          </w:tcPr>
          <w:p w14:paraId="7F59CAE6" w14:textId="77777777" w:rsidR="00D048DA" w:rsidRPr="00E403BB" w:rsidRDefault="00D048DA" w:rsidP="00D4477E">
            <w:pPr>
              <w:spacing w:after="0"/>
              <w:jc w:val="left"/>
              <w:rPr>
                <w:rFonts w:eastAsia="Times New Roman"/>
                <w:szCs w:val="17"/>
              </w:rPr>
            </w:pPr>
            <w:r w:rsidRPr="00E403BB">
              <w:rPr>
                <w:rFonts w:eastAsia="Times New Roman"/>
                <w:szCs w:val="17"/>
              </w:rPr>
              <w:t>Drive dangerously to escape Police (3); Act to cause serious harm (2).</w:t>
            </w:r>
          </w:p>
        </w:tc>
        <w:tc>
          <w:tcPr>
            <w:tcW w:w="992" w:type="dxa"/>
          </w:tcPr>
          <w:p w14:paraId="32C9CFCB" w14:textId="77777777" w:rsidR="00D048DA" w:rsidRPr="00E403BB" w:rsidRDefault="00D048DA" w:rsidP="00D4477E">
            <w:pPr>
              <w:spacing w:after="0"/>
              <w:jc w:val="center"/>
              <w:rPr>
                <w:rFonts w:eastAsia="Times New Roman"/>
                <w:szCs w:val="17"/>
              </w:rPr>
            </w:pPr>
            <w:r w:rsidRPr="00E403BB">
              <w:rPr>
                <w:rFonts w:eastAsia="Times New Roman"/>
                <w:szCs w:val="17"/>
              </w:rPr>
              <w:t xml:space="preserve">           In gaol</w:t>
            </w:r>
          </w:p>
        </w:tc>
      </w:tr>
      <w:tr w:rsidR="00D048DA" w:rsidRPr="00E403BB" w14:paraId="55946A15" w14:textId="77777777" w:rsidTr="00D4477E">
        <w:trPr>
          <w:trHeight w:val="20"/>
        </w:trPr>
        <w:tc>
          <w:tcPr>
            <w:tcW w:w="2552" w:type="dxa"/>
          </w:tcPr>
          <w:p w14:paraId="33437C7A" w14:textId="77777777" w:rsidR="00D048DA" w:rsidRPr="00E403BB" w:rsidRDefault="00D048DA" w:rsidP="00D4477E">
            <w:pPr>
              <w:spacing w:after="0"/>
              <w:ind w:left="159" w:hanging="159"/>
              <w:jc w:val="left"/>
              <w:rPr>
                <w:rFonts w:eastAsia="Times New Roman"/>
                <w:szCs w:val="17"/>
              </w:rPr>
            </w:pPr>
            <w:r w:rsidRPr="00E403BB">
              <w:rPr>
                <w:rFonts w:eastAsia="Times New Roman"/>
                <w:szCs w:val="17"/>
              </w:rPr>
              <w:t>Stevens, Cody James</w:t>
            </w:r>
          </w:p>
        </w:tc>
        <w:tc>
          <w:tcPr>
            <w:tcW w:w="5386" w:type="dxa"/>
          </w:tcPr>
          <w:p w14:paraId="3F0B3535" w14:textId="77777777" w:rsidR="00D048DA" w:rsidRPr="00E403BB" w:rsidRDefault="00D048DA" w:rsidP="00D4477E">
            <w:pPr>
              <w:spacing w:after="0"/>
              <w:jc w:val="left"/>
              <w:rPr>
                <w:rFonts w:eastAsia="Times New Roman"/>
                <w:szCs w:val="17"/>
              </w:rPr>
            </w:pPr>
            <w:r w:rsidRPr="00E403BB">
              <w:rPr>
                <w:rFonts w:eastAsia="Times New Roman"/>
                <w:szCs w:val="17"/>
              </w:rPr>
              <w:t>Unlawful sexual intercourse with person under 17 years.</w:t>
            </w:r>
          </w:p>
        </w:tc>
        <w:tc>
          <w:tcPr>
            <w:tcW w:w="992" w:type="dxa"/>
          </w:tcPr>
          <w:p w14:paraId="2C04F76A" w14:textId="77777777" w:rsidR="00D048DA" w:rsidRPr="00E403BB" w:rsidRDefault="00D048DA" w:rsidP="00D4477E">
            <w:pPr>
              <w:spacing w:after="0"/>
              <w:jc w:val="center"/>
              <w:rPr>
                <w:rFonts w:eastAsia="Times New Roman"/>
                <w:szCs w:val="17"/>
              </w:rPr>
            </w:pPr>
            <w:r w:rsidRPr="00E403BB">
              <w:rPr>
                <w:rFonts w:eastAsia="Times New Roman"/>
                <w:szCs w:val="17"/>
              </w:rPr>
              <w:t xml:space="preserve">           On bail</w:t>
            </w:r>
          </w:p>
        </w:tc>
      </w:tr>
      <w:tr w:rsidR="00D048DA" w:rsidRPr="00E403BB" w14:paraId="14F9A50C" w14:textId="77777777" w:rsidTr="00D4477E">
        <w:trPr>
          <w:trHeight w:val="20"/>
        </w:trPr>
        <w:tc>
          <w:tcPr>
            <w:tcW w:w="2552" w:type="dxa"/>
          </w:tcPr>
          <w:p w14:paraId="39B699E5" w14:textId="77777777" w:rsidR="00D048DA" w:rsidRPr="00E403BB" w:rsidRDefault="00D048DA" w:rsidP="00D4477E">
            <w:pPr>
              <w:spacing w:after="0"/>
              <w:ind w:left="159" w:hanging="159"/>
              <w:jc w:val="left"/>
              <w:rPr>
                <w:rFonts w:eastAsia="Times New Roman"/>
                <w:szCs w:val="17"/>
              </w:rPr>
            </w:pPr>
            <w:r>
              <w:rPr>
                <w:rFonts w:eastAsia="Times New Roman"/>
                <w:szCs w:val="17"/>
              </w:rPr>
              <w:t>Taylor, Miranda Mia</w:t>
            </w:r>
          </w:p>
        </w:tc>
        <w:tc>
          <w:tcPr>
            <w:tcW w:w="5386" w:type="dxa"/>
          </w:tcPr>
          <w:p w14:paraId="2D3AC01B" w14:textId="77777777" w:rsidR="00D048DA" w:rsidRPr="00E403BB" w:rsidRDefault="00D048DA" w:rsidP="00D4477E">
            <w:pPr>
              <w:spacing w:after="0"/>
              <w:jc w:val="left"/>
              <w:rPr>
                <w:rFonts w:eastAsia="Times New Roman"/>
                <w:szCs w:val="17"/>
              </w:rPr>
            </w:pPr>
            <w:r>
              <w:rPr>
                <w:rFonts w:eastAsia="Times New Roman"/>
                <w:szCs w:val="17"/>
              </w:rPr>
              <w:t xml:space="preserve">Aggravated cause death by dangerous driving; Aggravated cause serious harm by dangerous driving; Aggravated cause harm by dangerous diving.  </w:t>
            </w:r>
          </w:p>
        </w:tc>
        <w:tc>
          <w:tcPr>
            <w:tcW w:w="992" w:type="dxa"/>
          </w:tcPr>
          <w:p w14:paraId="41E8A473" w14:textId="77777777" w:rsidR="00D048DA" w:rsidRPr="00E403BB" w:rsidRDefault="00D048DA" w:rsidP="00D4477E">
            <w:pPr>
              <w:spacing w:after="0"/>
              <w:jc w:val="center"/>
              <w:rPr>
                <w:rFonts w:eastAsia="Times New Roman"/>
                <w:szCs w:val="17"/>
              </w:rPr>
            </w:pPr>
            <w:r>
              <w:rPr>
                <w:rFonts w:eastAsia="Times New Roman"/>
                <w:szCs w:val="17"/>
              </w:rPr>
              <w:t xml:space="preserve">           On bail</w:t>
            </w:r>
          </w:p>
        </w:tc>
      </w:tr>
      <w:tr w:rsidR="00D048DA" w:rsidRPr="006836CD" w14:paraId="71D30941" w14:textId="77777777" w:rsidTr="00D4477E">
        <w:trPr>
          <w:trHeight w:val="20"/>
        </w:trPr>
        <w:tc>
          <w:tcPr>
            <w:tcW w:w="2552" w:type="dxa"/>
          </w:tcPr>
          <w:p w14:paraId="483D8BF5" w14:textId="77777777" w:rsidR="00D048DA" w:rsidRPr="006836CD" w:rsidRDefault="00D048DA" w:rsidP="00D4477E">
            <w:pPr>
              <w:spacing w:after="0"/>
              <w:ind w:left="159" w:hanging="159"/>
              <w:jc w:val="left"/>
              <w:rPr>
                <w:rFonts w:eastAsia="Times New Roman"/>
                <w:szCs w:val="17"/>
              </w:rPr>
            </w:pPr>
            <w:r w:rsidRPr="006836CD">
              <w:rPr>
                <w:rFonts w:eastAsia="Times New Roman"/>
                <w:szCs w:val="17"/>
              </w:rPr>
              <w:t>Ward, Buddy Chase</w:t>
            </w:r>
          </w:p>
        </w:tc>
        <w:tc>
          <w:tcPr>
            <w:tcW w:w="5386" w:type="dxa"/>
          </w:tcPr>
          <w:p w14:paraId="7C2F2498" w14:textId="77777777" w:rsidR="00D048DA" w:rsidRPr="006836CD" w:rsidRDefault="00D048DA" w:rsidP="00D4477E">
            <w:pPr>
              <w:spacing w:after="0"/>
              <w:jc w:val="left"/>
              <w:rPr>
                <w:rFonts w:eastAsia="Times New Roman"/>
                <w:szCs w:val="17"/>
              </w:rPr>
            </w:pPr>
            <w:r w:rsidRPr="006836CD">
              <w:rPr>
                <w:rFonts w:eastAsia="Times New Roman"/>
                <w:szCs w:val="17"/>
              </w:rPr>
              <w:t xml:space="preserve">Aggravated cause serious </w:t>
            </w:r>
            <w:proofErr w:type="gramStart"/>
            <w:r w:rsidRPr="006836CD">
              <w:rPr>
                <w:rFonts w:eastAsia="Times New Roman"/>
                <w:szCs w:val="17"/>
              </w:rPr>
              <w:t>harm</w:t>
            </w:r>
            <w:r>
              <w:rPr>
                <w:rFonts w:eastAsia="Times New Roman"/>
                <w:szCs w:val="17"/>
              </w:rPr>
              <w:t>;</w:t>
            </w:r>
            <w:proofErr w:type="gramEnd"/>
            <w:r w:rsidRPr="006836CD">
              <w:rPr>
                <w:rFonts w:eastAsia="Times New Roman"/>
                <w:szCs w:val="17"/>
              </w:rPr>
              <w:t xml:space="preserve"> Threaten person in judicial proceedings to influence outcome.</w:t>
            </w:r>
          </w:p>
        </w:tc>
        <w:tc>
          <w:tcPr>
            <w:tcW w:w="992" w:type="dxa"/>
          </w:tcPr>
          <w:p w14:paraId="379BDF51" w14:textId="77777777" w:rsidR="00D048DA" w:rsidRPr="006836CD" w:rsidRDefault="00D048DA" w:rsidP="00D4477E">
            <w:pPr>
              <w:spacing w:after="0"/>
              <w:jc w:val="center"/>
              <w:rPr>
                <w:rFonts w:eastAsia="Times New Roman"/>
                <w:szCs w:val="17"/>
              </w:rPr>
            </w:pPr>
            <w:r w:rsidRPr="006836CD">
              <w:rPr>
                <w:rFonts w:eastAsia="Times New Roman"/>
                <w:szCs w:val="17"/>
              </w:rPr>
              <w:t xml:space="preserve">           On bail</w:t>
            </w:r>
          </w:p>
        </w:tc>
      </w:tr>
      <w:tr w:rsidR="00D048DA" w:rsidRPr="006836CD" w14:paraId="7524AA45" w14:textId="77777777" w:rsidTr="00D4477E">
        <w:trPr>
          <w:trHeight w:val="20"/>
        </w:trPr>
        <w:tc>
          <w:tcPr>
            <w:tcW w:w="2552" w:type="dxa"/>
          </w:tcPr>
          <w:p w14:paraId="4816F2DB" w14:textId="77777777" w:rsidR="00D048DA" w:rsidRPr="006836CD" w:rsidRDefault="00D048DA" w:rsidP="00D4477E">
            <w:pPr>
              <w:spacing w:after="0"/>
              <w:ind w:left="159" w:hanging="159"/>
              <w:jc w:val="left"/>
              <w:rPr>
                <w:rFonts w:eastAsia="Times New Roman"/>
                <w:szCs w:val="17"/>
              </w:rPr>
            </w:pPr>
            <w:r>
              <w:rPr>
                <w:rFonts w:eastAsia="Times New Roman"/>
                <w:szCs w:val="17"/>
              </w:rPr>
              <w:t>Warren, Akeem Azeem</w:t>
            </w:r>
          </w:p>
        </w:tc>
        <w:tc>
          <w:tcPr>
            <w:tcW w:w="5386" w:type="dxa"/>
          </w:tcPr>
          <w:p w14:paraId="336F994C" w14:textId="77777777" w:rsidR="00D048DA" w:rsidRPr="006836CD" w:rsidRDefault="00D048DA" w:rsidP="00D4477E">
            <w:pPr>
              <w:spacing w:after="0"/>
              <w:jc w:val="left"/>
              <w:rPr>
                <w:rFonts w:eastAsia="Times New Roman"/>
                <w:szCs w:val="17"/>
              </w:rPr>
            </w:pPr>
            <w:r>
              <w:rPr>
                <w:rFonts w:eastAsia="Times New Roman"/>
                <w:szCs w:val="17"/>
              </w:rPr>
              <w:t>Choke, suffocate or strangle a person in a domestic setting (2); Aggravated commit assault against own child/spouse (3).</w:t>
            </w:r>
          </w:p>
        </w:tc>
        <w:tc>
          <w:tcPr>
            <w:tcW w:w="992" w:type="dxa"/>
          </w:tcPr>
          <w:p w14:paraId="5B58B500" w14:textId="77777777" w:rsidR="00D048DA" w:rsidRPr="006836CD" w:rsidRDefault="00D048DA" w:rsidP="00D4477E">
            <w:pPr>
              <w:spacing w:after="0"/>
              <w:jc w:val="center"/>
              <w:rPr>
                <w:rFonts w:eastAsia="Times New Roman"/>
                <w:szCs w:val="17"/>
              </w:rPr>
            </w:pPr>
            <w:r>
              <w:rPr>
                <w:rFonts w:eastAsia="Times New Roman"/>
                <w:szCs w:val="17"/>
              </w:rPr>
              <w:t xml:space="preserve">           On bail</w:t>
            </w:r>
          </w:p>
        </w:tc>
      </w:tr>
      <w:tr w:rsidR="00D048DA" w:rsidRPr="006836CD" w14:paraId="4150873D" w14:textId="77777777" w:rsidTr="00D4477E">
        <w:trPr>
          <w:trHeight w:val="20"/>
        </w:trPr>
        <w:tc>
          <w:tcPr>
            <w:tcW w:w="2552" w:type="dxa"/>
          </w:tcPr>
          <w:p w14:paraId="1AA52124" w14:textId="77777777" w:rsidR="00D048DA" w:rsidRPr="006836CD" w:rsidRDefault="00D048DA" w:rsidP="00D4477E">
            <w:pPr>
              <w:spacing w:after="0"/>
              <w:ind w:left="159" w:hanging="159"/>
              <w:jc w:val="left"/>
              <w:rPr>
                <w:rFonts w:eastAsia="Times New Roman"/>
                <w:szCs w:val="17"/>
              </w:rPr>
            </w:pPr>
            <w:r>
              <w:rPr>
                <w:rFonts w:eastAsia="Times New Roman"/>
                <w:szCs w:val="17"/>
              </w:rPr>
              <w:t>Warren, Maxine Leah</w:t>
            </w:r>
          </w:p>
        </w:tc>
        <w:tc>
          <w:tcPr>
            <w:tcW w:w="5386" w:type="dxa"/>
          </w:tcPr>
          <w:p w14:paraId="4BF51029" w14:textId="77777777" w:rsidR="00D048DA" w:rsidRPr="006836CD" w:rsidRDefault="00D048DA" w:rsidP="00D4477E">
            <w:pPr>
              <w:spacing w:after="0"/>
              <w:jc w:val="left"/>
              <w:rPr>
                <w:rFonts w:eastAsia="Times New Roman"/>
                <w:szCs w:val="17"/>
              </w:rPr>
            </w:pPr>
            <w:r>
              <w:rPr>
                <w:rFonts w:eastAsia="Times New Roman"/>
                <w:szCs w:val="17"/>
              </w:rPr>
              <w:t xml:space="preserve">Aggravated serious criminal trespass in a place of residence; Threaten to kill or endanger life; Aggravated commit assault with weapon. </w:t>
            </w:r>
          </w:p>
        </w:tc>
        <w:tc>
          <w:tcPr>
            <w:tcW w:w="992" w:type="dxa"/>
          </w:tcPr>
          <w:p w14:paraId="1379C393" w14:textId="77777777" w:rsidR="00D048DA" w:rsidRPr="006836CD" w:rsidRDefault="00D048DA" w:rsidP="00D4477E">
            <w:pPr>
              <w:spacing w:after="0"/>
              <w:jc w:val="center"/>
              <w:rPr>
                <w:rFonts w:eastAsia="Times New Roman"/>
                <w:szCs w:val="17"/>
              </w:rPr>
            </w:pPr>
            <w:r>
              <w:rPr>
                <w:rFonts w:eastAsia="Times New Roman"/>
                <w:szCs w:val="17"/>
              </w:rPr>
              <w:t xml:space="preserve">           On bail</w:t>
            </w:r>
          </w:p>
        </w:tc>
      </w:tr>
      <w:tr w:rsidR="00D048DA" w:rsidRPr="006836CD" w14:paraId="753577FD" w14:textId="77777777" w:rsidTr="00D4477E">
        <w:trPr>
          <w:trHeight w:val="20"/>
        </w:trPr>
        <w:tc>
          <w:tcPr>
            <w:tcW w:w="2552" w:type="dxa"/>
          </w:tcPr>
          <w:p w14:paraId="496108C6" w14:textId="77777777" w:rsidR="00D048DA" w:rsidRDefault="00D048DA" w:rsidP="00D4477E">
            <w:pPr>
              <w:spacing w:after="0"/>
              <w:ind w:left="159" w:hanging="159"/>
              <w:jc w:val="left"/>
              <w:rPr>
                <w:rFonts w:eastAsia="Times New Roman"/>
                <w:szCs w:val="17"/>
              </w:rPr>
            </w:pPr>
            <w:r>
              <w:rPr>
                <w:rFonts w:eastAsia="Times New Roman"/>
                <w:szCs w:val="17"/>
              </w:rPr>
              <w:t>Woods, Dylan Andrew</w:t>
            </w:r>
          </w:p>
        </w:tc>
        <w:tc>
          <w:tcPr>
            <w:tcW w:w="5386" w:type="dxa"/>
          </w:tcPr>
          <w:p w14:paraId="2A9A7710" w14:textId="77777777" w:rsidR="00D048DA" w:rsidRDefault="00D048DA" w:rsidP="00D4477E">
            <w:pPr>
              <w:spacing w:after="0"/>
              <w:jc w:val="left"/>
              <w:rPr>
                <w:rFonts w:eastAsia="Times New Roman"/>
                <w:szCs w:val="17"/>
              </w:rPr>
            </w:pPr>
            <w:r>
              <w:rPr>
                <w:rFonts w:eastAsia="Times New Roman"/>
                <w:szCs w:val="17"/>
              </w:rPr>
              <w:t xml:space="preserve">Communicate to make child amenable to sexual activity; Indecently assault a person </w:t>
            </w:r>
          </w:p>
        </w:tc>
        <w:tc>
          <w:tcPr>
            <w:tcW w:w="992" w:type="dxa"/>
          </w:tcPr>
          <w:p w14:paraId="02D66035" w14:textId="77777777" w:rsidR="00D048DA" w:rsidRDefault="00D048DA" w:rsidP="00D4477E">
            <w:pPr>
              <w:spacing w:after="0"/>
              <w:jc w:val="center"/>
              <w:rPr>
                <w:rFonts w:eastAsia="Times New Roman"/>
                <w:szCs w:val="17"/>
              </w:rPr>
            </w:pPr>
            <w:r>
              <w:rPr>
                <w:rFonts w:eastAsia="Times New Roman"/>
                <w:szCs w:val="17"/>
              </w:rPr>
              <w:t xml:space="preserve">           On bail</w:t>
            </w:r>
          </w:p>
        </w:tc>
      </w:tr>
      <w:tr w:rsidR="00D048DA" w:rsidRPr="0004304A" w14:paraId="1C3549F7" w14:textId="77777777" w:rsidTr="00D4477E">
        <w:trPr>
          <w:trHeight w:val="20"/>
        </w:trPr>
        <w:tc>
          <w:tcPr>
            <w:tcW w:w="2552" w:type="dxa"/>
          </w:tcPr>
          <w:p w14:paraId="1F492198" w14:textId="77777777" w:rsidR="00D048DA" w:rsidRPr="0004304A" w:rsidRDefault="00D048DA" w:rsidP="00D4477E">
            <w:pPr>
              <w:ind w:left="159" w:hanging="159"/>
              <w:jc w:val="left"/>
              <w:rPr>
                <w:rFonts w:eastAsia="Times New Roman"/>
                <w:szCs w:val="17"/>
              </w:rPr>
            </w:pPr>
            <w:proofErr w:type="spellStart"/>
            <w:r w:rsidRPr="0004304A">
              <w:rPr>
                <w:rFonts w:eastAsia="Times New Roman"/>
                <w:szCs w:val="17"/>
              </w:rPr>
              <w:t>Yakupiti</w:t>
            </w:r>
            <w:proofErr w:type="spellEnd"/>
            <w:r w:rsidRPr="0004304A">
              <w:rPr>
                <w:rFonts w:eastAsia="Times New Roman"/>
                <w:szCs w:val="17"/>
              </w:rPr>
              <w:t>, Gayan Asanka</w:t>
            </w:r>
          </w:p>
        </w:tc>
        <w:tc>
          <w:tcPr>
            <w:tcW w:w="5386" w:type="dxa"/>
          </w:tcPr>
          <w:p w14:paraId="539A985D" w14:textId="77777777" w:rsidR="00D048DA" w:rsidRPr="0004304A" w:rsidRDefault="00D048DA" w:rsidP="00D4477E">
            <w:pPr>
              <w:jc w:val="left"/>
              <w:rPr>
                <w:rFonts w:eastAsia="Times New Roman"/>
                <w:szCs w:val="17"/>
              </w:rPr>
            </w:pPr>
            <w:r w:rsidRPr="0004304A">
              <w:rPr>
                <w:rFonts w:eastAsia="Times New Roman"/>
                <w:szCs w:val="17"/>
              </w:rPr>
              <w:t>Indecent Assault (2).</w:t>
            </w:r>
          </w:p>
        </w:tc>
        <w:tc>
          <w:tcPr>
            <w:tcW w:w="992" w:type="dxa"/>
          </w:tcPr>
          <w:p w14:paraId="6CD400F3" w14:textId="77777777" w:rsidR="00D048DA" w:rsidRPr="0004304A" w:rsidRDefault="00D048DA" w:rsidP="00D4477E">
            <w:pPr>
              <w:jc w:val="right"/>
              <w:rPr>
                <w:rFonts w:eastAsia="Times New Roman"/>
                <w:szCs w:val="17"/>
              </w:rPr>
            </w:pPr>
            <w:r w:rsidRPr="0004304A">
              <w:rPr>
                <w:rFonts w:eastAsia="Times New Roman"/>
                <w:szCs w:val="17"/>
              </w:rPr>
              <w:t>On bail</w:t>
            </w:r>
          </w:p>
        </w:tc>
      </w:tr>
    </w:tbl>
    <w:p w14:paraId="43633A8F" w14:textId="77777777" w:rsidR="00D048DA" w:rsidRPr="0006553A" w:rsidRDefault="00D048DA" w:rsidP="00D048DA">
      <w:pPr>
        <w:pStyle w:val="GG-body"/>
      </w:pPr>
      <w:r w:rsidRPr="0006553A">
        <w:t xml:space="preserve">Prisoners on bail must surrender at 10 am of the day appointed for their respective trials. If they do not appear when called upon their recognizances and those of their bail will be </w:t>
      </w:r>
      <w:proofErr w:type="spellStart"/>
      <w:r w:rsidRPr="0006553A">
        <w:t>estreated</w:t>
      </w:r>
      <w:proofErr w:type="spellEnd"/>
      <w:r w:rsidRPr="0006553A">
        <w:t xml:space="preserve"> and a bench warrant will be issued forthwith.</w:t>
      </w:r>
    </w:p>
    <w:p w14:paraId="50CA51C5" w14:textId="77777777" w:rsidR="00D048DA" w:rsidRPr="0006553A" w:rsidRDefault="00D048DA" w:rsidP="00D048DA">
      <w:pPr>
        <w:pStyle w:val="GG-body"/>
        <w:spacing w:after="0"/>
        <w:jc w:val="center"/>
      </w:pPr>
      <w:r w:rsidRPr="0006553A">
        <w:t>By order of the Court,</w:t>
      </w:r>
    </w:p>
    <w:p w14:paraId="7CAFD9E4" w14:textId="77777777" w:rsidR="00D048DA" w:rsidRPr="0006553A" w:rsidRDefault="00D048DA" w:rsidP="00D048DA">
      <w:pPr>
        <w:pStyle w:val="GG-SName"/>
      </w:pPr>
      <w:r>
        <w:t>L. Turner</w:t>
      </w:r>
    </w:p>
    <w:p w14:paraId="0146EC2E" w14:textId="77777777" w:rsidR="00D048DA" w:rsidRPr="0006553A" w:rsidRDefault="00D048DA" w:rsidP="00D048DA">
      <w:pPr>
        <w:pStyle w:val="GG-Signature"/>
      </w:pPr>
      <w:r w:rsidRPr="0006553A">
        <w:t>Sheriff</w:t>
      </w:r>
    </w:p>
    <w:p w14:paraId="18DF4701" w14:textId="77777777" w:rsidR="00D048DA" w:rsidRDefault="00D048DA" w:rsidP="00D048DA">
      <w:pPr>
        <w:pBdr>
          <w:bottom w:val="single" w:sz="4" w:space="1" w:color="auto"/>
        </w:pBdr>
        <w:spacing w:after="0" w:line="52" w:lineRule="exact"/>
        <w:jc w:val="center"/>
        <w:rPr>
          <w:rFonts w:eastAsia="Times New Roman"/>
          <w:szCs w:val="17"/>
        </w:rPr>
      </w:pPr>
    </w:p>
    <w:p w14:paraId="48B39DDF" w14:textId="77777777" w:rsidR="00D048DA" w:rsidRDefault="00D048DA" w:rsidP="00D048DA">
      <w:pPr>
        <w:pBdr>
          <w:top w:val="single" w:sz="4" w:space="1" w:color="auto"/>
        </w:pBdr>
        <w:spacing w:before="34" w:after="0" w:line="14" w:lineRule="exact"/>
        <w:jc w:val="center"/>
        <w:rPr>
          <w:rFonts w:eastAsia="Times New Roman"/>
          <w:szCs w:val="17"/>
        </w:rPr>
      </w:pPr>
    </w:p>
    <w:p w14:paraId="307B0694" w14:textId="77777777" w:rsidR="00BB3137" w:rsidRDefault="00BB3137" w:rsidP="00D058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6AE2A83" w14:textId="77777777" w:rsidR="00D048DA" w:rsidRPr="001424E7" w:rsidRDefault="00D048DA" w:rsidP="00791804">
      <w:pPr>
        <w:pStyle w:val="Heading2"/>
      </w:pPr>
      <w:bookmarkStart w:id="49" w:name="_Toc163120324"/>
      <w:r>
        <w:t>Wilderness Protection Act 1992</w:t>
      </w:r>
      <w:bookmarkEnd w:id="49"/>
    </w:p>
    <w:p w14:paraId="22A1CA78" w14:textId="77777777" w:rsidR="00D048DA" w:rsidRPr="005E27E8" w:rsidRDefault="00D048DA" w:rsidP="00D048DA">
      <w:pPr>
        <w:pStyle w:val="GG-Title3"/>
      </w:pPr>
      <w:proofErr w:type="spellStart"/>
      <w:r w:rsidRPr="005E27E8">
        <w:t>Nuyts</w:t>
      </w:r>
      <w:proofErr w:type="spellEnd"/>
      <w:r w:rsidRPr="005E27E8">
        <w:t xml:space="preserve"> Archipelago and Investigator Group Wilderness Protection Areas Management Plan–Draft</w:t>
      </w:r>
    </w:p>
    <w:p w14:paraId="33E12022" w14:textId="77777777" w:rsidR="00D048DA" w:rsidRDefault="00D048DA" w:rsidP="00D048DA">
      <w:pPr>
        <w:pStyle w:val="GG-body"/>
      </w:pPr>
      <w:r w:rsidRPr="00D925D2">
        <w:t xml:space="preserve">I, MICHAEL JOSEPH WILLIAMS, Director of National </w:t>
      </w:r>
      <w:proofErr w:type="gramStart"/>
      <w:r w:rsidRPr="00D925D2">
        <w:t>Parks</w:t>
      </w:r>
      <w:proofErr w:type="gramEnd"/>
      <w:r w:rsidRPr="00D925D2">
        <w:t xml:space="preserve"> and Wildlife, hereby give </w:t>
      </w:r>
      <w:r>
        <w:t xml:space="preserve">notice under the provisions of Section 31 of the </w:t>
      </w:r>
      <w:r w:rsidRPr="001424E7">
        <w:rPr>
          <w:i/>
        </w:rPr>
        <w:t>Wilderness Protection Act 1992</w:t>
      </w:r>
      <w:r>
        <w:t xml:space="preserve"> </w:t>
      </w:r>
      <w:r w:rsidRPr="00D925D2">
        <w:t xml:space="preserve">that </w:t>
      </w:r>
      <w:r>
        <w:t xml:space="preserve">the draft </w:t>
      </w:r>
      <w:bookmarkStart w:id="50" w:name="_Hlk147997480"/>
      <w:proofErr w:type="spellStart"/>
      <w:r w:rsidRPr="000C5D5F">
        <w:rPr>
          <w:iCs/>
        </w:rPr>
        <w:t>Nuyts</w:t>
      </w:r>
      <w:proofErr w:type="spellEnd"/>
      <w:r w:rsidRPr="000C5D5F">
        <w:rPr>
          <w:iCs/>
        </w:rPr>
        <w:t xml:space="preserve"> Archipelago and Investigator Group Wilderness Protection Areas</w:t>
      </w:r>
      <w:r w:rsidRPr="00E42E38">
        <w:t xml:space="preserve"> </w:t>
      </w:r>
      <w:bookmarkEnd w:id="50"/>
      <w:r>
        <w:t xml:space="preserve">Management Plan has been prepared for </w:t>
      </w:r>
      <w:proofErr w:type="spellStart"/>
      <w:r w:rsidRPr="000C5D5F">
        <w:t>Nuyts</w:t>
      </w:r>
      <w:proofErr w:type="spellEnd"/>
      <w:r w:rsidRPr="000C5D5F">
        <w:t xml:space="preserve"> Archipelago </w:t>
      </w:r>
      <w:r>
        <w:t xml:space="preserve">Wilderness Protection Area </w:t>
      </w:r>
      <w:r w:rsidRPr="000C5D5F">
        <w:t>and Investigator G</w:t>
      </w:r>
      <w:r>
        <w:t>roup Wilderness Protection Area.</w:t>
      </w:r>
    </w:p>
    <w:p w14:paraId="5E9A7737" w14:textId="77777777" w:rsidR="00D048DA" w:rsidRPr="00D925D2" w:rsidRDefault="00D048DA" w:rsidP="00D048DA">
      <w:pPr>
        <w:pStyle w:val="GG-body"/>
      </w:pPr>
      <w:r w:rsidRPr="00D925D2">
        <w:t xml:space="preserve">Copies of the draft </w:t>
      </w:r>
      <w:r>
        <w:t>plan</w:t>
      </w:r>
      <w:r w:rsidRPr="00D925D2">
        <w:t xml:space="preserve"> may be obtained from</w:t>
      </w:r>
      <w:r>
        <w:t>:</w:t>
      </w:r>
    </w:p>
    <w:p w14:paraId="66DC6207" w14:textId="77777777" w:rsidR="00D048DA" w:rsidRDefault="00D048DA" w:rsidP="00D048DA">
      <w:pPr>
        <w:pStyle w:val="GG-body"/>
        <w:numPr>
          <w:ilvl w:val="0"/>
          <w:numId w:val="40"/>
        </w:numPr>
        <w:spacing w:after="0"/>
        <w:ind w:left="426" w:hanging="294"/>
      </w:pPr>
      <w:r>
        <w:t>Department for Environment and Water Customer Service Centre, Ground F</w:t>
      </w:r>
      <w:r w:rsidRPr="00D925D2">
        <w:t xml:space="preserve">loor, 81-95 </w:t>
      </w:r>
      <w:proofErr w:type="spellStart"/>
      <w:r w:rsidRPr="00D925D2">
        <w:t>Waymouth</w:t>
      </w:r>
      <w:proofErr w:type="spellEnd"/>
      <w:r w:rsidRPr="00D925D2">
        <w:t xml:space="preserve"> Street, Adelaide SA 5000</w:t>
      </w:r>
    </w:p>
    <w:p w14:paraId="2FA999B6" w14:textId="77777777" w:rsidR="00D048DA" w:rsidRPr="00255D68" w:rsidRDefault="00D048DA" w:rsidP="00D048DA">
      <w:pPr>
        <w:pStyle w:val="GG-body"/>
        <w:numPr>
          <w:ilvl w:val="0"/>
          <w:numId w:val="40"/>
        </w:numPr>
        <w:spacing w:after="0"/>
        <w:ind w:left="426" w:hanging="294"/>
      </w:pPr>
      <w:r w:rsidRPr="00255D68">
        <w:t>Ceduna National Parks and Wildlife Service Office, 50B McKenzie St, Ceduna SA 5690</w:t>
      </w:r>
    </w:p>
    <w:p w14:paraId="187A9590" w14:textId="77777777" w:rsidR="00D048DA" w:rsidRPr="00255D68" w:rsidRDefault="00D048DA" w:rsidP="00D048DA">
      <w:pPr>
        <w:pStyle w:val="GG-body"/>
        <w:numPr>
          <w:ilvl w:val="0"/>
          <w:numId w:val="40"/>
        </w:numPr>
        <w:ind w:left="426" w:hanging="294"/>
      </w:pPr>
      <w:r w:rsidRPr="00255D68">
        <w:t>Port Lincoln National Parks and Wildlife Service Office. 86 Tasman Terrace, Port Lincoln SA 5606.</w:t>
      </w:r>
    </w:p>
    <w:p w14:paraId="31C882DD" w14:textId="77777777" w:rsidR="00D048DA" w:rsidRPr="00D925D2" w:rsidRDefault="00D048DA" w:rsidP="00D048DA">
      <w:pPr>
        <w:pStyle w:val="GG-body"/>
      </w:pPr>
      <w:r w:rsidRPr="00D925D2">
        <w:t>Or online at:</w:t>
      </w:r>
    </w:p>
    <w:p w14:paraId="7451320C" w14:textId="77777777" w:rsidR="00D048DA" w:rsidRPr="00255D68" w:rsidRDefault="00E71B0C" w:rsidP="00D048DA">
      <w:pPr>
        <w:pStyle w:val="GG-body"/>
        <w:numPr>
          <w:ilvl w:val="0"/>
          <w:numId w:val="40"/>
        </w:numPr>
        <w:spacing w:after="0"/>
        <w:ind w:left="426" w:hanging="294"/>
      </w:pPr>
      <w:hyperlink r:id="rId23" w:history="1">
        <w:r w:rsidR="00D048DA" w:rsidRPr="00255D68">
          <w:rPr>
            <w:rStyle w:val="Hyperlink"/>
          </w:rPr>
          <w:t>https://yoursay.sa.gov.au/</w:t>
        </w:r>
      </w:hyperlink>
    </w:p>
    <w:p w14:paraId="69F9E76D" w14:textId="0483CEF7" w:rsidR="00D048DA" w:rsidRDefault="00E71B0C" w:rsidP="00D048DA">
      <w:pPr>
        <w:pStyle w:val="GG-body"/>
        <w:numPr>
          <w:ilvl w:val="0"/>
          <w:numId w:val="40"/>
        </w:numPr>
        <w:ind w:left="426" w:hanging="294"/>
        <w:rPr>
          <w:rStyle w:val="Hyperlink"/>
        </w:rPr>
      </w:pPr>
      <w:hyperlink r:id="rId24" w:history="1">
        <w:r w:rsidR="00D048DA" w:rsidRPr="00E42E38">
          <w:rPr>
            <w:rStyle w:val="Hyperlink"/>
          </w:rPr>
          <w:t>https://www.parks.sa.gov.au/park-management/management-plans</w:t>
        </w:r>
      </w:hyperlink>
    </w:p>
    <w:p w14:paraId="4FA791ED" w14:textId="77777777" w:rsidR="00D048DA" w:rsidRDefault="00D048DA">
      <w:pPr>
        <w:spacing w:after="0" w:line="240" w:lineRule="auto"/>
        <w:jc w:val="left"/>
        <w:rPr>
          <w:rStyle w:val="Hyperlink"/>
          <w:rFonts w:eastAsia="Times New Roman"/>
          <w:szCs w:val="17"/>
        </w:rPr>
      </w:pPr>
      <w:r>
        <w:rPr>
          <w:rStyle w:val="Hyperlink"/>
        </w:rPr>
        <w:br w:type="page"/>
      </w:r>
    </w:p>
    <w:p w14:paraId="33301E2F" w14:textId="6B21CA28" w:rsidR="00D048DA" w:rsidRDefault="00D048DA" w:rsidP="00D048DA">
      <w:pPr>
        <w:pStyle w:val="GG-body"/>
      </w:pPr>
      <w:r w:rsidRPr="00D925D2">
        <w:lastRenderedPageBreak/>
        <w:t xml:space="preserve">Any person may make representations in connection with the draft </w:t>
      </w:r>
      <w:r>
        <w:t>plan</w:t>
      </w:r>
      <w:r w:rsidRPr="00D925D2">
        <w:t xml:space="preserve"> during the period up to and including </w:t>
      </w:r>
      <w:r w:rsidRPr="00255D68">
        <w:t xml:space="preserve">5pm </w:t>
      </w:r>
      <w:r>
        <w:t>8 July</w:t>
      </w:r>
      <w:r w:rsidRPr="00255D68">
        <w:t xml:space="preserve"> 2024.</w:t>
      </w:r>
    </w:p>
    <w:p w14:paraId="5802C5E4" w14:textId="77777777" w:rsidR="00D048DA" w:rsidRDefault="00D048DA" w:rsidP="00D048DA">
      <w:pPr>
        <w:pStyle w:val="GG-body"/>
        <w:rPr>
          <w:lang w:val="en-US"/>
        </w:rPr>
      </w:pPr>
      <w:r w:rsidRPr="00D925D2">
        <w:rPr>
          <w:lang w:val="en-US"/>
        </w:rPr>
        <w:t xml:space="preserve">Written comments should be forwarded to </w:t>
      </w:r>
      <w:r w:rsidRPr="00BF6AD2">
        <w:t>National Parks and Protected Area Program</w:t>
      </w:r>
      <w:r w:rsidRPr="00BF6AD2">
        <w:rPr>
          <w:bCs/>
        </w:rPr>
        <w:t xml:space="preserve"> </w:t>
      </w:r>
      <w:r>
        <w:rPr>
          <w:bCs/>
        </w:rPr>
        <w:t xml:space="preserve">Unit, </w:t>
      </w:r>
      <w:r w:rsidRPr="00D925D2">
        <w:rPr>
          <w:bCs/>
        </w:rPr>
        <w:t>Depart</w:t>
      </w:r>
      <w:r>
        <w:rPr>
          <w:bCs/>
        </w:rPr>
        <w:t>ment for Environment and Water</w:t>
      </w:r>
      <w:r w:rsidRPr="00D925D2">
        <w:t>, GPO Box 1047 ADELAIDE SA 5001</w:t>
      </w:r>
      <w:r w:rsidRPr="00D925D2">
        <w:rPr>
          <w:b/>
        </w:rPr>
        <w:t xml:space="preserve"> </w:t>
      </w:r>
      <w:r w:rsidRPr="00D925D2">
        <w:rPr>
          <w:lang w:val="en-US"/>
        </w:rPr>
        <w:t>or e-mailed to</w:t>
      </w:r>
      <w:r w:rsidRPr="00D925D2">
        <w:rPr>
          <w:b/>
          <w:lang w:val="en-US"/>
        </w:rPr>
        <w:t xml:space="preserve"> </w:t>
      </w:r>
      <w:bookmarkStart w:id="51" w:name="_Hlt535741439"/>
      <w:bookmarkStart w:id="52" w:name="_Hlt535741520"/>
      <w:bookmarkEnd w:id="51"/>
      <w:r w:rsidRPr="00D925D2">
        <w:rPr>
          <w:lang w:val="en-US"/>
        </w:rPr>
        <w:fldChar w:fldCharType="begin"/>
      </w:r>
      <w:r w:rsidRPr="00D925D2">
        <w:rPr>
          <w:lang w:val="en-US"/>
        </w:rPr>
        <w:instrText xml:space="preserve"> HYPERLINK "mailto:DEWProtectedAreaManagement@sa.gov.au" </w:instrText>
      </w:r>
      <w:r w:rsidRPr="00D925D2">
        <w:rPr>
          <w:lang w:val="en-US"/>
        </w:rPr>
      </w:r>
      <w:r w:rsidRPr="00D925D2">
        <w:rPr>
          <w:lang w:val="en-US"/>
        </w:rPr>
        <w:fldChar w:fldCharType="separate"/>
      </w:r>
      <w:r w:rsidRPr="00D925D2">
        <w:rPr>
          <w:rStyle w:val="Hyperlink"/>
          <w:lang w:val="en-US"/>
        </w:rPr>
        <w:t>DEWProtectedAreaManagement@sa.gov.au</w:t>
      </w:r>
      <w:r w:rsidRPr="00D925D2">
        <w:fldChar w:fldCharType="end"/>
      </w:r>
    </w:p>
    <w:bookmarkEnd w:id="52"/>
    <w:p w14:paraId="7D6EAD57" w14:textId="77777777" w:rsidR="00D048DA" w:rsidRDefault="00D048DA" w:rsidP="00D048DA">
      <w:pPr>
        <w:pStyle w:val="GG-SDated"/>
      </w:pPr>
      <w:r w:rsidRPr="00D925D2">
        <w:t>Date</w:t>
      </w:r>
      <w:r>
        <w:t>d: 28 February</w:t>
      </w:r>
      <w:r w:rsidRPr="00255D68">
        <w:t xml:space="preserve"> 20</w:t>
      </w:r>
      <w:r>
        <w:t>24</w:t>
      </w:r>
    </w:p>
    <w:p w14:paraId="19FCE9EE" w14:textId="19171962" w:rsidR="00D048DA" w:rsidRDefault="00D048DA" w:rsidP="00D048DA">
      <w:pPr>
        <w:pStyle w:val="GG-SName"/>
      </w:pPr>
      <w:r w:rsidRPr="00D925D2">
        <w:t>M.</w:t>
      </w:r>
      <w:r>
        <w:t xml:space="preserve"> </w:t>
      </w:r>
      <w:r w:rsidRPr="00D925D2">
        <w:t>J. Williams</w:t>
      </w:r>
    </w:p>
    <w:p w14:paraId="16A704BD" w14:textId="77777777" w:rsidR="00D048DA" w:rsidRPr="00D925D2" w:rsidRDefault="00D048DA" w:rsidP="00D048DA">
      <w:pPr>
        <w:pStyle w:val="GG-Signature"/>
      </w:pPr>
      <w:r w:rsidRPr="00D925D2">
        <w:t>Director of National Parks and Wildlife</w:t>
      </w:r>
    </w:p>
    <w:p w14:paraId="3CB34F28" w14:textId="07618A26" w:rsidR="00D048DA" w:rsidRDefault="00D048DA" w:rsidP="00D048DA">
      <w:pPr>
        <w:pStyle w:val="GG-Signature"/>
      </w:pPr>
      <w:r w:rsidRPr="00D925D2">
        <w:t xml:space="preserve">Delegate of the Minister for </w:t>
      </w:r>
      <w:r>
        <w:t xml:space="preserve">Climate, </w:t>
      </w:r>
      <w:r w:rsidRPr="00D925D2">
        <w:t>Environment and Water</w:t>
      </w:r>
    </w:p>
    <w:p w14:paraId="7232B031" w14:textId="77777777" w:rsidR="00D048DA" w:rsidRDefault="00D048DA" w:rsidP="00D048DA">
      <w:pPr>
        <w:pStyle w:val="GG-Signature"/>
        <w:pBdr>
          <w:bottom w:val="single" w:sz="4" w:space="1" w:color="auto"/>
        </w:pBdr>
        <w:spacing w:line="52" w:lineRule="exact"/>
        <w:jc w:val="center"/>
      </w:pPr>
    </w:p>
    <w:p w14:paraId="5D53F37D" w14:textId="77777777" w:rsidR="00D048DA" w:rsidRDefault="00D048DA" w:rsidP="00D048DA">
      <w:pPr>
        <w:pStyle w:val="GG-Signature"/>
        <w:pBdr>
          <w:top w:val="single" w:sz="4" w:space="1" w:color="auto"/>
        </w:pBdr>
        <w:spacing w:before="34" w:line="14" w:lineRule="exact"/>
        <w:jc w:val="center"/>
      </w:pPr>
    </w:p>
    <w:p w14:paraId="08FFFC0E" w14:textId="77777777" w:rsidR="009D1E2E" w:rsidRDefault="009D1E2E" w:rsidP="00D058B7">
      <w:pPr>
        <w:pStyle w:val="GG-body"/>
        <w:spacing w:after="0"/>
        <w:jc w:val="left"/>
        <w:rPr>
          <w:lang w:val="en-US"/>
        </w:rPr>
      </w:pPr>
    </w:p>
    <w:p w14:paraId="5F754BF9" w14:textId="77777777" w:rsidR="009D1E2E" w:rsidRPr="009D1E2E" w:rsidRDefault="009D1E2E" w:rsidP="00F80EF5">
      <w:pPr>
        <w:pStyle w:val="Heading1"/>
      </w:pPr>
      <w:r>
        <w:rPr>
          <w:lang w:val="en-US"/>
        </w:rPr>
        <w:br w:type="page"/>
      </w:r>
      <w:bookmarkStart w:id="53" w:name="_Toc33707983"/>
      <w:bookmarkStart w:id="54" w:name="_Toc33708154"/>
      <w:bookmarkStart w:id="55" w:name="_Toc163120325"/>
      <w:r>
        <w:lastRenderedPageBreak/>
        <w:t>Local</w:t>
      </w:r>
      <w:r w:rsidRPr="009D1E2E">
        <w:t xml:space="preserve"> Government Instruments</w:t>
      </w:r>
      <w:bookmarkEnd w:id="53"/>
      <w:bookmarkEnd w:id="54"/>
      <w:bookmarkEnd w:id="55"/>
    </w:p>
    <w:p w14:paraId="02740092" w14:textId="77777777" w:rsidR="00D048DA" w:rsidRPr="00D048DA" w:rsidRDefault="00D048DA" w:rsidP="00791804">
      <w:pPr>
        <w:pStyle w:val="Heading2"/>
      </w:pPr>
      <w:bookmarkStart w:id="56" w:name="_Toc163120326"/>
      <w:r w:rsidRPr="00D048DA">
        <w:t>City of Salisbury</w:t>
      </w:r>
      <w:bookmarkEnd w:id="56"/>
    </w:p>
    <w:p w14:paraId="374696EA" w14:textId="77777777" w:rsidR="00D048DA" w:rsidRPr="00D048DA" w:rsidRDefault="00D048DA" w:rsidP="00D048DA">
      <w:pPr>
        <w:jc w:val="center"/>
        <w:rPr>
          <w:smallCaps/>
          <w:szCs w:val="17"/>
        </w:rPr>
      </w:pPr>
      <w:r w:rsidRPr="00D048DA">
        <w:rPr>
          <w:smallCaps/>
          <w:szCs w:val="17"/>
        </w:rPr>
        <w:t xml:space="preserve">Roads (Opening and Closing) Act 1991 </w:t>
      </w:r>
    </w:p>
    <w:p w14:paraId="2A18597E" w14:textId="77777777" w:rsidR="00D048DA" w:rsidRPr="00D048DA" w:rsidRDefault="00D048DA" w:rsidP="00D048DA">
      <w:pPr>
        <w:jc w:val="center"/>
        <w:rPr>
          <w:i/>
          <w:szCs w:val="17"/>
        </w:rPr>
      </w:pPr>
      <w:r w:rsidRPr="00D048DA">
        <w:rPr>
          <w:i/>
          <w:szCs w:val="17"/>
        </w:rPr>
        <w:t>Road Closure—Watson Street, Mawson Lakes</w:t>
      </w:r>
    </w:p>
    <w:p w14:paraId="032DF006" w14:textId="77777777" w:rsidR="00D048DA" w:rsidRPr="00D048DA" w:rsidRDefault="00D048DA" w:rsidP="00D048DA">
      <w:pPr>
        <w:rPr>
          <w:rFonts w:eastAsia="Times New Roman"/>
          <w:spacing w:val="-2"/>
          <w:szCs w:val="17"/>
        </w:rPr>
      </w:pPr>
      <w:r w:rsidRPr="00D048DA">
        <w:rPr>
          <w:rFonts w:eastAsia="Times New Roman"/>
          <w:spacing w:val="-2"/>
          <w:szCs w:val="17"/>
        </w:rPr>
        <w:t>NOTICE is hereby given pursuant to Section 10 of the said</w:t>
      </w:r>
      <w:r w:rsidRPr="00D048DA">
        <w:rPr>
          <w:rFonts w:eastAsia="Times New Roman"/>
          <w:i/>
          <w:spacing w:val="-2"/>
          <w:szCs w:val="17"/>
        </w:rPr>
        <w:t xml:space="preserve"> </w:t>
      </w:r>
      <w:r w:rsidRPr="00D048DA">
        <w:rPr>
          <w:rFonts w:eastAsia="Times New Roman"/>
          <w:spacing w:val="-2"/>
          <w:szCs w:val="17"/>
        </w:rPr>
        <w:t>Act</w:t>
      </w:r>
      <w:r w:rsidRPr="00D048DA">
        <w:rPr>
          <w:rFonts w:eastAsia="Times New Roman"/>
          <w:i/>
          <w:spacing w:val="-2"/>
          <w:szCs w:val="17"/>
        </w:rPr>
        <w:t>,</w:t>
      </w:r>
      <w:r w:rsidRPr="00D048DA">
        <w:rPr>
          <w:rFonts w:eastAsia="Times New Roman"/>
          <w:spacing w:val="-2"/>
          <w:szCs w:val="17"/>
        </w:rPr>
        <w:t xml:space="preserve"> that Council proposes to make a Road Process Order to close Watson Street, Mawson Lakes, and be retained by the City of Salisbury for public purposes. More particularly delineated and lettered ‘A’ on Preliminary Plan No. 24/0002.  </w:t>
      </w:r>
    </w:p>
    <w:p w14:paraId="145DC0F7" w14:textId="77777777" w:rsidR="00D048DA" w:rsidRPr="00D048DA" w:rsidRDefault="00D048DA" w:rsidP="00D04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CG Times (W1)" w:eastAsia="Times New Roman" w:hAnsi="CG Times (W1)"/>
          <w:szCs w:val="20"/>
        </w:rPr>
      </w:pPr>
      <w:r w:rsidRPr="00D048DA">
        <w:rPr>
          <w:rFonts w:ascii="CG Times (W1)" w:eastAsia="Times New Roman" w:hAnsi="CG Times (W1)"/>
          <w:szCs w:val="20"/>
        </w:rPr>
        <w:t xml:space="preserve">A copy of the plan and a statement of persons affected are available for public inspection at the Salisbury Community Hub, located at 34 Church Street, </w:t>
      </w:r>
      <w:proofErr w:type="gramStart"/>
      <w:r w:rsidRPr="00D048DA">
        <w:rPr>
          <w:rFonts w:ascii="CG Times (W1)" w:eastAsia="Times New Roman" w:hAnsi="CG Times (W1)"/>
          <w:szCs w:val="20"/>
        </w:rPr>
        <w:t>Salisbury</w:t>
      </w:r>
      <w:proofErr w:type="gramEnd"/>
      <w:r w:rsidRPr="00D048DA">
        <w:rPr>
          <w:rFonts w:ascii="CG Times (W1)" w:eastAsia="Times New Roman" w:hAnsi="CG Times (W1)"/>
          <w:szCs w:val="20"/>
        </w:rPr>
        <w:t xml:space="preserve"> and the office of the </w:t>
      </w:r>
      <w:r w:rsidRPr="00D048DA">
        <w:rPr>
          <w:rFonts w:asciiTheme="minorHAnsi" w:eastAsia="Times New Roman" w:hAnsiTheme="minorHAnsi"/>
          <w:szCs w:val="20"/>
        </w:rPr>
        <w:t>Surveyor</w:t>
      </w:r>
      <w:r w:rsidRPr="00D048DA">
        <w:rPr>
          <w:rFonts w:ascii="CG Times (W1)" w:eastAsia="Times New Roman" w:hAnsi="CG Times (W1)"/>
          <w:szCs w:val="20"/>
        </w:rPr>
        <w:t xml:space="preserve">-General, Level 10, 83 Pirie Street, Adelaide, during normal office hours. The Preliminary Plan can also be viewed at </w:t>
      </w:r>
      <w:hyperlink r:id="rId25" w:history="1">
        <w:r w:rsidRPr="00D048DA">
          <w:rPr>
            <w:rFonts w:eastAsia="Times New Roman"/>
            <w:color w:val="0000FF"/>
            <w:szCs w:val="20"/>
            <w:u w:val="single"/>
          </w:rPr>
          <w:t>www.sa.gov.au/roadsactproposals</w:t>
        </w:r>
      </w:hyperlink>
      <w:r w:rsidRPr="00D048DA">
        <w:rPr>
          <w:rFonts w:eastAsia="Times New Roman"/>
          <w:color w:val="0000FF"/>
          <w:szCs w:val="20"/>
          <w:u w:val="single"/>
        </w:rPr>
        <w:t xml:space="preserve">. </w:t>
      </w:r>
    </w:p>
    <w:p w14:paraId="6BC092B4" w14:textId="77777777" w:rsidR="00D048DA" w:rsidRPr="00D048DA" w:rsidRDefault="00D048DA" w:rsidP="00D048DA">
      <w:pPr>
        <w:rPr>
          <w:rFonts w:eastAsia="Times New Roman"/>
          <w:szCs w:val="17"/>
        </w:rPr>
      </w:pPr>
      <w:r w:rsidRPr="00D048DA">
        <w:rPr>
          <w:rFonts w:eastAsia="Times New Roman"/>
          <w:szCs w:val="17"/>
        </w:rPr>
        <w:t xml:space="preserve">Any application for easement or objection to the Road Process must set out the full name, address and give details of the submission with fully supported reasons. Any submissions must be made in writing within 28 days from Thursday 4 April 2024, to the Chief Executive Officer, City of Salisbury, PO Box 8, Salisbury SA 5108 or via email to </w:t>
      </w:r>
      <w:hyperlink r:id="rId26" w:history="1">
        <w:r w:rsidRPr="00D048DA">
          <w:rPr>
            <w:rFonts w:eastAsia="Times New Roman"/>
            <w:color w:val="0000FF"/>
            <w:szCs w:val="17"/>
            <w:u w:val="single"/>
          </w:rPr>
          <w:t>city@salisbury.sa.gov.au</w:t>
        </w:r>
      </w:hyperlink>
      <w:r w:rsidRPr="00D048DA">
        <w:rPr>
          <w:rFonts w:eastAsia="Times New Roman"/>
          <w:color w:val="0000FF"/>
          <w:szCs w:val="17"/>
        </w:rPr>
        <w:t xml:space="preserve"> </w:t>
      </w:r>
      <w:r w:rsidRPr="00D048DA">
        <w:rPr>
          <w:rFonts w:eastAsia="Times New Roman"/>
          <w:szCs w:val="17"/>
        </w:rPr>
        <w:t xml:space="preserve">and the Surveyor-General, PO Box 1815, Adelaide SA 5001. Where submissions are made, Council will give notification of a meeting to deal with this matter. </w:t>
      </w:r>
    </w:p>
    <w:p w14:paraId="55C90577" w14:textId="77777777" w:rsidR="00D048DA" w:rsidRPr="00D048DA" w:rsidRDefault="00D048DA" w:rsidP="00D048DA">
      <w:pPr>
        <w:rPr>
          <w:rFonts w:eastAsia="Times New Roman"/>
          <w:szCs w:val="17"/>
        </w:rPr>
      </w:pPr>
      <w:r w:rsidRPr="00D048DA">
        <w:rPr>
          <w:rFonts w:eastAsia="Times New Roman"/>
          <w:szCs w:val="17"/>
        </w:rPr>
        <w:t xml:space="preserve">Enquiries may be directed to Emma Robinson on (08) 8406 8216 or by email to </w:t>
      </w:r>
      <w:hyperlink r:id="rId27" w:history="1">
        <w:r w:rsidRPr="00D048DA">
          <w:rPr>
            <w:rFonts w:eastAsia="Times New Roman"/>
            <w:color w:val="0563C1" w:themeColor="hyperlink"/>
            <w:szCs w:val="17"/>
            <w:u w:val="single"/>
          </w:rPr>
          <w:t>erobinson@salisbury.sa.gov.au</w:t>
        </w:r>
      </w:hyperlink>
      <w:r w:rsidRPr="00D048DA">
        <w:rPr>
          <w:rFonts w:eastAsia="Times New Roman"/>
          <w:szCs w:val="17"/>
        </w:rPr>
        <w:t>.</w:t>
      </w:r>
    </w:p>
    <w:p w14:paraId="1BE38CA9" w14:textId="77777777" w:rsidR="00D048DA" w:rsidRPr="00D048DA" w:rsidRDefault="00D048DA" w:rsidP="00D048DA">
      <w:pPr>
        <w:spacing w:after="0"/>
        <w:rPr>
          <w:rFonts w:eastAsia="Times New Roman"/>
          <w:szCs w:val="17"/>
        </w:rPr>
      </w:pPr>
      <w:r w:rsidRPr="00D048DA">
        <w:rPr>
          <w:rFonts w:eastAsia="Times New Roman"/>
          <w:szCs w:val="17"/>
        </w:rPr>
        <w:t xml:space="preserve">Dated: 4 April 2024 </w:t>
      </w:r>
    </w:p>
    <w:p w14:paraId="0397EE7D" w14:textId="77777777" w:rsidR="00D048DA" w:rsidRPr="00D048DA" w:rsidRDefault="00D048DA" w:rsidP="00D048DA">
      <w:pPr>
        <w:spacing w:after="0"/>
        <w:jc w:val="right"/>
        <w:rPr>
          <w:rFonts w:eastAsia="Times New Roman"/>
          <w:smallCaps/>
          <w:szCs w:val="20"/>
        </w:rPr>
      </w:pPr>
      <w:r w:rsidRPr="00D048DA">
        <w:rPr>
          <w:rFonts w:eastAsia="Times New Roman"/>
          <w:smallCaps/>
          <w:szCs w:val="20"/>
        </w:rPr>
        <w:t>J. Harry</w:t>
      </w:r>
    </w:p>
    <w:p w14:paraId="76A4E2A3" w14:textId="77777777" w:rsidR="00D048DA" w:rsidRPr="00D048DA" w:rsidRDefault="00D048DA" w:rsidP="00D048DA">
      <w:pPr>
        <w:spacing w:after="0"/>
        <w:jc w:val="right"/>
        <w:rPr>
          <w:rFonts w:eastAsia="Times New Roman"/>
          <w:szCs w:val="17"/>
        </w:rPr>
      </w:pPr>
      <w:r w:rsidRPr="00D048DA">
        <w:rPr>
          <w:rFonts w:eastAsia="Times New Roman"/>
          <w:szCs w:val="17"/>
        </w:rPr>
        <w:t>Chief Executive Officer</w:t>
      </w:r>
    </w:p>
    <w:p w14:paraId="2E976E05" w14:textId="77777777" w:rsidR="00D048DA" w:rsidRPr="00D048DA" w:rsidRDefault="00D048DA" w:rsidP="00D048DA">
      <w:pPr>
        <w:pBdr>
          <w:bottom w:val="single" w:sz="4" w:space="1" w:color="auto"/>
        </w:pBdr>
        <w:spacing w:after="0" w:line="52" w:lineRule="exact"/>
        <w:jc w:val="center"/>
        <w:rPr>
          <w:rFonts w:eastAsia="Times New Roman"/>
          <w:szCs w:val="17"/>
        </w:rPr>
      </w:pPr>
    </w:p>
    <w:p w14:paraId="02647163" w14:textId="77777777" w:rsidR="00D048DA" w:rsidRPr="00D048DA" w:rsidRDefault="00D048DA" w:rsidP="00D048DA">
      <w:pPr>
        <w:pBdr>
          <w:top w:val="single" w:sz="4" w:space="1" w:color="auto"/>
        </w:pBdr>
        <w:spacing w:before="34" w:after="0" w:line="14" w:lineRule="exact"/>
        <w:jc w:val="center"/>
        <w:rPr>
          <w:rFonts w:eastAsia="Times New Roman"/>
          <w:szCs w:val="17"/>
        </w:rPr>
      </w:pPr>
    </w:p>
    <w:p w14:paraId="625EA5F3" w14:textId="77777777" w:rsidR="00D048DA" w:rsidRPr="00D048DA" w:rsidRDefault="00D048DA" w:rsidP="00D048D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7093E84D" w14:textId="77777777" w:rsidR="009D1E2E" w:rsidRPr="009D1E2E" w:rsidRDefault="009D1E2E" w:rsidP="00F80EF5">
      <w:pPr>
        <w:pStyle w:val="Heading1"/>
      </w:pPr>
      <w:r>
        <w:rPr>
          <w:lang w:val="en-US"/>
        </w:rPr>
        <w:br w:type="page"/>
      </w:r>
      <w:bookmarkStart w:id="57" w:name="_Toc33707984"/>
      <w:bookmarkStart w:id="58" w:name="_Toc33708155"/>
      <w:bookmarkStart w:id="59" w:name="_Toc163120327"/>
      <w:r>
        <w:lastRenderedPageBreak/>
        <w:t>Public Notices</w:t>
      </w:r>
      <w:bookmarkEnd w:id="57"/>
      <w:bookmarkEnd w:id="58"/>
      <w:bookmarkEnd w:id="59"/>
    </w:p>
    <w:p w14:paraId="2A50C1E3" w14:textId="77777777" w:rsidR="00EF6C29" w:rsidRPr="00EF6C29" w:rsidRDefault="00EF6C29" w:rsidP="00791804">
      <w:pPr>
        <w:pStyle w:val="Heading2"/>
      </w:pPr>
      <w:bookmarkStart w:id="60" w:name="_Toc100143802"/>
      <w:bookmarkStart w:id="61" w:name="_Toc163120328"/>
      <w:bookmarkStart w:id="62" w:name="_Hlk99972941"/>
      <w:bookmarkStart w:id="63" w:name="_Hlk99961274"/>
      <w:r w:rsidRPr="00EF6C29">
        <w:t>Aerodrome Fees Act 1998</w:t>
      </w:r>
      <w:bookmarkEnd w:id="60"/>
      <w:bookmarkEnd w:id="61"/>
    </w:p>
    <w:bookmarkEnd w:id="62"/>
    <w:p w14:paraId="772ADDEE" w14:textId="77777777" w:rsidR="00EF6C29" w:rsidRPr="00EF6C29" w:rsidRDefault="00EF6C29" w:rsidP="00EF6C29">
      <w:pPr>
        <w:jc w:val="center"/>
        <w:rPr>
          <w:smallCaps/>
          <w:szCs w:val="17"/>
        </w:rPr>
      </w:pPr>
      <w:r w:rsidRPr="00EF6C29">
        <w:rPr>
          <w:smallCaps/>
          <w:szCs w:val="17"/>
        </w:rPr>
        <w:t>Adelaide Airport Ltd (AAL)</w:t>
      </w:r>
    </w:p>
    <w:p w14:paraId="4290E3B4" w14:textId="77777777" w:rsidR="00EF6C29" w:rsidRPr="00EF6C29" w:rsidRDefault="00EF6C29" w:rsidP="00EF6C29">
      <w:pPr>
        <w:jc w:val="center"/>
        <w:rPr>
          <w:i/>
          <w:szCs w:val="17"/>
        </w:rPr>
      </w:pPr>
      <w:r w:rsidRPr="00EF6C29">
        <w:rPr>
          <w:i/>
          <w:szCs w:val="17"/>
        </w:rPr>
        <w:t>Schedule of Aeronautical Fees—Effective 1 July 2024</w:t>
      </w:r>
    </w:p>
    <w:p w14:paraId="4B7C4E20" w14:textId="77777777" w:rsidR="00EF6C29" w:rsidRPr="00EF6C29" w:rsidRDefault="00EF6C29" w:rsidP="00EF6C29">
      <w:pPr>
        <w:rPr>
          <w:rFonts w:eastAsia="Times New Roman"/>
          <w:szCs w:val="17"/>
        </w:rPr>
      </w:pPr>
      <w:r w:rsidRPr="00EF6C29">
        <w:rPr>
          <w:rFonts w:eastAsia="Times New Roman"/>
          <w:szCs w:val="17"/>
        </w:rPr>
        <w:t>The prices shown in this schedule are inclusive of GST.</w:t>
      </w:r>
    </w:p>
    <w:p w14:paraId="7ACE0461" w14:textId="77777777" w:rsidR="00EF6C29" w:rsidRPr="00EF6C29" w:rsidRDefault="00EF6C29" w:rsidP="00EF6C29">
      <w:pPr>
        <w:rPr>
          <w:rFonts w:eastAsia="Times New Roman"/>
          <w:szCs w:val="17"/>
        </w:rPr>
      </w:pPr>
      <w:r w:rsidRPr="00EF6C29">
        <w:rPr>
          <w:rFonts w:eastAsia="Times New Roman"/>
          <w:spacing w:val="-2"/>
          <w:szCs w:val="17"/>
        </w:rPr>
        <w:t>This Schedule of Aeronautical Fees (</w:t>
      </w:r>
      <w:r w:rsidRPr="00EF6C29">
        <w:rPr>
          <w:rFonts w:eastAsia="Times New Roman"/>
          <w:b/>
          <w:bCs/>
          <w:spacing w:val="-2"/>
          <w:szCs w:val="17"/>
        </w:rPr>
        <w:t>Schedule</w:t>
      </w:r>
      <w:r w:rsidRPr="00EF6C29">
        <w:rPr>
          <w:rFonts w:eastAsia="Times New Roman"/>
          <w:spacing w:val="-2"/>
          <w:szCs w:val="17"/>
        </w:rPr>
        <w:t xml:space="preserve">) is published pursuant to and in accordance with both the </w:t>
      </w:r>
      <w:r w:rsidRPr="00EF6C29">
        <w:rPr>
          <w:rFonts w:eastAsia="Times New Roman"/>
          <w:i/>
          <w:iCs/>
          <w:spacing w:val="-2"/>
          <w:szCs w:val="17"/>
        </w:rPr>
        <w:t xml:space="preserve">Aerodrome Fees Act 1998 </w:t>
      </w:r>
      <w:r w:rsidRPr="00EF6C29">
        <w:rPr>
          <w:rFonts w:eastAsia="Times New Roman"/>
          <w:spacing w:val="-2"/>
          <w:szCs w:val="17"/>
        </w:rPr>
        <w:t>(SA) and the ‘Adelaide Airport Terms of Use’ (as amended from time to time) (</w:t>
      </w:r>
      <w:r w:rsidRPr="00EF6C29">
        <w:rPr>
          <w:rFonts w:eastAsia="Times New Roman"/>
          <w:b/>
          <w:bCs/>
          <w:spacing w:val="-2"/>
          <w:szCs w:val="17"/>
        </w:rPr>
        <w:t>Terms of Use</w:t>
      </w:r>
      <w:r w:rsidRPr="00EF6C29">
        <w:rPr>
          <w:rFonts w:eastAsia="Times New Roman"/>
          <w:spacing w:val="-2"/>
          <w:szCs w:val="17"/>
        </w:rPr>
        <w:t>) (which document is available on the Adelaide Airport website). This Schedule sets out the fees payable for an Aircraft’s use of Adelaide Airport in the absence of any other agreement to which AAL has agreed in writing</w:t>
      </w:r>
      <w:r w:rsidRPr="00EF6C29">
        <w:rPr>
          <w:rFonts w:eastAsia="Times New Roman"/>
          <w:szCs w:val="17"/>
        </w:rPr>
        <w:t>.</w:t>
      </w:r>
    </w:p>
    <w:p w14:paraId="4C8AE683" w14:textId="77777777" w:rsidR="00EF6C29" w:rsidRPr="00EF6C29" w:rsidRDefault="00EF6C29" w:rsidP="00EF6C29">
      <w:pPr>
        <w:jc w:val="center"/>
        <w:rPr>
          <w:smallCaps/>
          <w:szCs w:val="17"/>
        </w:rPr>
      </w:pPr>
      <w:r w:rsidRPr="00EF6C29">
        <w:rPr>
          <w:smallCaps/>
          <w:szCs w:val="17"/>
        </w:rPr>
        <w:t>Arrival Fees and Departure Fees—Per Passenger Basis</w:t>
      </w:r>
    </w:p>
    <w:tbl>
      <w:tblPr>
        <w:tblStyle w:val="TableGrid"/>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3"/>
        <w:gridCol w:w="849"/>
        <w:gridCol w:w="1134"/>
        <w:gridCol w:w="1134"/>
        <w:gridCol w:w="1190"/>
        <w:gridCol w:w="1364"/>
      </w:tblGrid>
      <w:tr w:rsidR="00EF6C29" w:rsidRPr="00EF6C29" w14:paraId="1964E45D" w14:textId="77777777" w:rsidTr="00D4477E">
        <w:trPr>
          <w:tblHeader/>
          <w:jc w:val="center"/>
        </w:trPr>
        <w:tc>
          <w:tcPr>
            <w:tcW w:w="1969" w:type="pct"/>
            <w:tcBorders>
              <w:top w:val="single" w:sz="4" w:space="0" w:color="auto"/>
              <w:bottom w:val="nil"/>
            </w:tcBorders>
            <w:shd w:val="clear" w:color="auto" w:fill="auto"/>
            <w:vAlign w:val="bottom"/>
          </w:tcPr>
          <w:p w14:paraId="07BA1160" w14:textId="77777777" w:rsidR="00EF6C29" w:rsidRPr="00EF6C29" w:rsidRDefault="00EF6C29" w:rsidP="00EF6C29">
            <w:pPr>
              <w:spacing w:before="40" w:after="0"/>
              <w:jc w:val="center"/>
              <w:rPr>
                <w:rFonts w:eastAsia="Calibri"/>
                <w:b/>
                <w:bCs/>
                <w:szCs w:val="17"/>
              </w:rPr>
            </w:pPr>
            <w:r w:rsidRPr="00EF6C29">
              <w:rPr>
                <w:rFonts w:eastAsia="Calibri"/>
                <w:b/>
                <w:bCs/>
                <w:szCs w:val="17"/>
              </w:rPr>
              <w:t>SERVICE</w:t>
            </w:r>
          </w:p>
        </w:tc>
        <w:tc>
          <w:tcPr>
            <w:tcW w:w="454" w:type="pct"/>
            <w:tcBorders>
              <w:top w:val="single" w:sz="4" w:space="0" w:color="auto"/>
              <w:bottom w:val="nil"/>
            </w:tcBorders>
            <w:shd w:val="clear" w:color="auto" w:fill="auto"/>
            <w:vAlign w:val="bottom"/>
          </w:tcPr>
          <w:p w14:paraId="083944EE" w14:textId="77777777" w:rsidR="00EF6C29" w:rsidRPr="00EF6C29" w:rsidRDefault="00EF6C29" w:rsidP="00EF6C29">
            <w:pPr>
              <w:spacing w:before="40" w:after="0"/>
              <w:jc w:val="center"/>
              <w:rPr>
                <w:rFonts w:eastAsia="Calibri"/>
                <w:b/>
                <w:bCs/>
                <w:szCs w:val="17"/>
              </w:rPr>
            </w:pPr>
            <w:r w:rsidRPr="00EF6C29">
              <w:rPr>
                <w:rFonts w:eastAsia="Calibri"/>
                <w:b/>
                <w:bCs/>
                <w:szCs w:val="17"/>
              </w:rPr>
              <w:t>Landing Fee</w:t>
            </w:r>
          </w:p>
        </w:tc>
        <w:tc>
          <w:tcPr>
            <w:tcW w:w="606" w:type="pct"/>
            <w:tcBorders>
              <w:top w:val="single" w:sz="4" w:space="0" w:color="auto"/>
              <w:bottom w:val="nil"/>
            </w:tcBorders>
            <w:shd w:val="clear" w:color="auto" w:fill="auto"/>
            <w:vAlign w:val="bottom"/>
          </w:tcPr>
          <w:p w14:paraId="181602A7" w14:textId="77777777" w:rsidR="00EF6C29" w:rsidRPr="00EF6C29" w:rsidRDefault="00EF6C29" w:rsidP="00EF6C29">
            <w:pPr>
              <w:spacing w:before="40" w:after="0"/>
              <w:jc w:val="center"/>
              <w:rPr>
                <w:rFonts w:eastAsia="Calibri"/>
                <w:b/>
                <w:bCs/>
                <w:szCs w:val="17"/>
              </w:rPr>
            </w:pPr>
            <w:r w:rsidRPr="00EF6C29">
              <w:rPr>
                <w:rFonts w:eastAsia="Calibri"/>
                <w:b/>
                <w:bCs/>
                <w:szCs w:val="17"/>
              </w:rPr>
              <w:t>Terminal Fee</w:t>
            </w:r>
          </w:p>
        </w:tc>
        <w:tc>
          <w:tcPr>
            <w:tcW w:w="606" w:type="pct"/>
            <w:tcBorders>
              <w:top w:val="single" w:sz="4" w:space="0" w:color="auto"/>
              <w:bottom w:val="nil"/>
            </w:tcBorders>
            <w:vAlign w:val="bottom"/>
          </w:tcPr>
          <w:p w14:paraId="1F70903E" w14:textId="77777777" w:rsidR="00EF6C29" w:rsidRPr="00EF6C29" w:rsidRDefault="00EF6C29" w:rsidP="00EF6C29">
            <w:pPr>
              <w:spacing w:before="40" w:after="0"/>
              <w:jc w:val="center"/>
              <w:rPr>
                <w:rFonts w:eastAsia="Calibri"/>
                <w:b/>
                <w:bCs/>
                <w:szCs w:val="17"/>
              </w:rPr>
            </w:pPr>
            <w:r w:rsidRPr="00EF6C29">
              <w:rPr>
                <w:rFonts w:eastAsia="Calibri"/>
                <w:b/>
                <w:bCs/>
                <w:szCs w:val="17"/>
              </w:rPr>
              <w:t>Terminal Expansion Fee</w:t>
            </w:r>
          </w:p>
        </w:tc>
        <w:tc>
          <w:tcPr>
            <w:tcW w:w="636" w:type="pct"/>
            <w:tcBorders>
              <w:top w:val="single" w:sz="4" w:space="0" w:color="auto"/>
              <w:bottom w:val="nil"/>
            </w:tcBorders>
            <w:shd w:val="clear" w:color="auto" w:fill="auto"/>
            <w:vAlign w:val="bottom"/>
          </w:tcPr>
          <w:p w14:paraId="3C5A709E" w14:textId="77777777" w:rsidR="00EF6C29" w:rsidRPr="00EF6C29" w:rsidRDefault="00EF6C29" w:rsidP="00EF6C29">
            <w:pPr>
              <w:spacing w:before="40" w:after="0"/>
              <w:jc w:val="center"/>
              <w:rPr>
                <w:rFonts w:eastAsia="Calibri"/>
                <w:b/>
                <w:bCs/>
                <w:szCs w:val="17"/>
              </w:rPr>
            </w:pPr>
            <w:r w:rsidRPr="00EF6C29">
              <w:rPr>
                <w:rFonts w:eastAsia="Calibri"/>
                <w:b/>
                <w:bCs/>
                <w:szCs w:val="17"/>
              </w:rPr>
              <w:t>Government Mandated Fee</w:t>
            </w:r>
          </w:p>
        </w:tc>
        <w:tc>
          <w:tcPr>
            <w:tcW w:w="729" w:type="pct"/>
            <w:tcBorders>
              <w:top w:val="single" w:sz="4" w:space="0" w:color="auto"/>
              <w:bottom w:val="nil"/>
            </w:tcBorders>
            <w:shd w:val="clear" w:color="auto" w:fill="auto"/>
            <w:vAlign w:val="bottom"/>
          </w:tcPr>
          <w:p w14:paraId="749F2BEC" w14:textId="77777777" w:rsidR="00EF6C29" w:rsidRPr="00EF6C29" w:rsidRDefault="00EF6C29" w:rsidP="00EF6C29">
            <w:pPr>
              <w:spacing w:before="40" w:after="0"/>
              <w:jc w:val="center"/>
              <w:rPr>
                <w:rFonts w:eastAsia="Calibri"/>
                <w:b/>
                <w:bCs/>
                <w:szCs w:val="17"/>
              </w:rPr>
            </w:pPr>
            <w:r w:rsidRPr="00EF6C29">
              <w:rPr>
                <w:rFonts w:eastAsia="Calibri"/>
                <w:b/>
                <w:bCs/>
                <w:szCs w:val="17"/>
              </w:rPr>
              <w:t>Total</w:t>
            </w:r>
          </w:p>
        </w:tc>
      </w:tr>
      <w:tr w:rsidR="00EF6C29" w:rsidRPr="00EF6C29" w14:paraId="53927EAC" w14:textId="77777777" w:rsidTr="00D4477E">
        <w:trPr>
          <w:tblHeader/>
          <w:jc w:val="center"/>
        </w:trPr>
        <w:tc>
          <w:tcPr>
            <w:tcW w:w="1969" w:type="pct"/>
            <w:tcBorders>
              <w:top w:val="nil"/>
              <w:bottom w:val="single" w:sz="4" w:space="0" w:color="auto"/>
            </w:tcBorders>
            <w:shd w:val="clear" w:color="auto" w:fill="auto"/>
          </w:tcPr>
          <w:p w14:paraId="4E997F5A" w14:textId="77777777" w:rsidR="00EF6C29" w:rsidRPr="00EF6C29" w:rsidRDefault="00EF6C29" w:rsidP="00EF6C29">
            <w:pPr>
              <w:spacing w:after="40"/>
              <w:jc w:val="center"/>
              <w:rPr>
                <w:rFonts w:eastAsia="Calibri"/>
                <w:b/>
                <w:bCs/>
                <w:szCs w:val="17"/>
              </w:rPr>
            </w:pPr>
          </w:p>
        </w:tc>
        <w:tc>
          <w:tcPr>
            <w:tcW w:w="454" w:type="pct"/>
            <w:tcBorders>
              <w:top w:val="nil"/>
              <w:bottom w:val="single" w:sz="4" w:space="0" w:color="auto"/>
            </w:tcBorders>
            <w:shd w:val="clear" w:color="auto" w:fill="auto"/>
          </w:tcPr>
          <w:p w14:paraId="71B7890B" w14:textId="77777777" w:rsidR="00EF6C29" w:rsidRPr="00EF6C29" w:rsidRDefault="00EF6C29" w:rsidP="00EF6C29">
            <w:pPr>
              <w:spacing w:after="40"/>
              <w:jc w:val="center"/>
              <w:rPr>
                <w:rFonts w:eastAsia="Calibri"/>
                <w:b/>
                <w:bCs/>
                <w:szCs w:val="17"/>
              </w:rPr>
            </w:pPr>
            <w:r w:rsidRPr="00EF6C29">
              <w:rPr>
                <w:rFonts w:eastAsia="Calibri"/>
                <w:b/>
                <w:bCs/>
                <w:szCs w:val="17"/>
              </w:rPr>
              <w:t>(A)</w:t>
            </w:r>
          </w:p>
        </w:tc>
        <w:tc>
          <w:tcPr>
            <w:tcW w:w="606" w:type="pct"/>
            <w:tcBorders>
              <w:top w:val="nil"/>
              <w:bottom w:val="single" w:sz="4" w:space="0" w:color="auto"/>
            </w:tcBorders>
            <w:shd w:val="clear" w:color="auto" w:fill="auto"/>
          </w:tcPr>
          <w:p w14:paraId="291153AC" w14:textId="77777777" w:rsidR="00EF6C29" w:rsidRPr="00EF6C29" w:rsidRDefault="00EF6C29" w:rsidP="00EF6C29">
            <w:pPr>
              <w:spacing w:after="40"/>
              <w:jc w:val="center"/>
              <w:rPr>
                <w:rFonts w:eastAsia="Calibri"/>
                <w:b/>
                <w:bCs/>
                <w:szCs w:val="17"/>
              </w:rPr>
            </w:pPr>
            <w:r w:rsidRPr="00EF6C29">
              <w:rPr>
                <w:rFonts w:eastAsia="Calibri"/>
                <w:b/>
                <w:bCs/>
                <w:szCs w:val="17"/>
              </w:rPr>
              <w:t>(B)</w:t>
            </w:r>
          </w:p>
        </w:tc>
        <w:tc>
          <w:tcPr>
            <w:tcW w:w="606" w:type="pct"/>
            <w:tcBorders>
              <w:top w:val="nil"/>
              <w:bottom w:val="single" w:sz="4" w:space="0" w:color="auto"/>
            </w:tcBorders>
          </w:tcPr>
          <w:p w14:paraId="18C3BDE3" w14:textId="77777777" w:rsidR="00EF6C29" w:rsidRPr="00EF6C29" w:rsidRDefault="00EF6C29" w:rsidP="00EF6C29">
            <w:pPr>
              <w:spacing w:after="40"/>
              <w:jc w:val="center"/>
              <w:rPr>
                <w:rFonts w:eastAsia="Calibri"/>
                <w:b/>
                <w:bCs/>
                <w:szCs w:val="17"/>
              </w:rPr>
            </w:pPr>
            <w:r w:rsidRPr="00EF6C29">
              <w:rPr>
                <w:rFonts w:eastAsia="Calibri"/>
                <w:b/>
                <w:bCs/>
                <w:szCs w:val="17"/>
              </w:rPr>
              <w:t>(C)</w:t>
            </w:r>
          </w:p>
        </w:tc>
        <w:tc>
          <w:tcPr>
            <w:tcW w:w="636" w:type="pct"/>
            <w:tcBorders>
              <w:top w:val="nil"/>
              <w:bottom w:val="single" w:sz="4" w:space="0" w:color="auto"/>
            </w:tcBorders>
            <w:shd w:val="clear" w:color="auto" w:fill="auto"/>
          </w:tcPr>
          <w:p w14:paraId="28585D1F" w14:textId="77777777" w:rsidR="00EF6C29" w:rsidRPr="00EF6C29" w:rsidRDefault="00EF6C29" w:rsidP="00EF6C29">
            <w:pPr>
              <w:spacing w:after="40"/>
              <w:jc w:val="center"/>
              <w:rPr>
                <w:rFonts w:eastAsia="Calibri"/>
                <w:b/>
                <w:bCs/>
                <w:szCs w:val="17"/>
              </w:rPr>
            </w:pPr>
            <w:r w:rsidRPr="00EF6C29">
              <w:rPr>
                <w:rFonts w:eastAsia="Calibri"/>
                <w:b/>
                <w:bCs/>
                <w:szCs w:val="17"/>
              </w:rPr>
              <w:t>(D)</w:t>
            </w:r>
          </w:p>
        </w:tc>
        <w:tc>
          <w:tcPr>
            <w:tcW w:w="729" w:type="pct"/>
            <w:tcBorders>
              <w:top w:val="nil"/>
              <w:bottom w:val="single" w:sz="4" w:space="0" w:color="auto"/>
            </w:tcBorders>
            <w:shd w:val="clear" w:color="auto" w:fill="auto"/>
          </w:tcPr>
          <w:p w14:paraId="60F935D1" w14:textId="77777777" w:rsidR="00EF6C29" w:rsidRPr="00EF6C29" w:rsidRDefault="00EF6C29" w:rsidP="00EF6C29">
            <w:pPr>
              <w:spacing w:after="40"/>
              <w:jc w:val="center"/>
              <w:rPr>
                <w:rFonts w:eastAsia="Calibri"/>
                <w:b/>
                <w:bCs/>
                <w:szCs w:val="17"/>
              </w:rPr>
            </w:pPr>
            <w:r w:rsidRPr="00EF6C29">
              <w:rPr>
                <w:rFonts w:eastAsia="Calibri"/>
                <w:b/>
                <w:bCs/>
                <w:szCs w:val="17"/>
              </w:rPr>
              <w:t>(A + B + C + D)</w:t>
            </w:r>
          </w:p>
        </w:tc>
      </w:tr>
      <w:tr w:rsidR="00EF6C29" w:rsidRPr="00EF6C29" w14:paraId="4172564F" w14:textId="77777777" w:rsidTr="00D4477E">
        <w:trPr>
          <w:tblHeader/>
          <w:jc w:val="center"/>
        </w:trPr>
        <w:tc>
          <w:tcPr>
            <w:tcW w:w="1969" w:type="pct"/>
            <w:tcBorders>
              <w:top w:val="single" w:sz="4" w:space="0" w:color="auto"/>
              <w:bottom w:val="nil"/>
            </w:tcBorders>
            <w:shd w:val="clear" w:color="auto" w:fill="auto"/>
            <w:vAlign w:val="center"/>
          </w:tcPr>
          <w:p w14:paraId="36126DF8" w14:textId="77777777" w:rsidR="00EF6C29" w:rsidRPr="00EF6C29" w:rsidRDefault="00EF6C29" w:rsidP="00EF6C29">
            <w:pPr>
              <w:spacing w:after="0" w:line="40" w:lineRule="exact"/>
              <w:jc w:val="center"/>
              <w:rPr>
                <w:rFonts w:eastAsia="Calibri"/>
                <w:szCs w:val="17"/>
              </w:rPr>
            </w:pPr>
          </w:p>
        </w:tc>
        <w:tc>
          <w:tcPr>
            <w:tcW w:w="454" w:type="pct"/>
            <w:tcBorders>
              <w:top w:val="single" w:sz="4" w:space="0" w:color="auto"/>
              <w:bottom w:val="nil"/>
            </w:tcBorders>
            <w:shd w:val="clear" w:color="auto" w:fill="auto"/>
            <w:vAlign w:val="center"/>
          </w:tcPr>
          <w:p w14:paraId="7C1182A1" w14:textId="77777777" w:rsidR="00EF6C29" w:rsidRPr="00EF6C29" w:rsidRDefault="00EF6C29" w:rsidP="00EF6C29">
            <w:pPr>
              <w:spacing w:after="0" w:line="40" w:lineRule="exact"/>
              <w:jc w:val="center"/>
              <w:rPr>
                <w:rFonts w:eastAsia="Calibri"/>
                <w:szCs w:val="17"/>
              </w:rPr>
            </w:pPr>
          </w:p>
        </w:tc>
        <w:tc>
          <w:tcPr>
            <w:tcW w:w="606" w:type="pct"/>
            <w:tcBorders>
              <w:top w:val="single" w:sz="4" w:space="0" w:color="auto"/>
              <w:bottom w:val="nil"/>
            </w:tcBorders>
            <w:shd w:val="clear" w:color="auto" w:fill="auto"/>
            <w:vAlign w:val="center"/>
          </w:tcPr>
          <w:p w14:paraId="46CD5BE4" w14:textId="77777777" w:rsidR="00EF6C29" w:rsidRPr="00EF6C29" w:rsidRDefault="00EF6C29" w:rsidP="00EF6C29">
            <w:pPr>
              <w:spacing w:after="0" w:line="40" w:lineRule="exact"/>
              <w:jc w:val="center"/>
              <w:rPr>
                <w:rFonts w:eastAsia="Calibri"/>
                <w:szCs w:val="17"/>
              </w:rPr>
            </w:pPr>
          </w:p>
        </w:tc>
        <w:tc>
          <w:tcPr>
            <w:tcW w:w="606" w:type="pct"/>
            <w:tcBorders>
              <w:top w:val="single" w:sz="4" w:space="0" w:color="auto"/>
              <w:bottom w:val="nil"/>
            </w:tcBorders>
          </w:tcPr>
          <w:p w14:paraId="4F4B07FA" w14:textId="77777777" w:rsidR="00EF6C29" w:rsidRPr="00EF6C29" w:rsidRDefault="00EF6C29" w:rsidP="00EF6C29">
            <w:pPr>
              <w:spacing w:after="0" w:line="40" w:lineRule="exact"/>
              <w:jc w:val="center"/>
              <w:rPr>
                <w:rFonts w:eastAsia="Calibri"/>
                <w:szCs w:val="17"/>
              </w:rPr>
            </w:pPr>
          </w:p>
        </w:tc>
        <w:tc>
          <w:tcPr>
            <w:tcW w:w="636" w:type="pct"/>
            <w:tcBorders>
              <w:top w:val="single" w:sz="4" w:space="0" w:color="auto"/>
              <w:bottom w:val="nil"/>
            </w:tcBorders>
            <w:shd w:val="clear" w:color="auto" w:fill="auto"/>
            <w:vAlign w:val="center"/>
          </w:tcPr>
          <w:p w14:paraId="0C7DECF9" w14:textId="77777777" w:rsidR="00EF6C29" w:rsidRPr="00EF6C29" w:rsidRDefault="00EF6C29" w:rsidP="00EF6C29">
            <w:pPr>
              <w:spacing w:after="0" w:line="40" w:lineRule="exact"/>
              <w:jc w:val="center"/>
              <w:rPr>
                <w:rFonts w:eastAsia="Calibri"/>
                <w:szCs w:val="17"/>
              </w:rPr>
            </w:pPr>
          </w:p>
        </w:tc>
        <w:tc>
          <w:tcPr>
            <w:tcW w:w="729" w:type="pct"/>
            <w:tcBorders>
              <w:top w:val="single" w:sz="4" w:space="0" w:color="auto"/>
              <w:bottom w:val="nil"/>
            </w:tcBorders>
            <w:shd w:val="clear" w:color="auto" w:fill="auto"/>
            <w:vAlign w:val="center"/>
          </w:tcPr>
          <w:p w14:paraId="55F8B631" w14:textId="77777777" w:rsidR="00EF6C29" w:rsidRPr="00EF6C29" w:rsidRDefault="00EF6C29" w:rsidP="00EF6C29">
            <w:pPr>
              <w:spacing w:after="0" w:line="40" w:lineRule="exact"/>
              <w:jc w:val="center"/>
              <w:rPr>
                <w:rFonts w:eastAsia="Calibri"/>
                <w:szCs w:val="17"/>
              </w:rPr>
            </w:pPr>
          </w:p>
        </w:tc>
      </w:tr>
      <w:tr w:rsidR="00EF6C29" w:rsidRPr="00EF6C29" w14:paraId="1337F8E9" w14:textId="77777777" w:rsidTr="00D4477E">
        <w:trPr>
          <w:jc w:val="center"/>
        </w:trPr>
        <w:tc>
          <w:tcPr>
            <w:tcW w:w="5000" w:type="pct"/>
            <w:gridSpan w:val="6"/>
            <w:tcBorders>
              <w:top w:val="nil"/>
            </w:tcBorders>
          </w:tcPr>
          <w:p w14:paraId="5A65ECBD" w14:textId="77777777" w:rsidR="00EF6C29" w:rsidRPr="00EF6C29" w:rsidRDefault="00EF6C29" w:rsidP="00EF6C29">
            <w:pPr>
              <w:spacing w:before="20" w:after="20"/>
              <w:rPr>
                <w:rFonts w:eastAsia="Calibri"/>
                <w:szCs w:val="17"/>
              </w:rPr>
            </w:pPr>
            <w:r w:rsidRPr="00EF6C29">
              <w:rPr>
                <w:rFonts w:eastAsia="Calibri"/>
                <w:szCs w:val="17"/>
              </w:rPr>
              <w:t>INTERNATIONAL PASSENGER TRANSPORT SERVICES</w:t>
            </w:r>
          </w:p>
        </w:tc>
      </w:tr>
      <w:tr w:rsidR="00EF6C29" w:rsidRPr="00EF6C29" w14:paraId="0CC3F757" w14:textId="77777777" w:rsidTr="00D4477E">
        <w:trPr>
          <w:jc w:val="center"/>
        </w:trPr>
        <w:tc>
          <w:tcPr>
            <w:tcW w:w="1969" w:type="pct"/>
            <w:shd w:val="clear" w:color="auto" w:fill="auto"/>
          </w:tcPr>
          <w:p w14:paraId="6554CBD9" w14:textId="77777777" w:rsidR="00EF6C29" w:rsidRPr="00EF6C29" w:rsidRDefault="00EF6C29" w:rsidP="00732EF3">
            <w:pPr>
              <w:spacing w:after="20"/>
              <w:rPr>
                <w:rFonts w:eastAsia="Calibri"/>
                <w:szCs w:val="17"/>
              </w:rPr>
            </w:pPr>
            <w:r w:rsidRPr="00EF6C29">
              <w:rPr>
                <w:rFonts w:eastAsia="Calibri"/>
                <w:szCs w:val="17"/>
              </w:rPr>
              <w:t>Arrival Fee (other than Transit or Transfer)</w:t>
            </w:r>
          </w:p>
        </w:tc>
        <w:tc>
          <w:tcPr>
            <w:tcW w:w="454" w:type="pct"/>
            <w:shd w:val="clear" w:color="auto" w:fill="auto"/>
          </w:tcPr>
          <w:p w14:paraId="011D2F6F" w14:textId="77777777" w:rsidR="00EF6C29" w:rsidRPr="00EF6C29" w:rsidRDefault="00EF6C29" w:rsidP="00732EF3">
            <w:pPr>
              <w:spacing w:after="20"/>
              <w:jc w:val="right"/>
              <w:rPr>
                <w:rFonts w:eastAsia="Calibri"/>
                <w:szCs w:val="17"/>
              </w:rPr>
            </w:pPr>
            <w:r w:rsidRPr="00EF6C29">
              <w:rPr>
                <w:rFonts w:eastAsia="Calibri"/>
              </w:rPr>
              <w:t>$16.97</w:t>
            </w:r>
          </w:p>
        </w:tc>
        <w:tc>
          <w:tcPr>
            <w:tcW w:w="606" w:type="pct"/>
            <w:shd w:val="clear" w:color="auto" w:fill="auto"/>
          </w:tcPr>
          <w:p w14:paraId="57B16281" w14:textId="77777777" w:rsidR="00EF6C29" w:rsidRPr="00EF6C29" w:rsidRDefault="00EF6C29" w:rsidP="00732EF3">
            <w:pPr>
              <w:spacing w:after="20"/>
              <w:ind w:left="-286" w:right="181"/>
              <w:jc w:val="right"/>
              <w:rPr>
                <w:rFonts w:eastAsia="Calibri"/>
                <w:szCs w:val="17"/>
              </w:rPr>
            </w:pPr>
            <w:r w:rsidRPr="00EF6C29">
              <w:rPr>
                <w:rFonts w:eastAsia="Calibri"/>
              </w:rPr>
              <w:t>$4.83</w:t>
            </w:r>
          </w:p>
        </w:tc>
        <w:tc>
          <w:tcPr>
            <w:tcW w:w="606" w:type="pct"/>
          </w:tcPr>
          <w:p w14:paraId="4B1CDD02" w14:textId="77777777" w:rsidR="00EF6C29" w:rsidRPr="00EF6C29" w:rsidRDefault="00EF6C29" w:rsidP="00732EF3">
            <w:pPr>
              <w:spacing w:after="20"/>
              <w:ind w:right="183"/>
              <w:jc w:val="right"/>
              <w:rPr>
                <w:rFonts w:eastAsia="Calibri"/>
                <w:szCs w:val="17"/>
              </w:rPr>
            </w:pPr>
            <w:r w:rsidRPr="00EF6C29">
              <w:rPr>
                <w:rFonts w:eastAsia="Calibri"/>
              </w:rPr>
              <w:t>$14.80</w:t>
            </w:r>
          </w:p>
        </w:tc>
        <w:tc>
          <w:tcPr>
            <w:tcW w:w="636" w:type="pct"/>
            <w:shd w:val="clear" w:color="auto" w:fill="auto"/>
          </w:tcPr>
          <w:p w14:paraId="2D577B7B"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1028EACA" w14:textId="77777777" w:rsidR="00EF6C29" w:rsidRPr="00EF6C29" w:rsidRDefault="00EF6C29" w:rsidP="00732EF3">
            <w:pPr>
              <w:spacing w:after="20"/>
              <w:jc w:val="right"/>
              <w:rPr>
                <w:rFonts w:eastAsia="Calibri"/>
                <w:szCs w:val="17"/>
              </w:rPr>
            </w:pPr>
            <w:r w:rsidRPr="00EF6C29">
              <w:rPr>
                <w:rFonts w:eastAsia="Calibri"/>
              </w:rPr>
              <w:t>$36.60</w:t>
            </w:r>
          </w:p>
        </w:tc>
      </w:tr>
      <w:tr w:rsidR="00EF6C29" w:rsidRPr="00EF6C29" w14:paraId="428CE611" w14:textId="77777777" w:rsidTr="00D4477E">
        <w:trPr>
          <w:jc w:val="center"/>
        </w:trPr>
        <w:tc>
          <w:tcPr>
            <w:tcW w:w="1969" w:type="pct"/>
            <w:shd w:val="clear" w:color="auto" w:fill="auto"/>
            <w:vAlign w:val="center"/>
          </w:tcPr>
          <w:p w14:paraId="54F481AC" w14:textId="77777777" w:rsidR="00EF6C29" w:rsidRPr="00EF6C29" w:rsidRDefault="00EF6C29" w:rsidP="00732EF3">
            <w:pPr>
              <w:spacing w:after="20"/>
              <w:rPr>
                <w:rFonts w:eastAsia="Calibri"/>
                <w:szCs w:val="17"/>
              </w:rPr>
            </w:pPr>
            <w:r w:rsidRPr="00EF6C29">
              <w:rPr>
                <w:rFonts w:eastAsia="Calibri"/>
                <w:szCs w:val="17"/>
              </w:rPr>
              <w:t>Departure Fee (other than Transit or Transfer)</w:t>
            </w:r>
          </w:p>
        </w:tc>
        <w:tc>
          <w:tcPr>
            <w:tcW w:w="454" w:type="pct"/>
            <w:shd w:val="clear" w:color="auto" w:fill="auto"/>
          </w:tcPr>
          <w:p w14:paraId="431F7EBF" w14:textId="77777777" w:rsidR="00EF6C29" w:rsidRPr="00EF6C29" w:rsidRDefault="00EF6C29" w:rsidP="00732EF3">
            <w:pPr>
              <w:spacing w:after="20"/>
              <w:jc w:val="right"/>
              <w:rPr>
                <w:rFonts w:eastAsia="Calibri"/>
                <w:szCs w:val="17"/>
              </w:rPr>
            </w:pPr>
            <w:r w:rsidRPr="00EF6C29">
              <w:rPr>
                <w:rFonts w:eastAsia="Calibri"/>
              </w:rPr>
              <w:t>$16.97</w:t>
            </w:r>
          </w:p>
        </w:tc>
        <w:tc>
          <w:tcPr>
            <w:tcW w:w="606" w:type="pct"/>
            <w:shd w:val="clear" w:color="auto" w:fill="auto"/>
          </w:tcPr>
          <w:p w14:paraId="2A4E485E" w14:textId="77777777" w:rsidR="00EF6C29" w:rsidRPr="00EF6C29" w:rsidRDefault="00EF6C29" w:rsidP="00732EF3">
            <w:pPr>
              <w:spacing w:after="20"/>
              <w:ind w:left="-286" w:right="181"/>
              <w:jc w:val="right"/>
              <w:rPr>
                <w:rFonts w:eastAsia="Calibri"/>
                <w:szCs w:val="17"/>
              </w:rPr>
            </w:pPr>
            <w:r w:rsidRPr="00EF6C29">
              <w:rPr>
                <w:rFonts w:eastAsia="Calibri"/>
              </w:rPr>
              <w:t>$4.83</w:t>
            </w:r>
          </w:p>
        </w:tc>
        <w:tc>
          <w:tcPr>
            <w:tcW w:w="606" w:type="pct"/>
          </w:tcPr>
          <w:p w14:paraId="183B15F8" w14:textId="77777777" w:rsidR="00EF6C29" w:rsidRPr="00EF6C29" w:rsidRDefault="00EF6C29" w:rsidP="00732EF3">
            <w:pPr>
              <w:spacing w:after="20"/>
              <w:ind w:right="183"/>
              <w:jc w:val="right"/>
              <w:rPr>
                <w:rFonts w:eastAsia="Calibri"/>
                <w:szCs w:val="17"/>
              </w:rPr>
            </w:pPr>
            <w:r w:rsidRPr="00EF6C29">
              <w:rPr>
                <w:rFonts w:eastAsia="Calibri"/>
              </w:rPr>
              <w:t>$14.80</w:t>
            </w:r>
          </w:p>
        </w:tc>
        <w:tc>
          <w:tcPr>
            <w:tcW w:w="636" w:type="pct"/>
            <w:shd w:val="clear" w:color="auto" w:fill="auto"/>
          </w:tcPr>
          <w:p w14:paraId="2DC67A13" w14:textId="77777777" w:rsidR="00EF6C29" w:rsidRPr="00EF6C29" w:rsidRDefault="00EF6C29" w:rsidP="00732EF3">
            <w:pPr>
              <w:spacing w:after="20"/>
              <w:ind w:right="378"/>
              <w:jc w:val="right"/>
              <w:rPr>
                <w:rFonts w:eastAsia="Calibri"/>
                <w:szCs w:val="17"/>
              </w:rPr>
            </w:pPr>
            <w:r w:rsidRPr="00EF6C29">
              <w:rPr>
                <w:rFonts w:eastAsia="Calibri"/>
              </w:rPr>
              <w:t>$19.64</w:t>
            </w:r>
          </w:p>
        </w:tc>
        <w:tc>
          <w:tcPr>
            <w:tcW w:w="729" w:type="pct"/>
            <w:shd w:val="clear" w:color="auto" w:fill="auto"/>
          </w:tcPr>
          <w:p w14:paraId="32460079" w14:textId="77777777" w:rsidR="00EF6C29" w:rsidRPr="00EF6C29" w:rsidRDefault="00EF6C29" w:rsidP="00732EF3">
            <w:pPr>
              <w:spacing w:after="20"/>
              <w:jc w:val="right"/>
              <w:rPr>
                <w:rFonts w:eastAsia="Calibri"/>
                <w:szCs w:val="17"/>
              </w:rPr>
            </w:pPr>
            <w:r w:rsidRPr="00EF6C29">
              <w:rPr>
                <w:rFonts w:eastAsia="Calibri"/>
              </w:rPr>
              <w:t>$56.24</w:t>
            </w:r>
          </w:p>
        </w:tc>
      </w:tr>
      <w:tr w:rsidR="00EF6C29" w:rsidRPr="00EF6C29" w14:paraId="5B72E584" w14:textId="77777777" w:rsidTr="00D4477E">
        <w:trPr>
          <w:jc w:val="center"/>
        </w:trPr>
        <w:tc>
          <w:tcPr>
            <w:tcW w:w="1969" w:type="pct"/>
            <w:shd w:val="clear" w:color="auto" w:fill="auto"/>
            <w:vAlign w:val="center"/>
          </w:tcPr>
          <w:p w14:paraId="3262F849" w14:textId="77777777" w:rsidR="00EF6C29" w:rsidRPr="00EF6C29" w:rsidRDefault="00EF6C29" w:rsidP="00732EF3">
            <w:pPr>
              <w:spacing w:after="20"/>
              <w:rPr>
                <w:rFonts w:eastAsia="Calibri"/>
                <w:szCs w:val="17"/>
              </w:rPr>
            </w:pPr>
            <w:r w:rsidRPr="00EF6C29">
              <w:rPr>
                <w:rFonts w:eastAsia="Calibri"/>
                <w:szCs w:val="17"/>
              </w:rPr>
              <w:t>Arrival Fee (Transit)</w:t>
            </w:r>
          </w:p>
        </w:tc>
        <w:tc>
          <w:tcPr>
            <w:tcW w:w="454" w:type="pct"/>
            <w:shd w:val="clear" w:color="auto" w:fill="auto"/>
          </w:tcPr>
          <w:p w14:paraId="19DBE7C2" w14:textId="77777777" w:rsidR="00EF6C29" w:rsidRPr="00EF6C29" w:rsidRDefault="00EF6C29" w:rsidP="00732EF3">
            <w:pPr>
              <w:spacing w:after="20"/>
              <w:jc w:val="right"/>
              <w:rPr>
                <w:rFonts w:eastAsia="Calibri"/>
                <w:szCs w:val="17"/>
              </w:rPr>
            </w:pPr>
            <w:r w:rsidRPr="00EF6C29">
              <w:rPr>
                <w:rFonts w:eastAsia="Calibri"/>
              </w:rPr>
              <w:t>$8.49</w:t>
            </w:r>
          </w:p>
        </w:tc>
        <w:tc>
          <w:tcPr>
            <w:tcW w:w="606" w:type="pct"/>
            <w:shd w:val="clear" w:color="auto" w:fill="auto"/>
          </w:tcPr>
          <w:p w14:paraId="2456ABC9" w14:textId="77777777" w:rsidR="00EF6C29" w:rsidRPr="00EF6C29" w:rsidRDefault="00EF6C29" w:rsidP="00732EF3">
            <w:pPr>
              <w:spacing w:after="20"/>
              <w:ind w:left="-286" w:right="181"/>
              <w:jc w:val="right"/>
              <w:rPr>
                <w:rFonts w:eastAsia="Calibri"/>
                <w:szCs w:val="17"/>
              </w:rPr>
            </w:pPr>
            <w:r w:rsidRPr="00EF6C29">
              <w:rPr>
                <w:rFonts w:eastAsia="Calibri"/>
              </w:rPr>
              <w:t>$2.41</w:t>
            </w:r>
          </w:p>
        </w:tc>
        <w:tc>
          <w:tcPr>
            <w:tcW w:w="606" w:type="pct"/>
          </w:tcPr>
          <w:p w14:paraId="2C08FB3D" w14:textId="77777777" w:rsidR="00EF6C29" w:rsidRPr="00EF6C29" w:rsidRDefault="00EF6C29" w:rsidP="00732EF3">
            <w:pPr>
              <w:spacing w:after="20"/>
              <w:ind w:right="183"/>
              <w:jc w:val="right"/>
              <w:rPr>
                <w:rFonts w:eastAsia="Calibri"/>
                <w:szCs w:val="17"/>
              </w:rPr>
            </w:pPr>
            <w:r w:rsidRPr="00EF6C29">
              <w:rPr>
                <w:rFonts w:eastAsia="Calibri"/>
              </w:rPr>
              <w:t>$7.40</w:t>
            </w:r>
          </w:p>
        </w:tc>
        <w:tc>
          <w:tcPr>
            <w:tcW w:w="636" w:type="pct"/>
            <w:shd w:val="clear" w:color="auto" w:fill="auto"/>
          </w:tcPr>
          <w:p w14:paraId="6F9B15FE"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2BA7B260" w14:textId="77777777" w:rsidR="00EF6C29" w:rsidRPr="00EF6C29" w:rsidRDefault="00EF6C29" w:rsidP="00732EF3">
            <w:pPr>
              <w:spacing w:after="20"/>
              <w:jc w:val="right"/>
              <w:rPr>
                <w:rFonts w:eastAsia="Calibri"/>
                <w:szCs w:val="17"/>
              </w:rPr>
            </w:pPr>
            <w:r w:rsidRPr="00EF6C29">
              <w:rPr>
                <w:rFonts w:eastAsia="Calibri"/>
              </w:rPr>
              <w:t>$18.30</w:t>
            </w:r>
          </w:p>
        </w:tc>
      </w:tr>
      <w:tr w:rsidR="00EF6C29" w:rsidRPr="00EF6C29" w14:paraId="375E0E69" w14:textId="77777777" w:rsidTr="00D4477E">
        <w:trPr>
          <w:jc w:val="center"/>
        </w:trPr>
        <w:tc>
          <w:tcPr>
            <w:tcW w:w="1969" w:type="pct"/>
            <w:shd w:val="clear" w:color="auto" w:fill="auto"/>
            <w:vAlign w:val="center"/>
          </w:tcPr>
          <w:p w14:paraId="61DBCE38" w14:textId="77777777" w:rsidR="00EF6C29" w:rsidRPr="00EF6C29" w:rsidRDefault="00EF6C29" w:rsidP="00732EF3">
            <w:pPr>
              <w:spacing w:after="20"/>
              <w:rPr>
                <w:rFonts w:eastAsia="Calibri"/>
                <w:szCs w:val="17"/>
              </w:rPr>
            </w:pPr>
            <w:r w:rsidRPr="00EF6C29">
              <w:rPr>
                <w:rFonts w:eastAsia="Calibri"/>
                <w:szCs w:val="17"/>
              </w:rPr>
              <w:t>Departure Fee (Transit)</w:t>
            </w:r>
          </w:p>
        </w:tc>
        <w:tc>
          <w:tcPr>
            <w:tcW w:w="454" w:type="pct"/>
            <w:shd w:val="clear" w:color="auto" w:fill="auto"/>
          </w:tcPr>
          <w:p w14:paraId="48832F4E" w14:textId="77777777" w:rsidR="00EF6C29" w:rsidRPr="00EF6C29" w:rsidRDefault="00EF6C29" w:rsidP="00732EF3">
            <w:pPr>
              <w:spacing w:after="20"/>
              <w:jc w:val="right"/>
              <w:rPr>
                <w:rFonts w:eastAsia="Calibri"/>
                <w:szCs w:val="17"/>
              </w:rPr>
            </w:pPr>
            <w:r w:rsidRPr="00EF6C29">
              <w:rPr>
                <w:rFonts w:eastAsia="Calibri"/>
              </w:rPr>
              <w:t>$8.49</w:t>
            </w:r>
          </w:p>
        </w:tc>
        <w:tc>
          <w:tcPr>
            <w:tcW w:w="606" w:type="pct"/>
            <w:shd w:val="clear" w:color="auto" w:fill="auto"/>
          </w:tcPr>
          <w:p w14:paraId="6BBAB1EE" w14:textId="77777777" w:rsidR="00EF6C29" w:rsidRPr="00EF6C29" w:rsidRDefault="00EF6C29" w:rsidP="00732EF3">
            <w:pPr>
              <w:spacing w:after="20"/>
              <w:ind w:left="-286" w:right="181"/>
              <w:jc w:val="right"/>
              <w:rPr>
                <w:rFonts w:eastAsia="Calibri"/>
                <w:szCs w:val="17"/>
              </w:rPr>
            </w:pPr>
            <w:r w:rsidRPr="00EF6C29">
              <w:rPr>
                <w:rFonts w:eastAsia="Calibri"/>
              </w:rPr>
              <w:t>$2.41</w:t>
            </w:r>
          </w:p>
        </w:tc>
        <w:tc>
          <w:tcPr>
            <w:tcW w:w="606" w:type="pct"/>
          </w:tcPr>
          <w:p w14:paraId="7448D532" w14:textId="77777777" w:rsidR="00EF6C29" w:rsidRPr="00EF6C29" w:rsidRDefault="00EF6C29" w:rsidP="00732EF3">
            <w:pPr>
              <w:spacing w:after="20"/>
              <w:ind w:right="183"/>
              <w:jc w:val="right"/>
              <w:rPr>
                <w:rFonts w:eastAsia="Calibri"/>
                <w:szCs w:val="17"/>
              </w:rPr>
            </w:pPr>
            <w:r w:rsidRPr="00EF6C29">
              <w:rPr>
                <w:rFonts w:eastAsia="Calibri"/>
              </w:rPr>
              <w:t>$7.40</w:t>
            </w:r>
          </w:p>
        </w:tc>
        <w:tc>
          <w:tcPr>
            <w:tcW w:w="636" w:type="pct"/>
            <w:shd w:val="clear" w:color="auto" w:fill="auto"/>
          </w:tcPr>
          <w:p w14:paraId="2927C1FF" w14:textId="77777777" w:rsidR="00EF6C29" w:rsidRPr="00EF6C29" w:rsidRDefault="00EF6C29" w:rsidP="00732EF3">
            <w:pPr>
              <w:spacing w:after="20"/>
              <w:ind w:right="378"/>
              <w:jc w:val="right"/>
              <w:rPr>
                <w:rFonts w:eastAsia="Calibri"/>
                <w:szCs w:val="17"/>
              </w:rPr>
            </w:pPr>
            <w:r w:rsidRPr="00EF6C29">
              <w:rPr>
                <w:rFonts w:eastAsia="Calibri"/>
              </w:rPr>
              <w:t>$19.64</w:t>
            </w:r>
          </w:p>
        </w:tc>
        <w:tc>
          <w:tcPr>
            <w:tcW w:w="729" w:type="pct"/>
            <w:shd w:val="clear" w:color="auto" w:fill="auto"/>
          </w:tcPr>
          <w:p w14:paraId="754A1D97" w14:textId="77777777" w:rsidR="00EF6C29" w:rsidRPr="00EF6C29" w:rsidRDefault="00EF6C29" w:rsidP="00732EF3">
            <w:pPr>
              <w:spacing w:after="20"/>
              <w:jc w:val="right"/>
              <w:rPr>
                <w:rFonts w:eastAsia="Calibri"/>
                <w:szCs w:val="17"/>
              </w:rPr>
            </w:pPr>
            <w:r w:rsidRPr="00EF6C29">
              <w:rPr>
                <w:rFonts w:eastAsia="Calibri"/>
              </w:rPr>
              <w:t>$37.94</w:t>
            </w:r>
          </w:p>
        </w:tc>
      </w:tr>
      <w:tr w:rsidR="00EF6C29" w:rsidRPr="00EF6C29" w14:paraId="26B58152" w14:textId="77777777" w:rsidTr="00D4477E">
        <w:trPr>
          <w:jc w:val="center"/>
        </w:trPr>
        <w:tc>
          <w:tcPr>
            <w:tcW w:w="1969" w:type="pct"/>
            <w:shd w:val="clear" w:color="auto" w:fill="auto"/>
            <w:vAlign w:val="center"/>
          </w:tcPr>
          <w:p w14:paraId="2E5BA2FE" w14:textId="77777777" w:rsidR="00EF6C29" w:rsidRPr="00EF6C29" w:rsidRDefault="00EF6C29" w:rsidP="00732EF3">
            <w:pPr>
              <w:spacing w:after="20"/>
              <w:rPr>
                <w:rFonts w:eastAsia="Calibri"/>
                <w:szCs w:val="17"/>
              </w:rPr>
            </w:pPr>
            <w:r w:rsidRPr="00EF6C29">
              <w:rPr>
                <w:rFonts w:eastAsia="Calibri"/>
                <w:szCs w:val="17"/>
              </w:rPr>
              <w:t>Arrival Fee (Transfer)</w:t>
            </w:r>
          </w:p>
        </w:tc>
        <w:tc>
          <w:tcPr>
            <w:tcW w:w="454" w:type="pct"/>
            <w:shd w:val="clear" w:color="auto" w:fill="auto"/>
          </w:tcPr>
          <w:p w14:paraId="0C88C3BE" w14:textId="77777777" w:rsidR="00EF6C29" w:rsidRPr="00EF6C29" w:rsidRDefault="00EF6C29" w:rsidP="00732EF3">
            <w:pPr>
              <w:spacing w:after="20"/>
              <w:jc w:val="right"/>
              <w:rPr>
                <w:rFonts w:eastAsia="Calibri"/>
                <w:szCs w:val="17"/>
              </w:rPr>
            </w:pPr>
            <w:r w:rsidRPr="00EF6C29">
              <w:rPr>
                <w:rFonts w:eastAsia="Calibri"/>
              </w:rPr>
              <w:t>$16.97</w:t>
            </w:r>
          </w:p>
        </w:tc>
        <w:tc>
          <w:tcPr>
            <w:tcW w:w="606" w:type="pct"/>
            <w:shd w:val="clear" w:color="auto" w:fill="auto"/>
          </w:tcPr>
          <w:p w14:paraId="75C9FEDA" w14:textId="77777777" w:rsidR="00EF6C29" w:rsidRPr="00EF6C29" w:rsidRDefault="00EF6C29" w:rsidP="00732EF3">
            <w:pPr>
              <w:spacing w:after="20"/>
              <w:ind w:left="-286" w:right="181"/>
              <w:jc w:val="right"/>
              <w:rPr>
                <w:rFonts w:eastAsia="Calibri"/>
                <w:szCs w:val="17"/>
              </w:rPr>
            </w:pPr>
            <w:r w:rsidRPr="00EF6C29">
              <w:rPr>
                <w:rFonts w:eastAsia="Calibri"/>
              </w:rPr>
              <w:t>$4.83</w:t>
            </w:r>
          </w:p>
        </w:tc>
        <w:tc>
          <w:tcPr>
            <w:tcW w:w="606" w:type="pct"/>
          </w:tcPr>
          <w:p w14:paraId="6142DF30" w14:textId="77777777" w:rsidR="00EF6C29" w:rsidRPr="00EF6C29" w:rsidRDefault="00EF6C29" w:rsidP="00732EF3">
            <w:pPr>
              <w:spacing w:after="20"/>
              <w:ind w:right="183"/>
              <w:jc w:val="right"/>
              <w:rPr>
                <w:rFonts w:eastAsia="Calibri"/>
                <w:szCs w:val="17"/>
              </w:rPr>
            </w:pPr>
            <w:r w:rsidRPr="00EF6C29">
              <w:rPr>
                <w:rFonts w:eastAsia="Calibri"/>
              </w:rPr>
              <w:t>$14.80</w:t>
            </w:r>
          </w:p>
        </w:tc>
        <w:tc>
          <w:tcPr>
            <w:tcW w:w="636" w:type="pct"/>
            <w:shd w:val="clear" w:color="auto" w:fill="auto"/>
          </w:tcPr>
          <w:p w14:paraId="5D792727"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0BDFE088" w14:textId="77777777" w:rsidR="00EF6C29" w:rsidRPr="00EF6C29" w:rsidRDefault="00EF6C29" w:rsidP="00732EF3">
            <w:pPr>
              <w:spacing w:after="20"/>
              <w:jc w:val="right"/>
              <w:rPr>
                <w:rFonts w:eastAsia="Calibri"/>
                <w:szCs w:val="17"/>
              </w:rPr>
            </w:pPr>
            <w:r w:rsidRPr="00EF6C29">
              <w:rPr>
                <w:rFonts w:eastAsia="Calibri"/>
              </w:rPr>
              <w:t>$36.60</w:t>
            </w:r>
          </w:p>
        </w:tc>
      </w:tr>
      <w:tr w:rsidR="00EF6C29" w:rsidRPr="00EF6C29" w14:paraId="43550D12" w14:textId="77777777" w:rsidTr="00D4477E">
        <w:trPr>
          <w:jc w:val="center"/>
        </w:trPr>
        <w:tc>
          <w:tcPr>
            <w:tcW w:w="1969" w:type="pct"/>
            <w:shd w:val="clear" w:color="auto" w:fill="auto"/>
            <w:vAlign w:val="center"/>
          </w:tcPr>
          <w:p w14:paraId="1C2EFE4F" w14:textId="77777777" w:rsidR="00EF6C29" w:rsidRPr="00EF6C29" w:rsidRDefault="00EF6C29" w:rsidP="00732EF3">
            <w:pPr>
              <w:spacing w:after="20"/>
              <w:rPr>
                <w:rFonts w:eastAsia="Calibri"/>
                <w:szCs w:val="17"/>
              </w:rPr>
            </w:pPr>
            <w:r w:rsidRPr="00EF6C29">
              <w:rPr>
                <w:rFonts w:eastAsia="Calibri"/>
                <w:szCs w:val="17"/>
              </w:rPr>
              <w:t>Departure Fee (Transfer)</w:t>
            </w:r>
          </w:p>
        </w:tc>
        <w:tc>
          <w:tcPr>
            <w:tcW w:w="454" w:type="pct"/>
            <w:shd w:val="clear" w:color="auto" w:fill="auto"/>
          </w:tcPr>
          <w:p w14:paraId="51DED62B" w14:textId="77777777" w:rsidR="00EF6C29" w:rsidRPr="00EF6C29" w:rsidRDefault="00EF6C29" w:rsidP="00732EF3">
            <w:pPr>
              <w:spacing w:after="20"/>
              <w:jc w:val="right"/>
              <w:rPr>
                <w:rFonts w:eastAsia="Calibri"/>
                <w:szCs w:val="17"/>
              </w:rPr>
            </w:pPr>
            <w:r w:rsidRPr="00EF6C29">
              <w:rPr>
                <w:rFonts w:eastAsia="Calibri"/>
              </w:rPr>
              <w:t>$16.97</w:t>
            </w:r>
          </w:p>
        </w:tc>
        <w:tc>
          <w:tcPr>
            <w:tcW w:w="606" w:type="pct"/>
            <w:shd w:val="clear" w:color="auto" w:fill="auto"/>
          </w:tcPr>
          <w:p w14:paraId="6CCB15AC" w14:textId="77777777" w:rsidR="00EF6C29" w:rsidRPr="00EF6C29" w:rsidRDefault="00EF6C29" w:rsidP="00732EF3">
            <w:pPr>
              <w:spacing w:after="20"/>
              <w:ind w:left="-286" w:right="181"/>
              <w:jc w:val="right"/>
              <w:rPr>
                <w:rFonts w:eastAsia="Calibri"/>
                <w:szCs w:val="17"/>
              </w:rPr>
            </w:pPr>
            <w:r w:rsidRPr="00EF6C29">
              <w:rPr>
                <w:rFonts w:eastAsia="Calibri"/>
              </w:rPr>
              <w:t>$4.83</w:t>
            </w:r>
          </w:p>
        </w:tc>
        <w:tc>
          <w:tcPr>
            <w:tcW w:w="606" w:type="pct"/>
          </w:tcPr>
          <w:p w14:paraId="460B5075" w14:textId="77777777" w:rsidR="00EF6C29" w:rsidRPr="00EF6C29" w:rsidRDefault="00EF6C29" w:rsidP="00732EF3">
            <w:pPr>
              <w:spacing w:after="20"/>
              <w:ind w:right="183"/>
              <w:jc w:val="right"/>
              <w:rPr>
                <w:rFonts w:eastAsia="Calibri"/>
                <w:szCs w:val="17"/>
              </w:rPr>
            </w:pPr>
            <w:r w:rsidRPr="00EF6C29">
              <w:rPr>
                <w:rFonts w:eastAsia="Calibri"/>
              </w:rPr>
              <w:t>$14.80</w:t>
            </w:r>
          </w:p>
        </w:tc>
        <w:tc>
          <w:tcPr>
            <w:tcW w:w="636" w:type="pct"/>
            <w:shd w:val="clear" w:color="auto" w:fill="auto"/>
          </w:tcPr>
          <w:p w14:paraId="3B1A84C7" w14:textId="77777777" w:rsidR="00EF6C29" w:rsidRPr="00EF6C29" w:rsidRDefault="00EF6C29" w:rsidP="00732EF3">
            <w:pPr>
              <w:spacing w:after="20"/>
              <w:ind w:right="378"/>
              <w:jc w:val="right"/>
              <w:rPr>
                <w:rFonts w:eastAsia="Calibri"/>
                <w:szCs w:val="17"/>
              </w:rPr>
            </w:pPr>
            <w:r w:rsidRPr="00EF6C29">
              <w:rPr>
                <w:rFonts w:eastAsia="Calibri"/>
              </w:rPr>
              <w:t>$19.64</w:t>
            </w:r>
          </w:p>
        </w:tc>
        <w:tc>
          <w:tcPr>
            <w:tcW w:w="729" w:type="pct"/>
            <w:shd w:val="clear" w:color="auto" w:fill="auto"/>
          </w:tcPr>
          <w:p w14:paraId="03648BD5" w14:textId="77777777" w:rsidR="00EF6C29" w:rsidRPr="00EF6C29" w:rsidRDefault="00EF6C29" w:rsidP="00732EF3">
            <w:pPr>
              <w:spacing w:after="20"/>
              <w:jc w:val="right"/>
              <w:rPr>
                <w:rFonts w:eastAsia="Calibri"/>
                <w:szCs w:val="17"/>
              </w:rPr>
            </w:pPr>
            <w:r w:rsidRPr="00EF6C29">
              <w:rPr>
                <w:rFonts w:eastAsia="Calibri"/>
              </w:rPr>
              <w:t>$56.24</w:t>
            </w:r>
          </w:p>
        </w:tc>
      </w:tr>
      <w:tr w:rsidR="00EF6C29" w:rsidRPr="00EF6C29" w14:paraId="1A7C0551" w14:textId="77777777" w:rsidTr="00D4477E">
        <w:trPr>
          <w:jc w:val="center"/>
        </w:trPr>
        <w:tc>
          <w:tcPr>
            <w:tcW w:w="5000" w:type="pct"/>
            <w:gridSpan w:val="6"/>
          </w:tcPr>
          <w:p w14:paraId="30E34933" w14:textId="77777777" w:rsidR="00EF6C29" w:rsidRPr="00EF6C29" w:rsidRDefault="00EF6C29" w:rsidP="00732EF3">
            <w:pPr>
              <w:spacing w:before="20" w:after="20"/>
              <w:rPr>
                <w:rFonts w:eastAsia="Calibri"/>
                <w:szCs w:val="17"/>
              </w:rPr>
            </w:pPr>
            <w:r w:rsidRPr="00EF6C29">
              <w:rPr>
                <w:rFonts w:eastAsia="Calibri"/>
                <w:szCs w:val="17"/>
              </w:rPr>
              <w:t>DOMESTIC PASSENGER TRANSPORT SERVICES</w:t>
            </w:r>
          </w:p>
        </w:tc>
      </w:tr>
      <w:tr w:rsidR="00EF6C29" w:rsidRPr="00EF6C29" w14:paraId="27BE0632" w14:textId="77777777" w:rsidTr="00D4477E">
        <w:trPr>
          <w:jc w:val="center"/>
        </w:trPr>
        <w:tc>
          <w:tcPr>
            <w:tcW w:w="1969" w:type="pct"/>
            <w:shd w:val="clear" w:color="auto" w:fill="auto"/>
            <w:vAlign w:val="center"/>
          </w:tcPr>
          <w:p w14:paraId="22E4BB76" w14:textId="77777777" w:rsidR="00EF6C29" w:rsidRPr="00EF6C29" w:rsidRDefault="00EF6C29" w:rsidP="00732EF3">
            <w:pPr>
              <w:spacing w:after="20"/>
              <w:rPr>
                <w:rFonts w:eastAsia="Calibri"/>
                <w:szCs w:val="17"/>
              </w:rPr>
            </w:pPr>
            <w:r w:rsidRPr="00EF6C29">
              <w:rPr>
                <w:rFonts w:eastAsia="Calibri"/>
                <w:szCs w:val="17"/>
              </w:rPr>
              <w:t>Arrival Fee (other than Transit)</w:t>
            </w:r>
          </w:p>
        </w:tc>
        <w:tc>
          <w:tcPr>
            <w:tcW w:w="454" w:type="pct"/>
            <w:shd w:val="clear" w:color="auto" w:fill="auto"/>
          </w:tcPr>
          <w:p w14:paraId="3BF858D6" w14:textId="77777777" w:rsidR="00EF6C29" w:rsidRPr="00EF6C29" w:rsidRDefault="00EF6C29" w:rsidP="00732EF3">
            <w:pPr>
              <w:spacing w:after="20"/>
              <w:jc w:val="right"/>
              <w:rPr>
                <w:rFonts w:eastAsia="Calibri"/>
                <w:szCs w:val="17"/>
              </w:rPr>
            </w:pPr>
            <w:r w:rsidRPr="00EF6C29">
              <w:rPr>
                <w:rFonts w:eastAsia="Calibri"/>
              </w:rPr>
              <w:t>$9.02</w:t>
            </w:r>
          </w:p>
        </w:tc>
        <w:tc>
          <w:tcPr>
            <w:tcW w:w="606" w:type="pct"/>
            <w:shd w:val="clear" w:color="auto" w:fill="auto"/>
          </w:tcPr>
          <w:p w14:paraId="4174E1B5" w14:textId="77777777" w:rsidR="00EF6C29" w:rsidRPr="00EF6C29" w:rsidRDefault="00EF6C29" w:rsidP="00732EF3">
            <w:pPr>
              <w:spacing w:after="20"/>
              <w:ind w:left="-428" w:right="181"/>
              <w:jc w:val="right"/>
              <w:rPr>
                <w:rFonts w:eastAsia="Calibri"/>
                <w:szCs w:val="17"/>
              </w:rPr>
            </w:pPr>
            <w:r w:rsidRPr="00EF6C29">
              <w:rPr>
                <w:rFonts w:eastAsia="Calibri"/>
              </w:rPr>
              <w:t>$4.83</w:t>
            </w:r>
          </w:p>
        </w:tc>
        <w:tc>
          <w:tcPr>
            <w:tcW w:w="606" w:type="pct"/>
          </w:tcPr>
          <w:p w14:paraId="3C03C009" w14:textId="77777777" w:rsidR="00EF6C29" w:rsidRPr="00EF6C29" w:rsidRDefault="00EF6C29" w:rsidP="00732EF3">
            <w:pPr>
              <w:spacing w:after="20"/>
              <w:ind w:left="183"/>
              <w:jc w:val="left"/>
              <w:rPr>
                <w:rFonts w:eastAsia="Calibri"/>
                <w:szCs w:val="17"/>
              </w:rPr>
            </w:pPr>
          </w:p>
        </w:tc>
        <w:tc>
          <w:tcPr>
            <w:tcW w:w="636" w:type="pct"/>
            <w:shd w:val="clear" w:color="auto" w:fill="auto"/>
          </w:tcPr>
          <w:p w14:paraId="76EAE698"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2C9D4071" w14:textId="77777777" w:rsidR="00EF6C29" w:rsidRPr="00EF6C29" w:rsidRDefault="00EF6C29" w:rsidP="00732EF3">
            <w:pPr>
              <w:spacing w:after="20"/>
              <w:jc w:val="right"/>
              <w:rPr>
                <w:rFonts w:eastAsia="Calibri"/>
                <w:szCs w:val="17"/>
              </w:rPr>
            </w:pPr>
            <w:r w:rsidRPr="00EF6C29">
              <w:rPr>
                <w:rFonts w:eastAsia="Calibri"/>
              </w:rPr>
              <w:t>$13.85</w:t>
            </w:r>
          </w:p>
        </w:tc>
      </w:tr>
      <w:tr w:rsidR="00EF6C29" w:rsidRPr="00EF6C29" w14:paraId="2910F2F4" w14:textId="77777777" w:rsidTr="00D4477E">
        <w:trPr>
          <w:jc w:val="center"/>
        </w:trPr>
        <w:tc>
          <w:tcPr>
            <w:tcW w:w="1969" w:type="pct"/>
            <w:shd w:val="clear" w:color="auto" w:fill="auto"/>
            <w:vAlign w:val="center"/>
          </w:tcPr>
          <w:p w14:paraId="40006928" w14:textId="77777777" w:rsidR="00EF6C29" w:rsidRPr="00EF6C29" w:rsidRDefault="00EF6C29" w:rsidP="00732EF3">
            <w:pPr>
              <w:spacing w:after="20"/>
              <w:rPr>
                <w:rFonts w:eastAsia="Calibri"/>
                <w:szCs w:val="17"/>
              </w:rPr>
            </w:pPr>
            <w:r w:rsidRPr="00EF6C29">
              <w:rPr>
                <w:rFonts w:eastAsia="Calibri"/>
                <w:szCs w:val="17"/>
              </w:rPr>
              <w:t>Departure Fee (other than Transit)</w:t>
            </w:r>
          </w:p>
        </w:tc>
        <w:tc>
          <w:tcPr>
            <w:tcW w:w="454" w:type="pct"/>
            <w:shd w:val="clear" w:color="auto" w:fill="auto"/>
          </w:tcPr>
          <w:p w14:paraId="6ACEF7D3" w14:textId="77777777" w:rsidR="00EF6C29" w:rsidRPr="00EF6C29" w:rsidRDefault="00EF6C29" w:rsidP="00732EF3">
            <w:pPr>
              <w:spacing w:after="20"/>
              <w:jc w:val="right"/>
              <w:rPr>
                <w:rFonts w:eastAsia="Calibri"/>
                <w:szCs w:val="17"/>
              </w:rPr>
            </w:pPr>
            <w:r w:rsidRPr="00EF6C29">
              <w:rPr>
                <w:rFonts w:eastAsia="Calibri"/>
              </w:rPr>
              <w:t>$9.02</w:t>
            </w:r>
          </w:p>
        </w:tc>
        <w:tc>
          <w:tcPr>
            <w:tcW w:w="606" w:type="pct"/>
            <w:shd w:val="clear" w:color="auto" w:fill="auto"/>
          </w:tcPr>
          <w:p w14:paraId="210640C2" w14:textId="77777777" w:rsidR="00EF6C29" w:rsidRPr="00EF6C29" w:rsidRDefault="00EF6C29" w:rsidP="00732EF3">
            <w:pPr>
              <w:spacing w:after="20"/>
              <w:ind w:left="-428" w:right="181"/>
              <w:jc w:val="right"/>
              <w:rPr>
                <w:rFonts w:eastAsia="Calibri"/>
                <w:szCs w:val="17"/>
              </w:rPr>
            </w:pPr>
            <w:r w:rsidRPr="00EF6C29">
              <w:rPr>
                <w:rFonts w:eastAsia="Calibri"/>
              </w:rPr>
              <w:t>$4.83</w:t>
            </w:r>
          </w:p>
        </w:tc>
        <w:tc>
          <w:tcPr>
            <w:tcW w:w="606" w:type="pct"/>
          </w:tcPr>
          <w:p w14:paraId="07EF038F" w14:textId="77777777" w:rsidR="00EF6C29" w:rsidRPr="00EF6C29" w:rsidRDefault="00EF6C29" w:rsidP="00732EF3">
            <w:pPr>
              <w:spacing w:after="20"/>
              <w:ind w:left="183"/>
              <w:jc w:val="left"/>
              <w:rPr>
                <w:rFonts w:eastAsia="Calibri"/>
                <w:szCs w:val="17"/>
              </w:rPr>
            </w:pPr>
          </w:p>
        </w:tc>
        <w:tc>
          <w:tcPr>
            <w:tcW w:w="636" w:type="pct"/>
            <w:shd w:val="clear" w:color="auto" w:fill="auto"/>
          </w:tcPr>
          <w:p w14:paraId="77683773" w14:textId="77777777" w:rsidR="00EF6C29" w:rsidRPr="00EF6C29" w:rsidRDefault="00EF6C29" w:rsidP="00732EF3">
            <w:pPr>
              <w:spacing w:after="20"/>
              <w:ind w:right="378"/>
              <w:jc w:val="right"/>
              <w:rPr>
                <w:rFonts w:eastAsia="Calibri"/>
                <w:szCs w:val="17"/>
              </w:rPr>
            </w:pPr>
            <w:r w:rsidRPr="00EF6C29">
              <w:rPr>
                <w:rFonts w:eastAsia="Calibri"/>
              </w:rPr>
              <w:t>$8.73</w:t>
            </w:r>
          </w:p>
        </w:tc>
        <w:tc>
          <w:tcPr>
            <w:tcW w:w="729" w:type="pct"/>
            <w:shd w:val="clear" w:color="auto" w:fill="auto"/>
          </w:tcPr>
          <w:p w14:paraId="742420F3" w14:textId="77777777" w:rsidR="00EF6C29" w:rsidRPr="00EF6C29" w:rsidRDefault="00EF6C29" w:rsidP="00732EF3">
            <w:pPr>
              <w:spacing w:after="20"/>
              <w:jc w:val="right"/>
              <w:rPr>
                <w:rFonts w:eastAsia="Calibri"/>
                <w:szCs w:val="17"/>
              </w:rPr>
            </w:pPr>
            <w:r w:rsidRPr="00EF6C29">
              <w:rPr>
                <w:rFonts w:eastAsia="Calibri"/>
              </w:rPr>
              <w:t>$22.58</w:t>
            </w:r>
          </w:p>
        </w:tc>
      </w:tr>
      <w:tr w:rsidR="00EF6C29" w:rsidRPr="00EF6C29" w14:paraId="54EF84BE" w14:textId="77777777" w:rsidTr="00D4477E">
        <w:trPr>
          <w:jc w:val="center"/>
        </w:trPr>
        <w:tc>
          <w:tcPr>
            <w:tcW w:w="1969" w:type="pct"/>
            <w:shd w:val="clear" w:color="auto" w:fill="auto"/>
            <w:vAlign w:val="center"/>
          </w:tcPr>
          <w:p w14:paraId="0A454B0B" w14:textId="77777777" w:rsidR="00EF6C29" w:rsidRPr="00EF6C29" w:rsidRDefault="00EF6C29" w:rsidP="00732EF3">
            <w:pPr>
              <w:spacing w:after="20"/>
              <w:rPr>
                <w:rFonts w:eastAsia="Calibri"/>
                <w:szCs w:val="17"/>
              </w:rPr>
            </w:pPr>
            <w:r w:rsidRPr="00EF6C29">
              <w:rPr>
                <w:rFonts w:eastAsia="Calibri"/>
                <w:szCs w:val="17"/>
              </w:rPr>
              <w:t>Arrival Fee (Transit)</w:t>
            </w:r>
          </w:p>
        </w:tc>
        <w:tc>
          <w:tcPr>
            <w:tcW w:w="454" w:type="pct"/>
            <w:shd w:val="clear" w:color="auto" w:fill="auto"/>
          </w:tcPr>
          <w:p w14:paraId="1F5C94A7" w14:textId="77777777" w:rsidR="00EF6C29" w:rsidRPr="00EF6C29" w:rsidRDefault="00EF6C29" w:rsidP="00732EF3">
            <w:pPr>
              <w:spacing w:after="20"/>
              <w:jc w:val="right"/>
              <w:rPr>
                <w:rFonts w:eastAsia="Calibri"/>
                <w:szCs w:val="17"/>
              </w:rPr>
            </w:pPr>
            <w:r w:rsidRPr="00EF6C29">
              <w:rPr>
                <w:rFonts w:eastAsia="Calibri"/>
              </w:rPr>
              <w:t>$9.02</w:t>
            </w:r>
          </w:p>
        </w:tc>
        <w:tc>
          <w:tcPr>
            <w:tcW w:w="606" w:type="pct"/>
            <w:shd w:val="clear" w:color="auto" w:fill="auto"/>
          </w:tcPr>
          <w:p w14:paraId="3DBF923A" w14:textId="77777777" w:rsidR="00EF6C29" w:rsidRPr="00EF6C29" w:rsidRDefault="00EF6C29" w:rsidP="00732EF3">
            <w:pPr>
              <w:spacing w:after="20"/>
              <w:ind w:left="-428" w:right="181"/>
              <w:jc w:val="right"/>
              <w:rPr>
                <w:rFonts w:eastAsia="Calibri"/>
                <w:szCs w:val="17"/>
              </w:rPr>
            </w:pPr>
            <w:r w:rsidRPr="00EF6C29">
              <w:rPr>
                <w:rFonts w:eastAsia="Calibri"/>
              </w:rPr>
              <w:t>$4.83</w:t>
            </w:r>
          </w:p>
        </w:tc>
        <w:tc>
          <w:tcPr>
            <w:tcW w:w="606" w:type="pct"/>
          </w:tcPr>
          <w:p w14:paraId="79598073" w14:textId="77777777" w:rsidR="00EF6C29" w:rsidRPr="00EF6C29" w:rsidRDefault="00EF6C29" w:rsidP="00732EF3">
            <w:pPr>
              <w:spacing w:after="20"/>
              <w:ind w:left="183"/>
              <w:jc w:val="left"/>
              <w:rPr>
                <w:rFonts w:eastAsia="Calibri"/>
                <w:szCs w:val="17"/>
              </w:rPr>
            </w:pPr>
          </w:p>
        </w:tc>
        <w:tc>
          <w:tcPr>
            <w:tcW w:w="636" w:type="pct"/>
            <w:shd w:val="clear" w:color="auto" w:fill="auto"/>
          </w:tcPr>
          <w:p w14:paraId="79A1C39F"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4DDA90BD" w14:textId="77777777" w:rsidR="00EF6C29" w:rsidRPr="00EF6C29" w:rsidRDefault="00EF6C29" w:rsidP="00732EF3">
            <w:pPr>
              <w:spacing w:after="20"/>
              <w:jc w:val="right"/>
              <w:rPr>
                <w:rFonts w:eastAsia="Calibri"/>
                <w:szCs w:val="17"/>
              </w:rPr>
            </w:pPr>
            <w:r w:rsidRPr="00EF6C29">
              <w:rPr>
                <w:rFonts w:eastAsia="Calibri"/>
              </w:rPr>
              <w:t>$13.85</w:t>
            </w:r>
          </w:p>
        </w:tc>
      </w:tr>
      <w:tr w:rsidR="00EF6C29" w:rsidRPr="00EF6C29" w14:paraId="39BD3173" w14:textId="77777777" w:rsidTr="00D4477E">
        <w:trPr>
          <w:jc w:val="center"/>
        </w:trPr>
        <w:tc>
          <w:tcPr>
            <w:tcW w:w="1969" w:type="pct"/>
            <w:shd w:val="clear" w:color="auto" w:fill="auto"/>
            <w:vAlign w:val="center"/>
          </w:tcPr>
          <w:p w14:paraId="03C43DF3" w14:textId="77777777" w:rsidR="00EF6C29" w:rsidRPr="00EF6C29" w:rsidRDefault="00EF6C29" w:rsidP="00732EF3">
            <w:pPr>
              <w:spacing w:after="20"/>
              <w:rPr>
                <w:rFonts w:eastAsia="Calibri"/>
                <w:szCs w:val="17"/>
              </w:rPr>
            </w:pPr>
            <w:r w:rsidRPr="00EF6C29">
              <w:rPr>
                <w:rFonts w:eastAsia="Calibri"/>
                <w:szCs w:val="17"/>
              </w:rPr>
              <w:t>Departure Fee (Transit)</w:t>
            </w:r>
          </w:p>
        </w:tc>
        <w:tc>
          <w:tcPr>
            <w:tcW w:w="454" w:type="pct"/>
            <w:shd w:val="clear" w:color="auto" w:fill="auto"/>
          </w:tcPr>
          <w:p w14:paraId="1A894D59" w14:textId="77777777" w:rsidR="00EF6C29" w:rsidRPr="00EF6C29" w:rsidRDefault="00EF6C29" w:rsidP="00732EF3">
            <w:pPr>
              <w:spacing w:after="20"/>
              <w:jc w:val="right"/>
              <w:rPr>
                <w:rFonts w:eastAsia="Calibri"/>
                <w:szCs w:val="17"/>
              </w:rPr>
            </w:pPr>
            <w:r w:rsidRPr="00EF6C29">
              <w:rPr>
                <w:rFonts w:eastAsia="Calibri"/>
              </w:rPr>
              <w:t>$9.02</w:t>
            </w:r>
          </w:p>
        </w:tc>
        <w:tc>
          <w:tcPr>
            <w:tcW w:w="606" w:type="pct"/>
            <w:shd w:val="clear" w:color="auto" w:fill="auto"/>
          </w:tcPr>
          <w:p w14:paraId="20692068" w14:textId="77777777" w:rsidR="00EF6C29" w:rsidRPr="00EF6C29" w:rsidRDefault="00EF6C29" w:rsidP="00732EF3">
            <w:pPr>
              <w:spacing w:after="20"/>
              <w:ind w:left="-428" w:right="181"/>
              <w:jc w:val="right"/>
              <w:rPr>
                <w:rFonts w:eastAsia="Calibri"/>
                <w:szCs w:val="17"/>
              </w:rPr>
            </w:pPr>
            <w:r w:rsidRPr="00EF6C29">
              <w:rPr>
                <w:rFonts w:eastAsia="Calibri"/>
              </w:rPr>
              <w:t>$4.83</w:t>
            </w:r>
          </w:p>
        </w:tc>
        <w:tc>
          <w:tcPr>
            <w:tcW w:w="606" w:type="pct"/>
          </w:tcPr>
          <w:p w14:paraId="7C0CFDC9" w14:textId="77777777" w:rsidR="00EF6C29" w:rsidRPr="00EF6C29" w:rsidRDefault="00EF6C29" w:rsidP="00732EF3">
            <w:pPr>
              <w:spacing w:after="20"/>
              <w:ind w:left="183"/>
              <w:jc w:val="left"/>
              <w:rPr>
                <w:rFonts w:eastAsia="Calibri"/>
                <w:szCs w:val="17"/>
              </w:rPr>
            </w:pPr>
          </w:p>
        </w:tc>
        <w:tc>
          <w:tcPr>
            <w:tcW w:w="636" w:type="pct"/>
            <w:shd w:val="clear" w:color="auto" w:fill="auto"/>
          </w:tcPr>
          <w:p w14:paraId="1970F737" w14:textId="77777777" w:rsidR="00EF6C29" w:rsidRPr="00EF6C29" w:rsidRDefault="00EF6C29" w:rsidP="00732EF3">
            <w:pPr>
              <w:spacing w:after="20"/>
              <w:ind w:right="378"/>
              <w:jc w:val="right"/>
              <w:rPr>
                <w:rFonts w:eastAsia="Calibri"/>
                <w:szCs w:val="17"/>
              </w:rPr>
            </w:pPr>
            <w:r w:rsidRPr="00EF6C29">
              <w:rPr>
                <w:rFonts w:eastAsia="Calibri"/>
              </w:rPr>
              <w:t>$8.73</w:t>
            </w:r>
          </w:p>
        </w:tc>
        <w:tc>
          <w:tcPr>
            <w:tcW w:w="729" w:type="pct"/>
            <w:shd w:val="clear" w:color="auto" w:fill="auto"/>
          </w:tcPr>
          <w:p w14:paraId="1DC8C1BD" w14:textId="77777777" w:rsidR="00EF6C29" w:rsidRPr="00EF6C29" w:rsidRDefault="00EF6C29" w:rsidP="00732EF3">
            <w:pPr>
              <w:spacing w:after="20"/>
              <w:jc w:val="right"/>
              <w:rPr>
                <w:rFonts w:eastAsia="Calibri"/>
                <w:szCs w:val="17"/>
              </w:rPr>
            </w:pPr>
            <w:r w:rsidRPr="00EF6C29">
              <w:rPr>
                <w:rFonts w:eastAsia="Calibri"/>
              </w:rPr>
              <w:t>$22.58</w:t>
            </w:r>
          </w:p>
        </w:tc>
      </w:tr>
      <w:tr w:rsidR="00EF6C29" w:rsidRPr="00EF6C29" w14:paraId="7AEBFB78" w14:textId="77777777" w:rsidTr="00D4477E">
        <w:trPr>
          <w:jc w:val="center"/>
        </w:trPr>
        <w:tc>
          <w:tcPr>
            <w:tcW w:w="5000" w:type="pct"/>
            <w:gridSpan w:val="6"/>
          </w:tcPr>
          <w:p w14:paraId="2A1ECEB0" w14:textId="77777777" w:rsidR="00EF6C29" w:rsidRPr="00EF6C29" w:rsidRDefault="00EF6C29" w:rsidP="00732EF3">
            <w:pPr>
              <w:spacing w:before="20" w:after="20"/>
              <w:rPr>
                <w:rFonts w:eastAsia="Calibri"/>
                <w:szCs w:val="17"/>
              </w:rPr>
            </w:pPr>
            <w:r w:rsidRPr="00EF6C29">
              <w:rPr>
                <w:rFonts w:eastAsia="Calibri"/>
                <w:szCs w:val="17"/>
              </w:rPr>
              <w:t>REGIONAL RPT SERVICES</w:t>
            </w:r>
          </w:p>
        </w:tc>
      </w:tr>
      <w:tr w:rsidR="00EF6C29" w:rsidRPr="00EF6C29" w14:paraId="5FA1FDA5" w14:textId="77777777" w:rsidTr="00D4477E">
        <w:trPr>
          <w:jc w:val="center"/>
        </w:trPr>
        <w:tc>
          <w:tcPr>
            <w:tcW w:w="1969" w:type="pct"/>
            <w:shd w:val="clear" w:color="auto" w:fill="auto"/>
            <w:vAlign w:val="center"/>
          </w:tcPr>
          <w:p w14:paraId="4A1B1A03" w14:textId="77777777" w:rsidR="00EF6C29" w:rsidRPr="00EF6C29" w:rsidRDefault="00EF6C29" w:rsidP="00732EF3">
            <w:pPr>
              <w:spacing w:after="20"/>
              <w:rPr>
                <w:rFonts w:eastAsia="Calibri"/>
                <w:szCs w:val="17"/>
              </w:rPr>
            </w:pPr>
            <w:r w:rsidRPr="00EF6C29">
              <w:rPr>
                <w:rFonts w:eastAsia="Calibri"/>
                <w:szCs w:val="17"/>
              </w:rPr>
              <w:t>Arrival Fee</w:t>
            </w:r>
          </w:p>
        </w:tc>
        <w:tc>
          <w:tcPr>
            <w:tcW w:w="454" w:type="pct"/>
            <w:shd w:val="clear" w:color="auto" w:fill="auto"/>
          </w:tcPr>
          <w:p w14:paraId="0CC1C2D4" w14:textId="77777777" w:rsidR="00EF6C29" w:rsidRPr="00EF6C29" w:rsidRDefault="00EF6C29" w:rsidP="00732EF3">
            <w:pPr>
              <w:spacing w:after="20"/>
              <w:jc w:val="right"/>
              <w:rPr>
                <w:rFonts w:eastAsia="Calibri"/>
                <w:szCs w:val="17"/>
              </w:rPr>
            </w:pPr>
            <w:r w:rsidRPr="00EF6C29">
              <w:rPr>
                <w:rFonts w:eastAsia="Calibri"/>
              </w:rPr>
              <w:t>$5.29</w:t>
            </w:r>
          </w:p>
        </w:tc>
        <w:tc>
          <w:tcPr>
            <w:tcW w:w="606" w:type="pct"/>
            <w:shd w:val="clear" w:color="auto" w:fill="auto"/>
          </w:tcPr>
          <w:p w14:paraId="005BFB69" w14:textId="77777777" w:rsidR="00EF6C29" w:rsidRPr="00EF6C29" w:rsidRDefault="00EF6C29" w:rsidP="00732EF3">
            <w:pPr>
              <w:spacing w:after="20"/>
              <w:ind w:left="-711" w:right="181"/>
              <w:jc w:val="right"/>
              <w:rPr>
                <w:rFonts w:eastAsia="Calibri"/>
                <w:szCs w:val="17"/>
              </w:rPr>
            </w:pPr>
            <w:r w:rsidRPr="00EF6C29">
              <w:rPr>
                <w:rFonts w:eastAsia="Calibri"/>
              </w:rPr>
              <w:t>$0.48</w:t>
            </w:r>
          </w:p>
        </w:tc>
        <w:tc>
          <w:tcPr>
            <w:tcW w:w="606" w:type="pct"/>
          </w:tcPr>
          <w:p w14:paraId="63C8AE0E" w14:textId="77777777" w:rsidR="00EF6C29" w:rsidRPr="00EF6C29" w:rsidRDefault="00EF6C29" w:rsidP="00732EF3">
            <w:pPr>
              <w:spacing w:after="20"/>
              <w:jc w:val="right"/>
              <w:rPr>
                <w:rFonts w:eastAsia="Calibri"/>
                <w:szCs w:val="17"/>
              </w:rPr>
            </w:pPr>
          </w:p>
        </w:tc>
        <w:tc>
          <w:tcPr>
            <w:tcW w:w="636" w:type="pct"/>
            <w:shd w:val="clear" w:color="auto" w:fill="auto"/>
          </w:tcPr>
          <w:p w14:paraId="24CA30CC" w14:textId="77777777" w:rsidR="00EF6C29" w:rsidRPr="00EF6C29" w:rsidRDefault="00EF6C29" w:rsidP="00732EF3">
            <w:pPr>
              <w:spacing w:after="20"/>
              <w:ind w:right="378"/>
              <w:jc w:val="right"/>
              <w:rPr>
                <w:rFonts w:eastAsia="Calibri"/>
                <w:szCs w:val="17"/>
              </w:rPr>
            </w:pPr>
            <w:r w:rsidRPr="00EF6C29">
              <w:rPr>
                <w:rFonts w:eastAsia="Calibri"/>
              </w:rPr>
              <w:t>$0.00</w:t>
            </w:r>
          </w:p>
        </w:tc>
        <w:tc>
          <w:tcPr>
            <w:tcW w:w="729" w:type="pct"/>
            <w:shd w:val="clear" w:color="auto" w:fill="auto"/>
          </w:tcPr>
          <w:p w14:paraId="7BBEBE93" w14:textId="77777777" w:rsidR="00EF6C29" w:rsidRPr="00EF6C29" w:rsidRDefault="00EF6C29" w:rsidP="00732EF3">
            <w:pPr>
              <w:spacing w:after="20"/>
              <w:jc w:val="right"/>
              <w:rPr>
                <w:rFonts w:eastAsia="Calibri"/>
                <w:szCs w:val="17"/>
              </w:rPr>
            </w:pPr>
            <w:r w:rsidRPr="00EF6C29">
              <w:rPr>
                <w:rFonts w:eastAsia="Calibri"/>
              </w:rPr>
              <w:t>$5.77</w:t>
            </w:r>
          </w:p>
        </w:tc>
      </w:tr>
      <w:tr w:rsidR="00EF6C29" w:rsidRPr="00EF6C29" w14:paraId="5A591003" w14:textId="77777777" w:rsidTr="00D4477E">
        <w:trPr>
          <w:jc w:val="center"/>
        </w:trPr>
        <w:tc>
          <w:tcPr>
            <w:tcW w:w="1969" w:type="pct"/>
            <w:shd w:val="clear" w:color="auto" w:fill="auto"/>
            <w:vAlign w:val="center"/>
          </w:tcPr>
          <w:p w14:paraId="648C80AD" w14:textId="77777777" w:rsidR="00EF6C29" w:rsidRPr="00EF6C29" w:rsidRDefault="00EF6C29" w:rsidP="00732EF3">
            <w:pPr>
              <w:spacing w:after="40"/>
              <w:rPr>
                <w:rFonts w:eastAsia="Calibri"/>
                <w:szCs w:val="17"/>
              </w:rPr>
            </w:pPr>
            <w:r w:rsidRPr="00EF6C29">
              <w:rPr>
                <w:rFonts w:eastAsia="Calibri"/>
                <w:szCs w:val="17"/>
              </w:rPr>
              <w:t>Departure Fee</w:t>
            </w:r>
          </w:p>
        </w:tc>
        <w:tc>
          <w:tcPr>
            <w:tcW w:w="454" w:type="pct"/>
            <w:shd w:val="clear" w:color="auto" w:fill="auto"/>
          </w:tcPr>
          <w:p w14:paraId="7D314F9A" w14:textId="77777777" w:rsidR="00EF6C29" w:rsidRPr="00EF6C29" w:rsidRDefault="00EF6C29" w:rsidP="00732EF3">
            <w:pPr>
              <w:spacing w:after="40"/>
              <w:jc w:val="right"/>
              <w:rPr>
                <w:rFonts w:eastAsia="Calibri"/>
                <w:szCs w:val="17"/>
              </w:rPr>
            </w:pPr>
            <w:r w:rsidRPr="00EF6C29">
              <w:rPr>
                <w:rFonts w:eastAsia="Calibri"/>
              </w:rPr>
              <w:t>$5.29</w:t>
            </w:r>
          </w:p>
        </w:tc>
        <w:tc>
          <w:tcPr>
            <w:tcW w:w="606" w:type="pct"/>
            <w:shd w:val="clear" w:color="auto" w:fill="auto"/>
          </w:tcPr>
          <w:p w14:paraId="67C7B038" w14:textId="77777777" w:rsidR="00EF6C29" w:rsidRPr="00EF6C29" w:rsidRDefault="00EF6C29" w:rsidP="00732EF3">
            <w:pPr>
              <w:spacing w:after="40"/>
              <w:ind w:left="-711" w:right="181"/>
              <w:jc w:val="right"/>
              <w:rPr>
                <w:rFonts w:eastAsia="Calibri"/>
                <w:szCs w:val="17"/>
              </w:rPr>
            </w:pPr>
            <w:r w:rsidRPr="00EF6C29">
              <w:rPr>
                <w:rFonts w:eastAsia="Calibri"/>
              </w:rPr>
              <w:t>$0.48</w:t>
            </w:r>
          </w:p>
        </w:tc>
        <w:tc>
          <w:tcPr>
            <w:tcW w:w="606" w:type="pct"/>
          </w:tcPr>
          <w:p w14:paraId="72C0361F" w14:textId="77777777" w:rsidR="00EF6C29" w:rsidRPr="00EF6C29" w:rsidRDefault="00EF6C29" w:rsidP="00732EF3">
            <w:pPr>
              <w:spacing w:after="40"/>
              <w:jc w:val="right"/>
              <w:rPr>
                <w:rFonts w:eastAsia="Calibri"/>
                <w:szCs w:val="17"/>
              </w:rPr>
            </w:pPr>
          </w:p>
        </w:tc>
        <w:tc>
          <w:tcPr>
            <w:tcW w:w="636" w:type="pct"/>
            <w:shd w:val="clear" w:color="auto" w:fill="auto"/>
          </w:tcPr>
          <w:p w14:paraId="52E94509" w14:textId="77777777" w:rsidR="00EF6C29" w:rsidRPr="00EF6C29" w:rsidRDefault="00EF6C29" w:rsidP="00732EF3">
            <w:pPr>
              <w:spacing w:after="40"/>
              <w:ind w:right="378"/>
              <w:jc w:val="right"/>
              <w:rPr>
                <w:rFonts w:eastAsia="Calibri"/>
                <w:szCs w:val="17"/>
              </w:rPr>
            </w:pPr>
            <w:r w:rsidRPr="00EF6C29">
              <w:rPr>
                <w:rFonts w:eastAsia="Calibri"/>
              </w:rPr>
              <w:t>$8.73</w:t>
            </w:r>
          </w:p>
        </w:tc>
        <w:tc>
          <w:tcPr>
            <w:tcW w:w="729" w:type="pct"/>
            <w:shd w:val="clear" w:color="auto" w:fill="auto"/>
          </w:tcPr>
          <w:p w14:paraId="5A0A5B2F" w14:textId="77777777" w:rsidR="00EF6C29" w:rsidRPr="00EF6C29" w:rsidRDefault="00EF6C29" w:rsidP="00732EF3">
            <w:pPr>
              <w:spacing w:after="40"/>
              <w:jc w:val="right"/>
              <w:rPr>
                <w:rFonts w:eastAsia="Calibri"/>
                <w:szCs w:val="17"/>
              </w:rPr>
            </w:pPr>
            <w:r w:rsidRPr="00EF6C29">
              <w:rPr>
                <w:rFonts w:eastAsia="Calibri"/>
              </w:rPr>
              <w:t>$14.50</w:t>
            </w:r>
          </w:p>
        </w:tc>
      </w:tr>
    </w:tbl>
    <w:p w14:paraId="25C8192F" w14:textId="77777777" w:rsidR="00EF6C29" w:rsidRPr="00EF6C29" w:rsidRDefault="00EF6C29" w:rsidP="00EF6C29">
      <w:pPr>
        <w:spacing w:before="80" w:after="60"/>
        <w:jc w:val="center"/>
        <w:rPr>
          <w:smallCaps/>
          <w:szCs w:val="17"/>
        </w:rPr>
      </w:pPr>
      <w:r w:rsidRPr="00EF6C29">
        <w:rPr>
          <w:smallCaps/>
          <w:szCs w:val="17"/>
        </w:rPr>
        <w:t>Arrival Fees—MTOW Basis</w:t>
      </w:r>
    </w:p>
    <w:tbl>
      <w:tblPr>
        <w:tblStyle w:val="TableGrid"/>
        <w:tblW w:w="7088"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4"/>
        <w:gridCol w:w="1417"/>
        <w:gridCol w:w="987"/>
      </w:tblGrid>
      <w:tr w:rsidR="00EF6C29" w:rsidRPr="00EF6C29" w14:paraId="15AD9EB5" w14:textId="77777777" w:rsidTr="00D4477E">
        <w:trPr>
          <w:tblHeader/>
          <w:jc w:val="center"/>
        </w:trPr>
        <w:tc>
          <w:tcPr>
            <w:tcW w:w="4684" w:type="dxa"/>
            <w:tcBorders>
              <w:top w:val="single" w:sz="4" w:space="0" w:color="auto"/>
              <w:bottom w:val="single" w:sz="4" w:space="0" w:color="auto"/>
            </w:tcBorders>
            <w:shd w:val="clear" w:color="auto" w:fill="auto"/>
            <w:vAlign w:val="center"/>
          </w:tcPr>
          <w:p w14:paraId="087AEE9A" w14:textId="77777777" w:rsidR="00EF6C29" w:rsidRPr="00EF6C29" w:rsidRDefault="00EF6C29" w:rsidP="00EF6C29">
            <w:pPr>
              <w:spacing w:before="40" w:after="40"/>
              <w:jc w:val="center"/>
              <w:rPr>
                <w:rFonts w:eastAsia="Calibri"/>
                <w:b/>
                <w:bCs/>
                <w:szCs w:val="17"/>
              </w:rPr>
            </w:pPr>
            <w:r w:rsidRPr="00EF6C29">
              <w:rPr>
                <w:rFonts w:eastAsia="Calibri"/>
                <w:b/>
                <w:bCs/>
                <w:szCs w:val="17"/>
              </w:rPr>
              <w:t>SERVICE</w:t>
            </w:r>
          </w:p>
        </w:tc>
        <w:tc>
          <w:tcPr>
            <w:tcW w:w="1417" w:type="dxa"/>
            <w:tcBorders>
              <w:top w:val="single" w:sz="4" w:space="0" w:color="auto"/>
              <w:bottom w:val="single" w:sz="4" w:space="0" w:color="auto"/>
            </w:tcBorders>
            <w:shd w:val="clear" w:color="auto" w:fill="auto"/>
            <w:vAlign w:val="center"/>
          </w:tcPr>
          <w:p w14:paraId="6F204B35" w14:textId="77777777" w:rsidR="00EF6C29" w:rsidRPr="00EF6C29" w:rsidRDefault="00EF6C29" w:rsidP="00EF6C29">
            <w:pPr>
              <w:spacing w:before="40" w:after="40"/>
              <w:jc w:val="center"/>
              <w:rPr>
                <w:rFonts w:eastAsia="Calibri"/>
                <w:b/>
                <w:bCs/>
                <w:szCs w:val="17"/>
              </w:rPr>
            </w:pPr>
            <w:r w:rsidRPr="00EF6C29">
              <w:rPr>
                <w:rFonts w:eastAsia="Calibri"/>
                <w:b/>
                <w:bCs/>
                <w:szCs w:val="17"/>
              </w:rPr>
              <w:t xml:space="preserve">Fee per </w:t>
            </w:r>
            <w:r w:rsidRPr="00EF6C29">
              <w:rPr>
                <w:rFonts w:eastAsia="Calibri"/>
                <w:b/>
                <w:bCs/>
                <w:szCs w:val="17"/>
              </w:rPr>
              <w:br/>
              <w:t>1,000kg MTOW</w:t>
            </w:r>
          </w:p>
        </w:tc>
        <w:tc>
          <w:tcPr>
            <w:tcW w:w="987" w:type="dxa"/>
            <w:tcBorders>
              <w:top w:val="single" w:sz="4" w:space="0" w:color="auto"/>
              <w:bottom w:val="single" w:sz="4" w:space="0" w:color="auto"/>
            </w:tcBorders>
            <w:shd w:val="clear" w:color="auto" w:fill="auto"/>
            <w:vAlign w:val="center"/>
          </w:tcPr>
          <w:p w14:paraId="44F2121C" w14:textId="77777777" w:rsidR="00EF6C29" w:rsidRPr="00EF6C29" w:rsidRDefault="00EF6C29" w:rsidP="00EF6C29">
            <w:pPr>
              <w:spacing w:before="40" w:after="40"/>
              <w:jc w:val="center"/>
              <w:rPr>
                <w:rFonts w:eastAsia="Calibri"/>
                <w:b/>
                <w:bCs/>
                <w:szCs w:val="17"/>
              </w:rPr>
            </w:pPr>
            <w:r w:rsidRPr="00EF6C29">
              <w:rPr>
                <w:rFonts w:eastAsia="Calibri"/>
                <w:b/>
                <w:bCs/>
                <w:szCs w:val="17"/>
              </w:rPr>
              <w:t>Minimum Fee</w:t>
            </w:r>
          </w:p>
        </w:tc>
      </w:tr>
      <w:tr w:rsidR="00EF6C29" w:rsidRPr="00EF6C29" w14:paraId="352892F4" w14:textId="77777777" w:rsidTr="00D4477E">
        <w:trPr>
          <w:tblHeader/>
          <w:jc w:val="center"/>
        </w:trPr>
        <w:tc>
          <w:tcPr>
            <w:tcW w:w="4684" w:type="dxa"/>
            <w:tcBorders>
              <w:top w:val="single" w:sz="4" w:space="0" w:color="auto"/>
              <w:bottom w:val="nil"/>
            </w:tcBorders>
            <w:shd w:val="clear" w:color="auto" w:fill="auto"/>
            <w:vAlign w:val="center"/>
          </w:tcPr>
          <w:p w14:paraId="40AE33C3" w14:textId="77777777" w:rsidR="00EF6C29" w:rsidRPr="00EF6C29" w:rsidRDefault="00EF6C29" w:rsidP="00EF6C29">
            <w:pPr>
              <w:spacing w:after="0" w:line="40" w:lineRule="exact"/>
              <w:jc w:val="center"/>
              <w:rPr>
                <w:rFonts w:eastAsia="Calibri"/>
                <w:szCs w:val="17"/>
              </w:rPr>
            </w:pPr>
          </w:p>
        </w:tc>
        <w:tc>
          <w:tcPr>
            <w:tcW w:w="1417" w:type="dxa"/>
            <w:tcBorders>
              <w:top w:val="single" w:sz="4" w:space="0" w:color="auto"/>
              <w:bottom w:val="nil"/>
            </w:tcBorders>
            <w:shd w:val="clear" w:color="auto" w:fill="auto"/>
            <w:vAlign w:val="center"/>
          </w:tcPr>
          <w:p w14:paraId="7604878B" w14:textId="77777777" w:rsidR="00EF6C29" w:rsidRPr="00EF6C29" w:rsidRDefault="00EF6C29" w:rsidP="00EF6C29">
            <w:pPr>
              <w:spacing w:after="0" w:line="40" w:lineRule="exact"/>
              <w:jc w:val="center"/>
              <w:rPr>
                <w:rFonts w:eastAsia="Calibri"/>
                <w:szCs w:val="17"/>
              </w:rPr>
            </w:pPr>
          </w:p>
        </w:tc>
        <w:tc>
          <w:tcPr>
            <w:tcW w:w="987" w:type="dxa"/>
            <w:tcBorders>
              <w:top w:val="single" w:sz="4" w:space="0" w:color="auto"/>
              <w:bottom w:val="nil"/>
            </w:tcBorders>
            <w:shd w:val="clear" w:color="auto" w:fill="auto"/>
            <w:vAlign w:val="center"/>
          </w:tcPr>
          <w:p w14:paraId="26D0D92E" w14:textId="77777777" w:rsidR="00EF6C29" w:rsidRPr="00EF6C29" w:rsidRDefault="00EF6C29" w:rsidP="00EF6C29">
            <w:pPr>
              <w:spacing w:after="0" w:line="40" w:lineRule="exact"/>
              <w:jc w:val="center"/>
              <w:rPr>
                <w:rFonts w:eastAsia="Calibri"/>
                <w:szCs w:val="17"/>
              </w:rPr>
            </w:pPr>
          </w:p>
        </w:tc>
      </w:tr>
      <w:tr w:rsidR="00EF6C29" w:rsidRPr="00EF6C29" w14:paraId="6C9F3074" w14:textId="77777777" w:rsidTr="00D4477E">
        <w:trPr>
          <w:jc w:val="center"/>
        </w:trPr>
        <w:tc>
          <w:tcPr>
            <w:tcW w:w="7088" w:type="dxa"/>
            <w:gridSpan w:val="3"/>
            <w:shd w:val="clear" w:color="auto" w:fill="auto"/>
          </w:tcPr>
          <w:p w14:paraId="709A5AED" w14:textId="77777777" w:rsidR="00EF6C29" w:rsidRPr="00EF6C29" w:rsidRDefault="00EF6C29" w:rsidP="00EF6C29">
            <w:pPr>
              <w:spacing w:before="20" w:after="20"/>
              <w:rPr>
                <w:rFonts w:eastAsia="Calibri"/>
                <w:szCs w:val="17"/>
              </w:rPr>
            </w:pPr>
            <w:r w:rsidRPr="00EF6C29">
              <w:rPr>
                <w:rFonts w:eastAsia="Calibri"/>
                <w:szCs w:val="17"/>
              </w:rPr>
              <w:t>ARRIVAL FEE FOR DIVERSIONS</w:t>
            </w:r>
          </w:p>
        </w:tc>
      </w:tr>
      <w:tr w:rsidR="00EF6C29" w:rsidRPr="00EF6C29" w14:paraId="71D9B9DF" w14:textId="77777777" w:rsidTr="00D4477E">
        <w:trPr>
          <w:jc w:val="center"/>
        </w:trPr>
        <w:tc>
          <w:tcPr>
            <w:tcW w:w="4684" w:type="dxa"/>
            <w:shd w:val="clear" w:color="auto" w:fill="auto"/>
            <w:vAlign w:val="center"/>
          </w:tcPr>
          <w:p w14:paraId="3212C3CF" w14:textId="77777777" w:rsidR="00EF6C29" w:rsidRPr="00EF6C29" w:rsidRDefault="00EF6C29" w:rsidP="00732EF3">
            <w:pPr>
              <w:spacing w:before="100" w:beforeAutospacing="1" w:after="20"/>
              <w:rPr>
                <w:rFonts w:eastAsia="Calibri"/>
                <w:szCs w:val="17"/>
              </w:rPr>
            </w:pPr>
            <w:r w:rsidRPr="00EF6C29">
              <w:rPr>
                <w:rFonts w:eastAsia="Calibri"/>
                <w:szCs w:val="17"/>
              </w:rPr>
              <w:t>Arrival Fee—International Passenger Transport services</w:t>
            </w:r>
          </w:p>
        </w:tc>
        <w:tc>
          <w:tcPr>
            <w:tcW w:w="1417" w:type="dxa"/>
            <w:shd w:val="clear" w:color="auto" w:fill="auto"/>
          </w:tcPr>
          <w:p w14:paraId="14EEA4CF" w14:textId="77777777" w:rsidR="00EF6C29" w:rsidRPr="00EF6C29" w:rsidRDefault="00EF6C29" w:rsidP="00732EF3">
            <w:pPr>
              <w:tabs>
                <w:tab w:val="left" w:pos="1019"/>
              </w:tabs>
              <w:spacing w:before="100" w:beforeAutospacing="1" w:after="20"/>
              <w:ind w:right="179"/>
              <w:jc w:val="right"/>
              <w:rPr>
                <w:rFonts w:eastAsia="Calibri"/>
                <w:szCs w:val="17"/>
              </w:rPr>
            </w:pPr>
            <w:r w:rsidRPr="00EF6C29">
              <w:rPr>
                <w:rFonts w:eastAsia="Calibri"/>
              </w:rPr>
              <w:t>$14.66</w:t>
            </w:r>
          </w:p>
        </w:tc>
        <w:tc>
          <w:tcPr>
            <w:tcW w:w="987" w:type="dxa"/>
            <w:shd w:val="clear" w:color="auto" w:fill="auto"/>
            <w:vAlign w:val="center"/>
          </w:tcPr>
          <w:p w14:paraId="22354D0D" w14:textId="77777777" w:rsidR="00EF6C29" w:rsidRPr="00EF6C29" w:rsidRDefault="00EF6C29" w:rsidP="00732EF3">
            <w:pPr>
              <w:spacing w:before="100" w:beforeAutospacing="1" w:after="20"/>
              <w:jc w:val="right"/>
              <w:rPr>
                <w:rFonts w:eastAsia="Calibri"/>
                <w:szCs w:val="17"/>
              </w:rPr>
            </w:pPr>
            <w:r w:rsidRPr="00EF6C29">
              <w:rPr>
                <w:rFonts w:eastAsia="Calibri"/>
                <w:szCs w:val="17"/>
              </w:rPr>
              <w:t>$0.00</w:t>
            </w:r>
          </w:p>
        </w:tc>
      </w:tr>
      <w:tr w:rsidR="00EF6C29" w:rsidRPr="00EF6C29" w14:paraId="7E251F7A" w14:textId="77777777" w:rsidTr="00D4477E">
        <w:trPr>
          <w:jc w:val="center"/>
        </w:trPr>
        <w:tc>
          <w:tcPr>
            <w:tcW w:w="4684" w:type="dxa"/>
            <w:shd w:val="clear" w:color="auto" w:fill="auto"/>
            <w:vAlign w:val="center"/>
          </w:tcPr>
          <w:p w14:paraId="48BC8B29" w14:textId="77777777" w:rsidR="00EF6C29" w:rsidRPr="00EF6C29" w:rsidRDefault="00EF6C29" w:rsidP="00732EF3">
            <w:pPr>
              <w:spacing w:before="100" w:beforeAutospacing="1" w:after="20"/>
              <w:rPr>
                <w:rFonts w:eastAsia="Calibri"/>
                <w:szCs w:val="17"/>
              </w:rPr>
            </w:pPr>
            <w:r w:rsidRPr="00EF6C29">
              <w:rPr>
                <w:rFonts w:eastAsia="Calibri"/>
                <w:szCs w:val="17"/>
              </w:rPr>
              <w:t>Arrival Fee—Domestic Passenger Transport services</w:t>
            </w:r>
          </w:p>
        </w:tc>
        <w:tc>
          <w:tcPr>
            <w:tcW w:w="1417" w:type="dxa"/>
            <w:shd w:val="clear" w:color="auto" w:fill="auto"/>
          </w:tcPr>
          <w:p w14:paraId="04337426" w14:textId="77777777" w:rsidR="00EF6C29" w:rsidRPr="00EF6C29" w:rsidRDefault="00EF6C29" w:rsidP="00732EF3">
            <w:pPr>
              <w:tabs>
                <w:tab w:val="left" w:pos="1019"/>
              </w:tabs>
              <w:spacing w:before="100" w:beforeAutospacing="1" w:after="20"/>
              <w:ind w:right="179"/>
              <w:jc w:val="right"/>
              <w:rPr>
                <w:rFonts w:eastAsia="Calibri"/>
                <w:szCs w:val="17"/>
              </w:rPr>
            </w:pPr>
            <w:r w:rsidRPr="00EF6C29">
              <w:rPr>
                <w:rFonts w:eastAsia="Calibri"/>
              </w:rPr>
              <w:t>$10.88</w:t>
            </w:r>
          </w:p>
        </w:tc>
        <w:tc>
          <w:tcPr>
            <w:tcW w:w="987" w:type="dxa"/>
            <w:shd w:val="clear" w:color="auto" w:fill="auto"/>
            <w:vAlign w:val="center"/>
          </w:tcPr>
          <w:p w14:paraId="44FB7786" w14:textId="77777777" w:rsidR="00EF6C29" w:rsidRPr="00EF6C29" w:rsidRDefault="00EF6C29" w:rsidP="00732EF3">
            <w:pPr>
              <w:spacing w:before="100" w:beforeAutospacing="1" w:after="20"/>
              <w:jc w:val="right"/>
              <w:rPr>
                <w:rFonts w:eastAsia="Calibri"/>
                <w:szCs w:val="17"/>
              </w:rPr>
            </w:pPr>
            <w:r w:rsidRPr="00EF6C29">
              <w:rPr>
                <w:rFonts w:eastAsia="Calibri"/>
                <w:szCs w:val="17"/>
              </w:rPr>
              <w:t>$0.00</w:t>
            </w:r>
          </w:p>
        </w:tc>
      </w:tr>
      <w:tr w:rsidR="00EF6C29" w:rsidRPr="00EF6C29" w14:paraId="0351DBB6" w14:textId="77777777" w:rsidTr="00D4477E">
        <w:trPr>
          <w:jc w:val="center"/>
        </w:trPr>
        <w:tc>
          <w:tcPr>
            <w:tcW w:w="4684" w:type="dxa"/>
            <w:shd w:val="clear" w:color="auto" w:fill="auto"/>
            <w:vAlign w:val="center"/>
          </w:tcPr>
          <w:p w14:paraId="71357651" w14:textId="77777777" w:rsidR="00EF6C29" w:rsidRPr="00EF6C29" w:rsidRDefault="00EF6C29" w:rsidP="00732EF3">
            <w:pPr>
              <w:spacing w:before="100" w:beforeAutospacing="1" w:after="20"/>
              <w:rPr>
                <w:rFonts w:eastAsia="Calibri"/>
                <w:szCs w:val="17"/>
              </w:rPr>
            </w:pPr>
            <w:r w:rsidRPr="00EF6C29">
              <w:rPr>
                <w:rFonts w:eastAsia="Calibri"/>
                <w:szCs w:val="17"/>
              </w:rPr>
              <w:t>Arrival Fee—Freight Diversions</w:t>
            </w:r>
          </w:p>
        </w:tc>
        <w:tc>
          <w:tcPr>
            <w:tcW w:w="1417" w:type="dxa"/>
            <w:shd w:val="clear" w:color="auto" w:fill="auto"/>
          </w:tcPr>
          <w:p w14:paraId="2B08E9F4" w14:textId="77777777" w:rsidR="00EF6C29" w:rsidRPr="00EF6C29" w:rsidRDefault="00EF6C29" w:rsidP="00732EF3">
            <w:pPr>
              <w:tabs>
                <w:tab w:val="left" w:pos="1019"/>
              </w:tabs>
              <w:spacing w:before="100" w:beforeAutospacing="1" w:after="20"/>
              <w:ind w:right="179"/>
              <w:jc w:val="right"/>
              <w:rPr>
                <w:rFonts w:eastAsia="Calibri"/>
                <w:szCs w:val="17"/>
              </w:rPr>
            </w:pPr>
            <w:r w:rsidRPr="00EF6C29">
              <w:rPr>
                <w:rFonts w:eastAsia="Calibri"/>
              </w:rPr>
              <w:t>$9.94</w:t>
            </w:r>
          </w:p>
        </w:tc>
        <w:tc>
          <w:tcPr>
            <w:tcW w:w="987" w:type="dxa"/>
            <w:shd w:val="clear" w:color="auto" w:fill="auto"/>
            <w:vAlign w:val="center"/>
          </w:tcPr>
          <w:p w14:paraId="1003F81B" w14:textId="77777777" w:rsidR="00EF6C29" w:rsidRPr="00EF6C29" w:rsidRDefault="00EF6C29" w:rsidP="00732EF3">
            <w:pPr>
              <w:spacing w:before="100" w:beforeAutospacing="1" w:after="20"/>
              <w:jc w:val="right"/>
              <w:rPr>
                <w:rFonts w:eastAsia="Calibri"/>
                <w:szCs w:val="17"/>
              </w:rPr>
            </w:pPr>
            <w:r w:rsidRPr="00EF6C29">
              <w:rPr>
                <w:rFonts w:eastAsia="Calibri"/>
                <w:szCs w:val="17"/>
              </w:rPr>
              <w:t>$0.00</w:t>
            </w:r>
          </w:p>
        </w:tc>
      </w:tr>
      <w:tr w:rsidR="00EF6C29" w:rsidRPr="00EF6C29" w14:paraId="33EA6B3C" w14:textId="77777777" w:rsidTr="00D4477E">
        <w:trPr>
          <w:jc w:val="center"/>
        </w:trPr>
        <w:tc>
          <w:tcPr>
            <w:tcW w:w="4684" w:type="dxa"/>
            <w:shd w:val="clear" w:color="auto" w:fill="auto"/>
            <w:vAlign w:val="center"/>
          </w:tcPr>
          <w:p w14:paraId="7666758F" w14:textId="77777777" w:rsidR="00EF6C29" w:rsidRPr="00EF6C29" w:rsidRDefault="00EF6C29" w:rsidP="00732EF3">
            <w:pPr>
              <w:spacing w:before="20" w:after="20"/>
              <w:rPr>
                <w:rFonts w:eastAsia="Calibri"/>
                <w:szCs w:val="17"/>
              </w:rPr>
            </w:pPr>
            <w:r w:rsidRPr="00EF6C29">
              <w:rPr>
                <w:rFonts w:eastAsia="Calibri"/>
                <w:szCs w:val="17"/>
              </w:rPr>
              <w:t>GENERAL AVIATION</w:t>
            </w:r>
          </w:p>
        </w:tc>
        <w:tc>
          <w:tcPr>
            <w:tcW w:w="1417" w:type="dxa"/>
            <w:shd w:val="clear" w:color="auto" w:fill="auto"/>
          </w:tcPr>
          <w:p w14:paraId="53B8E1BE" w14:textId="77777777" w:rsidR="00EF6C29" w:rsidRPr="00EF6C29" w:rsidRDefault="00EF6C29" w:rsidP="00732EF3">
            <w:pPr>
              <w:spacing w:before="20" w:after="20"/>
              <w:rPr>
                <w:rFonts w:eastAsia="Calibri"/>
                <w:szCs w:val="17"/>
              </w:rPr>
            </w:pPr>
          </w:p>
        </w:tc>
        <w:tc>
          <w:tcPr>
            <w:tcW w:w="987" w:type="dxa"/>
            <w:shd w:val="clear" w:color="auto" w:fill="auto"/>
          </w:tcPr>
          <w:p w14:paraId="76B90B10" w14:textId="77777777" w:rsidR="00EF6C29" w:rsidRPr="00EF6C29" w:rsidRDefault="00EF6C29" w:rsidP="00732EF3">
            <w:pPr>
              <w:spacing w:before="20" w:after="20"/>
              <w:rPr>
                <w:rFonts w:eastAsia="Calibri"/>
                <w:szCs w:val="17"/>
              </w:rPr>
            </w:pPr>
          </w:p>
        </w:tc>
      </w:tr>
      <w:tr w:rsidR="00EF6C29" w:rsidRPr="00EF6C29" w14:paraId="0093D700" w14:textId="77777777" w:rsidTr="00D4477E">
        <w:trPr>
          <w:jc w:val="center"/>
        </w:trPr>
        <w:tc>
          <w:tcPr>
            <w:tcW w:w="4684" w:type="dxa"/>
            <w:shd w:val="clear" w:color="auto" w:fill="auto"/>
            <w:vAlign w:val="center"/>
          </w:tcPr>
          <w:p w14:paraId="4320B18A" w14:textId="77777777" w:rsidR="00EF6C29" w:rsidRPr="00EF6C29" w:rsidRDefault="00EF6C29" w:rsidP="00732EF3">
            <w:pPr>
              <w:spacing w:before="100" w:beforeAutospacing="1" w:after="20"/>
              <w:rPr>
                <w:rFonts w:eastAsia="Calibri"/>
                <w:szCs w:val="17"/>
              </w:rPr>
            </w:pPr>
            <w:r w:rsidRPr="00EF6C29">
              <w:rPr>
                <w:rFonts w:eastAsia="Calibri"/>
                <w:szCs w:val="17"/>
              </w:rPr>
              <w:t>Arrival Fee—Freighter</w:t>
            </w:r>
          </w:p>
        </w:tc>
        <w:tc>
          <w:tcPr>
            <w:tcW w:w="1417" w:type="dxa"/>
            <w:shd w:val="clear" w:color="auto" w:fill="auto"/>
          </w:tcPr>
          <w:p w14:paraId="5847E5AE" w14:textId="77777777" w:rsidR="00EF6C29" w:rsidRPr="00EF6C29" w:rsidRDefault="00EF6C29" w:rsidP="00732EF3">
            <w:pPr>
              <w:spacing w:before="100" w:beforeAutospacing="1" w:after="20"/>
              <w:ind w:right="179"/>
              <w:jc w:val="right"/>
              <w:rPr>
                <w:rFonts w:eastAsia="Calibri"/>
                <w:szCs w:val="17"/>
              </w:rPr>
            </w:pPr>
            <w:r w:rsidRPr="00EF6C29">
              <w:rPr>
                <w:rFonts w:eastAsia="Calibri"/>
              </w:rPr>
              <w:t>$9.94</w:t>
            </w:r>
          </w:p>
        </w:tc>
        <w:tc>
          <w:tcPr>
            <w:tcW w:w="987" w:type="dxa"/>
            <w:shd w:val="clear" w:color="auto" w:fill="auto"/>
          </w:tcPr>
          <w:p w14:paraId="5943294A" w14:textId="77777777" w:rsidR="00EF6C29" w:rsidRPr="00EF6C29" w:rsidRDefault="00EF6C29" w:rsidP="00732EF3">
            <w:pPr>
              <w:spacing w:before="100" w:beforeAutospacing="1" w:after="20"/>
              <w:jc w:val="right"/>
              <w:rPr>
                <w:rFonts w:eastAsia="Calibri"/>
                <w:szCs w:val="17"/>
              </w:rPr>
            </w:pPr>
            <w:r w:rsidRPr="00EF6C29">
              <w:rPr>
                <w:rFonts w:eastAsia="Calibri"/>
              </w:rPr>
              <w:t>$0.00</w:t>
            </w:r>
          </w:p>
        </w:tc>
      </w:tr>
      <w:tr w:rsidR="00EF6C29" w:rsidRPr="00EF6C29" w14:paraId="72095337" w14:textId="77777777" w:rsidTr="00D4477E">
        <w:trPr>
          <w:jc w:val="center"/>
        </w:trPr>
        <w:tc>
          <w:tcPr>
            <w:tcW w:w="4684" w:type="dxa"/>
            <w:shd w:val="clear" w:color="auto" w:fill="auto"/>
            <w:vAlign w:val="center"/>
          </w:tcPr>
          <w:p w14:paraId="42ABC9AE" w14:textId="77777777" w:rsidR="00EF6C29" w:rsidRPr="00EF6C29" w:rsidRDefault="00EF6C29" w:rsidP="00732EF3">
            <w:pPr>
              <w:spacing w:before="100" w:beforeAutospacing="1" w:after="20"/>
              <w:rPr>
                <w:rFonts w:eastAsia="Calibri"/>
                <w:szCs w:val="17"/>
              </w:rPr>
            </w:pPr>
            <w:r w:rsidRPr="00EF6C29">
              <w:rPr>
                <w:rFonts w:eastAsia="Calibri"/>
                <w:szCs w:val="17"/>
              </w:rPr>
              <w:t>Arrival Fee—Fixed wing Aircraft (excluding RPT Operations)</w:t>
            </w:r>
          </w:p>
        </w:tc>
        <w:tc>
          <w:tcPr>
            <w:tcW w:w="1417" w:type="dxa"/>
            <w:shd w:val="clear" w:color="auto" w:fill="auto"/>
          </w:tcPr>
          <w:p w14:paraId="5364F845" w14:textId="77777777" w:rsidR="00EF6C29" w:rsidRPr="00EF6C29" w:rsidRDefault="00EF6C29" w:rsidP="00732EF3">
            <w:pPr>
              <w:spacing w:before="100" w:beforeAutospacing="1" w:after="20"/>
              <w:ind w:right="179"/>
              <w:jc w:val="right"/>
              <w:rPr>
                <w:rFonts w:eastAsia="Calibri"/>
                <w:szCs w:val="17"/>
              </w:rPr>
            </w:pPr>
            <w:r w:rsidRPr="00EF6C29">
              <w:rPr>
                <w:rFonts w:eastAsia="Calibri"/>
              </w:rPr>
              <w:t>$9.94</w:t>
            </w:r>
          </w:p>
        </w:tc>
        <w:tc>
          <w:tcPr>
            <w:tcW w:w="987" w:type="dxa"/>
            <w:shd w:val="clear" w:color="auto" w:fill="auto"/>
          </w:tcPr>
          <w:p w14:paraId="63954F1F" w14:textId="77777777" w:rsidR="00EF6C29" w:rsidRPr="00EF6C29" w:rsidRDefault="00EF6C29" w:rsidP="00732EF3">
            <w:pPr>
              <w:spacing w:before="100" w:beforeAutospacing="1" w:after="20"/>
              <w:jc w:val="right"/>
              <w:rPr>
                <w:rFonts w:eastAsia="Calibri"/>
                <w:szCs w:val="17"/>
              </w:rPr>
            </w:pPr>
            <w:r w:rsidRPr="00EF6C29">
              <w:rPr>
                <w:rFonts w:eastAsia="Calibri"/>
              </w:rPr>
              <w:t>$58.13</w:t>
            </w:r>
          </w:p>
        </w:tc>
      </w:tr>
      <w:tr w:rsidR="00EF6C29" w:rsidRPr="00EF6C29" w14:paraId="1EF564F8" w14:textId="77777777" w:rsidTr="00D4477E">
        <w:trPr>
          <w:jc w:val="center"/>
        </w:trPr>
        <w:tc>
          <w:tcPr>
            <w:tcW w:w="4684" w:type="dxa"/>
            <w:shd w:val="clear" w:color="auto" w:fill="auto"/>
            <w:vAlign w:val="center"/>
          </w:tcPr>
          <w:p w14:paraId="6ACA67F4" w14:textId="77777777" w:rsidR="00EF6C29" w:rsidRPr="00EF6C29" w:rsidRDefault="00EF6C29" w:rsidP="00732EF3">
            <w:pPr>
              <w:spacing w:before="100" w:beforeAutospacing="1" w:after="40"/>
              <w:rPr>
                <w:rFonts w:eastAsia="Calibri"/>
                <w:szCs w:val="17"/>
              </w:rPr>
            </w:pPr>
            <w:r w:rsidRPr="00EF6C29">
              <w:rPr>
                <w:rFonts w:eastAsia="Calibri"/>
                <w:szCs w:val="17"/>
              </w:rPr>
              <w:t>Arrival Fee—Rotary wing Aircraft and unpowered aircraft</w:t>
            </w:r>
          </w:p>
        </w:tc>
        <w:tc>
          <w:tcPr>
            <w:tcW w:w="1417" w:type="dxa"/>
            <w:shd w:val="clear" w:color="auto" w:fill="auto"/>
          </w:tcPr>
          <w:p w14:paraId="7202E8F5" w14:textId="77777777" w:rsidR="00EF6C29" w:rsidRPr="00EF6C29" w:rsidRDefault="00EF6C29" w:rsidP="00732EF3">
            <w:pPr>
              <w:spacing w:before="100" w:beforeAutospacing="1" w:after="40"/>
              <w:ind w:right="179"/>
              <w:jc w:val="right"/>
              <w:rPr>
                <w:rFonts w:eastAsia="Calibri"/>
                <w:szCs w:val="17"/>
              </w:rPr>
            </w:pPr>
            <w:r w:rsidRPr="00EF6C29">
              <w:rPr>
                <w:rFonts w:eastAsia="Calibri"/>
              </w:rPr>
              <w:t>$4.98</w:t>
            </w:r>
          </w:p>
        </w:tc>
        <w:tc>
          <w:tcPr>
            <w:tcW w:w="987" w:type="dxa"/>
            <w:shd w:val="clear" w:color="auto" w:fill="auto"/>
          </w:tcPr>
          <w:p w14:paraId="74AFFFCE" w14:textId="77777777" w:rsidR="00EF6C29" w:rsidRPr="00EF6C29" w:rsidRDefault="00EF6C29" w:rsidP="00732EF3">
            <w:pPr>
              <w:spacing w:before="100" w:beforeAutospacing="1" w:after="40"/>
              <w:jc w:val="right"/>
              <w:rPr>
                <w:rFonts w:eastAsia="Calibri"/>
                <w:szCs w:val="17"/>
              </w:rPr>
            </w:pPr>
            <w:r w:rsidRPr="00EF6C29">
              <w:rPr>
                <w:rFonts w:eastAsia="Calibri"/>
              </w:rPr>
              <w:t>$29.04</w:t>
            </w:r>
          </w:p>
        </w:tc>
      </w:tr>
    </w:tbl>
    <w:p w14:paraId="472F3D8F" w14:textId="77777777" w:rsidR="00EF6C29" w:rsidRPr="00EF6C29" w:rsidRDefault="00EF6C29" w:rsidP="00EF6C29">
      <w:pPr>
        <w:spacing w:before="80" w:after="60"/>
        <w:jc w:val="center"/>
        <w:rPr>
          <w:smallCaps/>
          <w:szCs w:val="17"/>
        </w:rPr>
      </w:pPr>
      <w:r w:rsidRPr="00EF6C29">
        <w:rPr>
          <w:smallCaps/>
          <w:szCs w:val="17"/>
        </w:rPr>
        <w:t>Parking Fees (for Aircraft) (see note iv)</w:t>
      </w:r>
    </w:p>
    <w:tbl>
      <w:tblPr>
        <w:tblStyle w:val="TableGrid"/>
        <w:tblW w:w="5387"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2"/>
        <w:gridCol w:w="1275"/>
      </w:tblGrid>
      <w:tr w:rsidR="00EF6C29" w:rsidRPr="00EF6C29" w14:paraId="5BDB63F8" w14:textId="77777777" w:rsidTr="00D4477E">
        <w:trPr>
          <w:tblHeader/>
          <w:jc w:val="center"/>
        </w:trPr>
        <w:tc>
          <w:tcPr>
            <w:tcW w:w="4112" w:type="dxa"/>
            <w:tcBorders>
              <w:top w:val="single" w:sz="4" w:space="0" w:color="auto"/>
              <w:bottom w:val="single" w:sz="4" w:space="0" w:color="auto"/>
            </w:tcBorders>
            <w:shd w:val="clear" w:color="auto" w:fill="auto"/>
            <w:vAlign w:val="center"/>
          </w:tcPr>
          <w:p w14:paraId="7A596B04" w14:textId="77777777" w:rsidR="00EF6C29" w:rsidRPr="00EF6C29" w:rsidRDefault="00EF6C29" w:rsidP="00EF6C29">
            <w:pPr>
              <w:spacing w:before="40" w:after="40"/>
              <w:jc w:val="center"/>
              <w:rPr>
                <w:rFonts w:eastAsia="Calibri"/>
                <w:b/>
                <w:bCs/>
                <w:szCs w:val="17"/>
              </w:rPr>
            </w:pPr>
            <w:r w:rsidRPr="00EF6C29">
              <w:rPr>
                <w:rFonts w:eastAsia="Calibri"/>
                <w:b/>
                <w:bCs/>
                <w:szCs w:val="17"/>
              </w:rPr>
              <w:t>SERVICE</w:t>
            </w:r>
          </w:p>
        </w:tc>
        <w:tc>
          <w:tcPr>
            <w:tcW w:w="1275" w:type="dxa"/>
            <w:tcBorders>
              <w:top w:val="single" w:sz="4" w:space="0" w:color="auto"/>
              <w:bottom w:val="single" w:sz="4" w:space="0" w:color="auto"/>
            </w:tcBorders>
            <w:shd w:val="clear" w:color="auto" w:fill="auto"/>
            <w:vAlign w:val="center"/>
          </w:tcPr>
          <w:p w14:paraId="536B7103" w14:textId="77777777" w:rsidR="00EF6C29" w:rsidRPr="00EF6C29" w:rsidRDefault="00EF6C29" w:rsidP="00EF6C29">
            <w:pPr>
              <w:spacing w:before="40" w:after="40"/>
              <w:jc w:val="center"/>
              <w:rPr>
                <w:rFonts w:eastAsia="Calibri"/>
                <w:b/>
                <w:bCs/>
                <w:szCs w:val="17"/>
              </w:rPr>
            </w:pPr>
            <w:r w:rsidRPr="00EF6C29">
              <w:rPr>
                <w:rFonts w:eastAsia="Calibri"/>
                <w:b/>
                <w:bCs/>
                <w:szCs w:val="17"/>
              </w:rPr>
              <w:t>Charge</w:t>
            </w:r>
          </w:p>
        </w:tc>
      </w:tr>
      <w:tr w:rsidR="00EF6C29" w:rsidRPr="00EF6C29" w14:paraId="00D3E86C" w14:textId="77777777" w:rsidTr="00D4477E">
        <w:trPr>
          <w:tblHeader/>
          <w:jc w:val="center"/>
        </w:trPr>
        <w:tc>
          <w:tcPr>
            <w:tcW w:w="4112" w:type="dxa"/>
            <w:tcBorders>
              <w:top w:val="single" w:sz="4" w:space="0" w:color="auto"/>
              <w:bottom w:val="nil"/>
            </w:tcBorders>
            <w:shd w:val="clear" w:color="auto" w:fill="auto"/>
            <w:vAlign w:val="center"/>
          </w:tcPr>
          <w:p w14:paraId="0A96FFCF" w14:textId="77777777" w:rsidR="00EF6C29" w:rsidRPr="00EF6C29" w:rsidRDefault="00EF6C29" w:rsidP="00EF6C29">
            <w:pPr>
              <w:spacing w:after="0" w:line="40" w:lineRule="exact"/>
              <w:jc w:val="center"/>
              <w:rPr>
                <w:rFonts w:eastAsia="Calibri"/>
                <w:szCs w:val="17"/>
              </w:rPr>
            </w:pPr>
          </w:p>
        </w:tc>
        <w:tc>
          <w:tcPr>
            <w:tcW w:w="1275" w:type="dxa"/>
            <w:tcBorders>
              <w:top w:val="single" w:sz="4" w:space="0" w:color="auto"/>
              <w:bottom w:val="nil"/>
            </w:tcBorders>
            <w:shd w:val="clear" w:color="auto" w:fill="auto"/>
            <w:vAlign w:val="center"/>
          </w:tcPr>
          <w:p w14:paraId="5DE04C17" w14:textId="77777777" w:rsidR="00EF6C29" w:rsidRPr="00EF6C29" w:rsidRDefault="00EF6C29" w:rsidP="00EF6C29">
            <w:pPr>
              <w:spacing w:after="0" w:line="40" w:lineRule="exact"/>
              <w:jc w:val="center"/>
              <w:rPr>
                <w:rFonts w:eastAsia="Calibri"/>
                <w:szCs w:val="17"/>
              </w:rPr>
            </w:pPr>
          </w:p>
        </w:tc>
      </w:tr>
      <w:tr w:rsidR="00EF6C29" w:rsidRPr="00EF6C29" w14:paraId="2AD2D0A7" w14:textId="77777777" w:rsidTr="00D4477E">
        <w:trPr>
          <w:jc w:val="center"/>
        </w:trPr>
        <w:tc>
          <w:tcPr>
            <w:tcW w:w="4112" w:type="dxa"/>
            <w:tcBorders>
              <w:top w:val="nil"/>
            </w:tcBorders>
            <w:shd w:val="clear" w:color="auto" w:fill="auto"/>
            <w:vAlign w:val="center"/>
          </w:tcPr>
          <w:p w14:paraId="5C883772" w14:textId="77777777" w:rsidR="00EF6C29" w:rsidRPr="00EF6C29" w:rsidRDefault="00EF6C29" w:rsidP="00EF6C29">
            <w:pPr>
              <w:spacing w:before="20" w:after="20"/>
              <w:rPr>
                <w:rFonts w:eastAsia="Calibri"/>
                <w:szCs w:val="17"/>
              </w:rPr>
            </w:pPr>
            <w:r w:rsidRPr="00EF6C29">
              <w:rPr>
                <w:rFonts w:eastAsia="Calibri"/>
                <w:szCs w:val="17"/>
              </w:rPr>
              <w:t>Code A (&lt; 2 hours)</w:t>
            </w:r>
          </w:p>
        </w:tc>
        <w:tc>
          <w:tcPr>
            <w:tcW w:w="1275" w:type="dxa"/>
            <w:tcBorders>
              <w:top w:val="nil"/>
            </w:tcBorders>
            <w:shd w:val="clear" w:color="auto" w:fill="auto"/>
          </w:tcPr>
          <w:p w14:paraId="70C403CD" w14:textId="77777777" w:rsidR="00EF6C29" w:rsidRPr="00EF6C29" w:rsidRDefault="00EF6C29" w:rsidP="00EF6C29">
            <w:pPr>
              <w:spacing w:before="20" w:after="20"/>
              <w:ind w:left="-389"/>
              <w:jc w:val="right"/>
              <w:rPr>
                <w:rFonts w:eastAsia="Calibri"/>
                <w:szCs w:val="17"/>
              </w:rPr>
            </w:pPr>
            <w:r w:rsidRPr="00EF6C29">
              <w:rPr>
                <w:rFonts w:eastAsia="Calibri"/>
              </w:rPr>
              <w:t>$0.00</w:t>
            </w:r>
          </w:p>
        </w:tc>
      </w:tr>
      <w:tr w:rsidR="00EF6C29" w:rsidRPr="00EF6C29" w14:paraId="510184C4" w14:textId="77777777" w:rsidTr="00D4477E">
        <w:trPr>
          <w:jc w:val="center"/>
        </w:trPr>
        <w:tc>
          <w:tcPr>
            <w:tcW w:w="4112" w:type="dxa"/>
            <w:shd w:val="clear" w:color="auto" w:fill="auto"/>
            <w:vAlign w:val="center"/>
          </w:tcPr>
          <w:p w14:paraId="749B4FD6" w14:textId="77777777" w:rsidR="00EF6C29" w:rsidRPr="00EF6C29" w:rsidRDefault="00EF6C29" w:rsidP="00EF6C29">
            <w:pPr>
              <w:spacing w:before="20" w:after="20"/>
              <w:rPr>
                <w:rFonts w:eastAsia="Calibri"/>
                <w:szCs w:val="17"/>
              </w:rPr>
            </w:pPr>
            <w:r w:rsidRPr="00EF6C29">
              <w:rPr>
                <w:rFonts w:eastAsia="Calibri"/>
                <w:szCs w:val="17"/>
              </w:rPr>
              <w:t>Code A, per day (&gt; 2 hours)</w:t>
            </w:r>
          </w:p>
        </w:tc>
        <w:tc>
          <w:tcPr>
            <w:tcW w:w="1275" w:type="dxa"/>
            <w:shd w:val="clear" w:color="auto" w:fill="auto"/>
          </w:tcPr>
          <w:p w14:paraId="0552B54A" w14:textId="77777777" w:rsidR="00EF6C29" w:rsidRPr="00EF6C29" w:rsidRDefault="00EF6C29" w:rsidP="00EF6C29">
            <w:pPr>
              <w:spacing w:before="20" w:after="20"/>
              <w:ind w:left="-389"/>
              <w:jc w:val="right"/>
              <w:rPr>
                <w:rFonts w:eastAsia="Calibri"/>
                <w:szCs w:val="17"/>
              </w:rPr>
            </w:pPr>
            <w:r w:rsidRPr="00EF6C29">
              <w:rPr>
                <w:rFonts w:eastAsia="Calibri"/>
              </w:rPr>
              <w:t>$21.67</w:t>
            </w:r>
          </w:p>
        </w:tc>
      </w:tr>
      <w:tr w:rsidR="00EF6C29" w:rsidRPr="00EF6C29" w14:paraId="2AAD428E" w14:textId="77777777" w:rsidTr="00D4477E">
        <w:trPr>
          <w:jc w:val="center"/>
        </w:trPr>
        <w:tc>
          <w:tcPr>
            <w:tcW w:w="4112" w:type="dxa"/>
            <w:shd w:val="clear" w:color="auto" w:fill="auto"/>
            <w:vAlign w:val="center"/>
          </w:tcPr>
          <w:p w14:paraId="424F2579" w14:textId="77777777" w:rsidR="00EF6C29" w:rsidRPr="00EF6C29" w:rsidRDefault="00EF6C29" w:rsidP="00EF6C29">
            <w:pPr>
              <w:spacing w:before="20" w:after="20"/>
              <w:rPr>
                <w:rFonts w:eastAsia="Calibri"/>
                <w:szCs w:val="17"/>
              </w:rPr>
            </w:pPr>
            <w:r w:rsidRPr="00EF6C29">
              <w:rPr>
                <w:rFonts w:eastAsia="Calibri"/>
                <w:szCs w:val="17"/>
              </w:rPr>
              <w:t>Code B or C (&lt; 2 Hours)</w:t>
            </w:r>
          </w:p>
        </w:tc>
        <w:tc>
          <w:tcPr>
            <w:tcW w:w="1275" w:type="dxa"/>
            <w:shd w:val="clear" w:color="auto" w:fill="auto"/>
          </w:tcPr>
          <w:p w14:paraId="715D7DBA" w14:textId="77777777" w:rsidR="00EF6C29" w:rsidRPr="00EF6C29" w:rsidRDefault="00EF6C29" w:rsidP="00EF6C29">
            <w:pPr>
              <w:spacing w:before="20" w:after="20"/>
              <w:ind w:left="-389"/>
              <w:jc w:val="right"/>
              <w:rPr>
                <w:rFonts w:eastAsia="Calibri"/>
                <w:szCs w:val="17"/>
              </w:rPr>
            </w:pPr>
            <w:r w:rsidRPr="00EF6C29">
              <w:rPr>
                <w:rFonts w:eastAsia="Calibri"/>
              </w:rPr>
              <w:t>$0.00</w:t>
            </w:r>
          </w:p>
        </w:tc>
      </w:tr>
      <w:tr w:rsidR="00EF6C29" w:rsidRPr="00EF6C29" w14:paraId="3DDE56A3" w14:textId="77777777" w:rsidTr="00D4477E">
        <w:trPr>
          <w:jc w:val="center"/>
        </w:trPr>
        <w:tc>
          <w:tcPr>
            <w:tcW w:w="4112" w:type="dxa"/>
            <w:shd w:val="clear" w:color="auto" w:fill="auto"/>
            <w:vAlign w:val="center"/>
          </w:tcPr>
          <w:p w14:paraId="53DF1056" w14:textId="77777777" w:rsidR="00EF6C29" w:rsidRPr="00EF6C29" w:rsidRDefault="00EF6C29" w:rsidP="00EF6C29">
            <w:pPr>
              <w:spacing w:before="20" w:after="20"/>
              <w:rPr>
                <w:rFonts w:eastAsia="Calibri"/>
                <w:szCs w:val="17"/>
              </w:rPr>
            </w:pPr>
            <w:r w:rsidRPr="00EF6C29">
              <w:rPr>
                <w:rFonts w:eastAsia="Calibri"/>
                <w:szCs w:val="17"/>
              </w:rPr>
              <w:t>Code B or C, per day (&gt; 2 Hours)</w:t>
            </w:r>
          </w:p>
        </w:tc>
        <w:tc>
          <w:tcPr>
            <w:tcW w:w="1275" w:type="dxa"/>
            <w:shd w:val="clear" w:color="auto" w:fill="auto"/>
          </w:tcPr>
          <w:p w14:paraId="2F828969" w14:textId="77777777" w:rsidR="00EF6C29" w:rsidRPr="00EF6C29" w:rsidRDefault="00EF6C29" w:rsidP="00EF6C29">
            <w:pPr>
              <w:spacing w:before="20" w:after="20"/>
              <w:ind w:left="-389"/>
              <w:jc w:val="right"/>
              <w:rPr>
                <w:rFonts w:eastAsia="Calibri"/>
                <w:szCs w:val="17"/>
              </w:rPr>
            </w:pPr>
            <w:r w:rsidRPr="00EF6C29">
              <w:rPr>
                <w:rFonts w:eastAsia="Calibri"/>
              </w:rPr>
              <w:t>$147.67</w:t>
            </w:r>
          </w:p>
        </w:tc>
      </w:tr>
      <w:tr w:rsidR="00EF6C29" w:rsidRPr="00EF6C29" w14:paraId="5103B6C3" w14:textId="77777777" w:rsidTr="00D4477E">
        <w:trPr>
          <w:jc w:val="center"/>
        </w:trPr>
        <w:tc>
          <w:tcPr>
            <w:tcW w:w="4112" w:type="dxa"/>
            <w:shd w:val="clear" w:color="auto" w:fill="auto"/>
            <w:vAlign w:val="center"/>
          </w:tcPr>
          <w:p w14:paraId="15AE8EB9" w14:textId="77777777" w:rsidR="00EF6C29" w:rsidRPr="00EF6C29" w:rsidRDefault="00EF6C29" w:rsidP="00EF6C29">
            <w:pPr>
              <w:spacing w:before="20" w:after="20"/>
              <w:rPr>
                <w:rFonts w:eastAsia="Calibri"/>
                <w:szCs w:val="17"/>
              </w:rPr>
            </w:pPr>
            <w:r w:rsidRPr="00EF6C29">
              <w:rPr>
                <w:rFonts w:eastAsia="Calibri"/>
                <w:szCs w:val="17"/>
              </w:rPr>
              <w:t xml:space="preserve">Code D or E (&lt;2 Hours) </w:t>
            </w:r>
          </w:p>
        </w:tc>
        <w:tc>
          <w:tcPr>
            <w:tcW w:w="1275" w:type="dxa"/>
            <w:shd w:val="clear" w:color="auto" w:fill="auto"/>
          </w:tcPr>
          <w:p w14:paraId="64A60B13" w14:textId="77777777" w:rsidR="00EF6C29" w:rsidRPr="00EF6C29" w:rsidRDefault="00EF6C29" w:rsidP="00EF6C29">
            <w:pPr>
              <w:spacing w:before="20" w:after="20"/>
              <w:ind w:left="-389"/>
              <w:jc w:val="right"/>
              <w:rPr>
                <w:rFonts w:eastAsia="Calibri"/>
                <w:szCs w:val="17"/>
              </w:rPr>
            </w:pPr>
            <w:r w:rsidRPr="00EF6C29">
              <w:rPr>
                <w:rFonts w:eastAsia="Calibri"/>
              </w:rPr>
              <w:t>$295.33</w:t>
            </w:r>
          </w:p>
        </w:tc>
      </w:tr>
      <w:tr w:rsidR="00EF6C29" w:rsidRPr="00EF6C29" w14:paraId="12AF21E6" w14:textId="77777777" w:rsidTr="00D4477E">
        <w:trPr>
          <w:jc w:val="center"/>
        </w:trPr>
        <w:tc>
          <w:tcPr>
            <w:tcW w:w="4112" w:type="dxa"/>
            <w:shd w:val="clear" w:color="auto" w:fill="auto"/>
            <w:vAlign w:val="center"/>
          </w:tcPr>
          <w:p w14:paraId="16872F09" w14:textId="77777777" w:rsidR="00EF6C29" w:rsidRPr="00EF6C29" w:rsidRDefault="00EF6C29" w:rsidP="00EF6C29">
            <w:pPr>
              <w:spacing w:before="20" w:after="20"/>
              <w:rPr>
                <w:rFonts w:eastAsia="Calibri"/>
                <w:szCs w:val="17"/>
              </w:rPr>
            </w:pPr>
            <w:r w:rsidRPr="00EF6C29">
              <w:rPr>
                <w:rFonts w:eastAsia="Calibri"/>
                <w:szCs w:val="17"/>
              </w:rPr>
              <w:t>Code D or E, per day (&gt; 2 Hours)</w:t>
            </w:r>
          </w:p>
        </w:tc>
        <w:tc>
          <w:tcPr>
            <w:tcW w:w="1275" w:type="dxa"/>
            <w:shd w:val="clear" w:color="auto" w:fill="auto"/>
          </w:tcPr>
          <w:p w14:paraId="5B2417BA" w14:textId="77777777" w:rsidR="00EF6C29" w:rsidRPr="00EF6C29" w:rsidRDefault="00EF6C29" w:rsidP="00EF6C29">
            <w:pPr>
              <w:spacing w:before="20" w:after="20"/>
              <w:ind w:left="-389"/>
              <w:jc w:val="right"/>
              <w:rPr>
                <w:rFonts w:eastAsia="Calibri"/>
                <w:szCs w:val="17"/>
              </w:rPr>
            </w:pPr>
            <w:r w:rsidRPr="00EF6C29">
              <w:rPr>
                <w:rFonts w:eastAsia="Calibri"/>
              </w:rPr>
              <w:t>$590.65</w:t>
            </w:r>
          </w:p>
        </w:tc>
      </w:tr>
      <w:tr w:rsidR="00EF6C29" w:rsidRPr="00EF6C29" w14:paraId="0BBE0E27" w14:textId="77777777" w:rsidTr="00D4477E">
        <w:trPr>
          <w:jc w:val="center"/>
        </w:trPr>
        <w:tc>
          <w:tcPr>
            <w:tcW w:w="4112" w:type="dxa"/>
            <w:shd w:val="clear" w:color="auto" w:fill="auto"/>
            <w:vAlign w:val="center"/>
          </w:tcPr>
          <w:p w14:paraId="63B43A89" w14:textId="77777777" w:rsidR="00EF6C29" w:rsidRPr="00EF6C29" w:rsidRDefault="00EF6C29" w:rsidP="00EF6C29">
            <w:pPr>
              <w:spacing w:before="20" w:after="20"/>
              <w:rPr>
                <w:rFonts w:eastAsia="Calibri"/>
                <w:szCs w:val="17"/>
              </w:rPr>
            </w:pPr>
            <w:r w:rsidRPr="00EF6C29">
              <w:rPr>
                <w:rFonts w:eastAsia="Calibri"/>
                <w:szCs w:val="17"/>
              </w:rPr>
              <w:t>Code F or greater (&lt; 2 hours)</w:t>
            </w:r>
          </w:p>
        </w:tc>
        <w:tc>
          <w:tcPr>
            <w:tcW w:w="1275" w:type="dxa"/>
            <w:shd w:val="clear" w:color="auto" w:fill="auto"/>
          </w:tcPr>
          <w:p w14:paraId="14368CA3" w14:textId="77777777" w:rsidR="00EF6C29" w:rsidRPr="00EF6C29" w:rsidRDefault="00EF6C29" w:rsidP="00EF6C29">
            <w:pPr>
              <w:spacing w:before="20" w:after="20"/>
              <w:ind w:left="-389"/>
              <w:jc w:val="right"/>
              <w:rPr>
                <w:rFonts w:eastAsia="Calibri"/>
                <w:szCs w:val="17"/>
              </w:rPr>
            </w:pPr>
            <w:r w:rsidRPr="00EF6C29">
              <w:rPr>
                <w:rFonts w:eastAsia="Calibri"/>
              </w:rPr>
              <w:t>$496.13</w:t>
            </w:r>
          </w:p>
        </w:tc>
      </w:tr>
      <w:tr w:rsidR="00EF6C29" w:rsidRPr="00EF6C29" w14:paraId="10A5724E" w14:textId="77777777" w:rsidTr="00D4477E">
        <w:trPr>
          <w:jc w:val="center"/>
        </w:trPr>
        <w:tc>
          <w:tcPr>
            <w:tcW w:w="4112" w:type="dxa"/>
            <w:shd w:val="clear" w:color="auto" w:fill="auto"/>
            <w:vAlign w:val="center"/>
          </w:tcPr>
          <w:p w14:paraId="1531A5D8" w14:textId="77777777" w:rsidR="00EF6C29" w:rsidRPr="00EF6C29" w:rsidRDefault="00EF6C29" w:rsidP="00EF6C29">
            <w:pPr>
              <w:spacing w:before="20" w:after="40"/>
              <w:rPr>
                <w:rFonts w:eastAsia="Calibri"/>
                <w:szCs w:val="17"/>
              </w:rPr>
            </w:pPr>
            <w:r w:rsidRPr="00EF6C29">
              <w:rPr>
                <w:rFonts w:eastAsia="Calibri"/>
                <w:szCs w:val="17"/>
              </w:rPr>
              <w:t>Code F or greater, per day (&gt; 2 hours)</w:t>
            </w:r>
          </w:p>
        </w:tc>
        <w:tc>
          <w:tcPr>
            <w:tcW w:w="1275" w:type="dxa"/>
            <w:shd w:val="clear" w:color="auto" w:fill="auto"/>
          </w:tcPr>
          <w:p w14:paraId="2CB4015F" w14:textId="77777777" w:rsidR="00EF6C29" w:rsidRPr="00EF6C29" w:rsidRDefault="00EF6C29" w:rsidP="00EF6C29">
            <w:pPr>
              <w:spacing w:before="20" w:after="40"/>
              <w:ind w:left="-389"/>
              <w:jc w:val="right"/>
              <w:rPr>
                <w:rFonts w:eastAsia="Calibri"/>
                <w:szCs w:val="17"/>
              </w:rPr>
            </w:pPr>
            <w:r w:rsidRPr="00EF6C29">
              <w:rPr>
                <w:rFonts w:eastAsia="Calibri"/>
              </w:rPr>
              <w:t>$992.29</w:t>
            </w:r>
          </w:p>
        </w:tc>
      </w:tr>
    </w:tbl>
    <w:p w14:paraId="361ED72E" w14:textId="77777777" w:rsidR="00EF6C29" w:rsidRPr="00EF6C29" w:rsidRDefault="00EF6C29" w:rsidP="00732EF3">
      <w:pPr>
        <w:spacing w:before="80"/>
        <w:rPr>
          <w:rFonts w:eastAsia="Times New Roman"/>
          <w:b/>
          <w:bCs/>
          <w:szCs w:val="17"/>
        </w:rPr>
      </w:pPr>
      <w:r w:rsidRPr="00EF6C29">
        <w:rPr>
          <w:rFonts w:eastAsia="Times New Roman"/>
          <w:b/>
          <w:bCs/>
          <w:szCs w:val="17"/>
        </w:rPr>
        <w:t>Notes</w:t>
      </w:r>
    </w:p>
    <w:p w14:paraId="5831C611" w14:textId="77777777" w:rsidR="00EF6C29" w:rsidRPr="00EF6C29" w:rsidRDefault="00EF6C29" w:rsidP="00EF6C29">
      <w:pPr>
        <w:spacing w:after="60"/>
        <w:ind w:left="567" w:hanging="425"/>
        <w:rPr>
          <w:rFonts w:eastAsia="Times New Roman"/>
          <w:szCs w:val="17"/>
        </w:rPr>
      </w:pPr>
      <w:bookmarkStart w:id="64" w:name="_Ref96952593"/>
      <w:proofErr w:type="spellStart"/>
      <w:r w:rsidRPr="00EF6C29">
        <w:rPr>
          <w:rFonts w:eastAsia="Times New Roman"/>
          <w:szCs w:val="17"/>
        </w:rPr>
        <w:t>i</w:t>
      </w:r>
      <w:proofErr w:type="spellEnd"/>
      <w:r w:rsidRPr="00EF6C29">
        <w:rPr>
          <w:rFonts w:eastAsia="Times New Roman"/>
          <w:szCs w:val="17"/>
        </w:rPr>
        <w:t>.</w:t>
      </w:r>
      <w:r w:rsidRPr="00EF6C29">
        <w:rPr>
          <w:rFonts w:eastAsia="Times New Roman"/>
          <w:szCs w:val="17"/>
        </w:rPr>
        <w:tab/>
        <w:t>Unless the context otherwise requires or a capitalised term is otherwise defined, capitalised terms in this document have the meaning given to them in the Terms of Use.</w:t>
      </w:r>
    </w:p>
    <w:p w14:paraId="08886986" w14:textId="77777777" w:rsidR="00EF6C29" w:rsidRPr="00EF6C29" w:rsidRDefault="00EF6C29" w:rsidP="00EF6C29">
      <w:pPr>
        <w:spacing w:after="60"/>
        <w:ind w:left="567" w:hanging="425"/>
        <w:rPr>
          <w:rFonts w:eastAsia="Times New Roman"/>
          <w:szCs w:val="17"/>
        </w:rPr>
      </w:pPr>
      <w:bookmarkStart w:id="65" w:name="_Ref97048655"/>
      <w:r w:rsidRPr="00EF6C29">
        <w:rPr>
          <w:rFonts w:eastAsia="Times New Roman"/>
          <w:szCs w:val="17"/>
        </w:rPr>
        <w:t>ii.</w:t>
      </w:r>
      <w:r w:rsidRPr="00EF6C29">
        <w:rPr>
          <w:rFonts w:eastAsia="Times New Roman"/>
          <w:szCs w:val="17"/>
        </w:rPr>
        <w:tab/>
      </w:r>
      <w:r w:rsidRPr="00EF6C29">
        <w:rPr>
          <w:rFonts w:eastAsia="Times New Roman"/>
          <w:spacing w:val="-2"/>
          <w:szCs w:val="17"/>
        </w:rPr>
        <w:t>Infants and Positioning Crew are excluded from all Arrival Fees and Departure Fees if calculated on a per Passenger basis.</w:t>
      </w:r>
      <w:bookmarkEnd w:id="64"/>
      <w:bookmarkEnd w:id="65"/>
    </w:p>
    <w:p w14:paraId="7444EA01" w14:textId="77777777" w:rsidR="00EF6C29" w:rsidRPr="00EF6C29" w:rsidRDefault="00EF6C29" w:rsidP="00EF6C29">
      <w:pPr>
        <w:spacing w:after="60"/>
        <w:ind w:left="567" w:hanging="425"/>
        <w:rPr>
          <w:rFonts w:eastAsia="Times New Roman"/>
          <w:szCs w:val="17"/>
        </w:rPr>
      </w:pPr>
      <w:r w:rsidRPr="00EF6C29">
        <w:rPr>
          <w:rFonts w:eastAsia="Times New Roman"/>
          <w:szCs w:val="17"/>
        </w:rPr>
        <w:t>iii.</w:t>
      </w:r>
      <w:r w:rsidRPr="00EF6C29">
        <w:rPr>
          <w:rFonts w:eastAsia="Times New Roman"/>
          <w:szCs w:val="17"/>
        </w:rPr>
        <w:tab/>
        <w:t>All amounts are quoted inclusive of GST and in AUD. Calculations of GST exclusive amounts must be made to four decimal places.</w:t>
      </w:r>
    </w:p>
    <w:p w14:paraId="12D22EA3" w14:textId="77777777" w:rsidR="00EF6C29" w:rsidRPr="00EF6C29" w:rsidRDefault="00EF6C29" w:rsidP="00EF6C29">
      <w:pPr>
        <w:spacing w:after="60"/>
        <w:ind w:left="567" w:hanging="425"/>
        <w:rPr>
          <w:rFonts w:eastAsia="Times New Roman"/>
          <w:szCs w:val="17"/>
        </w:rPr>
      </w:pPr>
      <w:r w:rsidRPr="00EF6C29">
        <w:rPr>
          <w:rFonts w:eastAsia="Times New Roman"/>
          <w:szCs w:val="17"/>
        </w:rPr>
        <w:t>iv.</w:t>
      </w:r>
      <w:r w:rsidRPr="00EF6C29">
        <w:rPr>
          <w:rFonts w:eastAsia="Times New Roman"/>
          <w:szCs w:val="17"/>
        </w:rPr>
        <w:tab/>
        <w:t xml:space="preserve">Aircraft Codes (as used in the Parking Fees) are as defined in Table 4.01 (4) of the Part 139 (Aerodromes) Manual of Standards 2019 as published at </w:t>
      </w:r>
      <w:hyperlink r:id="rId28" w:history="1">
        <w:r w:rsidRPr="00EF6C29">
          <w:rPr>
            <w:rFonts w:eastAsia="Times New Roman"/>
            <w:color w:val="0000FF"/>
            <w:szCs w:val="17"/>
            <w:u w:val="single"/>
          </w:rPr>
          <w:t>legislation.gov.au</w:t>
        </w:r>
      </w:hyperlink>
      <w:r w:rsidRPr="00EF6C29">
        <w:rPr>
          <w:rFonts w:eastAsia="Times New Roman"/>
          <w:szCs w:val="17"/>
        </w:rPr>
        <w:t>.</w:t>
      </w:r>
    </w:p>
    <w:p w14:paraId="2453E9E0" w14:textId="77777777" w:rsidR="00EF6C29" w:rsidRPr="00EF6C29" w:rsidRDefault="00EF6C29" w:rsidP="00EF6C29">
      <w:pPr>
        <w:spacing w:after="0"/>
        <w:rPr>
          <w:rFonts w:eastAsia="Times New Roman"/>
          <w:szCs w:val="17"/>
        </w:rPr>
      </w:pPr>
      <w:r w:rsidRPr="00EF6C29">
        <w:rPr>
          <w:rFonts w:eastAsia="Times New Roman"/>
          <w:szCs w:val="17"/>
        </w:rPr>
        <w:t xml:space="preserve">Dated: </w:t>
      </w:r>
      <w:bookmarkStart w:id="66" w:name="_Hlk99981564"/>
      <w:r w:rsidRPr="00EF6C29">
        <w:rPr>
          <w:rFonts w:eastAsia="Times New Roman"/>
          <w:szCs w:val="17"/>
        </w:rPr>
        <w:t>4 April 2024</w:t>
      </w:r>
    </w:p>
    <w:p w14:paraId="423FF4DE" w14:textId="77777777" w:rsidR="00EF6C29" w:rsidRPr="00EF6C29" w:rsidRDefault="00EF6C29" w:rsidP="00EF6C29">
      <w:pPr>
        <w:spacing w:after="0"/>
        <w:jc w:val="right"/>
        <w:rPr>
          <w:rFonts w:eastAsia="Times New Roman"/>
          <w:smallCaps/>
          <w:szCs w:val="20"/>
        </w:rPr>
      </w:pPr>
      <w:r w:rsidRPr="00EF6C29">
        <w:rPr>
          <w:rFonts w:eastAsia="Times New Roman"/>
          <w:smallCaps/>
          <w:szCs w:val="20"/>
        </w:rPr>
        <w:t>Adelaide Airport Limited</w:t>
      </w:r>
    </w:p>
    <w:p w14:paraId="2AA1AEDC" w14:textId="77777777" w:rsidR="00EF6C29" w:rsidRPr="00EF6C29" w:rsidRDefault="00EF6C29" w:rsidP="00EF6C29">
      <w:pPr>
        <w:spacing w:after="0"/>
        <w:jc w:val="right"/>
        <w:rPr>
          <w:rFonts w:eastAsia="Times New Roman"/>
          <w:szCs w:val="17"/>
        </w:rPr>
      </w:pPr>
      <w:r w:rsidRPr="00EF6C29">
        <w:rPr>
          <w:rFonts w:eastAsia="Times New Roman"/>
          <w:szCs w:val="17"/>
        </w:rPr>
        <w:t>ABN 78 075 176 653</w:t>
      </w:r>
    </w:p>
    <w:p w14:paraId="17BDE8F8" w14:textId="77777777" w:rsidR="00EF6C29" w:rsidRPr="00EF6C29" w:rsidRDefault="00EF6C29" w:rsidP="00EF6C29">
      <w:pPr>
        <w:spacing w:after="0"/>
        <w:jc w:val="right"/>
        <w:rPr>
          <w:rFonts w:eastAsia="Times New Roman"/>
          <w:szCs w:val="17"/>
        </w:rPr>
      </w:pPr>
      <w:r w:rsidRPr="00EF6C29">
        <w:rPr>
          <w:rFonts w:eastAsia="Times New Roman"/>
          <w:szCs w:val="17"/>
        </w:rPr>
        <w:t>1 James Schofield Drive, Adelaide Airport SA 5950</w:t>
      </w:r>
    </w:p>
    <w:p w14:paraId="6B9F2AAA" w14:textId="77777777" w:rsidR="00EF6C29" w:rsidRPr="00EF6C29" w:rsidRDefault="00E71B0C" w:rsidP="00EF6C29">
      <w:pPr>
        <w:spacing w:after="0"/>
        <w:jc w:val="right"/>
        <w:rPr>
          <w:rFonts w:eastAsia="Times New Roman"/>
          <w:szCs w:val="17"/>
        </w:rPr>
      </w:pPr>
      <w:hyperlink r:id="rId29" w:history="1">
        <w:r w:rsidR="00EF6C29" w:rsidRPr="00EF6C29">
          <w:rPr>
            <w:rFonts w:eastAsia="Times New Roman"/>
            <w:color w:val="0000FF"/>
            <w:szCs w:val="17"/>
            <w:u w:val="single"/>
          </w:rPr>
          <w:t>www.adelaideairport.com.au</w:t>
        </w:r>
      </w:hyperlink>
      <w:bookmarkEnd w:id="63"/>
      <w:bookmarkEnd w:id="66"/>
    </w:p>
    <w:p w14:paraId="54349AEA" w14:textId="77777777" w:rsidR="00EF6C29" w:rsidRPr="00EF6C29" w:rsidRDefault="00EF6C29" w:rsidP="00EF6C29">
      <w:pPr>
        <w:pBdr>
          <w:bottom w:val="single" w:sz="4" w:space="1" w:color="auto"/>
        </w:pBdr>
        <w:spacing w:after="0" w:line="52" w:lineRule="exact"/>
        <w:jc w:val="center"/>
        <w:rPr>
          <w:caps/>
          <w:szCs w:val="17"/>
        </w:rPr>
      </w:pPr>
    </w:p>
    <w:p w14:paraId="0127F73A" w14:textId="77777777" w:rsidR="00EF6C29" w:rsidRPr="00EF6C29" w:rsidRDefault="00EF6C29" w:rsidP="00EF6C29">
      <w:pPr>
        <w:pBdr>
          <w:top w:val="single" w:sz="4" w:space="1" w:color="auto"/>
        </w:pBdr>
        <w:spacing w:before="34" w:after="0" w:line="14" w:lineRule="exact"/>
        <w:jc w:val="center"/>
        <w:rPr>
          <w:caps/>
          <w:szCs w:val="17"/>
        </w:rPr>
      </w:pPr>
    </w:p>
    <w:p w14:paraId="754414FA" w14:textId="77777777" w:rsidR="00EF6C29" w:rsidRPr="00EF6C29" w:rsidRDefault="00EF6C29" w:rsidP="00EF6C29"/>
    <w:p w14:paraId="1072F0CB" w14:textId="77777777" w:rsidR="00732EF3" w:rsidRPr="00D053AE" w:rsidRDefault="00732EF3" w:rsidP="00791804">
      <w:pPr>
        <w:pStyle w:val="Heading2"/>
      </w:pPr>
      <w:bookmarkStart w:id="67" w:name="_Toc163120329"/>
      <w:bookmarkStart w:id="68" w:name="OLE_LINK3"/>
      <w:bookmarkStart w:id="69" w:name="OLE_LINK4"/>
      <w:bookmarkStart w:id="70" w:name="_Hlk159331530"/>
      <w:r w:rsidRPr="00D053AE">
        <w:lastRenderedPageBreak/>
        <w:t xml:space="preserve">National </w:t>
      </w:r>
      <w:r>
        <w:t>Electricity</w:t>
      </w:r>
      <w:r w:rsidRPr="00D053AE">
        <w:t xml:space="preserve"> Law</w:t>
      </w:r>
      <w:bookmarkEnd w:id="67"/>
    </w:p>
    <w:bookmarkEnd w:id="68"/>
    <w:bookmarkEnd w:id="69"/>
    <w:p w14:paraId="248C6301" w14:textId="77777777" w:rsidR="00732EF3" w:rsidRPr="009F77F8" w:rsidRDefault="00732EF3" w:rsidP="00732EF3">
      <w:pPr>
        <w:pStyle w:val="GG-Title3"/>
        <w:spacing w:after="0"/>
        <w:rPr>
          <w:bCs/>
          <w:iCs/>
          <w:lang w:val="en-US"/>
        </w:rPr>
      </w:pPr>
      <w:r w:rsidRPr="009F77F8">
        <w:rPr>
          <w:bCs/>
          <w:iCs/>
          <w:lang w:val="en-US"/>
        </w:rPr>
        <w:t xml:space="preserve">Notice </w:t>
      </w:r>
      <w:r>
        <w:rPr>
          <w:bCs/>
          <w:iCs/>
          <w:lang w:val="en-US"/>
        </w:rPr>
        <w:t>o</w:t>
      </w:r>
      <w:r w:rsidRPr="009F77F8">
        <w:rPr>
          <w:bCs/>
          <w:iCs/>
          <w:lang w:val="en-US"/>
        </w:rPr>
        <w:t xml:space="preserve">f </w:t>
      </w:r>
      <w:r>
        <w:rPr>
          <w:bCs/>
          <w:iCs/>
          <w:lang w:val="en-US"/>
        </w:rPr>
        <w:t>Extension for Final Determination</w:t>
      </w:r>
    </w:p>
    <w:p w14:paraId="38BEED3D" w14:textId="77777777" w:rsidR="00732EF3" w:rsidRDefault="00732EF3" w:rsidP="00732EF3">
      <w:pPr>
        <w:pStyle w:val="GG-Title3"/>
        <w:rPr>
          <w:bCs/>
          <w:iCs/>
          <w:lang w:val="en-US"/>
        </w:rPr>
      </w:pPr>
      <w:r w:rsidRPr="009F77F8">
        <w:rPr>
          <w:bCs/>
          <w:iCs/>
          <w:lang w:val="en-US"/>
        </w:rPr>
        <w:t xml:space="preserve">Notice </w:t>
      </w:r>
      <w:r>
        <w:rPr>
          <w:bCs/>
          <w:iCs/>
          <w:lang w:val="en-US"/>
        </w:rPr>
        <w:t>o</w:t>
      </w:r>
      <w:r w:rsidRPr="009F77F8">
        <w:rPr>
          <w:bCs/>
          <w:iCs/>
          <w:lang w:val="en-US"/>
        </w:rPr>
        <w:t xml:space="preserve">f Making of </w:t>
      </w:r>
      <w:r>
        <w:rPr>
          <w:bCs/>
          <w:iCs/>
          <w:lang w:val="en-US"/>
        </w:rPr>
        <w:t>Draft</w:t>
      </w:r>
      <w:r w:rsidRPr="009F77F8">
        <w:rPr>
          <w:bCs/>
          <w:iCs/>
          <w:lang w:val="en-US"/>
        </w:rPr>
        <w:t xml:space="preserve"> Rule Determination </w:t>
      </w:r>
      <w:r>
        <w:rPr>
          <w:bCs/>
          <w:iCs/>
          <w:lang w:val="en-US"/>
        </w:rPr>
        <w:t>a</w:t>
      </w:r>
      <w:r w:rsidRPr="009F77F8">
        <w:rPr>
          <w:bCs/>
          <w:iCs/>
          <w:lang w:val="en-US"/>
        </w:rPr>
        <w:t xml:space="preserve">nd </w:t>
      </w:r>
      <w:r>
        <w:rPr>
          <w:bCs/>
          <w:iCs/>
          <w:lang w:val="en-US"/>
        </w:rPr>
        <w:t>Draft</w:t>
      </w:r>
      <w:r w:rsidRPr="009F77F8">
        <w:rPr>
          <w:bCs/>
          <w:iCs/>
          <w:lang w:val="en-US"/>
        </w:rPr>
        <w:t xml:space="preserve"> Rule</w:t>
      </w:r>
    </w:p>
    <w:p w14:paraId="0FA008C4" w14:textId="77777777" w:rsidR="00732EF3" w:rsidRDefault="00732EF3" w:rsidP="00732EF3">
      <w:pPr>
        <w:pStyle w:val="GG-body"/>
        <w:rPr>
          <w:lang w:val="en-US"/>
        </w:rPr>
      </w:pPr>
      <w:bookmarkStart w:id="71"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097D053F" w14:textId="77777777" w:rsidR="00732EF3" w:rsidRPr="00840268" w:rsidRDefault="00732EF3" w:rsidP="00732EF3">
      <w:pPr>
        <w:pStyle w:val="GG-body"/>
        <w:ind w:left="142"/>
        <w:rPr>
          <w:b/>
          <w:lang w:val="en-US"/>
        </w:rPr>
      </w:pPr>
      <w:r w:rsidRPr="00840268">
        <w:rPr>
          <w:lang w:val="en-US"/>
        </w:rPr>
        <w:t xml:space="preserve">Under s 107, the time for the making of the final determination on the </w:t>
      </w:r>
      <w:r w:rsidRPr="00840268">
        <w:rPr>
          <w:i/>
        </w:rPr>
        <w:t xml:space="preserve">Unlocking CER benefits through flexible trading </w:t>
      </w:r>
      <w:r w:rsidRPr="00840268">
        <w:rPr>
          <w:lang w:val="en-US"/>
        </w:rPr>
        <w:t xml:space="preserve">(Ref. ERC0346) </w:t>
      </w:r>
      <w:r w:rsidRPr="00840268">
        <w:t>proposal</w:t>
      </w:r>
      <w:r w:rsidRPr="00840268">
        <w:rPr>
          <w:lang w:val="en-US"/>
        </w:rPr>
        <w:t xml:space="preserve"> has been extended to </w:t>
      </w:r>
      <w:r w:rsidRPr="00840268">
        <w:rPr>
          <w:b/>
          <w:lang w:val="en-US"/>
        </w:rPr>
        <w:t>11 July 2024.</w:t>
      </w:r>
    </w:p>
    <w:p w14:paraId="1C3F04A6" w14:textId="77777777" w:rsidR="00732EF3" w:rsidRDefault="00732EF3" w:rsidP="00732EF3">
      <w:pPr>
        <w:pStyle w:val="GG-body"/>
        <w:ind w:left="142"/>
        <w:rPr>
          <w:bCs/>
          <w:lang w:val="en-US"/>
        </w:rPr>
      </w:pPr>
      <w:r w:rsidRPr="00840268">
        <w:rPr>
          <w:lang w:val="en-US"/>
        </w:rPr>
        <w:t xml:space="preserve">Under s 99, the making of a draft determination and related draft rule on the </w:t>
      </w:r>
      <w:r w:rsidRPr="00840268">
        <w:rPr>
          <w:i/>
        </w:rPr>
        <w:t>Accelerating smart meter deployment rule change</w:t>
      </w:r>
      <w:r w:rsidRPr="00840268">
        <w:t xml:space="preserve"> proposal</w:t>
      </w:r>
      <w:r w:rsidRPr="00840268">
        <w:rPr>
          <w:i/>
        </w:rPr>
        <w:t xml:space="preserve"> </w:t>
      </w:r>
      <w:r w:rsidRPr="00840268">
        <w:rPr>
          <w:lang w:val="en-US"/>
        </w:rPr>
        <w:t xml:space="preserve">(Ref. ERC0378). Submissions must be received by </w:t>
      </w:r>
      <w:r w:rsidRPr="00840268">
        <w:rPr>
          <w:b/>
          <w:lang w:val="en-US"/>
        </w:rPr>
        <w:t>30 May 2024</w:t>
      </w:r>
      <w:r w:rsidRPr="002E45E9">
        <w:rPr>
          <w:bCs/>
          <w:lang w:val="en-US"/>
        </w:rPr>
        <w:t>.</w:t>
      </w:r>
    </w:p>
    <w:p w14:paraId="38A22813" w14:textId="77777777" w:rsidR="00732EF3" w:rsidRDefault="00732EF3" w:rsidP="00732EF3">
      <w:pPr>
        <w:pStyle w:val="GG-body"/>
        <w:rPr>
          <w:spacing w:val="-5"/>
          <w:lang w:val="en-US"/>
        </w:rPr>
      </w:pPr>
      <w:r w:rsidRPr="008901BB">
        <w:rPr>
          <w:spacing w:val="-5"/>
          <w:lang w:val="en-US"/>
        </w:rPr>
        <w:t xml:space="preserve">Submissions can be made via the </w:t>
      </w:r>
      <w:hyperlink r:id="rId30" w:history="1">
        <w:r w:rsidRPr="008901BB">
          <w:rPr>
            <w:rStyle w:val="Hyperlink"/>
            <w:spacing w:val="-5"/>
            <w:lang w:val="en-US"/>
          </w:rPr>
          <w:t>AEMC’s website</w:t>
        </w:r>
      </w:hyperlink>
      <w:r w:rsidRPr="008901BB">
        <w:rPr>
          <w:spacing w:val="-5"/>
          <w:lang w:val="en-US"/>
        </w:rPr>
        <w:t xml:space="preserve">. Before making a submission, please review the AEMC’s </w:t>
      </w:r>
      <w:hyperlink r:id="rId31" w:history="1">
        <w:r w:rsidRPr="008901BB">
          <w:rPr>
            <w:rStyle w:val="Hyperlink"/>
            <w:spacing w:val="-5"/>
            <w:lang w:val="en-US"/>
          </w:rPr>
          <w:t>privacy statement</w:t>
        </w:r>
      </w:hyperlink>
      <w:r w:rsidRPr="008901BB">
        <w:rPr>
          <w:spacing w:val="-5"/>
          <w:lang w:val="en-US"/>
        </w:rPr>
        <w:t xml:space="preserve"> on its website, and consider the AEMC’s</w:t>
      </w:r>
      <w:r w:rsidRPr="008901BB">
        <w:rPr>
          <w:i/>
          <w:spacing w:val="-5"/>
          <w:lang w:val="en-US"/>
        </w:rPr>
        <w:t xml:space="preserve"> </w:t>
      </w:r>
      <w:hyperlink r:id="rId32" w:history="1">
        <w:r w:rsidRPr="008901BB">
          <w:rPr>
            <w:rStyle w:val="Hyperlink"/>
            <w:iCs/>
            <w:spacing w:val="-5"/>
            <w:lang w:val="en-US"/>
          </w:rPr>
          <w:t>Tips for making a submission</w:t>
        </w:r>
      </w:hyperlink>
      <w:r w:rsidRPr="008901BB">
        <w:rPr>
          <w:spacing w:val="-5"/>
          <w:lang w:val="en-US"/>
        </w:rPr>
        <w:t>. The AEMC publishes all submissions on its website, subject to confidentiality</w:t>
      </w:r>
      <w:r>
        <w:rPr>
          <w:spacing w:val="-5"/>
          <w:lang w:val="en-US"/>
        </w:rPr>
        <w:t>.</w:t>
      </w:r>
    </w:p>
    <w:p w14:paraId="3FE83D97" w14:textId="77777777" w:rsidR="00732EF3" w:rsidRPr="007325AB" w:rsidRDefault="00732EF3" w:rsidP="00732EF3">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4B8F97C8" w14:textId="77777777" w:rsidR="00732EF3" w:rsidRDefault="00732EF3" w:rsidP="00732EF3">
      <w:pPr>
        <w:pStyle w:val="GG-body"/>
        <w:spacing w:after="0"/>
        <w:ind w:left="142"/>
      </w:pPr>
      <w:r>
        <w:t>Australian Energy Market Commission</w:t>
      </w:r>
    </w:p>
    <w:p w14:paraId="5EBEA9E6" w14:textId="77777777" w:rsidR="00732EF3" w:rsidRDefault="00732EF3" w:rsidP="00732EF3">
      <w:pPr>
        <w:pStyle w:val="GG-body"/>
        <w:spacing w:after="0"/>
        <w:ind w:left="142"/>
      </w:pPr>
      <w:r>
        <w:t>Level 15, 60 Castlereagh St</w:t>
      </w:r>
    </w:p>
    <w:p w14:paraId="5388B904" w14:textId="77777777" w:rsidR="00732EF3" w:rsidRDefault="00732EF3" w:rsidP="00732EF3">
      <w:pPr>
        <w:pStyle w:val="GG-body"/>
        <w:spacing w:after="0"/>
        <w:ind w:left="142"/>
      </w:pPr>
      <w:r>
        <w:t>Sydney NSW 2000</w:t>
      </w:r>
    </w:p>
    <w:p w14:paraId="3F2EADD6" w14:textId="77777777" w:rsidR="00732EF3" w:rsidRDefault="00732EF3" w:rsidP="00732EF3">
      <w:pPr>
        <w:pStyle w:val="GG-body"/>
        <w:spacing w:after="0"/>
        <w:ind w:left="142"/>
      </w:pPr>
      <w:r>
        <w:t>Telephone: (02) 8296 7800</w:t>
      </w:r>
    </w:p>
    <w:p w14:paraId="7CCFCD58" w14:textId="77777777" w:rsidR="00732EF3" w:rsidRPr="004245A2" w:rsidRDefault="00E71B0C" w:rsidP="00732EF3">
      <w:pPr>
        <w:pStyle w:val="GG-body"/>
        <w:ind w:left="142"/>
      </w:pPr>
      <w:hyperlink r:id="rId33" w:history="1">
        <w:r w:rsidR="00732EF3" w:rsidRPr="00D30F34">
          <w:rPr>
            <w:rStyle w:val="Hyperlink"/>
          </w:rPr>
          <w:t>www.aemc.gov.au</w:t>
        </w:r>
      </w:hyperlink>
    </w:p>
    <w:p w14:paraId="4B05AAAB" w14:textId="77777777" w:rsidR="00732EF3" w:rsidRDefault="00732EF3" w:rsidP="00732EF3">
      <w:pPr>
        <w:pStyle w:val="GG-SDated"/>
      </w:pPr>
      <w:r>
        <w:t>Dated: 4 April 2024</w:t>
      </w:r>
    </w:p>
    <w:bookmarkEnd w:id="71"/>
    <w:p w14:paraId="33714C25" w14:textId="77777777" w:rsidR="00732EF3" w:rsidRDefault="00732EF3" w:rsidP="00732EF3">
      <w:pPr>
        <w:pStyle w:val="GG-body"/>
        <w:pBdr>
          <w:bottom w:val="single" w:sz="4" w:space="1" w:color="auto"/>
        </w:pBdr>
        <w:spacing w:after="0" w:line="52" w:lineRule="exact"/>
        <w:jc w:val="center"/>
      </w:pPr>
    </w:p>
    <w:p w14:paraId="1C83021B" w14:textId="77777777" w:rsidR="00732EF3" w:rsidRDefault="00732EF3" w:rsidP="00732EF3">
      <w:pPr>
        <w:pStyle w:val="GG-body"/>
        <w:pBdr>
          <w:top w:val="single" w:sz="4" w:space="1" w:color="auto"/>
        </w:pBdr>
        <w:spacing w:before="34" w:after="0" w:line="14" w:lineRule="exact"/>
        <w:jc w:val="center"/>
      </w:pPr>
    </w:p>
    <w:bookmarkEnd w:id="70"/>
    <w:p w14:paraId="68F49767" w14:textId="77777777" w:rsidR="00732EF3" w:rsidRDefault="00732EF3" w:rsidP="00732EF3">
      <w:pPr>
        <w:pStyle w:val="GG-body"/>
        <w:spacing w:after="0"/>
      </w:pPr>
    </w:p>
    <w:p w14:paraId="5307D048" w14:textId="77777777" w:rsidR="00732EF3" w:rsidRPr="00D053AE" w:rsidRDefault="00732EF3" w:rsidP="00791804">
      <w:pPr>
        <w:pStyle w:val="Heading2"/>
      </w:pPr>
      <w:bookmarkStart w:id="72" w:name="_Toc163120330"/>
      <w:r w:rsidRPr="00D053AE">
        <w:t xml:space="preserve">National </w:t>
      </w:r>
      <w:r w:rsidRPr="00996DB5">
        <w:t>Energy Retai</w:t>
      </w:r>
      <w:r>
        <w:t>L</w:t>
      </w:r>
      <w:r w:rsidRPr="00D053AE">
        <w:t xml:space="preserve"> Law</w:t>
      </w:r>
      <w:bookmarkEnd w:id="72"/>
    </w:p>
    <w:p w14:paraId="6DCE34F8" w14:textId="77777777" w:rsidR="00732EF3" w:rsidRPr="009F77F8" w:rsidRDefault="00732EF3" w:rsidP="00732EF3">
      <w:pPr>
        <w:pStyle w:val="GG-Title3"/>
        <w:spacing w:after="0"/>
        <w:rPr>
          <w:bCs/>
          <w:iCs/>
          <w:lang w:val="en-US"/>
        </w:rPr>
      </w:pPr>
      <w:r w:rsidRPr="009F77F8">
        <w:rPr>
          <w:bCs/>
          <w:iCs/>
          <w:lang w:val="en-US"/>
        </w:rPr>
        <w:t xml:space="preserve">Notice </w:t>
      </w:r>
      <w:r>
        <w:rPr>
          <w:bCs/>
          <w:iCs/>
          <w:lang w:val="en-US"/>
        </w:rPr>
        <w:t>o</w:t>
      </w:r>
      <w:r w:rsidRPr="009F77F8">
        <w:rPr>
          <w:bCs/>
          <w:iCs/>
          <w:lang w:val="en-US"/>
        </w:rPr>
        <w:t xml:space="preserve">f </w:t>
      </w:r>
      <w:r>
        <w:rPr>
          <w:bCs/>
          <w:iCs/>
          <w:lang w:val="en-US"/>
        </w:rPr>
        <w:t>Extension for Final Determination</w:t>
      </w:r>
    </w:p>
    <w:p w14:paraId="1AD2EDA1" w14:textId="77777777" w:rsidR="00732EF3" w:rsidRDefault="00732EF3" w:rsidP="00732EF3">
      <w:pPr>
        <w:pStyle w:val="GG-Title3"/>
        <w:rPr>
          <w:bCs/>
          <w:iCs/>
          <w:lang w:val="en-US"/>
        </w:rPr>
      </w:pPr>
      <w:r w:rsidRPr="009F77F8">
        <w:rPr>
          <w:bCs/>
          <w:iCs/>
          <w:lang w:val="en-US"/>
        </w:rPr>
        <w:t xml:space="preserve">Notice </w:t>
      </w:r>
      <w:r>
        <w:rPr>
          <w:bCs/>
          <w:iCs/>
          <w:lang w:val="en-US"/>
        </w:rPr>
        <w:t>o</w:t>
      </w:r>
      <w:r w:rsidRPr="009F77F8">
        <w:rPr>
          <w:bCs/>
          <w:iCs/>
          <w:lang w:val="en-US"/>
        </w:rPr>
        <w:t xml:space="preserve">f Making of </w:t>
      </w:r>
      <w:r>
        <w:rPr>
          <w:bCs/>
          <w:iCs/>
          <w:lang w:val="en-US"/>
        </w:rPr>
        <w:t>Draft</w:t>
      </w:r>
      <w:r w:rsidRPr="009F77F8">
        <w:rPr>
          <w:bCs/>
          <w:iCs/>
          <w:lang w:val="en-US"/>
        </w:rPr>
        <w:t xml:space="preserve"> Rule Determination </w:t>
      </w:r>
      <w:r>
        <w:rPr>
          <w:bCs/>
          <w:iCs/>
          <w:lang w:val="en-US"/>
        </w:rPr>
        <w:t>a</w:t>
      </w:r>
      <w:r w:rsidRPr="009F77F8">
        <w:rPr>
          <w:bCs/>
          <w:iCs/>
          <w:lang w:val="en-US"/>
        </w:rPr>
        <w:t xml:space="preserve">nd </w:t>
      </w:r>
      <w:r>
        <w:rPr>
          <w:bCs/>
          <w:iCs/>
          <w:lang w:val="en-US"/>
        </w:rPr>
        <w:t>Draft</w:t>
      </w:r>
      <w:r w:rsidRPr="009F77F8">
        <w:rPr>
          <w:bCs/>
          <w:iCs/>
          <w:lang w:val="en-US"/>
        </w:rPr>
        <w:t xml:space="preserve"> Rule</w:t>
      </w:r>
    </w:p>
    <w:p w14:paraId="28F303BE" w14:textId="77777777" w:rsidR="00732EF3" w:rsidRDefault="00732EF3" w:rsidP="00732EF3">
      <w:pPr>
        <w:pStyle w:val="GG-body"/>
        <w:rPr>
          <w:lang w:val="en-US"/>
        </w:rPr>
      </w:pPr>
      <w:r w:rsidRPr="00D87757">
        <w:rPr>
          <w:lang w:val="en-US"/>
        </w:rPr>
        <w:t xml:space="preserve">The Australian Energy Market Commission (AEMC) gives notice under the National </w:t>
      </w:r>
      <w:r w:rsidRPr="00996DB5">
        <w:rPr>
          <w:lang w:val="en-US"/>
        </w:rPr>
        <w:t xml:space="preserve">Energy Retail </w:t>
      </w:r>
      <w:r w:rsidRPr="00D87757">
        <w:rPr>
          <w:lang w:val="en-US"/>
        </w:rPr>
        <w:t>Law as follows:</w:t>
      </w:r>
    </w:p>
    <w:p w14:paraId="0DE36A17" w14:textId="77777777" w:rsidR="00732EF3" w:rsidRPr="00996DB5" w:rsidRDefault="00732EF3" w:rsidP="00732EF3">
      <w:pPr>
        <w:pStyle w:val="GG-body"/>
        <w:ind w:left="142"/>
        <w:rPr>
          <w:b/>
          <w:lang w:val="en-US"/>
        </w:rPr>
      </w:pPr>
      <w:r w:rsidRPr="00996DB5">
        <w:rPr>
          <w:lang w:val="en-US"/>
        </w:rPr>
        <w:t xml:space="preserve">Under s 266, the time for the making of the final determination on the </w:t>
      </w:r>
      <w:r w:rsidRPr="00996DB5">
        <w:rPr>
          <w:i/>
        </w:rPr>
        <w:t xml:space="preserve">Unlocking CER benefits through flexible trading </w:t>
      </w:r>
      <w:r w:rsidRPr="00996DB5">
        <w:rPr>
          <w:lang w:val="en-US"/>
        </w:rPr>
        <w:t xml:space="preserve">(Ref. RRC0045) </w:t>
      </w:r>
      <w:r w:rsidRPr="00996DB5">
        <w:t>proposal</w:t>
      </w:r>
      <w:r w:rsidRPr="00996DB5">
        <w:rPr>
          <w:lang w:val="en-US"/>
        </w:rPr>
        <w:t xml:space="preserve"> has been extended to </w:t>
      </w:r>
      <w:r w:rsidRPr="00996DB5">
        <w:rPr>
          <w:b/>
          <w:lang w:val="en-US"/>
        </w:rPr>
        <w:t>11 July 2024.</w:t>
      </w:r>
    </w:p>
    <w:p w14:paraId="6869B491" w14:textId="77777777" w:rsidR="00732EF3" w:rsidRDefault="00732EF3" w:rsidP="00732EF3">
      <w:pPr>
        <w:pStyle w:val="GG-body"/>
        <w:ind w:left="142"/>
        <w:rPr>
          <w:bCs/>
          <w:lang w:val="en-US"/>
        </w:rPr>
      </w:pPr>
      <w:r w:rsidRPr="00996DB5">
        <w:rPr>
          <w:lang w:val="en-US"/>
        </w:rPr>
        <w:t xml:space="preserve">Under s 256, the making of a draft determination and related draft rule on the </w:t>
      </w:r>
      <w:r w:rsidRPr="00996DB5">
        <w:rPr>
          <w:i/>
        </w:rPr>
        <w:t xml:space="preserve">Accelerating smart meter deployment rule change </w:t>
      </w:r>
      <w:r w:rsidRPr="00996DB5">
        <w:rPr>
          <w:lang w:val="en-US"/>
        </w:rPr>
        <w:t xml:space="preserve">(Ref. RRC0052) </w:t>
      </w:r>
      <w:r w:rsidRPr="00996DB5">
        <w:t>proposal</w:t>
      </w:r>
      <w:r w:rsidRPr="00996DB5">
        <w:rPr>
          <w:lang w:val="en-US"/>
        </w:rPr>
        <w:t xml:space="preserve">. Submissions must be received by </w:t>
      </w:r>
      <w:r w:rsidRPr="00996DB5">
        <w:rPr>
          <w:b/>
          <w:lang w:val="en-US"/>
        </w:rPr>
        <w:t>30 May 2024</w:t>
      </w:r>
      <w:r w:rsidRPr="002E45E9">
        <w:rPr>
          <w:bCs/>
          <w:lang w:val="en-US"/>
        </w:rPr>
        <w:t>.</w:t>
      </w:r>
    </w:p>
    <w:p w14:paraId="3A411211" w14:textId="77777777" w:rsidR="00732EF3" w:rsidRDefault="00732EF3" w:rsidP="00732EF3">
      <w:pPr>
        <w:pStyle w:val="GG-body"/>
        <w:rPr>
          <w:spacing w:val="-5"/>
          <w:lang w:val="en-US"/>
        </w:rPr>
      </w:pPr>
      <w:r w:rsidRPr="008901BB">
        <w:rPr>
          <w:spacing w:val="-5"/>
          <w:lang w:val="en-US"/>
        </w:rPr>
        <w:t xml:space="preserve">Submissions can be made via the </w:t>
      </w:r>
      <w:hyperlink r:id="rId34" w:history="1">
        <w:r w:rsidRPr="008901BB">
          <w:rPr>
            <w:rStyle w:val="Hyperlink"/>
            <w:spacing w:val="-5"/>
            <w:lang w:val="en-US"/>
          </w:rPr>
          <w:t>AEMC’s website</w:t>
        </w:r>
      </w:hyperlink>
      <w:r w:rsidRPr="008901BB">
        <w:rPr>
          <w:spacing w:val="-5"/>
          <w:lang w:val="en-US"/>
        </w:rPr>
        <w:t xml:space="preserve">. Before making a submission, please review the AEMC’s </w:t>
      </w:r>
      <w:hyperlink r:id="rId35" w:history="1">
        <w:r w:rsidRPr="008901BB">
          <w:rPr>
            <w:rStyle w:val="Hyperlink"/>
            <w:spacing w:val="-5"/>
            <w:lang w:val="en-US"/>
          </w:rPr>
          <w:t>privacy statement</w:t>
        </w:r>
      </w:hyperlink>
      <w:r w:rsidRPr="008901BB">
        <w:rPr>
          <w:spacing w:val="-5"/>
          <w:lang w:val="en-US"/>
        </w:rPr>
        <w:t xml:space="preserve"> on its website, and consider the AEMC’s</w:t>
      </w:r>
      <w:r w:rsidRPr="008901BB">
        <w:rPr>
          <w:i/>
          <w:spacing w:val="-5"/>
          <w:lang w:val="en-US"/>
        </w:rPr>
        <w:t xml:space="preserve"> </w:t>
      </w:r>
      <w:hyperlink r:id="rId36" w:history="1">
        <w:r w:rsidRPr="008901BB">
          <w:rPr>
            <w:rStyle w:val="Hyperlink"/>
            <w:iCs/>
            <w:spacing w:val="-5"/>
            <w:lang w:val="en-US"/>
          </w:rPr>
          <w:t>Tips for making a submission</w:t>
        </w:r>
      </w:hyperlink>
      <w:r w:rsidRPr="008901BB">
        <w:rPr>
          <w:spacing w:val="-5"/>
          <w:lang w:val="en-US"/>
        </w:rPr>
        <w:t>. The AEMC publishes all submissions on its website, subject to confidentiality</w:t>
      </w:r>
      <w:r>
        <w:rPr>
          <w:spacing w:val="-5"/>
          <w:lang w:val="en-US"/>
        </w:rPr>
        <w:t>.</w:t>
      </w:r>
    </w:p>
    <w:p w14:paraId="6D5EE586" w14:textId="77777777" w:rsidR="00732EF3" w:rsidRPr="007325AB" w:rsidRDefault="00732EF3" w:rsidP="00732EF3">
      <w:pPr>
        <w:pStyle w:val="GG-body"/>
        <w:rPr>
          <w:spacing w:val="-5"/>
          <w:lang w:val="en-US"/>
        </w:rPr>
      </w:pPr>
      <w:r w:rsidRPr="003A5146">
        <w:rPr>
          <w:spacing w:val="-5"/>
          <w:lang w:val="en-US"/>
        </w:rPr>
        <w:t>Documents referred to above are available on the AEMC’s website and are available for inspection at the AEMC’s office</w:t>
      </w:r>
      <w:r>
        <w:rPr>
          <w:spacing w:val="-5"/>
          <w:lang w:val="en-US"/>
        </w:rPr>
        <w:t>.</w:t>
      </w:r>
    </w:p>
    <w:p w14:paraId="6C982D3A" w14:textId="77777777" w:rsidR="00732EF3" w:rsidRDefault="00732EF3" w:rsidP="00732EF3">
      <w:pPr>
        <w:pStyle w:val="GG-body"/>
        <w:spacing w:after="0"/>
        <w:ind w:left="142"/>
      </w:pPr>
      <w:r>
        <w:t>Australian Energy Market Commission</w:t>
      </w:r>
    </w:p>
    <w:p w14:paraId="250C0B79" w14:textId="77777777" w:rsidR="00732EF3" w:rsidRDefault="00732EF3" w:rsidP="00732EF3">
      <w:pPr>
        <w:pStyle w:val="GG-body"/>
        <w:spacing w:after="0"/>
        <w:ind w:left="142"/>
      </w:pPr>
      <w:r>
        <w:t>Level 15, 60 Castlereagh St</w:t>
      </w:r>
    </w:p>
    <w:p w14:paraId="5A20EF1B" w14:textId="77777777" w:rsidR="00732EF3" w:rsidRDefault="00732EF3" w:rsidP="00732EF3">
      <w:pPr>
        <w:pStyle w:val="GG-body"/>
        <w:spacing w:after="0"/>
        <w:ind w:left="142"/>
      </w:pPr>
      <w:r>
        <w:t>Sydney NSW 2000</w:t>
      </w:r>
    </w:p>
    <w:p w14:paraId="3C81C9F5" w14:textId="77777777" w:rsidR="00732EF3" w:rsidRDefault="00732EF3" w:rsidP="00732EF3">
      <w:pPr>
        <w:pStyle w:val="GG-body"/>
        <w:spacing w:after="0"/>
        <w:ind w:left="142"/>
      </w:pPr>
      <w:r>
        <w:t>Telephone: (02) 8296 7800</w:t>
      </w:r>
    </w:p>
    <w:p w14:paraId="5A2D8C1A" w14:textId="77777777" w:rsidR="00732EF3" w:rsidRPr="004245A2" w:rsidRDefault="00E71B0C" w:rsidP="00732EF3">
      <w:pPr>
        <w:pStyle w:val="GG-body"/>
        <w:ind w:left="142"/>
      </w:pPr>
      <w:hyperlink r:id="rId37" w:history="1">
        <w:r w:rsidR="00732EF3" w:rsidRPr="00D30F34">
          <w:rPr>
            <w:rStyle w:val="Hyperlink"/>
          </w:rPr>
          <w:t>www.aemc.gov.au</w:t>
        </w:r>
      </w:hyperlink>
    </w:p>
    <w:p w14:paraId="2064A1F5" w14:textId="77777777" w:rsidR="00732EF3" w:rsidRDefault="00732EF3" w:rsidP="00732EF3">
      <w:pPr>
        <w:pStyle w:val="GG-SDated"/>
      </w:pPr>
      <w:r>
        <w:t>Dated: 4 April 2024</w:t>
      </w:r>
    </w:p>
    <w:p w14:paraId="4FA5E5AE" w14:textId="77777777" w:rsidR="00732EF3" w:rsidRDefault="00732EF3" w:rsidP="00732EF3">
      <w:pPr>
        <w:pStyle w:val="GG-body"/>
        <w:pBdr>
          <w:bottom w:val="single" w:sz="4" w:space="1" w:color="auto"/>
        </w:pBdr>
        <w:spacing w:after="0" w:line="52" w:lineRule="exact"/>
        <w:jc w:val="center"/>
      </w:pPr>
    </w:p>
    <w:p w14:paraId="2A692E76" w14:textId="77777777" w:rsidR="00732EF3" w:rsidRDefault="00732EF3" w:rsidP="00732EF3">
      <w:pPr>
        <w:pStyle w:val="GG-body"/>
        <w:pBdr>
          <w:top w:val="single" w:sz="4" w:space="1" w:color="auto"/>
        </w:pBdr>
        <w:spacing w:before="34" w:after="0" w:line="14" w:lineRule="exact"/>
        <w:jc w:val="center"/>
      </w:pPr>
    </w:p>
    <w:p w14:paraId="20282E13" w14:textId="77777777" w:rsidR="00732EF3" w:rsidRPr="002E12FB" w:rsidRDefault="00732EF3" w:rsidP="00732EF3">
      <w:pPr>
        <w:pStyle w:val="GG-body"/>
        <w:spacing w:after="0"/>
      </w:pPr>
    </w:p>
    <w:p w14:paraId="6EAD83F7" w14:textId="77777777" w:rsidR="00732EF3" w:rsidRPr="00732EF3" w:rsidRDefault="00732EF3" w:rsidP="00791804">
      <w:pPr>
        <w:pStyle w:val="Heading2"/>
        <w:rPr>
          <w:lang w:eastAsia="en-AU"/>
        </w:rPr>
      </w:pPr>
      <w:bookmarkStart w:id="73" w:name="_Toc163120331"/>
      <w:r w:rsidRPr="00732EF3">
        <w:rPr>
          <w:lang w:eastAsia="en-AU"/>
        </w:rPr>
        <w:t>Parafield Airport LTD (“PAL”)</w:t>
      </w:r>
      <w:bookmarkEnd w:id="73"/>
    </w:p>
    <w:p w14:paraId="11AC9504" w14:textId="77777777" w:rsidR="00732EF3" w:rsidRPr="00732EF3" w:rsidRDefault="00732EF3" w:rsidP="00732EF3">
      <w:pPr>
        <w:jc w:val="center"/>
        <w:rPr>
          <w:i/>
          <w:szCs w:val="17"/>
          <w:lang w:eastAsia="en-AU"/>
        </w:rPr>
      </w:pPr>
      <w:r w:rsidRPr="00732EF3">
        <w:rPr>
          <w:i/>
          <w:szCs w:val="17"/>
          <w:lang w:eastAsia="en-AU"/>
        </w:rPr>
        <w:t>Schedule of Aeronautical Charges—Effective 1 July 2024</w:t>
      </w:r>
    </w:p>
    <w:p w14:paraId="24DD7EB7" w14:textId="77777777" w:rsidR="00732EF3" w:rsidRPr="00732EF3" w:rsidRDefault="00732EF3" w:rsidP="00732EF3">
      <w:pPr>
        <w:autoSpaceDE w:val="0"/>
        <w:autoSpaceDN w:val="0"/>
        <w:adjustRightInd w:val="0"/>
        <w:jc w:val="left"/>
        <w:rPr>
          <w:rFonts w:eastAsia="Times New Roman"/>
          <w:color w:val="000000"/>
          <w:szCs w:val="17"/>
          <w:lang w:eastAsia="en-AU"/>
        </w:rPr>
      </w:pPr>
      <w:r w:rsidRPr="00732EF3">
        <w:rPr>
          <w:rFonts w:eastAsia="Times New Roman"/>
          <w:color w:val="000000"/>
          <w:szCs w:val="17"/>
          <w:lang w:eastAsia="en-AU"/>
        </w:rPr>
        <w:t>The prices shown in this Schedule are inclusive of GST.</w:t>
      </w:r>
    </w:p>
    <w:p w14:paraId="6052F82A" w14:textId="77777777" w:rsidR="00732EF3" w:rsidRPr="00732EF3" w:rsidRDefault="00732EF3" w:rsidP="00732EF3">
      <w:pPr>
        <w:autoSpaceDE w:val="0"/>
        <w:autoSpaceDN w:val="0"/>
        <w:adjustRightInd w:val="0"/>
        <w:jc w:val="left"/>
        <w:rPr>
          <w:rFonts w:eastAsia="Times New Roman"/>
          <w:color w:val="000000"/>
          <w:szCs w:val="17"/>
          <w:lang w:eastAsia="en-AU"/>
        </w:rPr>
      </w:pPr>
      <w:r w:rsidRPr="00732EF3">
        <w:rPr>
          <w:rFonts w:eastAsia="Times New Roman"/>
          <w:color w:val="000000"/>
          <w:szCs w:val="17"/>
          <w:lang w:eastAsia="en-AU"/>
        </w:rPr>
        <w:t>The following charges apply to the use of Parafield Airport:</w:t>
      </w:r>
    </w:p>
    <w:tbl>
      <w:tblPr>
        <w:tblStyle w:val="TableGrid"/>
        <w:tblW w:w="0" w:type="auto"/>
        <w:tblLook w:val="04A0" w:firstRow="1" w:lastRow="0" w:firstColumn="1" w:lastColumn="0" w:noHBand="0" w:noVBand="1"/>
      </w:tblPr>
      <w:tblGrid>
        <w:gridCol w:w="8359"/>
        <w:gridCol w:w="991"/>
      </w:tblGrid>
      <w:tr w:rsidR="00732EF3" w:rsidRPr="00732EF3" w14:paraId="21D242A9" w14:textId="77777777" w:rsidTr="00732EF3">
        <w:tc>
          <w:tcPr>
            <w:tcW w:w="8359" w:type="dxa"/>
            <w:tcBorders>
              <w:left w:val="nil"/>
              <w:bottom w:val="single" w:sz="4" w:space="0" w:color="auto"/>
              <w:right w:val="nil"/>
            </w:tcBorders>
          </w:tcPr>
          <w:p w14:paraId="6A073A3F" w14:textId="77777777" w:rsidR="00732EF3" w:rsidRPr="00732EF3" w:rsidRDefault="00732EF3" w:rsidP="00922F20">
            <w:pPr>
              <w:spacing w:before="20" w:after="20"/>
              <w:ind w:left="1733"/>
              <w:jc w:val="left"/>
              <w:rPr>
                <w:b/>
                <w:bCs/>
                <w:szCs w:val="17"/>
                <w:lang w:eastAsia="en-AU"/>
              </w:rPr>
            </w:pPr>
            <w:r w:rsidRPr="00732EF3">
              <w:rPr>
                <w:b/>
                <w:bCs/>
                <w:szCs w:val="17"/>
                <w:lang w:eastAsia="en-AU"/>
              </w:rPr>
              <w:t>SERVICE</w:t>
            </w:r>
          </w:p>
        </w:tc>
        <w:tc>
          <w:tcPr>
            <w:tcW w:w="991" w:type="dxa"/>
            <w:tcBorders>
              <w:left w:val="nil"/>
              <w:bottom w:val="single" w:sz="4" w:space="0" w:color="auto"/>
              <w:right w:val="nil"/>
            </w:tcBorders>
          </w:tcPr>
          <w:p w14:paraId="32527EAB" w14:textId="77777777" w:rsidR="00732EF3" w:rsidRPr="00732EF3" w:rsidRDefault="00732EF3" w:rsidP="00732EF3">
            <w:pPr>
              <w:spacing w:before="20" w:after="20"/>
              <w:jc w:val="left"/>
              <w:rPr>
                <w:b/>
                <w:bCs/>
                <w:szCs w:val="17"/>
                <w:lang w:eastAsia="en-AU"/>
              </w:rPr>
            </w:pPr>
            <w:r w:rsidRPr="00732EF3">
              <w:rPr>
                <w:b/>
                <w:bCs/>
                <w:szCs w:val="17"/>
                <w:lang w:eastAsia="en-AU"/>
              </w:rPr>
              <w:t>FEE</w:t>
            </w:r>
          </w:p>
        </w:tc>
      </w:tr>
      <w:tr w:rsidR="00732EF3" w:rsidRPr="00732EF3" w14:paraId="4D14C9D1" w14:textId="77777777" w:rsidTr="00732EF3">
        <w:tc>
          <w:tcPr>
            <w:tcW w:w="9350" w:type="dxa"/>
            <w:gridSpan w:val="2"/>
            <w:tcBorders>
              <w:top w:val="nil"/>
              <w:left w:val="nil"/>
              <w:bottom w:val="single" w:sz="4" w:space="0" w:color="auto"/>
              <w:right w:val="nil"/>
            </w:tcBorders>
          </w:tcPr>
          <w:p w14:paraId="77BDF2B4" w14:textId="77777777" w:rsidR="00732EF3" w:rsidRPr="00732EF3" w:rsidRDefault="00732EF3" w:rsidP="00732EF3">
            <w:pPr>
              <w:spacing w:before="20" w:after="20"/>
              <w:jc w:val="left"/>
              <w:rPr>
                <w:b/>
                <w:bCs/>
                <w:szCs w:val="17"/>
                <w:lang w:eastAsia="en-AU"/>
              </w:rPr>
            </w:pPr>
            <w:bookmarkStart w:id="74" w:name="_Hlk162971316"/>
            <w:r w:rsidRPr="00732EF3">
              <w:rPr>
                <w:b/>
                <w:bCs/>
                <w:szCs w:val="17"/>
                <w:lang w:eastAsia="en-AU"/>
              </w:rPr>
              <w:t>Landing Charge</w:t>
            </w:r>
          </w:p>
        </w:tc>
      </w:tr>
      <w:tr w:rsidR="00732EF3" w:rsidRPr="00732EF3" w14:paraId="5F6711B5" w14:textId="77777777" w:rsidTr="00732EF3">
        <w:tc>
          <w:tcPr>
            <w:tcW w:w="8359" w:type="dxa"/>
            <w:tcBorders>
              <w:left w:val="nil"/>
              <w:right w:val="nil"/>
            </w:tcBorders>
          </w:tcPr>
          <w:p w14:paraId="318F3C74" w14:textId="77777777" w:rsidR="00732EF3" w:rsidRPr="00732EF3" w:rsidRDefault="00732EF3" w:rsidP="00732EF3">
            <w:pPr>
              <w:spacing w:before="20" w:after="20"/>
              <w:jc w:val="left"/>
              <w:rPr>
                <w:szCs w:val="17"/>
                <w:lang w:eastAsia="en-AU"/>
              </w:rPr>
            </w:pPr>
            <w:r w:rsidRPr="00732EF3">
              <w:rPr>
                <w:szCs w:val="17"/>
                <w:lang w:eastAsia="en-AU"/>
              </w:rPr>
              <w:t>Landing Charge per 1,000 kg MTOW pro-rata ($10.60 minimum)</w:t>
            </w:r>
          </w:p>
        </w:tc>
        <w:tc>
          <w:tcPr>
            <w:tcW w:w="991" w:type="dxa"/>
            <w:tcBorders>
              <w:left w:val="nil"/>
              <w:right w:val="nil"/>
            </w:tcBorders>
          </w:tcPr>
          <w:p w14:paraId="5F0F0CB3" w14:textId="77777777" w:rsidR="00732EF3" w:rsidRPr="00732EF3" w:rsidRDefault="00732EF3" w:rsidP="00732EF3">
            <w:pPr>
              <w:spacing w:before="20" w:after="20"/>
              <w:jc w:val="left"/>
              <w:rPr>
                <w:szCs w:val="17"/>
                <w:lang w:eastAsia="en-AU"/>
              </w:rPr>
            </w:pPr>
            <w:r w:rsidRPr="00732EF3">
              <w:rPr>
                <w:szCs w:val="17"/>
                <w:lang w:eastAsia="en-AU"/>
              </w:rPr>
              <w:t>$10.60</w:t>
            </w:r>
          </w:p>
        </w:tc>
      </w:tr>
    </w:tbl>
    <w:bookmarkEnd w:id="74"/>
    <w:p w14:paraId="101F2F10" w14:textId="77777777" w:rsidR="00732EF3" w:rsidRPr="00732EF3" w:rsidRDefault="00732EF3" w:rsidP="00732EF3">
      <w:pPr>
        <w:numPr>
          <w:ilvl w:val="0"/>
          <w:numId w:val="41"/>
        </w:numPr>
        <w:autoSpaceDE w:val="0"/>
        <w:autoSpaceDN w:val="0"/>
        <w:adjustRightInd w:val="0"/>
        <w:spacing w:before="80"/>
        <w:ind w:left="567" w:hanging="283"/>
        <w:jc w:val="left"/>
        <w:rPr>
          <w:rFonts w:eastAsia="Times New Roman"/>
          <w:color w:val="000000"/>
          <w:szCs w:val="17"/>
          <w:lang w:eastAsia="en-AU"/>
        </w:rPr>
      </w:pPr>
      <w:r w:rsidRPr="00732EF3">
        <w:rPr>
          <w:rFonts w:eastAsia="Times New Roman"/>
          <w:color w:val="000000"/>
          <w:szCs w:val="17"/>
          <w:lang w:eastAsia="en-AU"/>
        </w:rPr>
        <w:t xml:space="preserve">For </w:t>
      </w:r>
      <w:proofErr w:type="gramStart"/>
      <w:r w:rsidRPr="00732EF3">
        <w:rPr>
          <w:rFonts w:eastAsia="Times New Roman"/>
          <w:color w:val="000000"/>
          <w:szCs w:val="17"/>
          <w:lang w:eastAsia="en-AU"/>
        </w:rPr>
        <w:t>each and every</w:t>
      </w:r>
      <w:proofErr w:type="gramEnd"/>
      <w:r w:rsidRPr="00732EF3">
        <w:rPr>
          <w:rFonts w:eastAsia="Times New Roman"/>
          <w:color w:val="000000"/>
          <w:szCs w:val="17"/>
          <w:lang w:eastAsia="en-AU"/>
        </w:rPr>
        <w:t xml:space="preserve"> aircraft landing including an aircraft landing for the purposes of undergoing maintenance, a charge of $10.60 per 1,000 kg MTOW pro-rata. Minimum charge $10.60.</w:t>
      </w:r>
    </w:p>
    <w:tbl>
      <w:tblPr>
        <w:tblStyle w:val="TableGrid"/>
        <w:tblW w:w="0" w:type="auto"/>
        <w:tblLook w:val="04A0" w:firstRow="1" w:lastRow="0" w:firstColumn="1" w:lastColumn="0" w:noHBand="0" w:noVBand="1"/>
      </w:tblPr>
      <w:tblGrid>
        <w:gridCol w:w="8359"/>
        <w:gridCol w:w="991"/>
      </w:tblGrid>
      <w:tr w:rsidR="00732EF3" w:rsidRPr="00732EF3" w14:paraId="6E44CFDC" w14:textId="77777777" w:rsidTr="00732EF3">
        <w:tc>
          <w:tcPr>
            <w:tcW w:w="9350" w:type="dxa"/>
            <w:gridSpan w:val="2"/>
            <w:tcBorders>
              <w:left w:val="nil"/>
              <w:bottom w:val="single" w:sz="4" w:space="0" w:color="auto"/>
              <w:right w:val="nil"/>
            </w:tcBorders>
          </w:tcPr>
          <w:p w14:paraId="175D3848" w14:textId="77777777" w:rsidR="00732EF3" w:rsidRPr="00732EF3" w:rsidRDefault="00732EF3" w:rsidP="00732EF3">
            <w:pPr>
              <w:spacing w:before="20" w:after="20"/>
              <w:jc w:val="left"/>
              <w:rPr>
                <w:b/>
                <w:bCs/>
                <w:szCs w:val="17"/>
                <w:lang w:eastAsia="en-AU"/>
              </w:rPr>
            </w:pPr>
            <w:r w:rsidRPr="00732EF3">
              <w:rPr>
                <w:b/>
                <w:bCs/>
                <w:szCs w:val="17"/>
                <w:lang w:eastAsia="en-AU"/>
              </w:rPr>
              <w:t>Parking Charge</w:t>
            </w:r>
          </w:p>
        </w:tc>
      </w:tr>
      <w:tr w:rsidR="00732EF3" w:rsidRPr="00732EF3" w14:paraId="7300B805" w14:textId="77777777" w:rsidTr="00732EF3">
        <w:tc>
          <w:tcPr>
            <w:tcW w:w="8359" w:type="dxa"/>
            <w:tcBorders>
              <w:left w:val="nil"/>
              <w:right w:val="nil"/>
            </w:tcBorders>
          </w:tcPr>
          <w:p w14:paraId="60E7237B" w14:textId="77777777" w:rsidR="00732EF3" w:rsidRPr="00732EF3" w:rsidRDefault="00732EF3" w:rsidP="00732EF3">
            <w:pPr>
              <w:spacing w:before="20" w:after="20"/>
              <w:jc w:val="left"/>
              <w:rPr>
                <w:szCs w:val="17"/>
                <w:lang w:eastAsia="en-AU"/>
              </w:rPr>
            </w:pPr>
            <w:r w:rsidRPr="00732EF3">
              <w:rPr>
                <w:szCs w:val="17"/>
                <w:lang w:eastAsia="en-AU"/>
              </w:rPr>
              <w:t>Daily Parking Fee per 1,000 kg MTOW pro-rata ($10.60 minimum)</w:t>
            </w:r>
          </w:p>
        </w:tc>
        <w:tc>
          <w:tcPr>
            <w:tcW w:w="991" w:type="dxa"/>
            <w:tcBorders>
              <w:left w:val="nil"/>
              <w:right w:val="nil"/>
            </w:tcBorders>
          </w:tcPr>
          <w:p w14:paraId="1E490991" w14:textId="77777777" w:rsidR="00732EF3" w:rsidRPr="00732EF3" w:rsidRDefault="00732EF3" w:rsidP="00732EF3">
            <w:pPr>
              <w:spacing w:before="20" w:after="20"/>
              <w:jc w:val="left"/>
              <w:rPr>
                <w:szCs w:val="17"/>
                <w:lang w:eastAsia="en-AU"/>
              </w:rPr>
            </w:pPr>
            <w:r w:rsidRPr="00732EF3">
              <w:rPr>
                <w:szCs w:val="17"/>
                <w:lang w:eastAsia="en-AU"/>
              </w:rPr>
              <w:t>$10.60</w:t>
            </w:r>
          </w:p>
        </w:tc>
      </w:tr>
    </w:tbl>
    <w:p w14:paraId="7DA0886E" w14:textId="77777777" w:rsidR="00732EF3" w:rsidRPr="00732EF3" w:rsidRDefault="00732EF3" w:rsidP="00732EF3">
      <w:pPr>
        <w:numPr>
          <w:ilvl w:val="0"/>
          <w:numId w:val="42"/>
        </w:numPr>
        <w:autoSpaceDE w:val="0"/>
        <w:autoSpaceDN w:val="0"/>
        <w:adjustRightInd w:val="0"/>
        <w:spacing w:before="80"/>
        <w:ind w:left="567" w:hanging="283"/>
        <w:jc w:val="left"/>
        <w:rPr>
          <w:rFonts w:eastAsia="Times New Roman"/>
          <w:color w:val="000000"/>
          <w:szCs w:val="17"/>
          <w:lang w:eastAsia="en-AU"/>
        </w:rPr>
      </w:pPr>
      <w:r w:rsidRPr="00732EF3">
        <w:rPr>
          <w:rFonts w:eastAsia="Times New Roman"/>
          <w:color w:val="000000"/>
          <w:szCs w:val="17"/>
          <w:lang w:eastAsia="en-AU"/>
        </w:rPr>
        <w:t>In addition to the landing charge, each aircraft will be charged a daily parking fee of $10.60 per 1,000 kg MTOW pro-rata. Minimum charge $10.60. The daily parking charge is applicable to any aircraft parked at PAL on any given day or part day.</w:t>
      </w:r>
    </w:p>
    <w:p w14:paraId="129EE477" w14:textId="77777777" w:rsidR="00732EF3" w:rsidRPr="00732EF3" w:rsidRDefault="00732EF3" w:rsidP="00732EF3">
      <w:pPr>
        <w:numPr>
          <w:ilvl w:val="0"/>
          <w:numId w:val="42"/>
        </w:numPr>
        <w:autoSpaceDE w:val="0"/>
        <w:autoSpaceDN w:val="0"/>
        <w:adjustRightInd w:val="0"/>
        <w:ind w:left="567" w:hanging="283"/>
        <w:jc w:val="left"/>
        <w:rPr>
          <w:rFonts w:eastAsia="Times New Roman"/>
          <w:color w:val="000000"/>
          <w:szCs w:val="17"/>
          <w:lang w:eastAsia="en-AU"/>
        </w:rPr>
      </w:pPr>
      <w:r w:rsidRPr="00732EF3">
        <w:rPr>
          <w:rFonts w:eastAsia="Times New Roman"/>
          <w:color w:val="000000"/>
          <w:szCs w:val="17"/>
          <w:lang w:eastAsia="en-AU"/>
        </w:rPr>
        <w:t xml:space="preserve">Long Term Parking and Apron Licensing arrangements can be made by contacting PAL either by phone +61 8 8307 5700 or email </w:t>
      </w:r>
      <w:r w:rsidRPr="00732EF3">
        <w:rPr>
          <w:rFonts w:eastAsia="Times New Roman"/>
          <w:color w:val="0462C1"/>
          <w:szCs w:val="17"/>
          <w:lang w:eastAsia="en-AU"/>
        </w:rPr>
        <w:t>aero@aal.com.au</w:t>
      </w:r>
      <w:r w:rsidRPr="00732EF3">
        <w:rPr>
          <w:rFonts w:eastAsia="Times New Roman"/>
          <w:color w:val="000000"/>
          <w:szCs w:val="17"/>
          <w:lang w:eastAsia="en-AU"/>
        </w:rPr>
        <w:t xml:space="preserve">. </w:t>
      </w:r>
    </w:p>
    <w:tbl>
      <w:tblPr>
        <w:tblStyle w:val="TableGrid"/>
        <w:tblW w:w="0" w:type="auto"/>
        <w:tblLook w:val="04A0" w:firstRow="1" w:lastRow="0" w:firstColumn="1" w:lastColumn="0" w:noHBand="0" w:noVBand="1"/>
      </w:tblPr>
      <w:tblGrid>
        <w:gridCol w:w="8359"/>
        <w:gridCol w:w="991"/>
      </w:tblGrid>
      <w:tr w:rsidR="00732EF3" w:rsidRPr="00732EF3" w14:paraId="097B3B4A" w14:textId="77777777" w:rsidTr="00732EF3">
        <w:tc>
          <w:tcPr>
            <w:tcW w:w="9350" w:type="dxa"/>
            <w:gridSpan w:val="2"/>
            <w:tcBorders>
              <w:left w:val="nil"/>
              <w:bottom w:val="single" w:sz="4" w:space="0" w:color="auto"/>
              <w:right w:val="nil"/>
            </w:tcBorders>
          </w:tcPr>
          <w:p w14:paraId="74AF707C" w14:textId="77777777" w:rsidR="00732EF3" w:rsidRPr="00732EF3" w:rsidRDefault="00732EF3" w:rsidP="00732EF3">
            <w:pPr>
              <w:spacing w:before="20" w:after="20"/>
              <w:jc w:val="left"/>
              <w:rPr>
                <w:b/>
                <w:bCs/>
                <w:szCs w:val="17"/>
                <w:lang w:eastAsia="en-AU"/>
              </w:rPr>
            </w:pPr>
            <w:r w:rsidRPr="00732EF3">
              <w:rPr>
                <w:b/>
                <w:bCs/>
                <w:szCs w:val="17"/>
                <w:lang w:eastAsia="en-AU"/>
              </w:rPr>
              <w:t>Substantial Maintenance</w:t>
            </w:r>
          </w:p>
        </w:tc>
      </w:tr>
      <w:tr w:rsidR="00732EF3" w:rsidRPr="00732EF3" w14:paraId="0D56BEAB" w14:textId="77777777" w:rsidTr="00732EF3">
        <w:tc>
          <w:tcPr>
            <w:tcW w:w="8359" w:type="dxa"/>
            <w:tcBorders>
              <w:left w:val="nil"/>
              <w:right w:val="nil"/>
            </w:tcBorders>
          </w:tcPr>
          <w:p w14:paraId="579E2B45" w14:textId="77777777" w:rsidR="00732EF3" w:rsidRPr="00732EF3" w:rsidRDefault="00732EF3" w:rsidP="00732EF3">
            <w:pPr>
              <w:spacing w:before="20" w:after="20"/>
              <w:jc w:val="left"/>
              <w:rPr>
                <w:szCs w:val="17"/>
                <w:lang w:eastAsia="en-AU"/>
              </w:rPr>
            </w:pPr>
            <w:r w:rsidRPr="00732EF3">
              <w:rPr>
                <w:szCs w:val="17"/>
                <w:lang w:eastAsia="en-AU"/>
              </w:rPr>
              <w:t>Daily Parking Fee per 1,000 kg MTOW pro-rata ($10.60 minimum)</w:t>
            </w:r>
          </w:p>
        </w:tc>
        <w:tc>
          <w:tcPr>
            <w:tcW w:w="991" w:type="dxa"/>
            <w:tcBorders>
              <w:left w:val="nil"/>
              <w:right w:val="nil"/>
            </w:tcBorders>
          </w:tcPr>
          <w:p w14:paraId="69EEE868" w14:textId="77777777" w:rsidR="00732EF3" w:rsidRPr="00732EF3" w:rsidRDefault="00732EF3" w:rsidP="00732EF3">
            <w:pPr>
              <w:spacing w:before="20" w:after="20"/>
              <w:jc w:val="left"/>
              <w:rPr>
                <w:szCs w:val="17"/>
                <w:lang w:eastAsia="en-AU"/>
              </w:rPr>
            </w:pPr>
            <w:r w:rsidRPr="00732EF3">
              <w:rPr>
                <w:szCs w:val="17"/>
                <w:lang w:eastAsia="en-AU"/>
              </w:rPr>
              <w:t>$10.60</w:t>
            </w:r>
          </w:p>
        </w:tc>
      </w:tr>
    </w:tbl>
    <w:p w14:paraId="53DD5447" w14:textId="77777777" w:rsidR="00732EF3" w:rsidRPr="00732EF3" w:rsidRDefault="00732EF3" w:rsidP="00732EF3">
      <w:pPr>
        <w:numPr>
          <w:ilvl w:val="0"/>
          <w:numId w:val="43"/>
        </w:numPr>
        <w:autoSpaceDE w:val="0"/>
        <w:autoSpaceDN w:val="0"/>
        <w:adjustRightInd w:val="0"/>
        <w:spacing w:before="80"/>
        <w:ind w:left="567" w:hanging="283"/>
        <w:jc w:val="left"/>
        <w:rPr>
          <w:rFonts w:eastAsia="Times New Roman"/>
          <w:color w:val="000000"/>
          <w:szCs w:val="17"/>
          <w:lang w:eastAsia="en-AU"/>
        </w:rPr>
      </w:pPr>
      <w:r w:rsidRPr="00732EF3">
        <w:rPr>
          <w:rFonts w:eastAsia="Times New Roman"/>
          <w:color w:val="000000"/>
          <w:szCs w:val="17"/>
          <w:lang w:eastAsia="en-AU"/>
        </w:rPr>
        <w:t xml:space="preserve">A maintenance organisation may declare an aircraft is exempt from parking charges if it is under substantial maintenance. Arrangements can be made in advance with PAL either by phone +61 8 8307 5700 or email </w:t>
      </w:r>
      <w:r w:rsidRPr="00732EF3">
        <w:rPr>
          <w:rFonts w:eastAsia="Times New Roman"/>
          <w:color w:val="0462C1"/>
          <w:szCs w:val="17"/>
          <w:lang w:eastAsia="en-AU"/>
        </w:rPr>
        <w:t>aero@aal.com.au</w:t>
      </w:r>
      <w:r w:rsidRPr="00732EF3">
        <w:rPr>
          <w:rFonts w:eastAsia="Times New Roman"/>
          <w:color w:val="000000"/>
          <w:szCs w:val="17"/>
          <w:lang w:eastAsia="en-AU"/>
        </w:rPr>
        <w:t xml:space="preserve">. Substantial maintenance means procedures carried out by a Licensed Aircraft Maintenance Engineer (LAME) that are: </w:t>
      </w:r>
    </w:p>
    <w:p w14:paraId="6CF6FD6F" w14:textId="77777777" w:rsidR="00732EF3" w:rsidRPr="00732EF3" w:rsidRDefault="00732EF3" w:rsidP="00732EF3">
      <w:pPr>
        <w:autoSpaceDE w:val="0"/>
        <w:autoSpaceDN w:val="0"/>
        <w:adjustRightInd w:val="0"/>
        <w:spacing w:after="0"/>
        <w:ind w:left="993" w:hanging="284"/>
        <w:jc w:val="left"/>
        <w:rPr>
          <w:rFonts w:eastAsia="Times New Roman"/>
          <w:color w:val="000000"/>
          <w:szCs w:val="17"/>
          <w:lang w:eastAsia="en-AU"/>
        </w:rPr>
      </w:pPr>
      <w:r w:rsidRPr="00732EF3">
        <w:rPr>
          <w:rFonts w:eastAsia="Times New Roman"/>
          <w:color w:val="000000"/>
          <w:szCs w:val="17"/>
          <w:lang w:eastAsia="en-AU"/>
        </w:rPr>
        <w:t>-</w:t>
      </w:r>
      <w:r w:rsidRPr="00732EF3">
        <w:rPr>
          <w:rFonts w:eastAsia="Times New Roman"/>
          <w:color w:val="000000"/>
          <w:szCs w:val="17"/>
          <w:lang w:eastAsia="en-AU"/>
        </w:rPr>
        <w:tab/>
        <w:t>completed over a period greater than 24 hours; and</w:t>
      </w:r>
    </w:p>
    <w:p w14:paraId="5A657CC4" w14:textId="77777777" w:rsidR="00732EF3" w:rsidRPr="00732EF3" w:rsidRDefault="00732EF3" w:rsidP="00732EF3">
      <w:pPr>
        <w:autoSpaceDE w:val="0"/>
        <w:autoSpaceDN w:val="0"/>
        <w:adjustRightInd w:val="0"/>
        <w:ind w:left="993" w:hanging="284"/>
        <w:jc w:val="left"/>
        <w:rPr>
          <w:rFonts w:eastAsia="Times New Roman"/>
          <w:color w:val="000000"/>
          <w:szCs w:val="17"/>
          <w:lang w:eastAsia="en-AU"/>
        </w:rPr>
      </w:pPr>
      <w:r w:rsidRPr="00732EF3">
        <w:rPr>
          <w:rFonts w:eastAsia="Times New Roman"/>
          <w:color w:val="000000"/>
          <w:szCs w:val="17"/>
          <w:lang w:eastAsia="en-AU"/>
        </w:rPr>
        <w:t>-</w:t>
      </w:r>
      <w:r w:rsidRPr="00732EF3">
        <w:rPr>
          <w:rFonts w:eastAsia="Times New Roman"/>
          <w:color w:val="000000"/>
          <w:szCs w:val="17"/>
          <w:lang w:eastAsia="en-AU"/>
        </w:rPr>
        <w:tab/>
        <w:t>accommodated primarily within leased hangar facilities.</w:t>
      </w:r>
    </w:p>
    <w:p w14:paraId="02704559" w14:textId="1DC825DA" w:rsidR="00732EF3" w:rsidRDefault="00732EF3" w:rsidP="00732EF3">
      <w:pPr>
        <w:autoSpaceDE w:val="0"/>
        <w:autoSpaceDN w:val="0"/>
        <w:adjustRightInd w:val="0"/>
        <w:ind w:left="709"/>
        <w:jc w:val="left"/>
        <w:rPr>
          <w:rFonts w:eastAsia="Times New Roman"/>
          <w:color w:val="000000"/>
          <w:szCs w:val="17"/>
          <w:lang w:eastAsia="en-AU"/>
        </w:rPr>
      </w:pPr>
      <w:r w:rsidRPr="00732EF3">
        <w:rPr>
          <w:rFonts w:eastAsia="Times New Roman"/>
          <w:color w:val="000000"/>
          <w:szCs w:val="17"/>
          <w:lang w:eastAsia="en-AU"/>
        </w:rPr>
        <w:t>Unless declared to PAL, aircraft under substantial maintenance will be charged a daily parking fee of $10.60 per 1,000 kg MTOW pro-rata. Minimum charge $10.60.</w:t>
      </w:r>
    </w:p>
    <w:p w14:paraId="2260D225" w14:textId="77777777" w:rsidR="00732EF3" w:rsidRDefault="00732EF3">
      <w:pPr>
        <w:spacing w:after="0" w:line="240" w:lineRule="auto"/>
        <w:jc w:val="left"/>
        <w:rPr>
          <w:rFonts w:eastAsia="Times New Roman"/>
          <w:color w:val="000000"/>
          <w:szCs w:val="17"/>
          <w:lang w:eastAsia="en-AU"/>
        </w:rPr>
      </w:pPr>
      <w:r>
        <w:rPr>
          <w:rFonts w:eastAsia="Times New Roman"/>
          <w:color w:val="000000"/>
          <w:szCs w:val="17"/>
          <w:lang w:eastAsia="en-AU"/>
        </w:rPr>
        <w:br w:type="page"/>
      </w:r>
    </w:p>
    <w:p w14:paraId="28210827" w14:textId="77777777" w:rsidR="00732EF3" w:rsidRPr="00732EF3" w:rsidRDefault="00732EF3" w:rsidP="00732EF3">
      <w:pPr>
        <w:rPr>
          <w:rFonts w:eastAsia="Times New Roman"/>
          <w:color w:val="000000"/>
          <w:szCs w:val="17"/>
          <w:lang w:eastAsia="en-AU"/>
        </w:rPr>
      </w:pPr>
      <w:r w:rsidRPr="00732EF3">
        <w:rPr>
          <w:rFonts w:eastAsia="Times New Roman"/>
          <w:color w:val="000000"/>
          <w:szCs w:val="17"/>
          <w:lang w:eastAsia="en-AU"/>
        </w:rPr>
        <w:lastRenderedPageBreak/>
        <w:t>This Schedule may change from time to time. By using Parafield Airport, the Aircraft Operator is deemed to have accepted these Charges as amended from time to time.</w:t>
      </w:r>
    </w:p>
    <w:p w14:paraId="16428914" w14:textId="77777777" w:rsidR="00732EF3" w:rsidRPr="00732EF3" w:rsidRDefault="00732EF3" w:rsidP="00732EF3">
      <w:pPr>
        <w:spacing w:after="0"/>
        <w:rPr>
          <w:rFonts w:eastAsia="Times New Roman"/>
          <w:szCs w:val="20"/>
        </w:rPr>
      </w:pPr>
      <w:r w:rsidRPr="00732EF3">
        <w:rPr>
          <w:rFonts w:eastAsia="Times New Roman"/>
          <w:szCs w:val="20"/>
        </w:rPr>
        <w:t>Parafield Airport Limited (ABN 68 075 176 608)</w:t>
      </w:r>
    </w:p>
    <w:p w14:paraId="119184A2" w14:textId="77777777" w:rsidR="00732EF3" w:rsidRPr="00732EF3" w:rsidRDefault="00732EF3" w:rsidP="00732EF3">
      <w:pPr>
        <w:spacing w:after="0"/>
        <w:rPr>
          <w:rFonts w:eastAsia="Times New Roman"/>
          <w:szCs w:val="20"/>
        </w:rPr>
      </w:pPr>
      <w:r w:rsidRPr="00732EF3">
        <w:rPr>
          <w:rFonts w:eastAsia="Times New Roman"/>
          <w:szCs w:val="20"/>
        </w:rPr>
        <w:t>Registered Office: 1 James Schofield Drive, Adelaide Airport, S.A. 5950</w:t>
      </w:r>
    </w:p>
    <w:p w14:paraId="1699EF74" w14:textId="77777777" w:rsidR="00732EF3" w:rsidRPr="00732EF3" w:rsidRDefault="00732EF3" w:rsidP="00732EF3">
      <w:pPr>
        <w:spacing w:after="0"/>
        <w:rPr>
          <w:rFonts w:eastAsia="Times New Roman"/>
          <w:szCs w:val="20"/>
        </w:rPr>
      </w:pPr>
      <w:r w:rsidRPr="00732EF3">
        <w:rPr>
          <w:rFonts w:eastAsia="Times New Roman"/>
          <w:szCs w:val="20"/>
        </w:rPr>
        <w:t xml:space="preserve">Administration Office: Building 18, </w:t>
      </w:r>
      <w:proofErr w:type="spellStart"/>
      <w:r w:rsidRPr="00732EF3">
        <w:rPr>
          <w:rFonts w:eastAsia="Times New Roman"/>
          <w:szCs w:val="20"/>
        </w:rPr>
        <w:t>Tigermoth</w:t>
      </w:r>
      <w:proofErr w:type="spellEnd"/>
      <w:r w:rsidRPr="00732EF3">
        <w:rPr>
          <w:rFonts w:eastAsia="Times New Roman"/>
          <w:szCs w:val="20"/>
        </w:rPr>
        <w:t xml:space="preserve"> Lane, Parafield Airport, SA 5106</w:t>
      </w:r>
    </w:p>
    <w:p w14:paraId="2A83FC40" w14:textId="77777777" w:rsidR="00732EF3" w:rsidRPr="00732EF3" w:rsidRDefault="00732EF3" w:rsidP="00732EF3">
      <w:pPr>
        <w:spacing w:after="40"/>
        <w:rPr>
          <w:rFonts w:eastAsia="Times New Roman"/>
          <w:szCs w:val="20"/>
        </w:rPr>
      </w:pPr>
      <w:r w:rsidRPr="00732EF3">
        <w:rPr>
          <w:rFonts w:eastAsia="Times New Roman"/>
          <w:szCs w:val="20"/>
        </w:rPr>
        <w:t xml:space="preserve">Website: </w:t>
      </w:r>
      <w:hyperlink r:id="rId38" w:history="1">
        <w:r w:rsidRPr="00732EF3">
          <w:rPr>
            <w:rFonts w:eastAsia="Times New Roman"/>
            <w:color w:val="0000FF"/>
            <w:szCs w:val="20"/>
            <w:u w:val="single"/>
          </w:rPr>
          <w:t>www.parafieldairport.com.au</w:t>
        </w:r>
      </w:hyperlink>
    </w:p>
    <w:p w14:paraId="2470E530" w14:textId="77777777" w:rsidR="00732EF3" w:rsidRPr="00732EF3" w:rsidRDefault="00732EF3" w:rsidP="00732EF3">
      <w:pPr>
        <w:pBdr>
          <w:bottom w:val="single" w:sz="4" w:space="1" w:color="auto"/>
        </w:pBdr>
        <w:spacing w:after="0" w:line="52" w:lineRule="exact"/>
        <w:jc w:val="center"/>
        <w:rPr>
          <w:rFonts w:eastAsia="Times New Roman"/>
          <w:szCs w:val="17"/>
        </w:rPr>
      </w:pPr>
    </w:p>
    <w:p w14:paraId="1A153649" w14:textId="77777777" w:rsidR="00732EF3" w:rsidRPr="00732EF3" w:rsidRDefault="00732EF3" w:rsidP="00732EF3">
      <w:pPr>
        <w:pBdr>
          <w:top w:val="single" w:sz="4" w:space="1" w:color="auto"/>
        </w:pBdr>
        <w:spacing w:before="34" w:after="0" w:line="14" w:lineRule="exact"/>
        <w:jc w:val="center"/>
        <w:rPr>
          <w:rFonts w:eastAsia="Times New Roman"/>
          <w:szCs w:val="17"/>
        </w:rPr>
      </w:pPr>
    </w:p>
    <w:p w14:paraId="35DFBB0E" w14:textId="77777777" w:rsidR="00732EF3" w:rsidRDefault="00732EF3" w:rsidP="00732EF3">
      <w:pPr>
        <w:pStyle w:val="GG-body"/>
        <w:spacing w:after="0"/>
      </w:pPr>
    </w:p>
    <w:p w14:paraId="7837B2A8" w14:textId="77777777" w:rsidR="00732EF3" w:rsidRPr="00732EF3" w:rsidRDefault="00732EF3" w:rsidP="00791804">
      <w:pPr>
        <w:pStyle w:val="Heading2"/>
      </w:pPr>
      <w:bookmarkStart w:id="75" w:name="_Toc163120332"/>
      <w:r w:rsidRPr="00732EF3">
        <w:t>Trustee Act 1936</w:t>
      </w:r>
      <w:bookmarkEnd w:id="75"/>
    </w:p>
    <w:p w14:paraId="0BCDC27B" w14:textId="77777777" w:rsidR="00732EF3" w:rsidRPr="00732EF3" w:rsidRDefault="00732EF3" w:rsidP="00732EF3">
      <w:pPr>
        <w:jc w:val="center"/>
        <w:rPr>
          <w:smallCaps/>
          <w:szCs w:val="17"/>
        </w:rPr>
      </w:pPr>
      <w:r w:rsidRPr="00732EF3">
        <w:rPr>
          <w:smallCaps/>
          <w:szCs w:val="17"/>
        </w:rPr>
        <w:t>Public Trustee</w:t>
      </w:r>
    </w:p>
    <w:p w14:paraId="6FAAAE70" w14:textId="77777777" w:rsidR="00732EF3" w:rsidRPr="00732EF3" w:rsidRDefault="00732EF3" w:rsidP="00732EF3">
      <w:pPr>
        <w:jc w:val="center"/>
        <w:rPr>
          <w:i/>
          <w:szCs w:val="17"/>
        </w:rPr>
      </w:pPr>
      <w:r w:rsidRPr="00732EF3">
        <w:rPr>
          <w:i/>
          <w:szCs w:val="17"/>
        </w:rPr>
        <w:t>Estates of Deceased Persons</w:t>
      </w:r>
    </w:p>
    <w:p w14:paraId="01F30304" w14:textId="77777777" w:rsidR="00732EF3" w:rsidRPr="00732EF3" w:rsidRDefault="00732EF3" w:rsidP="00732EF3">
      <w:pPr>
        <w:rPr>
          <w:rFonts w:eastAsia="Times New Roman"/>
          <w:szCs w:val="17"/>
        </w:rPr>
      </w:pPr>
      <w:r w:rsidRPr="00732EF3">
        <w:rPr>
          <w:rFonts w:eastAsia="Times New Roman"/>
          <w:szCs w:val="17"/>
        </w:rPr>
        <w:t>In the matter of the estates of the undermentioned deceased persons:</w:t>
      </w:r>
    </w:p>
    <w:p w14:paraId="62C75B89"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ALEEM Abdul late of 18 Parkview Drive Oakden Specialist Doctor who died 4 October 2023</w:t>
      </w:r>
    </w:p>
    <w:p w14:paraId="150F819F"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GUERRERO Sylviane Marcelle Simone late of 14 Downer Road Wallaroo Mines Of no occupation who died 13 July 2023</w:t>
      </w:r>
    </w:p>
    <w:p w14:paraId="0EEC7BFE"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HARVEY Patricia Margaret late of 58 Matilda Street Port Lincoln Retired Carer who died 30 November 2023</w:t>
      </w:r>
    </w:p>
    <w:p w14:paraId="215D80D7"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HURLEY Heather Ann late of 9 Lewis Court Gilles Plains Aged Care Worker who died 26 December 2023</w:t>
      </w:r>
    </w:p>
    <w:p w14:paraId="1B24691C"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 xml:space="preserve">JOHANNSON Michael Laurence late of 66 Webb Street Clare </w:t>
      </w:r>
      <w:proofErr w:type="gramStart"/>
      <w:r w:rsidRPr="00732EF3">
        <w:rPr>
          <w:rFonts w:eastAsia="Times New Roman"/>
          <w:spacing w:val="-2"/>
          <w:szCs w:val="17"/>
        </w:rPr>
        <w:t>Of</w:t>
      </w:r>
      <w:proofErr w:type="gramEnd"/>
      <w:r w:rsidRPr="00732EF3">
        <w:rPr>
          <w:rFonts w:eastAsia="Times New Roman"/>
          <w:spacing w:val="-2"/>
          <w:szCs w:val="17"/>
        </w:rPr>
        <w:t xml:space="preserve"> no occupation who died 24 July 2023</w:t>
      </w:r>
    </w:p>
    <w:p w14:paraId="5EE12911"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KILSBY Kenneth Edwin late of 29-31 Austral Terrace Morphettville Of no occupation who died 19 September 2023</w:t>
      </w:r>
    </w:p>
    <w:p w14:paraId="7EF15F77"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LOZINSKI Michael late of 6 Olive Street Millicent Retired Nurse who died 24 January 2023</w:t>
      </w:r>
    </w:p>
    <w:p w14:paraId="0CE866D3"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 xml:space="preserve">MCLEOD </w:t>
      </w:r>
      <w:proofErr w:type="spellStart"/>
      <w:r w:rsidRPr="00732EF3">
        <w:rPr>
          <w:rFonts w:eastAsia="Times New Roman"/>
          <w:spacing w:val="-2"/>
          <w:szCs w:val="17"/>
        </w:rPr>
        <w:t>Reaylene</w:t>
      </w:r>
      <w:proofErr w:type="spellEnd"/>
      <w:r w:rsidRPr="00732EF3">
        <w:rPr>
          <w:rFonts w:eastAsia="Times New Roman"/>
          <w:spacing w:val="-2"/>
          <w:szCs w:val="17"/>
        </w:rPr>
        <w:t xml:space="preserve"> Kaye late of 11 Gawler Street Kadina Cleaner who died 28 September 2023</w:t>
      </w:r>
    </w:p>
    <w:p w14:paraId="4ABD533D"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PALMER Dorothy Beth late of 7 Leicester Street West Richmond Retired Secretary who died 31 January 2024</w:t>
      </w:r>
    </w:p>
    <w:p w14:paraId="5C2F39E7" w14:textId="77777777" w:rsidR="00732EF3" w:rsidRPr="00732EF3" w:rsidRDefault="00732EF3" w:rsidP="00732EF3">
      <w:pPr>
        <w:spacing w:after="0"/>
        <w:ind w:left="142"/>
        <w:rPr>
          <w:rFonts w:eastAsia="Times New Roman"/>
          <w:spacing w:val="-2"/>
          <w:szCs w:val="17"/>
        </w:rPr>
      </w:pPr>
      <w:r w:rsidRPr="00732EF3">
        <w:rPr>
          <w:rFonts w:eastAsia="Times New Roman"/>
          <w:spacing w:val="-2"/>
          <w:szCs w:val="17"/>
        </w:rPr>
        <w:t>PETTIGREW Cheryl Ann late of 60 Duff Road Bagot Well Teacher who died 4 November 2023</w:t>
      </w:r>
    </w:p>
    <w:p w14:paraId="1ACD3E98" w14:textId="77777777" w:rsidR="00732EF3" w:rsidRPr="00732EF3" w:rsidRDefault="00732EF3" w:rsidP="00732EF3">
      <w:pPr>
        <w:ind w:left="142"/>
        <w:rPr>
          <w:rFonts w:eastAsia="Times New Roman"/>
          <w:spacing w:val="-2"/>
          <w:szCs w:val="17"/>
        </w:rPr>
      </w:pPr>
      <w:r w:rsidRPr="00732EF3">
        <w:rPr>
          <w:rFonts w:eastAsia="Times New Roman"/>
          <w:spacing w:val="-2"/>
          <w:szCs w:val="17"/>
        </w:rPr>
        <w:t>WAKEFIELD Harold John late of 6 Mumford Avenue St Agnes Retired Bus Cleaner who died 30 May 2023</w:t>
      </w:r>
    </w:p>
    <w:p w14:paraId="4EE7015E" w14:textId="77777777" w:rsidR="00732EF3" w:rsidRPr="00732EF3" w:rsidRDefault="00732EF3" w:rsidP="00732EF3">
      <w:pPr>
        <w:rPr>
          <w:rFonts w:eastAsia="Times New Roman"/>
          <w:szCs w:val="17"/>
        </w:rPr>
      </w:pPr>
      <w:r w:rsidRPr="00732EF3">
        <w:rPr>
          <w:rFonts w:eastAsia="Times New Roman"/>
          <w:spacing w:val="-2"/>
          <w:szCs w:val="17"/>
        </w:rPr>
        <w:t xml:space="preserve">Notice is hereby given pursuant to the </w:t>
      </w:r>
      <w:r w:rsidRPr="00732EF3">
        <w:rPr>
          <w:rFonts w:eastAsia="Times New Roman"/>
          <w:i/>
          <w:iCs/>
          <w:spacing w:val="-2"/>
          <w:szCs w:val="17"/>
        </w:rPr>
        <w:t>Trustee Act 1936</w:t>
      </w:r>
      <w:r w:rsidRPr="00732EF3">
        <w:rPr>
          <w:rFonts w:eastAsia="Times New Roman"/>
          <w:spacing w:val="-2"/>
          <w:szCs w:val="17"/>
        </w:rPr>
        <w:t xml:space="preserve">, the </w:t>
      </w:r>
      <w:r w:rsidRPr="00732EF3">
        <w:rPr>
          <w:rFonts w:eastAsia="Times New Roman"/>
          <w:i/>
          <w:iCs/>
          <w:spacing w:val="-2"/>
          <w:szCs w:val="17"/>
        </w:rPr>
        <w:t>Inheritance (Family Provision) Act 1972</w:t>
      </w:r>
      <w:r w:rsidRPr="00732EF3">
        <w:rPr>
          <w:rFonts w:eastAsia="Times New Roman"/>
          <w:spacing w:val="-2"/>
          <w:szCs w:val="17"/>
        </w:rPr>
        <w:t xml:space="preserve"> and the </w:t>
      </w:r>
      <w:r w:rsidRPr="00732EF3">
        <w:rPr>
          <w:rFonts w:eastAsia="Times New Roman"/>
          <w:i/>
          <w:iCs/>
          <w:spacing w:val="-2"/>
          <w:szCs w:val="17"/>
        </w:rPr>
        <w:t>Family Relationships Act 1975</w:t>
      </w:r>
      <w:r w:rsidRPr="00732EF3">
        <w:rPr>
          <w:rFonts w:eastAsia="Times New Roman"/>
          <w:spacing w:val="-2"/>
          <w:szCs w:val="17"/>
        </w:rPr>
        <w:t xml:space="preserve"> </w:t>
      </w:r>
      <w:r w:rsidRPr="00732EF3">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3 May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F2C5D2D" w14:textId="77777777" w:rsidR="00732EF3" w:rsidRPr="00732EF3" w:rsidRDefault="00732EF3" w:rsidP="00732EF3">
      <w:pPr>
        <w:spacing w:after="0"/>
        <w:rPr>
          <w:rFonts w:eastAsia="Times New Roman"/>
          <w:szCs w:val="17"/>
        </w:rPr>
      </w:pPr>
      <w:r w:rsidRPr="00732EF3">
        <w:rPr>
          <w:rFonts w:eastAsia="Times New Roman"/>
          <w:szCs w:val="17"/>
        </w:rPr>
        <w:t>Dated: 4 April 2024</w:t>
      </w:r>
    </w:p>
    <w:p w14:paraId="33FF3BA6" w14:textId="77777777" w:rsidR="00732EF3" w:rsidRPr="00732EF3" w:rsidRDefault="00732EF3" w:rsidP="00732EF3">
      <w:pPr>
        <w:spacing w:after="0"/>
        <w:jc w:val="right"/>
        <w:rPr>
          <w:rFonts w:eastAsia="Times New Roman"/>
          <w:smallCaps/>
          <w:szCs w:val="20"/>
        </w:rPr>
      </w:pPr>
      <w:r w:rsidRPr="00732EF3">
        <w:rPr>
          <w:rFonts w:eastAsia="Times New Roman"/>
          <w:smallCaps/>
          <w:szCs w:val="20"/>
        </w:rPr>
        <w:t>N. S. Rantanen</w:t>
      </w:r>
    </w:p>
    <w:p w14:paraId="61A020E6" w14:textId="77777777" w:rsidR="00732EF3" w:rsidRPr="00732EF3" w:rsidRDefault="00732EF3" w:rsidP="00732EF3">
      <w:pPr>
        <w:spacing w:after="0"/>
        <w:jc w:val="right"/>
        <w:rPr>
          <w:rFonts w:eastAsia="Times New Roman"/>
          <w:szCs w:val="17"/>
        </w:rPr>
      </w:pPr>
      <w:r w:rsidRPr="00732EF3">
        <w:rPr>
          <w:rFonts w:eastAsia="Times New Roman"/>
          <w:szCs w:val="17"/>
        </w:rPr>
        <w:t>Public Trustee</w:t>
      </w:r>
    </w:p>
    <w:p w14:paraId="571B1057" w14:textId="77777777" w:rsidR="00732EF3" w:rsidRPr="00732EF3" w:rsidRDefault="00732EF3" w:rsidP="00732EF3">
      <w:pPr>
        <w:pBdr>
          <w:bottom w:val="single" w:sz="4" w:space="1" w:color="auto"/>
        </w:pBdr>
        <w:spacing w:after="0" w:line="52" w:lineRule="exact"/>
        <w:jc w:val="center"/>
        <w:rPr>
          <w:rFonts w:eastAsia="Times New Roman"/>
          <w:szCs w:val="17"/>
        </w:rPr>
      </w:pPr>
    </w:p>
    <w:p w14:paraId="444EABF4" w14:textId="77777777" w:rsidR="00732EF3" w:rsidRPr="00732EF3" w:rsidRDefault="00732EF3" w:rsidP="00732EF3">
      <w:pPr>
        <w:pBdr>
          <w:top w:val="single" w:sz="4" w:space="1" w:color="auto"/>
        </w:pBdr>
        <w:spacing w:before="34" w:after="0" w:line="14" w:lineRule="exact"/>
        <w:jc w:val="center"/>
        <w:rPr>
          <w:rFonts w:eastAsia="Times New Roman"/>
          <w:szCs w:val="17"/>
        </w:rPr>
      </w:pPr>
    </w:p>
    <w:p w14:paraId="2C15A856" w14:textId="77777777" w:rsidR="00732EF3" w:rsidRDefault="00732EF3" w:rsidP="00B13C12">
      <w:pPr>
        <w:pStyle w:val="GG-body"/>
        <w:rPr>
          <w:lang w:val="en-US"/>
        </w:rPr>
      </w:pPr>
    </w:p>
    <w:p w14:paraId="46363645"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28CCCA1D" w14:textId="77777777" w:rsidR="00EB5C72" w:rsidRPr="00576D3B" w:rsidRDefault="00EB5C72" w:rsidP="00EB5C72">
      <w:pPr>
        <w:spacing w:after="0" w:line="240" w:lineRule="auto"/>
        <w:ind w:left="600" w:right="600"/>
        <w:jc w:val="center"/>
        <w:rPr>
          <w:color w:val="000000"/>
          <w:sz w:val="20"/>
          <w:szCs w:val="20"/>
        </w:rPr>
      </w:pPr>
    </w:p>
    <w:p w14:paraId="5372743B" w14:textId="77777777" w:rsidR="00EB5C72" w:rsidRPr="00576D3B" w:rsidRDefault="00EB5C72" w:rsidP="00EB5C72">
      <w:pPr>
        <w:spacing w:after="0" w:line="240" w:lineRule="auto"/>
        <w:ind w:left="600" w:right="600"/>
        <w:jc w:val="center"/>
        <w:rPr>
          <w:color w:val="000000"/>
          <w:sz w:val="20"/>
          <w:szCs w:val="20"/>
        </w:rPr>
      </w:pPr>
    </w:p>
    <w:p w14:paraId="68E1D007" w14:textId="77777777" w:rsidR="00EB5C72" w:rsidRDefault="00EB5C72" w:rsidP="00EB5C72">
      <w:pPr>
        <w:spacing w:after="0" w:line="240" w:lineRule="auto"/>
        <w:ind w:left="600" w:right="600"/>
        <w:jc w:val="center"/>
        <w:rPr>
          <w:color w:val="000000"/>
          <w:sz w:val="20"/>
          <w:szCs w:val="20"/>
        </w:rPr>
      </w:pPr>
    </w:p>
    <w:p w14:paraId="39F67928" w14:textId="77777777" w:rsidR="00EB5C72" w:rsidRPr="00576D3B" w:rsidRDefault="00EB5C72" w:rsidP="00EB5C72">
      <w:pPr>
        <w:spacing w:after="0" w:line="240" w:lineRule="auto"/>
        <w:ind w:left="600" w:right="600"/>
        <w:jc w:val="center"/>
        <w:rPr>
          <w:color w:val="000000"/>
          <w:sz w:val="20"/>
          <w:szCs w:val="20"/>
        </w:rPr>
      </w:pPr>
    </w:p>
    <w:p w14:paraId="3F92BA7D"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B0927C5" w14:textId="77777777" w:rsidR="00EB5C72" w:rsidRPr="00576D3B" w:rsidRDefault="00EB5C72" w:rsidP="00EB5C72">
      <w:pPr>
        <w:spacing w:after="0" w:line="240" w:lineRule="auto"/>
        <w:ind w:left="600" w:right="600"/>
        <w:jc w:val="center"/>
        <w:rPr>
          <w:color w:val="000000"/>
          <w:sz w:val="20"/>
          <w:szCs w:val="20"/>
        </w:rPr>
      </w:pPr>
    </w:p>
    <w:p w14:paraId="2947B305" w14:textId="77777777" w:rsidR="00EB5C72" w:rsidRDefault="00EB5C72" w:rsidP="00EB5C72">
      <w:pPr>
        <w:spacing w:after="0" w:line="240" w:lineRule="auto"/>
        <w:ind w:left="600" w:right="600"/>
        <w:jc w:val="center"/>
        <w:rPr>
          <w:color w:val="000000"/>
          <w:sz w:val="20"/>
          <w:szCs w:val="20"/>
        </w:rPr>
      </w:pPr>
    </w:p>
    <w:p w14:paraId="3EAB836F" w14:textId="77777777" w:rsidR="00EB5C72" w:rsidRPr="00576D3B" w:rsidRDefault="00EB5C72" w:rsidP="00EB5C72">
      <w:pPr>
        <w:spacing w:after="0" w:line="240" w:lineRule="auto"/>
        <w:ind w:left="600" w:right="600"/>
        <w:jc w:val="center"/>
        <w:rPr>
          <w:color w:val="000000"/>
          <w:sz w:val="20"/>
          <w:szCs w:val="20"/>
        </w:rPr>
      </w:pPr>
    </w:p>
    <w:p w14:paraId="54DE1124"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6644676B"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69406FCD"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80DF5F2"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7AA12305" w14:textId="77777777" w:rsidR="00EB5C72" w:rsidRPr="00576D3B" w:rsidRDefault="00EB5C72" w:rsidP="00EB5C72">
      <w:pPr>
        <w:spacing w:after="0" w:line="240" w:lineRule="auto"/>
        <w:ind w:left="600" w:right="600"/>
        <w:jc w:val="center"/>
        <w:rPr>
          <w:color w:val="000000"/>
          <w:sz w:val="20"/>
          <w:szCs w:val="20"/>
        </w:rPr>
      </w:pPr>
    </w:p>
    <w:p w14:paraId="12C97C6B" w14:textId="77777777" w:rsidR="00EB5C72" w:rsidRPr="00576D3B" w:rsidRDefault="00EB5C72" w:rsidP="00EB5C72">
      <w:pPr>
        <w:spacing w:after="0" w:line="240" w:lineRule="auto"/>
        <w:ind w:left="600" w:right="600"/>
        <w:jc w:val="center"/>
        <w:rPr>
          <w:color w:val="000000"/>
          <w:sz w:val="20"/>
          <w:szCs w:val="20"/>
        </w:rPr>
      </w:pPr>
    </w:p>
    <w:p w14:paraId="56B6C340" w14:textId="77777777" w:rsidR="00EB5C72" w:rsidRPr="00576D3B" w:rsidRDefault="00EB5C72" w:rsidP="00EB5C72">
      <w:pPr>
        <w:spacing w:after="0" w:line="240" w:lineRule="auto"/>
        <w:ind w:left="600" w:right="600"/>
        <w:jc w:val="center"/>
        <w:rPr>
          <w:color w:val="000000"/>
          <w:sz w:val="20"/>
          <w:szCs w:val="20"/>
        </w:rPr>
      </w:pPr>
    </w:p>
    <w:p w14:paraId="3C6D58CC"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9F46F3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15A5F8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w:t>
      </w:r>
      <w:proofErr w:type="gramStart"/>
      <w:r>
        <w:rPr>
          <w:color w:val="000000"/>
        </w:rPr>
        <w:t>content</w:t>
      </w:r>
      <w:proofErr w:type="gramEnd"/>
    </w:p>
    <w:p w14:paraId="4310794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6A0905C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w:t>
      </w:r>
      <w:proofErr w:type="gramStart"/>
      <w:r w:rsidRPr="00576D3B">
        <w:rPr>
          <w:color w:val="000000"/>
        </w:rPr>
        <w:t>authorisation</w:t>
      </w:r>
      <w:proofErr w:type="gramEnd"/>
    </w:p>
    <w:p w14:paraId="772EDE6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5C1824EF" w14:textId="77777777" w:rsidR="00EB5C72" w:rsidRPr="00576D3B" w:rsidRDefault="00EB5C72" w:rsidP="00EB5C72">
      <w:pPr>
        <w:spacing w:after="0" w:line="240" w:lineRule="auto"/>
        <w:ind w:left="600" w:right="600"/>
        <w:jc w:val="center"/>
        <w:rPr>
          <w:color w:val="000000"/>
          <w:sz w:val="20"/>
          <w:szCs w:val="20"/>
        </w:rPr>
      </w:pPr>
    </w:p>
    <w:p w14:paraId="254DD226" w14:textId="77777777" w:rsidR="00EB5C72" w:rsidRPr="00576D3B" w:rsidRDefault="00EB5C72" w:rsidP="00EB5C72">
      <w:pPr>
        <w:spacing w:after="0" w:line="240" w:lineRule="auto"/>
        <w:ind w:left="600" w:right="600"/>
        <w:jc w:val="center"/>
        <w:rPr>
          <w:color w:val="000000"/>
          <w:sz w:val="20"/>
          <w:szCs w:val="20"/>
        </w:rPr>
      </w:pPr>
    </w:p>
    <w:p w14:paraId="3583AFCE" w14:textId="77777777" w:rsidR="00EB5C72" w:rsidRPr="00576D3B" w:rsidRDefault="00EB5C72" w:rsidP="00EB5C72">
      <w:pPr>
        <w:spacing w:after="0" w:line="240" w:lineRule="auto"/>
        <w:ind w:left="600" w:right="600"/>
        <w:jc w:val="center"/>
        <w:rPr>
          <w:color w:val="000000"/>
          <w:sz w:val="20"/>
          <w:szCs w:val="20"/>
        </w:rPr>
      </w:pPr>
    </w:p>
    <w:p w14:paraId="17FC4DED"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54639A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21E196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7C24410"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02B9EF03"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212E75C" w14:textId="77777777" w:rsidR="00EB5C72" w:rsidRPr="00576D3B" w:rsidRDefault="00EB5C72" w:rsidP="00EB5C72">
      <w:pPr>
        <w:spacing w:after="0" w:line="240" w:lineRule="auto"/>
        <w:ind w:left="600" w:right="600"/>
        <w:jc w:val="center"/>
        <w:rPr>
          <w:color w:val="000000"/>
          <w:sz w:val="20"/>
          <w:szCs w:val="20"/>
        </w:rPr>
      </w:pPr>
    </w:p>
    <w:p w14:paraId="1A4280C7" w14:textId="77777777" w:rsidR="00EB5C72" w:rsidRPr="00576D3B" w:rsidRDefault="00EB5C72" w:rsidP="00EB5C72">
      <w:pPr>
        <w:spacing w:after="0" w:line="240" w:lineRule="auto"/>
        <w:ind w:left="600" w:right="600"/>
        <w:jc w:val="center"/>
        <w:rPr>
          <w:color w:val="000000"/>
          <w:sz w:val="20"/>
          <w:szCs w:val="20"/>
        </w:rPr>
      </w:pPr>
    </w:p>
    <w:p w14:paraId="0453204C" w14:textId="77777777" w:rsidR="00EB5C72" w:rsidRPr="00576D3B" w:rsidRDefault="00EB5C72" w:rsidP="00EB5C72">
      <w:pPr>
        <w:spacing w:after="0" w:line="240" w:lineRule="auto"/>
        <w:ind w:left="600" w:right="600"/>
        <w:jc w:val="center"/>
        <w:rPr>
          <w:color w:val="000000"/>
          <w:sz w:val="20"/>
          <w:szCs w:val="20"/>
        </w:rPr>
      </w:pPr>
    </w:p>
    <w:p w14:paraId="040ABA76"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9" w:history="1">
        <w:r w:rsidRPr="00576D3B">
          <w:rPr>
            <w:rFonts w:eastAsia="Times New Roman"/>
            <w:color w:val="0000FF"/>
            <w:sz w:val="24"/>
            <w:u w:val="single"/>
            <w:lang w:eastAsia="en-AU"/>
          </w:rPr>
          <w:t>governmentgazettesa@sa.gov.au</w:t>
        </w:r>
      </w:hyperlink>
    </w:p>
    <w:p w14:paraId="2A9FF2D9"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5534283A"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0" w:history="1">
        <w:r w:rsidRPr="00576D3B">
          <w:rPr>
            <w:rFonts w:eastAsia="Times New Roman"/>
            <w:color w:val="0000FF"/>
            <w:sz w:val="24"/>
            <w:u w:val="single"/>
            <w:lang w:eastAsia="en-AU"/>
          </w:rPr>
          <w:t>www.governmentgazette.sa.gov.au</w:t>
        </w:r>
      </w:hyperlink>
    </w:p>
    <w:p w14:paraId="4CF81827" w14:textId="77777777" w:rsidR="00EB5C72" w:rsidRPr="00576D3B" w:rsidRDefault="00EB5C72" w:rsidP="00EB5C72">
      <w:pPr>
        <w:spacing w:after="0" w:line="240" w:lineRule="auto"/>
        <w:ind w:left="600" w:right="600"/>
        <w:jc w:val="center"/>
        <w:rPr>
          <w:color w:val="000000"/>
          <w:sz w:val="20"/>
          <w:szCs w:val="20"/>
        </w:rPr>
      </w:pPr>
    </w:p>
    <w:p w14:paraId="64C37D43" w14:textId="77777777" w:rsidR="00EB5C72" w:rsidRPr="00576D3B" w:rsidRDefault="00EB5C72" w:rsidP="00EB5C72">
      <w:pPr>
        <w:spacing w:after="0" w:line="240" w:lineRule="auto"/>
        <w:ind w:left="600" w:right="600"/>
        <w:jc w:val="center"/>
        <w:rPr>
          <w:color w:val="000000"/>
          <w:sz w:val="20"/>
          <w:szCs w:val="20"/>
        </w:rPr>
      </w:pPr>
    </w:p>
    <w:p w14:paraId="3AA95F2A" w14:textId="77777777" w:rsidR="00EB5C72" w:rsidRPr="00576D3B" w:rsidRDefault="00EB5C72" w:rsidP="00EB5C72">
      <w:pPr>
        <w:spacing w:after="0" w:line="240" w:lineRule="auto"/>
        <w:ind w:left="600" w:right="600"/>
        <w:jc w:val="center"/>
        <w:rPr>
          <w:color w:val="000000"/>
          <w:sz w:val="20"/>
          <w:szCs w:val="20"/>
        </w:rPr>
      </w:pPr>
    </w:p>
    <w:p w14:paraId="0EB49059" w14:textId="77777777" w:rsidR="00EB5C72" w:rsidRPr="00576D3B" w:rsidRDefault="00EB5C72" w:rsidP="00EB5C72">
      <w:pPr>
        <w:spacing w:after="0" w:line="240" w:lineRule="auto"/>
        <w:ind w:left="600" w:right="600"/>
        <w:jc w:val="center"/>
        <w:rPr>
          <w:color w:val="000000"/>
          <w:sz w:val="20"/>
          <w:szCs w:val="20"/>
        </w:rPr>
      </w:pPr>
    </w:p>
    <w:p w14:paraId="401261C0" w14:textId="77777777" w:rsidR="00EB5C72" w:rsidRDefault="00EB5C72" w:rsidP="00EB5C72">
      <w:pPr>
        <w:spacing w:after="0" w:line="240" w:lineRule="auto"/>
        <w:ind w:left="600" w:right="600"/>
        <w:jc w:val="center"/>
        <w:rPr>
          <w:color w:val="000000"/>
          <w:sz w:val="20"/>
          <w:szCs w:val="20"/>
        </w:rPr>
      </w:pPr>
    </w:p>
    <w:p w14:paraId="1C3CDE2A" w14:textId="77777777" w:rsidR="00EB5C72" w:rsidRDefault="00EB5C72" w:rsidP="00EB5C72">
      <w:pPr>
        <w:spacing w:after="0" w:line="240" w:lineRule="auto"/>
        <w:ind w:left="600" w:right="600"/>
        <w:jc w:val="center"/>
        <w:rPr>
          <w:color w:val="000000"/>
          <w:sz w:val="20"/>
          <w:szCs w:val="20"/>
        </w:rPr>
      </w:pPr>
    </w:p>
    <w:p w14:paraId="6623BBCF" w14:textId="77777777" w:rsidR="00EB5C72" w:rsidRDefault="00EB5C72" w:rsidP="00EB5C72">
      <w:pPr>
        <w:spacing w:after="0" w:line="240" w:lineRule="auto"/>
        <w:ind w:left="600" w:right="600"/>
        <w:jc w:val="center"/>
        <w:rPr>
          <w:color w:val="000000"/>
          <w:sz w:val="20"/>
          <w:szCs w:val="20"/>
        </w:rPr>
      </w:pPr>
    </w:p>
    <w:p w14:paraId="03E8EA24" w14:textId="77777777" w:rsidR="00EB5C72" w:rsidRDefault="00EB5C72" w:rsidP="00EB5C72">
      <w:pPr>
        <w:spacing w:after="0" w:line="240" w:lineRule="auto"/>
        <w:ind w:left="600" w:right="600"/>
        <w:jc w:val="center"/>
        <w:rPr>
          <w:color w:val="000000"/>
          <w:sz w:val="20"/>
          <w:szCs w:val="20"/>
        </w:rPr>
      </w:pPr>
    </w:p>
    <w:p w14:paraId="196B16CF"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3C56D1BA"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9B88DD5"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6826063C"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15CA0E2E" w14:textId="77777777" w:rsidR="00EB5C72" w:rsidRDefault="00EB5C72" w:rsidP="00EB5C72">
      <w:pPr>
        <w:pStyle w:val="GG-body"/>
        <w:jc w:val="center"/>
        <w:rPr>
          <w:rFonts w:eastAsia="Calibri"/>
        </w:rPr>
      </w:pPr>
      <w:r w:rsidRPr="00576D3B">
        <w:rPr>
          <w:rFonts w:eastAsia="Calibri"/>
        </w:rPr>
        <w:t xml:space="preserve">Online publications: </w:t>
      </w:r>
      <w:hyperlink r:id="rId41" w:history="1">
        <w:r w:rsidRPr="00576D3B">
          <w:rPr>
            <w:rFonts w:eastAsia="Calibri"/>
            <w:color w:val="0000FF"/>
            <w:u w:val="single"/>
          </w:rPr>
          <w:t>www.governmentgazette.sa.gov.au</w:t>
        </w:r>
      </w:hyperlink>
    </w:p>
    <w:sectPr w:rsidR="00EB5C72" w:rsidSect="0059424C">
      <w:headerReference w:type="even" r:id="rId42"/>
      <w:headerReference w:type="default" r:id="rId43"/>
      <w:pgSz w:w="11906" w:h="16838"/>
      <w:pgMar w:top="1673" w:right="1259" w:bottom="1134" w:left="1293" w:header="1134" w:footer="1134" w:gutter="0"/>
      <w:pgNumType w:start="59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32CE4" w14:textId="77777777" w:rsidR="0059424C" w:rsidRDefault="0059424C" w:rsidP="00777F88">
      <w:pPr>
        <w:spacing w:after="0" w:line="240" w:lineRule="auto"/>
      </w:pPr>
      <w:r>
        <w:separator/>
      </w:r>
    </w:p>
  </w:endnote>
  <w:endnote w:type="continuationSeparator" w:id="0">
    <w:p w14:paraId="627EF664" w14:textId="77777777" w:rsidR="0059424C" w:rsidRDefault="0059424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4349"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5A17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70E00CF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E5E95E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6DA8C874"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7F1F03A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70BF6"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0E11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198F359"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3BC60B2"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CD64B74"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419833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65D6" w14:textId="77777777" w:rsidR="0059424C" w:rsidRDefault="0059424C" w:rsidP="00777F88">
      <w:pPr>
        <w:spacing w:after="0" w:line="240" w:lineRule="auto"/>
      </w:pPr>
      <w:r>
        <w:separator/>
      </w:r>
    </w:p>
  </w:footnote>
  <w:footnote w:type="continuationSeparator" w:id="0">
    <w:p w14:paraId="120E96C6" w14:textId="77777777" w:rsidR="0059424C" w:rsidRDefault="0059424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D3BF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671790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2A3D9BCD"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85E0B"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938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F6D00EC"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3C952FF"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3FA26"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ACADE" w14:textId="4E1C4255"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59424C">
      <w:rPr>
        <w:rFonts w:eastAsia="Times New Roman"/>
        <w:sz w:val="21"/>
        <w:szCs w:val="21"/>
      </w:rPr>
      <w:t>22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59424C">
      <w:rPr>
        <w:rFonts w:eastAsia="Times New Roman"/>
        <w:sz w:val="21"/>
        <w:szCs w:val="21"/>
      </w:rPr>
      <w:t>4 April</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F74C" w14:textId="3845EB67" w:rsidR="00C25241" w:rsidRPr="00C25241" w:rsidRDefault="0059424C"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4 April</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6BB0ABC"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005D5"/>
    <w:multiLevelType w:val="hybridMultilevel"/>
    <w:tmpl w:val="E86AC0F0"/>
    <w:lvl w:ilvl="0" w:tplc="D5A2276C">
      <w:start w:val="1"/>
      <w:numFmt w:val="bullet"/>
      <w:lvlText w:val=""/>
      <w:lvlJc w:val="left"/>
      <w:pPr>
        <w:tabs>
          <w:tab w:val="num" w:pos="1134"/>
        </w:tabs>
        <w:ind w:left="1134" w:hanging="567"/>
      </w:pPr>
      <w:rPr>
        <w:rFonts w:ascii="Symbol" w:hAnsi="Symbol" w:hint="default"/>
      </w:rPr>
    </w:lvl>
    <w:lvl w:ilvl="1" w:tplc="5B92637A">
      <w:start w:val="1"/>
      <w:numFmt w:val="bullet"/>
      <w:lvlRestart w:val="0"/>
      <w:lvlText w:val=""/>
      <w:lvlJc w:val="left"/>
      <w:pPr>
        <w:tabs>
          <w:tab w:val="num" w:pos="2214"/>
        </w:tabs>
        <w:ind w:left="2214" w:hanging="567"/>
      </w:pPr>
      <w:rPr>
        <w:rFonts w:ascii="Symbol" w:hAnsi="Symbol"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81D0296"/>
    <w:multiLevelType w:val="hybridMultilevel"/>
    <w:tmpl w:val="F27C1EDA"/>
    <w:lvl w:ilvl="0" w:tplc="0C090001">
      <w:start w:val="1"/>
      <w:numFmt w:val="bullet"/>
      <w:lvlText w:val=""/>
      <w:lvlJc w:val="left"/>
      <w:pPr>
        <w:ind w:left="720" w:hanging="360"/>
      </w:pPr>
      <w:rPr>
        <w:rFonts w:ascii="Symbol" w:hAnsi="Symbol" w:hint="default"/>
      </w:rPr>
    </w:lvl>
    <w:lvl w:ilvl="1" w:tplc="F65A9DCA">
      <w:numFmt w:val="bullet"/>
      <w:lvlText w:val="•"/>
      <w:lvlJc w:val="left"/>
      <w:pPr>
        <w:ind w:left="1440" w:hanging="36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C3053"/>
    <w:multiLevelType w:val="hybridMultilevel"/>
    <w:tmpl w:val="9C085100"/>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534A56"/>
    <w:multiLevelType w:val="hybridMultilevel"/>
    <w:tmpl w:val="27CC0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0C7929"/>
    <w:multiLevelType w:val="hybridMultilevel"/>
    <w:tmpl w:val="D0C21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7095CAC"/>
    <w:multiLevelType w:val="hybridMultilevel"/>
    <w:tmpl w:val="50261400"/>
    <w:lvl w:ilvl="0" w:tplc="FFFFFFFF">
      <w:start w:val="1"/>
      <w:numFmt w:val="decimal"/>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FA3B92"/>
    <w:multiLevelType w:val="hybridMultilevel"/>
    <w:tmpl w:val="3E0CC0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D73FB3"/>
    <w:multiLevelType w:val="hybridMultilevel"/>
    <w:tmpl w:val="996C4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C551C81"/>
    <w:multiLevelType w:val="hybridMultilevel"/>
    <w:tmpl w:val="6E089168"/>
    <w:lvl w:ilvl="0" w:tplc="94CAB19A">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2755CA"/>
    <w:multiLevelType w:val="hybridMultilevel"/>
    <w:tmpl w:val="ED764A0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4E1EC2"/>
    <w:multiLevelType w:val="hybridMultilevel"/>
    <w:tmpl w:val="7ED2C7E2"/>
    <w:lvl w:ilvl="0" w:tplc="A1D84D28">
      <w:start w:val="1"/>
      <w:numFmt w:val="lowerRoman"/>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3" w15:restartNumberingAfterBreak="0">
    <w:nsid w:val="2AC44F16"/>
    <w:multiLevelType w:val="hybridMultilevel"/>
    <w:tmpl w:val="75B03C86"/>
    <w:lvl w:ilvl="0" w:tplc="94CAB19A">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21C193C"/>
    <w:multiLevelType w:val="hybridMultilevel"/>
    <w:tmpl w:val="88301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B44F15"/>
    <w:multiLevelType w:val="hybridMultilevel"/>
    <w:tmpl w:val="D5FA5DFE"/>
    <w:lvl w:ilvl="0" w:tplc="85F0CC12">
      <w:start w:val="1"/>
      <w:numFmt w:val="decimal"/>
      <w:lvlText w:val="%1."/>
      <w:lvlJc w:val="left"/>
      <w:pPr>
        <w:ind w:left="502"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16" w15:restartNumberingAfterBreak="0">
    <w:nsid w:val="38221D96"/>
    <w:multiLevelType w:val="hybridMultilevel"/>
    <w:tmpl w:val="7C9CF35E"/>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B9F7131"/>
    <w:multiLevelType w:val="hybridMultilevel"/>
    <w:tmpl w:val="E08E592E"/>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0C20E5"/>
    <w:multiLevelType w:val="hybridMultilevel"/>
    <w:tmpl w:val="FB0E018A"/>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3486B60"/>
    <w:multiLevelType w:val="hybridMultilevel"/>
    <w:tmpl w:val="30522910"/>
    <w:lvl w:ilvl="0" w:tplc="0C090017">
      <w:start w:val="1"/>
      <w:numFmt w:val="lowerLetter"/>
      <w:lvlText w:val="%1)"/>
      <w:lvlJc w:val="left"/>
      <w:pPr>
        <w:ind w:left="360" w:hanging="360"/>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43537E2F"/>
    <w:multiLevelType w:val="hybridMultilevel"/>
    <w:tmpl w:val="6054D2BC"/>
    <w:lvl w:ilvl="0" w:tplc="2D44E2EA">
      <w:start w:val="1"/>
      <w:numFmt w:val="lowerRoman"/>
      <w:lvlText w:val="%1)"/>
      <w:lvlJc w:val="left"/>
      <w:pPr>
        <w:ind w:left="1222" w:hanging="360"/>
      </w:pPr>
      <w:rPr>
        <w:rFonts w:hint="default"/>
        <w:b w:val="0"/>
        <w:bCs/>
      </w:rPr>
    </w:lvl>
    <w:lvl w:ilvl="1" w:tplc="FFFFFFFF" w:tentative="1">
      <w:start w:val="1"/>
      <w:numFmt w:val="lowerLetter"/>
      <w:lvlText w:val="%2."/>
      <w:lvlJc w:val="left"/>
      <w:pPr>
        <w:ind w:left="1942" w:hanging="360"/>
      </w:pPr>
    </w:lvl>
    <w:lvl w:ilvl="2" w:tplc="FFFFFFFF" w:tentative="1">
      <w:start w:val="1"/>
      <w:numFmt w:val="lowerRoman"/>
      <w:lvlText w:val="%3."/>
      <w:lvlJc w:val="right"/>
      <w:pPr>
        <w:ind w:left="2662" w:hanging="180"/>
      </w:pPr>
    </w:lvl>
    <w:lvl w:ilvl="3" w:tplc="FFFFFFFF" w:tentative="1">
      <w:start w:val="1"/>
      <w:numFmt w:val="decimal"/>
      <w:lvlText w:val="%4."/>
      <w:lvlJc w:val="left"/>
      <w:pPr>
        <w:ind w:left="3382" w:hanging="360"/>
      </w:pPr>
    </w:lvl>
    <w:lvl w:ilvl="4" w:tplc="FFFFFFFF" w:tentative="1">
      <w:start w:val="1"/>
      <w:numFmt w:val="lowerLetter"/>
      <w:lvlText w:val="%5."/>
      <w:lvlJc w:val="left"/>
      <w:pPr>
        <w:ind w:left="4102" w:hanging="360"/>
      </w:pPr>
    </w:lvl>
    <w:lvl w:ilvl="5" w:tplc="FFFFFFFF" w:tentative="1">
      <w:start w:val="1"/>
      <w:numFmt w:val="lowerRoman"/>
      <w:lvlText w:val="%6."/>
      <w:lvlJc w:val="right"/>
      <w:pPr>
        <w:ind w:left="4822" w:hanging="180"/>
      </w:pPr>
    </w:lvl>
    <w:lvl w:ilvl="6" w:tplc="FFFFFFFF" w:tentative="1">
      <w:start w:val="1"/>
      <w:numFmt w:val="decimal"/>
      <w:lvlText w:val="%7."/>
      <w:lvlJc w:val="left"/>
      <w:pPr>
        <w:ind w:left="5542" w:hanging="360"/>
      </w:pPr>
    </w:lvl>
    <w:lvl w:ilvl="7" w:tplc="FFFFFFFF" w:tentative="1">
      <w:start w:val="1"/>
      <w:numFmt w:val="lowerLetter"/>
      <w:lvlText w:val="%8."/>
      <w:lvlJc w:val="left"/>
      <w:pPr>
        <w:ind w:left="6262" w:hanging="360"/>
      </w:pPr>
    </w:lvl>
    <w:lvl w:ilvl="8" w:tplc="FFFFFFFF" w:tentative="1">
      <w:start w:val="1"/>
      <w:numFmt w:val="lowerRoman"/>
      <w:lvlText w:val="%9."/>
      <w:lvlJc w:val="right"/>
      <w:pPr>
        <w:ind w:left="6982" w:hanging="180"/>
      </w:pPr>
    </w:lvl>
  </w:abstractNum>
  <w:abstractNum w:abstractNumId="22" w15:restartNumberingAfterBreak="0">
    <w:nsid w:val="47EC644B"/>
    <w:multiLevelType w:val="hybridMultilevel"/>
    <w:tmpl w:val="AC8AD2A4"/>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15:restartNumberingAfterBreak="0">
    <w:nsid w:val="493669D6"/>
    <w:multiLevelType w:val="hybridMultilevel"/>
    <w:tmpl w:val="2376C480"/>
    <w:lvl w:ilvl="0" w:tplc="0C09001B">
      <w:start w:val="1"/>
      <w:numFmt w:val="lowerRoman"/>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501455B8"/>
    <w:multiLevelType w:val="hybridMultilevel"/>
    <w:tmpl w:val="85E05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7768E9"/>
    <w:multiLevelType w:val="hybridMultilevel"/>
    <w:tmpl w:val="9E464C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27" w15:restartNumberingAfterBreak="0">
    <w:nsid w:val="54D77971"/>
    <w:multiLevelType w:val="hybridMultilevel"/>
    <w:tmpl w:val="610A324C"/>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E3443F8"/>
    <w:multiLevelType w:val="hybridMultilevel"/>
    <w:tmpl w:val="7ED2C7E2"/>
    <w:lvl w:ilvl="0" w:tplc="FFFFFFFF">
      <w:start w:val="1"/>
      <w:numFmt w:val="lowerRoman"/>
      <w:lvlText w:val="%1)"/>
      <w:lvlJc w:val="left"/>
      <w:pPr>
        <w:ind w:left="644" w:hanging="360"/>
      </w:pPr>
      <w:rPr>
        <w:rFonts w:hint="default"/>
        <w:b w:val="0"/>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3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63B3E60"/>
    <w:multiLevelType w:val="hybridMultilevel"/>
    <w:tmpl w:val="19DEC5BC"/>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94CAB19A">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1E05F0"/>
    <w:multiLevelType w:val="hybridMultilevel"/>
    <w:tmpl w:val="DDEE6C5E"/>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E52034A"/>
    <w:multiLevelType w:val="hybridMultilevel"/>
    <w:tmpl w:val="21422BA4"/>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2CC4E4C"/>
    <w:multiLevelType w:val="hybridMultilevel"/>
    <w:tmpl w:val="4ACE1DC4"/>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1E0112"/>
    <w:multiLevelType w:val="hybridMultilevel"/>
    <w:tmpl w:val="3C481016"/>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6F562D7"/>
    <w:multiLevelType w:val="hybridMultilevel"/>
    <w:tmpl w:val="5A70DC30"/>
    <w:lvl w:ilvl="0" w:tplc="94CAB19A">
      <w:start w:val="1"/>
      <w:numFmt w:val="lowerLetter"/>
      <w:lvlText w:val="(%1)"/>
      <w:lvlJc w:val="left"/>
      <w:pPr>
        <w:ind w:left="2340" w:hanging="360"/>
      </w:pPr>
      <w:rPr>
        <w:rFonts w:hint="default"/>
      </w:r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9" w15:restartNumberingAfterBreak="0">
    <w:nsid w:val="7B857C97"/>
    <w:multiLevelType w:val="hybridMultilevel"/>
    <w:tmpl w:val="08D899E4"/>
    <w:lvl w:ilvl="0" w:tplc="94CAB19A">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1" w15:restartNumberingAfterBreak="0">
    <w:nsid w:val="7C9356AC"/>
    <w:multiLevelType w:val="hybridMultilevel"/>
    <w:tmpl w:val="7C9CF35E"/>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7D2A04C3"/>
    <w:multiLevelType w:val="hybridMultilevel"/>
    <w:tmpl w:val="D18A1D1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859123579">
    <w:abstractNumId w:val="31"/>
  </w:num>
  <w:num w:numId="2" w16cid:durableId="533345528">
    <w:abstractNumId w:val="40"/>
  </w:num>
  <w:num w:numId="3" w16cid:durableId="1330908260">
    <w:abstractNumId w:val="30"/>
  </w:num>
  <w:num w:numId="4" w16cid:durableId="562062474">
    <w:abstractNumId w:val="0"/>
  </w:num>
  <w:num w:numId="5" w16cid:durableId="46882650">
    <w:abstractNumId w:val="15"/>
  </w:num>
  <w:num w:numId="6" w16cid:durableId="2139176490">
    <w:abstractNumId w:val="1"/>
  </w:num>
  <w:num w:numId="7" w16cid:durableId="1497497651">
    <w:abstractNumId w:val="8"/>
  </w:num>
  <w:num w:numId="8" w16cid:durableId="1598444082">
    <w:abstractNumId w:val="35"/>
  </w:num>
  <w:num w:numId="9" w16cid:durableId="99111393">
    <w:abstractNumId w:val="6"/>
  </w:num>
  <w:num w:numId="10" w16cid:durableId="332226790">
    <w:abstractNumId w:val="20"/>
  </w:num>
  <w:num w:numId="11" w16cid:durableId="1807771702">
    <w:abstractNumId w:val="26"/>
  </w:num>
  <w:num w:numId="12" w16cid:durableId="893085276">
    <w:abstractNumId w:val="14"/>
  </w:num>
  <w:num w:numId="13" w16cid:durableId="73088024">
    <w:abstractNumId w:val="7"/>
  </w:num>
  <w:num w:numId="14" w16cid:durableId="1477840297">
    <w:abstractNumId w:val="24"/>
  </w:num>
  <w:num w:numId="15" w16cid:durableId="409817330">
    <w:abstractNumId w:val="4"/>
  </w:num>
  <w:num w:numId="16" w16cid:durableId="763183635">
    <w:abstractNumId w:val="5"/>
  </w:num>
  <w:num w:numId="17" w16cid:durableId="546382962">
    <w:abstractNumId w:val="34"/>
  </w:num>
  <w:num w:numId="18" w16cid:durableId="1576284316">
    <w:abstractNumId w:val="28"/>
  </w:num>
  <w:num w:numId="19" w16cid:durableId="2079207822">
    <w:abstractNumId w:val="17"/>
  </w:num>
  <w:num w:numId="20" w16cid:durableId="1498614459">
    <w:abstractNumId w:val="10"/>
  </w:num>
  <w:num w:numId="21" w16cid:durableId="517617737">
    <w:abstractNumId w:val="11"/>
  </w:num>
  <w:num w:numId="22" w16cid:durableId="1201437245">
    <w:abstractNumId w:val="27"/>
  </w:num>
  <w:num w:numId="23" w16cid:durableId="1108429368">
    <w:abstractNumId w:val="42"/>
  </w:num>
  <w:num w:numId="24" w16cid:durableId="215355422">
    <w:abstractNumId w:val="25"/>
  </w:num>
  <w:num w:numId="25" w16cid:durableId="871112152">
    <w:abstractNumId w:val="32"/>
  </w:num>
  <w:num w:numId="26" w16cid:durableId="1300499583">
    <w:abstractNumId w:val="37"/>
  </w:num>
  <w:num w:numId="27" w16cid:durableId="1720396710">
    <w:abstractNumId w:val="23"/>
  </w:num>
  <w:num w:numId="28" w16cid:durableId="628436183">
    <w:abstractNumId w:val="18"/>
  </w:num>
  <w:num w:numId="29" w16cid:durableId="1738819002">
    <w:abstractNumId w:val="16"/>
  </w:num>
  <w:num w:numId="30" w16cid:durableId="1223517435">
    <w:abstractNumId w:val="41"/>
  </w:num>
  <w:num w:numId="31" w16cid:durableId="318848730">
    <w:abstractNumId w:val="38"/>
  </w:num>
  <w:num w:numId="32" w16cid:durableId="2037542358">
    <w:abstractNumId w:val="33"/>
  </w:num>
  <w:num w:numId="33" w16cid:durableId="664436080">
    <w:abstractNumId w:val="19"/>
  </w:num>
  <w:num w:numId="34" w16cid:durableId="341590849">
    <w:abstractNumId w:val="22"/>
  </w:num>
  <w:num w:numId="35" w16cid:durableId="579025507">
    <w:abstractNumId w:val="9"/>
  </w:num>
  <w:num w:numId="36" w16cid:durableId="471026300">
    <w:abstractNumId w:val="13"/>
  </w:num>
  <w:num w:numId="37" w16cid:durableId="121466177">
    <w:abstractNumId w:val="36"/>
  </w:num>
  <w:num w:numId="38" w16cid:durableId="34695161">
    <w:abstractNumId w:val="39"/>
  </w:num>
  <w:num w:numId="39" w16cid:durableId="169562259">
    <w:abstractNumId w:val="2"/>
  </w:num>
  <w:num w:numId="40" w16cid:durableId="1172330516">
    <w:abstractNumId w:val="3"/>
  </w:num>
  <w:num w:numId="41" w16cid:durableId="841160762">
    <w:abstractNumId w:val="21"/>
  </w:num>
  <w:num w:numId="42" w16cid:durableId="925846671">
    <w:abstractNumId w:val="12"/>
  </w:num>
  <w:num w:numId="43" w16cid:durableId="970208453">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24C"/>
    <w:rsid w:val="000100A7"/>
    <w:rsid w:val="0001762C"/>
    <w:rsid w:val="000202A8"/>
    <w:rsid w:val="0002085F"/>
    <w:rsid w:val="000249AC"/>
    <w:rsid w:val="00030270"/>
    <w:rsid w:val="0003350C"/>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E1BA2"/>
    <w:rsid w:val="002E654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97C08"/>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04A8"/>
    <w:rsid w:val="00475212"/>
    <w:rsid w:val="004755F1"/>
    <w:rsid w:val="004872C1"/>
    <w:rsid w:val="00487DCB"/>
    <w:rsid w:val="004A0ED2"/>
    <w:rsid w:val="004A5341"/>
    <w:rsid w:val="004B1B9B"/>
    <w:rsid w:val="004B39A1"/>
    <w:rsid w:val="004C06D5"/>
    <w:rsid w:val="004C1538"/>
    <w:rsid w:val="004C4DE5"/>
    <w:rsid w:val="004C61AD"/>
    <w:rsid w:val="004E545F"/>
    <w:rsid w:val="004E657B"/>
    <w:rsid w:val="004F01C3"/>
    <w:rsid w:val="004F1085"/>
    <w:rsid w:val="004F13B7"/>
    <w:rsid w:val="004F619A"/>
    <w:rsid w:val="004F68B8"/>
    <w:rsid w:val="004F7CCF"/>
    <w:rsid w:val="005115D3"/>
    <w:rsid w:val="005152B8"/>
    <w:rsid w:val="00535963"/>
    <w:rsid w:val="00540347"/>
    <w:rsid w:val="00540423"/>
    <w:rsid w:val="0054338C"/>
    <w:rsid w:val="00543A79"/>
    <w:rsid w:val="00544893"/>
    <w:rsid w:val="005622AC"/>
    <w:rsid w:val="0059424C"/>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778A5"/>
    <w:rsid w:val="00682532"/>
    <w:rsid w:val="00682F0B"/>
    <w:rsid w:val="00683755"/>
    <w:rsid w:val="00685927"/>
    <w:rsid w:val="00694D0A"/>
    <w:rsid w:val="006974D4"/>
    <w:rsid w:val="006A510F"/>
    <w:rsid w:val="006B561D"/>
    <w:rsid w:val="006B5B96"/>
    <w:rsid w:val="006C5BE8"/>
    <w:rsid w:val="006D00AD"/>
    <w:rsid w:val="006D3455"/>
    <w:rsid w:val="006D6567"/>
    <w:rsid w:val="006E0C7D"/>
    <w:rsid w:val="006E6060"/>
    <w:rsid w:val="006F548F"/>
    <w:rsid w:val="00703D70"/>
    <w:rsid w:val="0071453C"/>
    <w:rsid w:val="00714BF9"/>
    <w:rsid w:val="00724B20"/>
    <w:rsid w:val="00731EA9"/>
    <w:rsid w:val="00732C68"/>
    <w:rsid w:val="00732EF3"/>
    <w:rsid w:val="00732FC9"/>
    <w:rsid w:val="00737523"/>
    <w:rsid w:val="0075022D"/>
    <w:rsid w:val="0076638C"/>
    <w:rsid w:val="00777F88"/>
    <w:rsid w:val="007850FA"/>
    <w:rsid w:val="0079069D"/>
    <w:rsid w:val="00791804"/>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22F20"/>
    <w:rsid w:val="0093079E"/>
    <w:rsid w:val="00947809"/>
    <w:rsid w:val="00955412"/>
    <w:rsid w:val="00955694"/>
    <w:rsid w:val="009562D8"/>
    <w:rsid w:val="00962B7D"/>
    <w:rsid w:val="00964B4D"/>
    <w:rsid w:val="00974E27"/>
    <w:rsid w:val="009750C8"/>
    <w:rsid w:val="00977C9F"/>
    <w:rsid w:val="00985AEE"/>
    <w:rsid w:val="009A1AD3"/>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7EB"/>
    <w:rsid w:val="00A50E6A"/>
    <w:rsid w:val="00A55207"/>
    <w:rsid w:val="00A631C3"/>
    <w:rsid w:val="00A747D0"/>
    <w:rsid w:val="00A74915"/>
    <w:rsid w:val="00A756C0"/>
    <w:rsid w:val="00A773E8"/>
    <w:rsid w:val="00A92C4D"/>
    <w:rsid w:val="00A93B37"/>
    <w:rsid w:val="00A97608"/>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B3137"/>
    <w:rsid w:val="00BC2F16"/>
    <w:rsid w:val="00BC4D92"/>
    <w:rsid w:val="00BC772D"/>
    <w:rsid w:val="00BE137F"/>
    <w:rsid w:val="00BF1895"/>
    <w:rsid w:val="00BF6670"/>
    <w:rsid w:val="00BF723C"/>
    <w:rsid w:val="00C00001"/>
    <w:rsid w:val="00C0094C"/>
    <w:rsid w:val="00C032B2"/>
    <w:rsid w:val="00C06ED8"/>
    <w:rsid w:val="00C13C87"/>
    <w:rsid w:val="00C17168"/>
    <w:rsid w:val="00C25241"/>
    <w:rsid w:val="00C53FED"/>
    <w:rsid w:val="00C62FCE"/>
    <w:rsid w:val="00C77C39"/>
    <w:rsid w:val="00C83D8C"/>
    <w:rsid w:val="00C9018A"/>
    <w:rsid w:val="00C965BF"/>
    <w:rsid w:val="00C971BF"/>
    <w:rsid w:val="00CB0790"/>
    <w:rsid w:val="00CD586C"/>
    <w:rsid w:val="00CF60F1"/>
    <w:rsid w:val="00D0446B"/>
    <w:rsid w:val="00D048DA"/>
    <w:rsid w:val="00D04AD0"/>
    <w:rsid w:val="00D058B7"/>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308C"/>
    <w:rsid w:val="00E50B26"/>
    <w:rsid w:val="00E519D3"/>
    <w:rsid w:val="00E525DE"/>
    <w:rsid w:val="00E57D4E"/>
    <w:rsid w:val="00E60854"/>
    <w:rsid w:val="00E663DF"/>
    <w:rsid w:val="00E71B0C"/>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EF6C29"/>
    <w:rsid w:val="00F011AF"/>
    <w:rsid w:val="00F12687"/>
    <w:rsid w:val="00F2577E"/>
    <w:rsid w:val="00F513CA"/>
    <w:rsid w:val="00F55C07"/>
    <w:rsid w:val="00F577DC"/>
    <w:rsid w:val="00F716B9"/>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CAF9F"/>
  <w15:chartTrackingRefBased/>
  <w15:docId w15:val="{8DD9D3D6-85F6-4DA6-BE5C-33A3E39D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2E6545"/>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CF60F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714B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432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3.jpeg"/><Relationship Id="rId26" Type="http://schemas.openxmlformats.org/officeDocument/2006/relationships/hyperlink" Target="mailto:city@salisbury.sa.gov.au" TargetMode="External"/><Relationship Id="rId39" Type="http://schemas.openxmlformats.org/officeDocument/2006/relationships/hyperlink" Target="mailto:governmentgazettesa@sa.gov.au" TargetMode="External"/><Relationship Id="rId21" Type="http://schemas.openxmlformats.org/officeDocument/2006/relationships/hyperlink" Target="http://www.legislation.sa.gov.au/index.aspx?action=legref&amp;type=subordleg&amp;legtitle=Motor%20Vehicles%20Regulations%202010" TargetMode="External"/><Relationship Id="rId34" Type="http://schemas.openxmlformats.org/officeDocument/2006/relationships/hyperlink" Target="https://www.aemc.gov.au/contact-us/lodge-submission"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adelaideairport.com.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parks.sa.gov.au/park-management/management-plans" TargetMode="External"/><Relationship Id="rId32" Type="http://schemas.openxmlformats.org/officeDocument/2006/relationships/hyperlink" Target="https://www.aemc.gov.au/our-work/changing-energy-rules-unique-process/making-rule-change-request/submission-tips" TargetMode="External"/><Relationship Id="rId37" Type="http://schemas.openxmlformats.org/officeDocument/2006/relationships/hyperlink" Target="http://www.aemc.gov.au" TargetMode="External"/><Relationship Id="rId40" Type="http://schemas.openxmlformats.org/officeDocument/2006/relationships/hyperlink" Target="http://www.governmentgazette.s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yoursay.sa.gov.au/" TargetMode="External"/><Relationship Id="rId28" Type="http://schemas.openxmlformats.org/officeDocument/2006/relationships/hyperlink" Target="https://www.legislation.gov.au/" TargetMode="External"/><Relationship Id="rId36" Type="http://schemas.openxmlformats.org/officeDocument/2006/relationships/hyperlink" Target="https://www.aemc.gov.au/our-work/changing-energy-rules-unique-process/making-rule-change-request/submission-tips" TargetMode="Externa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31" Type="http://schemas.openxmlformats.org/officeDocument/2006/relationships/hyperlink" Target="https://www.aemc.gov.au/terms-use/terms-use-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4.png"/><Relationship Id="rId27" Type="http://schemas.openxmlformats.org/officeDocument/2006/relationships/hyperlink" Target="mailto:erobinson@salisbury.sa.gov.au" TargetMode="External"/><Relationship Id="rId30" Type="http://schemas.openxmlformats.org/officeDocument/2006/relationships/hyperlink" Target="https://www.aemc.gov.au/contact-us/lodge-submission" TargetMode="External"/><Relationship Id="rId35" Type="http://schemas.openxmlformats.org/officeDocument/2006/relationships/hyperlink" Target="https://www.aemc.gov.au/terms-use/terms-use-0" TargetMode="Externa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www.sa.gov.au/roadsactproposals" TargetMode="External"/><Relationship Id="rId33" Type="http://schemas.openxmlformats.org/officeDocument/2006/relationships/hyperlink" Target="http://www.aemc.gov.au" TargetMode="External"/><Relationship Id="rId38" Type="http://schemas.openxmlformats.org/officeDocument/2006/relationships/hyperlink" Target="http://www.parafieldairport.com.au" TargetMode="External"/><Relationship Id="rId20" Type="http://schemas.openxmlformats.org/officeDocument/2006/relationships/hyperlink" Target="http://www.legislation.sa.gov.au/index.aspx?action=legref&amp;type=act&amp;legtitle=Motor%20Vehicles%20Act%201959" TargetMode="External"/><Relationship Id="rId4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51</TotalTime>
  <Pages>25</Pages>
  <Words>11129</Words>
  <Characters>63438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No. 22 - Thursday, 4 April 2024 (pp. 593–617)</vt:lpstr>
    </vt:vector>
  </TitlesOfParts>
  <Company>SA Government</Company>
  <LinksUpToDate>false</LinksUpToDate>
  <CharactersWithSpaces>74419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22 - Thursday, 4 April 2024 (pp. 593–617)</dc:title>
  <dc:subject/>
  <dc:creator>Anthony Butler</dc:creator>
  <cp:keywords/>
  <cp:lastModifiedBy>Anthony Butler</cp:lastModifiedBy>
  <cp:revision>16</cp:revision>
  <cp:lastPrinted>2024-04-04T02:49:00Z</cp:lastPrinted>
  <dcterms:created xsi:type="dcterms:W3CDTF">2024-04-03T23:38:00Z</dcterms:created>
  <dcterms:modified xsi:type="dcterms:W3CDTF">2024-04-04T02:49:00Z</dcterms:modified>
</cp:coreProperties>
</file>