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90862" w14:textId="033DF981"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75E47432" wp14:editId="584A92DB">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5E301B">
        <w:rPr>
          <w:rStyle w:val="StyleTimesNewRoman105pt"/>
        </w:rPr>
        <w:t>2</w:t>
      </w:r>
      <w:r w:rsidRPr="007A0461">
        <w:rPr>
          <w:rStyle w:val="StyleTimesNewRoman105pt"/>
        </w:rPr>
        <w:tab/>
        <w:t xml:space="preserve">p. </w:t>
      </w:r>
      <w:r w:rsidR="005E301B">
        <w:rPr>
          <w:rStyle w:val="StyleTimesNewRoman105pt"/>
        </w:rPr>
        <w:t>25</w:t>
      </w:r>
    </w:p>
    <w:p w14:paraId="59D36D9E"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1F213452"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57E0F32C"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6BDDC077" w14:textId="77777777" w:rsidR="00EB5C72" w:rsidRPr="003471CD" w:rsidRDefault="00EB5C72" w:rsidP="00EB5C72">
      <w:pPr>
        <w:pBdr>
          <w:top w:val="single" w:sz="6" w:space="0" w:color="auto"/>
        </w:pBdr>
        <w:spacing w:after="0" w:line="240" w:lineRule="auto"/>
        <w:jc w:val="center"/>
        <w:rPr>
          <w:color w:val="000000"/>
          <w:sz w:val="20"/>
        </w:rPr>
      </w:pPr>
    </w:p>
    <w:p w14:paraId="352D7B22" w14:textId="2B40EE8A"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5E301B">
        <w:rPr>
          <w:smallCaps/>
          <w:color w:val="000000"/>
          <w:sz w:val="28"/>
          <w:szCs w:val="26"/>
        </w:rPr>
        <w:t>11 January</w:t>
      </w:r>
      <w:r w:rsidRPr="003471CD">
        <w:rPr>
          <w:smallCaps/>
          <w:color w:val="000000"/>
          <w:sz w:val="28"/>
          <w:szCs w:val="26"/>
        </w:rPr>
        <w:t xml:space="preserve"> 202</w:t>
      </w:r>
      <w:r w:rsidR="004755F1">
        <w:rPr>
          <w:smallCaps/>
          <w:color w:val="000000"/>
          <w:sz w:val="28"/>
          <w:szCs w:val="26"/>
        </w:rPr>
        <w:t>4</w:t>
      </w:r>
    </w:p>
    <w:p w14:paraId="2CD9A264" w14:textId="77777777" w:rsidR="00EB5C72" w:rsidRPr="003471CD" w:rsidRDefault="00EB5C72" w:rsidP="00EB5C72">
      <w:pPr>
        <w:spacing w:after="0" w:line="240" w:lineRule="exact"/>
        <w:jc w:val="center"/>
        <w:rPr>
          <w:color w:val="000000"/>
          <w:sz w:val="20"/>
        </w:rPr>
      </w:pPr>
    </w:p>
    <w:p w14:paraId="3437A468" w14:textId="77777777" w:rsidR="008008DD" w:rsidRPr="00612978" w:rsidRDefault="008008DD" w:rsidP="008008DD">
      <w:pPr>
        <w:pBdr>
          <w:top w:val="single" w:sz="6" w:space="1" w:color="auto"/>
        </w:pBdr>
        <w:spacing w:after="0" w:line="360" w:lineRule="exact"/>
        <w:jc w:val="center"/>
        <w:rPr>
          <w:color w:val="000000"/>
          <w:sz w:val="20"/>
          <w:szCs w:val="20"/>
        </w:rPr>
      </w:pPr>
    </w:p>
    <w:p w14:paraId="55AAE799"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1883ACCE" w14:textId="77777777" w:rsidR="001B7138" w:rsidRPr="008008DD" w:rsidRDefault="001B7138" w:rsidP="001B7138">
      <w:pPr>
        <w:spacing w:after="0" w:line="320" w:lineRule="exact"/>
        <w:jc w:val="center"/>
        <w:rPr>
          <w:b/>
          <w:smallCaps/>
          <w:sz w:val="20"/>
          <w:szCs w:val="20"/>
        </w:rPr>
      </w:pPr>
    </w:p>
    <w:p w14:paraId="0E89149C"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280ADF1F" w14:textId="25473418" w:rsidR="008F13C2" w:rsidRPr="008F13C2" w:rsidRDefault="00B1073C" w:rsidP="008F13C2">
      <w:pPr>
        <w:pStyle w:val="TOC1"/>
        <w:rPr>
          <w:rFonts w:asciiTheme="minorHAnsi" w:eastAsiaTheme="minorEastAsia" w:hAnsiTheme="minorHAnsi" w:cstheme="minorBidi"/>
          <w:color w:val="auto"/>
          <w:kern w:val="2"/>
          <w:sz w:val="22"/>
          <w:szCs w:val="22"/>
          <w14:ligatures w14:val="standardContextual"/>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55864253" w:history="1">
        <w:r w:rsidR="008F13C2" w:rsidRPr="008F13C2">
          <w:rPr>
            <w:rStyle w:val="Hyperlink"/>
            <w:b/>
            <w:bCs/>
            <w:smallCaps/>
          </w:rPr>
          <w:t>State Government Instruments</w:t>
        </w:r>
      </w:hyperlink>
    </w:p>
    <w:p w14:paraId="441E6DA5" w14:textId="4C498410" w:rsidR="008F13C2" w:rsidRDefault="0057775E" w:rsidP="008F13C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864254" w:history="1">
        <w:r w:rsidR="008F13C2" w:rsidRPr="00DA2391">
          <w:rPr>
            <w:rStyle w:val="Hyperlink"/>
            <w:noProof/>
          </w:rPr>
          <w:t>Building Work Contractors Act 1995</w:t>
        </w:r>
        <w:r w:rsidR="008F13C2">
          <w:rPr>
            <w:noProof/>
            <w:webHidden/>
          </w:rPr>
          <w:tab/>
        </w:r>
        <w:r w:rsidR="008F13C2">
          <w:rPr>
            <w:noProof/>
            <w:webHidden/>
          </w:rPr>
          <w:fldChar w:fldCharType="begin"/>
        </w:r>
        <w:r w:rsidR="008F13C2">
          <w:rPr>
            <w:noProof/>
            <w:webHidden/>
          </w:rPr>
          <w:instrText xml:space="preserve"> PAGEREF _Toc155864254 \h </w:instrText>
        </w:r>
        <w:r w:rsidR="008F13C2">
          <w:rPr>
            <w:noProof/>
            <w:webHidden/>
          </w:rPr>
        </w:r>
        <w:r w:rsidR="008F13C2">
          <w:rPr>
            <w:noProof/>
            <w:webHidden/>
          </w:rPr>
          <w:fldChar w:fldCharType="separate"/>
        </w:r>
        <w:r>
          <w:rPr>
            <w:noProof/>
            <w:webHidden/>
          </w:rPr>
          <w:t>26</w:t>
        </w:r>
        <w:r w:rsidR="008F13C2">
          <w:rPr>
            <w:noProof/>
            <w:webHidden/>
          </w:rPr>
          <w:fldChar w:fldCharType="end"/>
        </w:r>
      </w:hyperlink>
    </w:p>
    <w:p w14:paraId="5E61346C" w14:textId="0C50F056" w:rsidR="008F13C2" w:rsidRDefault="0057775E" w:rsidP="008F13C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864255" w:history="1">
        <w:r w:rsidR="008F13C2" w:rsidRPr="00DA2391">
          <w:rPr>
            <w:rStyle w:val="Hyperlink"/>
            <w:noProof/>
          </w:rPr>
          <w:t>Constitution Act 1934</w:t>
        </w:r>
        <w:r w:rsidR="008F13C2">
          <w:rPr>
            <w:noProof/>
            <w:webHidden/>
          </w:rPr>
          <w:tab/>
        </w:r>
        <w:r w:rsidR="008F13C2">
          <w:rPr>
            <w:noProof/>
            <w:webHidden/>
          </w:rPr>
          <w:fldChar w:fldCharType="begin"/>
        </w:r>
        <w:r w:rsidR="008F13C2">
          <w:rPr>
            <w:noProof/>
            <w:webHidden/>
          </w:rPr>
          <w:instrText xml:space="preserve"> PAGEREF _Toc155864255 \h </w:instrText>
        </w:r>
        <w:r w:rsidR="008F13C2">
          <w:rPr>
            <w:noProof/>
            <w:webHidden/>
          </w:rPr>
        </w:r>
        <w:r w:rsidR="008F13C2">
          <w:rPr>
            <w:noProof/>
            <w:webHidden/>
          </w:rPr>
          <w:fldChar w:fldCharType="separate"/>
        </w:r>
        <w:r>
          <w:rPr>
            <w:noProof/>
            <w:webHidden/>
          </w:rPr>
          <w:t>26</w:t>
        </w:r>
        <w:r w:rsidR="008F13C2">
          <w:rPr>
            <w:noProof/>
            <w:webHidden/>
          </w:rPr>
          <w:fldChar w:fldCharType="end"/>
        </w:r>
      </w:hyperlink>
    </w:p>
    <w:p w14:paraId="5224F923" w14:textId="3EBD4833" w:rsidR="008F13C2" w:rsidRDefault="0057775E" w:rsidP="008F13C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864256" w:history="1">
        <w:r w:rsidR="008F13C2" w:rsidRPr="00DA2391">
          <w:rPr>
            <w:rStyle w:val="Hyperlink"/>
            <w:noProof/>
          </w:rPr>
          <w:t>Fisheries Management Act 2007</w:t>
        </w:r>
        <w:r w:rsidR="008F13C2">
          <w:rPr>
            <w:noProof/>
            <w:webHidden/>
          </w:rPr>
          <w:tab/>
        </w:r>
        <w:r w:rsidR="008F13C2">
          <w:rPr>
            <w:noProof/>
            <w:webHidden/>
          </w:rPr>
          <w:fldChar w:fldCharType="begin"/>
        </w:r>
        <w:r w:rsidR="008F13C2">
          <w:rPr>
            <w:noProof/>
            <w:webHidden/>
          </w:rPr>
          <w:instrText xml:space="preserve"> PAGEREF _Toc155864256 \h </w:instrText>
        </w:r>
        <w:r w:rsidR="008F13C2">
          <w:rPr>
            <w:noProof/>
            <w:webHidden/>
          </w:rPr>
        </w:r>
        <w:r w:rsidR="008F13C2">
          <w:rPr>
            <w:noProof/>
            <w:webHidden/>
          </w:rPr>
          <w:fldChar w:fldCharType="separate"/>
        </w:r>
        <w:r>
          <w:rPr>
            <w:noProof/>
            <w:webHidden/>
          </w:rPr>
          <w:t>26</w:t>
        </w:r>
        <w:r w:rsidR="008F13C2">
          <w:rPr>
            <w:noProof/>
            <w:webHidden/>
          </w:rPr>
          <w:fldChar w:fldCharType="end"/>
        </w:r>
      </w:hyperlink>
    </w:p>
    <w:p w14:paraId="6F768EC0" w14:textId="32E29E7F" w:rsidR="008F13C2" w:rsidRDefault="0057775E" w:rsidP="008F13C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864257" w:history="1">
        <w:r w:rsidR="008F13C2" w:rsidRPr="00DA2391">
          <w:rPr>
            <w:rStyle w:val="Hyperlink"/>
            <w:noProof/>
          </w:rPr>
          <w:t>Housing Improvement Act 2016</w:t>
        </w:r>
        <w:r w:rsidR="008F13C2">
          <w:rPr>
            <w:noProof/>
            <w:webHidden/>
          </w:rPr>
          <w:tab/>
        </w:r>
        <w:r w:rsidR="008F13C2">
          <w:rPr>
            <w:noProof/>
            <w:webHidden/>
          </w:rPr>
          <w:fldChar w:fldCharType="begin"/>
        </w:r>
        <w:r w:rsidR="008F13C2">
          <w:rPr>
            <w:noProof/>
            <w:webHidden/>
          </w:rPr>
          <w:instrText xml:space="preserve"> PAGEREF _Toc155864257 \h </w:instrText>
        </w:r>
        <w:r w:rsidR="008F13C2">
          <w:rPr>
            <w:noProof/>
            <w:webHidden/>
          </w:rPr>
        </w:r>
        <w:r w:rsidR="008F13C2">
          <w:rPr>
            <w:noProof/>
            <w:webHidden/>
          </w:rPr>
          <w:fldChar w:fldCharType="separate"/>
        </w:r>
        <w:r>
          <w:rPr>
            <w:noProof/>
            <w:webHidden/>
          </w:rPr>
          <w:t>28</w:t>
        </w:r>
        <w:r w:rsidR="008F13C2">
          <w:rPr>
            <w:noProof/>
            <w:webHidden/>
          </w:rPr>
          <w:fldChar w:fldCharType="end"/>
        </w:r>
      </w:hyperlink>
    </w:p>
    <w:p w14:paraId="324F5031" w14:textId="5326317F" w:rsidR="008F13C2" w:rsidRDefault="0057775E" w:rsidP="008F13C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864258" w:history="1">
        <w:r w:rsidR="008F13C2" w:rsidRPr="00DA2391">
          <w:rPr>
            <w:rStyle w:val="Hyperlink"/>
            <w:noProof/>
          </w:rPr>
          <w:t>Land Acquisition Act 1969</w:t>
        </w:r>
        <w:r w:rsidR="008F13C2">
          <w:rPr>
            <w:noProof/>
            <w:webHidden/>
          </w:rPr>
          <w:tab/>
        </w:r>
        <w:r w:rsidR="008F13C2">
          <w:rPr>
            <w:noProof/>
            <w:webHidden/>
          </w:rPr>
          <w:fldChar w:fldCharType="begin"/>
        </w:r>
        <w:r w:rsidR="008F13C2">
          <w:rPr>
            <w:noProof/>
            <w:webHidden/>
          </w:rPr>
          <w:instrText xml:space="preserve"> PAGEREF _Toc155864258 \h </w:instrText>
        </w:r>
        <w:r w:rsidR="008F13C2">
          <w:rPr>
            <w:noProof/>
            <w:webHidden/>
          </w:rPr>
        </w:r>
        <w:r w:rsidR="008F13C2">
          <w:rPr>
            <w:noProof/>
            <w:webHidden/>
          </w:rPr>
          <w:fldChar w:fldCharType="separate"/>
        </w:r>
        <w:r>
          <w:rPr>
            <w:noProof/>
            <w:webHidden/>
          </w:rPr>
          <w:t>28</w:t>
        </w:r>
        <w:r w:rsidR="008F13C2">
          <w:rPr>
            <w:noProof/>
            <w:webHidden/>
          </w:rPr>
          <w:fldChar w:fldCharType="end"/>
        </w:r>
      </w:hyperlink>
    </w:p>
    <w:p w14:paraId="27C425C5" w14:textId="3AD24471" w:rsidR="008F13C2" w:rsidRDefault="0057775E" w:rsidP="008F13C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864259" w:history="1">
        <w:r w:rsidR="008F13C2" w:rsidRPr="00DA2391">
          <w:rPr>
            <w:rStyle w:val="Hyperlink"/>
            <w:noProof/>
          </w:rPr>
          <w:t>Mental Health Act 2009</w:t>
        </w:r>
        <w:r w:rsidR="008F13C2">
          <w:rPr>
            <w:noProof/>
            <w:webHidden/>
          </w:rPr>
          <w:tab/>
        </w:r>
        <w:r w:rsidR="008F13C2">
          <w:rPr>
            <w:noProof/>
            <w:webHidden/>
          </w:rPr>
          <w:fldChar w:fldCharType="begin"/>
        </w:r>
        <w:r w:rsidR="008F13C2">
          <w:rPr>
            <w:noProof/>
            <w:webHidden/>
          </w:rPr>
          <w:instrText xml:space="preserve"> PAGEREF _Toc155864259 \h </w:instrText>
        </w:r>
        <w:r w:rsidR="008F13C2">
          <w:rPr>
            <w:noProof/>
            <w:webHidden/>
          </w:rPr>
        </w:r>
        <w:r w:rsidR="008F13C2">
          <w:rPr>
            <w:noProof/>
            <w:webHidden/>
          </w:rPr>
          <w:fldChar w:fldCharType="separate"/>
        </w:r>
        <w:r>
          <w:rPr>
            <w:noProof/>
            <w:webHidden/>
          </w:rPr>
          <w:t>29</w:t>
        </w:r>
        <w:r w:rsidR="008F13C2">
          <w:rPr>
            <w:noProof/>
            <w:webHidden/>
          </w:rPr>
          <w:fldChar w:fldCharType="end"/>
        </w:r>
      </w:hyperlink>
    </w:p>
    <w:p w14:paraId="2AE9B25C" w14:textId="07948D29" w:rsidR="008F13C2" w:rsidRDefault="0057775E" w:rsidP="008F13C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864260" w:history="1">
        <w:r w:rsidR="008F13C2" w:rsidRPr="00DA2391">
          <w:rPr>
            <w:rStyle w:val="Hyperlink"/>
            <w:noProof/>
          </w:rPr>
          <w:t>Pastoral Land Management and Conservation Act 1989</w:t>
        </w:r>
        <w:r w:rsidR="008F13C2">
          <w:rPr>
            <w:noProof/>
            <w:webHidden/>
          </w:rPr>
          <w:tab/>
        </w:r>
        <w:r w:rsidR="008F13C2">
          <w:rPr>
            <w:noProof/>
            <w:webHidden/>
          </w:rPr>
          <w:fldChar w:fldCharType="begin"/>
        </w:r>
        <w:r w:rsidR="008F13C2">
          <w:rPr>
            <w:noProof/>
            <w:webHidden/>
          </w:rPr>
          <w:instrText xml:space="preserve"> PAGEREF _Toc155864260 \h </w:instrText>
        </w:r>
        <w:r w:rsidR="008F13C2">
          <w:rPr>
            <w:noProof/>
            <w:webHidden/>
          </w:rPr>
        </w:r>
        <w:r w:rsidR="008F13C2">
          <w:rPr>
            <w:noProof/>
            <w:webHidden/>
          </w:rPr>
          <w:fldChar w:fldCharType="separate"/>
        </w:r>
        <w:r>
          <w:rPr>
            <w:noProof/>
            <w:webHidden/>
          </w:rPr>
          <w:t>31</w:t>
        </w:r>
        <w:r w:rsidR="008F13C2">
          <w:rPr>
            <w:noProof/>
            <w:webHidden/>
          </w:rPr>
          <w:fldChar w:fldCharType="end"/>
        </w:r>
      </w:hyperlink>
    </w:p>
    <w:p w14:paraId="626C4B50" w14:textId="0EEA84C2" w:rsidR="008F13C2" w:rsidRDefault="0057775E" w:rsidP="008F13C2">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55864261" w:history="1">
        <w:r w:rsidR="008F13C2" w:rsidRPr="00DA2391">
          <w:rPr>
            <w:rStyle w:val="Hyperlink"/>
            <w:noProof/>
          </w:rPr>
          <w:t>Radiation Protection and Control Act 2021</w:t>
        </w:r>
        <w:r w:rsidR="008F13C2">
          <w:rPr>
            <w:noProof/>
            <w:webHidden/>
          </w:rPr>
          <w:tab/>
        </w:r>
        <w:r w:rsidR="008F13C2">
          <w:rPr>
            <w:noProof/>
            <w:webHidden/>
          </w:rPr>
          <w:fldChar w:fldCharType="begin"/>
        </w:r>
        <w:r w:rsidR="008F13C2">
          <w:rPr>
            <w:noProof/>
            <w:webHidden/>
          </w:rPr>
          <w:instrText xml:space="preserve"> PAGEREF _Toc155864261 \h </w:instrText>
        </w:r>
        <w:r w:rsidR="008F13C2">
          <w:rPr>
            <w:noProof/>
            <w:webHidden/>
          </w:rPr>
        </w:r>
        <w:r w:rsidR="008F13C2">
          <w:rPr>
            <w:noProof/>
            <w:webHidden/>
          </w:rPr>
          <w:fldChar w:fldCharType="separate"/>
        </w:r>
        <w:r>
          <w:rPr>
            <w:noProof/>
            <w:webHidden/>
          </w:rPr>
          <w:t>31</w:t>
        </w:r>
        <w:r w:rsidR="008F13C2">
          <w:rPr>
            <w:noProof/>
            <w:webHidden/>
          </w:rPr>
          <w:fldChar w:fldCharType="end"/>
        </w:r>
      </w:hyperlink>
    </w:p>
    <w:p w14:paraId="6F92185F" w14:textId="70ECF2A0" w:rsidR="008F13C2" w:rsidRPr="008F13C2" w:rsidRDefault="0057775E" w:rsidP="008F13C2">
      <w:pPr>
        <w:pStyle w:val="TOC1"/>
        <w:rPr>
          <w:rFonts w:asciiTheme="minorHAnsi" w:eastAsiaTheme="minorEastAsia" w:hAnsiTheme="minorHAnsi" w:cstheme="minorBidi"/>
          <w:color w:val="auto"/>
          <w:kern w:val="2"/>
          <w:sz w:val="22"/>
          <w:szCs w:val="22"/>
          <w14:ligatures w14:val="standardContextual"/>
        </w:rPr>
      </w:pPr>
      <w:hyperlink w:anchor="_Toc155864262" w:history="1">
        <w:r w:rsidR="008F13C2" w:rsidRPr="008F13C2">
          <w:rPr>
            <w:rStyle w:val="Hyperlink"/>
            <w:b/>
            <w:bCs/>
            <w:smallCaps/>
          </w:rPr>
          <w:t>Local Government Instruments</w:t>
        </w:r>
      </w:hyperlink>
    </w:p>
    <w:p w14:paraId="52BDEC52" w14:textId="01D59B74" w:rsidR="008F13C2" w:rsidRDefault="0057775E" w:rsidP="008F13C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864263" w:history="1">
        <w:r w:rsidR="008F13C2" w:rsidRPr="00DA2391">
          <w:rPr>
            <w:rStyle w:val="Hyperlink"/>
            <w:noProof/>
          </w:rPr>
          <w:t>City of Onkaparinga</w:t>
        </w:r>
        <w:r w:rsidR="008F13C2">
          <w:rPr>
            <w:noProof/>
            <w:webHidden/>
          </w:rPr>
          <w:tab/>
        </w:r>
        <w:r w:rsidR="008F13C2">
          <w:rPr>
            <w:noProof/>
            <w:webHidden/>
          </w:rPr>
          <w:fldChar w:fldCharType="begin"/>
        </w:r>
        <w:r w:rsidR="008F13C2">
          <w:rPr>
            <w:noProof/>
            <w:webHidden/>
          </w:rPr>
          <w:instrText xml:space="preserve"> PAGEREF _Toc155864263 \h </w:instrText>
        </w:r>
        <w:r w:rsidR="008F13C2">
          <w:rPr>
            <w:noProof/>
            <w:webHidden/>
          </w:rPr>
        </w:r>
        <w:r w:rsidR="008F13C2">
          <w:rPr>
            <w:noProof/>
            <w:webHidden/>
          </w:rPr>
          <w:fldChar w:fldCharType="separate"/>
        </w:r>
        <w:r>
          <w:rPr>
            <w:noProof/>
            <w:webHidden/>
          </w:rPr>
          <w:t>35</w:t>
        </w:r>
        <w:r w:rsidR="008F13C2">
          <w:rPr>
            <w:noProof/>
            <w:webHidden/>
          </w:rPr>
          <w:fldChar w:fldCharType="end"/>
        </w:r>
      </w:hyperlink>
    </w:p>
    <w:p w14:paraId="5B1FF0B6" w14:textId="37C876E1" w:rsidR="008F13C2" w:rsidRDefault="0057775E" w:rsidP="008F13C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864264" w:history="1">
        <w:r w:rsidR="008F13C2" w:rsidRPr="00DA2391">
          <w:rPr>
            <w:rStyle w:val="Hyperlink"/>
            <w:noProof/>
          </w:rPr>
          <w:t>City of Port Adelaide Enfield</w:t>
        </w:r>
        <w:r w:rsidR="008F13C2">
          <w:rPr>
            <w:noProof/>
            <w:webHidden/>
          </w:rPr>
          <w:tab/>
        </w:r>
        <w:r w:rsidR="008F13C2">
          <w:rPr>
            <w:noProof/>
            <w:webHidden/>
          </w:rPr>
          <w:fldChar w:fldCharType="begin"/>
        </w:r>
        <w:r w:rsidR="008F13C2">
          <w:rPr>
            <w:noProof/>
            <w:webHidden/>
          </w:rPr>
          <w:instrText xml:space="preserve"> PAGEREF _Toc155864264 \h </w:instrText>
        </w:r>
        <w:r w:rsidR="008F13C2">
          <w:rPr>
            <w:noProof/>
            <w:webHidden/>
          </w:rPr>
        </w:r>
        <w:r w:rsidR="008F13C2">
          <w:rPr>
            <w:noProof/>
            <w:webHidden/>
          </w:rPr>
          <w:fldChar w:fldCharType="separate"/>
        </w:r>
        <w:r>
          <w:rPr>
            <w:noProof/>
            <w:webHidden/>
          </w:rPr>
          <w:t>35</w:t>
        </w:r>
        <w:r w:rsidR="008F13C2">
          <w:rPr>
            <w:noProof/>
            <w:webHidden/>
          </w:rPr>
          <w:fldChar w:fldCharType="end"/>
        </w:r>
      </w:hyperlink>
    </w:p>
    <w:p w14:paraId="736257AC" w14:textId="3B13470F" w:rsidR="008F13C2" w:rsidRDefault="0057775E" w:rsidP="00AC55B6">
      <w:pPr>
        <w:pStyle w:val="TOC2"/>
        <w:tabs>
          <w:tab w:val="right" w:leader="dot" w:pos="6804"/>
          <w:tab w:val="left" w:pos="7845"/>
        </w:tabs>
        <w:ind w:left="2268"/>
        <w:rPr>
          <w:rFonts w:asciiTheme="minorHAnsi" w:eastAsiaTheme="minorEastAsia" w:hAnsiTheme="minorHAnsi" w:cstheme="minorBidi"/>
          <w:noProof/>
          <w:color w:val="auto"/>
          <w:kern w:val="2"/>
          <w:sz w:val="22"/>
          <w:szCs w:val="22"/>
          <w14:ligatures w14:val="standardContextual"/>
        </w:rPr>
      </w:pPr>
      <w:hyperlink w:anchor="_Toc155864265" w:history="1">
        <w:r w:rsidR="008F13C2" w:rsidRPr="00DA2391">
          <w:rPr>
            <w:rStyle w:val="Hyperlink"/>
            <w:noProof/>
          </w:rPr>
          <w:t>Barunga West Council</w:t>
        </w:r>
        <w:r w:rsidR="008F13C2">
          <w:rPr>
            <w:noProof/>
            <w:webHidden/>
          </w:rPr>
          <w:tab/>
        </w:r>
        <w:r w:rsidR="008F13C2">
          <w:rPr>
            <w:noProof/>
            <w:webHidden/>
          </w:rPr>
          <w:fldChar w:fldCharType="begin"/>
        </w:r>
        <w:r w:rsidR="008F13C2">
          <w:rPr>
            <w:noProof/>
            <w:webHidden/>
          </w:rPr>
          <w:instrText xml:space="preserve"> PAGEREF _Toc155864265 \h </w:instrText>
        </w:r>
        <w:r w:rsidR="008F13C2">
          <w:rPr>
            <w:noProof/>
            <w:webHidden/>
          </w:rPr>
        </w:r>
        <w:r w:rsidR="008F13C2">
          <w:rPr>
            <w:noProof/>
            <w:webHidden/>
          </w:rPr>
          <w:fldChar w:fldCharType="separate"/>
        </w:r>
        <w:r>
          <w:rPr>
            <w:noProof/>
            <w:webHidden/>
          </w:rPr>
          <w:t>35</w:t>
        </w:r>
        <w:r w:rsidR="008F13C2">
          <w:rPr>
            <w:noProof/>
            <w:webHidden/>
          </w:rPr>
          <w:fldChar w:fldCharType="end"/>
        </w:r>
      </w:hyperlink>
      <w:r w:rsidR="00AC55B6">
        <w:rPr>
          <w:noProof/>
        </w:rPr>
        <w:tab/>
      </w:r>
    </w:p>
    <w:p w14:paraId="1ECA4E5C" w14:textId="412B9B56" w:rsidR="008F13C2" w:rsidRDefault="0057775E" w:rsidP="008F13C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864266" w:history="1">
        <w:r w:rsidR="008F13C2" w:rsidRPr="00DA2391">
          <w:rPr>
            <w:rStyle w:val="Hyperlink"/>
            <w:noProof/>
          </w:rPr>
          <w:t>Kingston District Council</w:t>
        </w:r>
        <w:r w:rsidR="008F13C2">
          <w:rPr>
            <w:noProof/>
            <w:webHidden/>
          </w:rPr>
          <w:tab/>
        </w:r>
        <w:r w:rsidR="008F13C2">
          <w:rPr>
            <w:noProof/>
            <w:webHidden/>
          </w:rPr>
          <w:fldChar w:fldCharType="begin"/>
        </w:r>
        <w:r w:rsidR="008F13C2">
          <w:rPr>
            <w:noProof/>
            <w:webHidden/>
          </w:rPr>
          <w:instrText xml:space="preserve"> PAGEREF _Toc155864266 \h </w:instrText>
        </w:r>
        <w:r w:rsidR="008F13C2">
          <w:rPr>
            <w:noProof/>
            <w:webHidden/>
          </w:rPr>
        </w:r>
        <w:r w:rsidR="008F13C2">
          <w:rPr>
            <w:noProof/>
            <w:webHidden/>
          </w:rPr>
          <w:fldChar w:fldCharType="separate"/>
        </w:r>
        <w:r>
          <w:rPr>
            <w:noProof/>
            <w:webHidden/>
          </w:rPr>
          <w:t>35</w:t>
        </w:r>
        <w:r w:rsidR="008F13C2">
          <w:rPr>
            <w:noProof/>
            <w:webHidden/>
          </w:rPr>
          <w:fldChar w:fldCharType="end"/>
        </w:r>
      </w:hyperlink>
    </w:p>
    <w:p w14:paraId="522CD00D" w14:textId="4493F0C9" w:rsidR="008F13C2" w:rsidRDefault="0057775E" w:rsidP="008F13C2">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55864267" w:history="1">
        <w:r w:rsidR="008F13C2" w:rsidRPr="00DA2391">
          <w:rPr>
            <w:rStyle w:val="Hyperlink"/>
            <w:noProof/>
          </w:rPr>
          <w:t>Naracoorte Lucindale Council</w:t>
        </w:r>
        <w:r w:rsidR="008F13C2">
          <w:rPr>
            <w:noProof/>
            <w:webHidden/>
          </w:rPr>
          <w:tab/>
        </w:r>
        <w:r w:rsidR="008F13C2">
          <w:rPr>
            <w:noProof/>
            <w:webHidden/>
          </w:rPr>
          <w:fldChar w:fldCharType="begin"/>
        </w:r>
        <w:r w:rsidR="008F13C2">
          <w:rPr>
            <w:noProof/>
            <w:webHidden/>
          </w:rPr>
          <w:instrText xml:space="preserve"> PAGEREF _Toc155864267 \h </w:instrText>
        </w:r>
        <w:r w:rsidR="008F13C2">
          <w:rPr>
            <w:noProof/>
            <w:webHidden/>
          </w:rPr>
        </w:r>
        <w:r w:rsidR="008F13C2">
          <w:rPr>
            <w:noProof/>
            <w:webHidden/>
          </w:rPr>
          <w:fldChar w:fldCharType="separate"/>
        </w:r>
        <w:r>
          <w:rPr>
            <w:noProof/>
            <w:webHidden/>
          </w:rPr>
          <w:t>36</w:t>
        </w:r>
        <w:r w:rsidR="008F13C2">
          <w:rPr>
            <w:noProof/>
            <w:webHidden/>
          </w:rPr>
          <w:fldChar w:fldCharType="end"/>
        </w:r>
      </w:hyperlink>
    </w:p>
    <w:p w14:paraId="1C365825" w14:textId="4D24D005" w:rsidR="008F13C2" w:rsidRPr="008F13C2" w:rsidRDefault="0057775E" w:rsidP="008F13C2">
      <w:pPr>
        <w:pStyle w:val="TOC1"/>
        <w:rPr>
          <w:rFonts w:asciiTheme="minorHAnsi" w:eastAsiaTheme="minorEastAsia" w:hAnsiTheme="minorHAnsi" w:cstheme="minorBidi"/>
          <w:color w:val="auto"/>
          <w:kern w:val="2"/>
          <w:sz w:val="22"/>
          <w:szCs w:val="22"/>
          <w14:ligatures w14:val="standardContextual"/>
        </w:rPr>
      </w:pPr>
      <w:hyperlink w:anchor="_Toc155864268" w:history="1">
        <w:r w:rsidR="008F13C2" w:rsidRPr="008F13C2">
          <w:rPr>
            <w:rStyle w:val="Hyperlink"/>
            <w:b/>
            <w:bCs/>
            <w:smallCaps/>
          </w:rPr>
          <w:t>Public Notices</w:t>
        </w:r>
      </w:hyperlink>
    </w:p>
    <w:p w14:paraId="6BE0399D" w14:textId="7DB471C7" w:rsidR="008F13C2" w:rsidRDefault="0057775E" w:rsidP="008F13C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864269" w:history="1">
        <w:r w:rsidR="008F13C2" w:rsidRPr="00DA2391">
          <w:rPr>
            <w:rStyle w:val="Hyperlink"/>
            <w:noProof/>
          </w:rPr>
          <w:t>Trustee Act 1936</w:t>
        </w:r>
        <w:r w:rsidR="008F13C2">
          <w:rPr>
            <w:noProof/>
            <w:webHidden/>
          </w:rPr>
          <w:tab/>
        </w:r>
        <w:r w:rsidR="008F13C2">
          <w:rPr>
            <w:noProof/>
            <w:webHidden/>
          </w:rPr>
          <w:fldChar w:fldCharType="begin"/>
        </w:r>
        <w:r w:rsidR="008F13C2">
          <w:rPr>
            <w:noProof/>
            <w:webHidden/>
          </w:rPr>
          <w:instrText xml:space="preserve"> PAGEREF _Toc155864269 \h </w:instrText>
        </w:r>
        <w:r w:rsidR="008F13C2">
          <w:rPr>
            <w:noProof/>
            <w:webHidden/>
          </w:rPr>
        </w:r>
        <w:r w:rsidR="008F13C2">
          <w:rPr>
            <w:noProof/>
            <w:webHidden/>
          </w:rPr>
          <w:fldChar w:fldCharType="separate"/>
        </w:r>
        <w:r>
          <w:rPr>
            <w:noProof/>
            <w:webHidden/>
          </w:rPr>
          <w:t>37</w:t>
        </w:r>
        <w:r w:rsidR="008F13C2">
          <w:rPr>
            <w:noProof/>
            <w:webHidden/>
          </w:rPr>
          <w:fldChar w:fldCharType="end"/>
        </w:r>
      </w:hyperlink>
    </w:p>
    <w:p w14:paraId="1518E9C0" w14:textId="140F2264" w:rsidR="001B7138" w:rsidRDefault="00B1073C" w:rsidP="008F13C2">
      <w:pPr>
        <w:tabs>
          <w:tab w:val="right" w:leader="dot" w:pos="6804"/>
        </w:tabs>
        <w:spacing w:after="0"/>
        <w:ind w:left="2268"/>
        <w:rPr>
          <w:smallCaps/>
          <w:szCs w:val="17"/>
        </w:rPr>
      </w:pPr>
      <w:r w:rsidRPr="00B1073C">
        <w:rPr>
          <w:b/>
          <w:smallCaps/>
          <w:szCs w:val="17"/>
        </w:rPr>
        <w:fldChar w:fldCharType="end"/>
      </w:r>
    </w:p>
    <w:p w14:paraId="77CC2E08" w14:textId="77777777" w:rsidR="00DA30CF" w:rsidRPr="00612978" w:rsidRDefault="00DA30CF" w:rsidP="0087395E">
      <w:pPr>
        <w:spacing w:after="0"/>
        <w:rPr>
          <w:smallCaps/>
          <w:szCs w:val="17"/>
        </w:rPr>
        <w:sectPr w:rsidR="00DA30CF" w:rsidRPr="00612978" w:rsidSect="008F13C2">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space="240"/>
          <w:docGrid w:linePitch="360"/>
        </w:sectPr>
      </w:pPr>
    </w:p>
    <w:p w14:paraId="5B3BADA4" w14:textId="030E8392" w:rsidR="009D1E2E" w:rsidRPr="009D1E2E" w:rsidRDefault="009D1E2E" w:rsidP="00F80EF5">
      <w:pPr>
        <w:pStyle w:val="Heading1"/>
      </w:pPr>
      <w:bookmarkStart w:id="1" w:name="_Toc33707982"/>
      <w:bookmarkStart w:id="2" w:name="_Toc33708153"/>
      <w:bookmarkStart w:id="3" w:name="_Toc155864253"/>
      <w:r w:rsidRPr="009D1E2E">
        <w:lastRenderedPageBreak/>
        <w:t>State Government Instruments</w:t>
      </w:r>
      <w:bookmarkEnd w:id="1"/>
      <w:bookmarkEnd w:id="2"/>
      <w:bookmarkEnd w:id="3"/>
    </w:p>
    <w:p w14:paraId="3D2B83AA" w14:textId="77777777" w:rsidR="005606D9" w:rsidRPr="005606D9" w:rsidRDefault="005606D9" w:rsidP="00870627">
      <w:pPr>
        <w:pStyle w:val="Heading2"/>
      </w:pPr>
      <w:bookmarkStart w:id="4" w:name="_Toc155864254"/>
      <w:r w:rsidRPr="005606D9">
        <w:t>Building Work Contractors Act 1995</w:t>
      </w:r>
      <w:bookmarkEnd w:id="4"/>
    </w:p>
    <w:p w14:paraId="4966E68D" w14:textId="77777777" w:rsidR="005606D9" w:rsidRPr="005606D9" w:rsidRDefault="005606D9" w:rsidP="005606D9">
      <w:pPr>
        <w:spacing w:after="70"/>
        <w:jc w:val="center"/>
        <w:rPr>
          <w:i/>
          <w:szCs w:val="17"/>
        </w:rPr>
      </w:pPr>
      <w:r w:rsidRPr="005606D9">
        <w:rPr>
          <w:i/>
          <w:szCs w:val="17"/>
        </w:rPr>
        <w:t>Exemption</w:t>
      </w:r>
    </w:p>
    <w:p w14:paraId="0BA7883E" w14:textId="77777777" w:rsidR="005606D9" w:rsidRPr="005606D9" w:rsidRDefault="005606D9" w:rsidP="005606D9">
      <w:pPr>
        <w:overflowPunct w:val="0"/>
        <w:autoSpaceDE w:val="0"/>
        <w:autoSpaceDN w:val="0"/>
        <w:adjustRightInd w:val="0"/>
        <w:spacing w:after="70"/>
        <w:textAlignment w:val="baseline"/>
        <w:rPr>
          <w:rFonts w:eastAsia="Times New Roman"/>
          <w:szCs w:val="17"/>
        </w:rPr>
      </w:pPr>
      <w:r w:rsidRPr="005606D9">
        <w:rPr>
          <w:rFonts w:eastAsia="Times New Roman"/>
          <w:szCs w:val="17"/>
        </w:rPr>
        <w:t xml:space="preserve">TAKE notice that, pursuant to section 45 of the </w:t>
      </w:r>
      <w:r w:rsidRPr="005606D9">
        <w:rPr>
          <w:rFonts w:eastAsia="Times New Roman"/>
          <w:i/>
          <w:szCs w:val="17"/>
        </w:rPr>
        <w:t>Building Work Contractors Act 1995</w:t>
      </w:r>
      <w:r w:rsidRPr="005606D9">
        <w:rPr>
          <w:rFonts w:eastAsia="Times New Roman"/>
          <w:szCs w:val="17"/>
        </w:rP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35225DE8" w14:textId="77777777" w:rsidR="005606D9" w:rsidRPr="005606D9" w:rsidRDefault="005606D9" w:rsidP="005606D9">
      <w:pPr>
        <w:spacing w:after="70"/>
        <w:jc w:val="center"/>
        <w:rPr>
          <w:rFonts w:eastAsia="Times New Roman"/>
          <w:smallCaps/>
          <w:szCs w:val="17"/>
        </w:rPr>
      </w:pPr>
      <w:r w:rsidRPr="005606D9">
        <w:rPr>
          <w:rFonts w:eastAsia="Times New Roman"/>
          <w:smallCaps/>
          <w:szCs w:val="17"/>
        </w:rPr>
        <w:t>Schedule 1</w:t>
      </w:r>
    </w:p>
    <w:p w14:paraId="02796DA5" w14:textId="77777777" w:rsidR="005606D9" w:rsidRPr="005606D9" w:rsidRDefault="005606D9" w:rsidP="005606D9">
      <w:pPr>
        <w:overflowPunct w:val="0"/>
        <w:autoSpaceDE w:val="0"/>
        <w:autoSpaceDN w:val="0"/>
        <w:adjustRightInd w:val="0"/>
        <w:spacing w:after="70"/>
        <w:jc w:val="center"/>
        <w:textAlignment w:val="baseline"/>
        <w:rPr>
          <w:rFonts w:eastAsia="Times New Roman"/>
          <w:szCs w:val="17"/>
        </w:rPr>
      </w:pPr>
      <w:r w:rsidRPr="005606D9">
        <w:rPr>
          <w:rFonts w:eastAsia="Times New Roman"/>
          <w:szCs w:val="17"/>
        </w:rPr>
        <w:t>BARTON PHILLIPS (BLD 293938)</w:t>
      </w:r>
    </w:p>
    <w:p w14:paraId="076FF6B0" w14:textId="77777777" w:rsidR="005606D9" w:rsidRPr="005606D9" w:rsidRDefault="005606D9" w:rsidP="005606D9">
      <w:pPr>
        <w:spacing w:after="70"/>
        <w:jc w:val="center"/>
        <w:rPr>
          <w:rFonts w:eastAsia="Times New Roman"/>
          <w:smallCaps/>
          <w:szCs w:val="17"/>
        </w:rPr>
      </w:pPr>
      <w:r w:rsidRPr="005606D9">
        <w:rPr>
          <w:rFonts w:eastAsia="Times New Roman"/>
          <w:smallCaps/>
          <w:szCs w:val="17"/>
        </w:rPr>
        <w:t>Schedule 2</w:t>
      </w:r>
    </w:p>
    <w:p w14:paraId="6D5763B4" w14:textId="77777777" w:rsidR="005606D9" w:rsidRPr="005606D9" w:rsidRDefault="005606D9" w:rsidP="005606D9">
      <w:pPr>
        <w:overflowPunct w:val="0"/>
        <w:autoSpaceDE w:val="0"/>
        <w:autoSpaceDN w:val="0"/>
        <w:adjustRightInd w:val="0"/>
        <w:spacing w:after="70"/>
        <w:textAlignment w:val="baseline"/>
        <w:rPr>
          <w:rFonts w:eastAsia="Times New Roman"/>
          <w:szCs w:val="17"/>
        </w:rPr>
      </w:pPr>
      <w:r w:rsidRPr="005606D9">
        <w:rPr>
          <w:rFonts w:eastAsia="Times New Roman"/>
          <w:szCs w:val="17"/>
        </w:rPr>
        <w:t>Construction of a detached residential dwelling and storage shed at Allotment 12 Deposited Plan 129334, being a portion of the land described in Certificate of Title Volume 6280 Folio 149, more commonly known as Lot 12 Shoal Bay Ridge, Kingscote SA 5223.</w:t>
      </w:r>
    </w:p>
    <w:p w14:paraId="4C98CFD7" w14:textId="77777777" w:rsidR="005606D9" w:rsidRPr="005606D9" w:rsidRDefault="005606D9" w:rsidP="005606D9">
      <w:pPr>
        <w:spacing w:after="70"/>
        <w:jc w:val="center"/>
        <w:rPr>
          <w:rFonts w:eastAsia="Times New Roman"/>
          <w:smallCaps/>
          <w:szCs w:val="17"/>
        </w:rPr>
      </w:pPr>
      <w:r w:rsidRPr="005606D9">
        <w:rPr>
          <w:rFonts w:eastAsia="Times New Roman"/>
          <w:smallCaps/>
          <w:szCs w:val="17"/>
        </w:rPr>
        <w:t>Schedule 3</w:t>
      </w:r>
    </w:p>
    <w:p w14:paraId="1D6A458C" w14:textId="77777777" w:rsidR="005606D9" w:rsidRPr="005606D9" w:rsidRDefault="005606D9" w:rsidP="005606D9">
      <w:pPr>
        <w:overflowPunct w:val="0"/>
        <w:autoSpaceDE w:val="0"/>
        <w:autoSpaceDN w:val="0"/>
        <w:adjustRightInd w:val="0"/>
        <w:spacing w:after="70"/>
        <w:ind w:left="284" w:hanging="284"/>
        <w:textAlignment w:val="baseline"/>
        <w:rPr>
          <w:rFonts w:eastAsia="Times New Roman"/>
          <w:szCs w:val="17"/>
        </w:rPr>
      </w:pPr>
      <w:r w:rsidRPr="005606D9">
        <w:rPr>
          <w:rFonts w:eastAsia="Times New Roman"/>
          <w:szCs w:val="17"/>
        </w:rPr>
        <w:t>1.</w:t>
      </w:r>
      <w:r w:rsidRPr="005606D9">
        <w:rPr>
          <w:rFonts w:eastAsia="Times New Roman"/>
          <w:szCs w:val="17"/>
        </w:rPr>
        <w:tab/>
        <w:t>This exemption is limited to domestic building work personally performed by the licensee in relation to the building work described in Schedule 2.</w:t>
      </w:r>
    </w:p>
    <w:p w14:paraId="10FAC88E" w14:textId="77777777" w:rsidR="005606D9" w:rsidRPr="005606D9" w:rsidRDefault="005606D9" w:rsidP="005606D9">
      <w:pPr>
        <w:overflowPunct w:val="0"/>
        <w:autoSpaceDE w:val="0"/>
        <w:autoSpaceDN w:val="0"/>
        <w:adjustRightInd w:val="0"/>
        <w:spacing w:after="70"/>
        <w:ind w:left="284" w:hanging="284"/>
        <w:textAlignment w:val="baseline"/>
        <w:rPr>
          <w:rFonts w:eastAsia="Times New Roman"/>
          <w:szCs w:val="17"/>
        </w:rPr>
      </w:pPr>
      <w:r w:rsidRPr="005606D9">
        <w:rPr>
          <w:rFonts w:eastAsia="Times New Roman"/>
          <w:szCs w:val="17"/>
        </w:rPr>
        <w:t>2.</w:t>
      </w:r>
      <w:r w:rsidRPr="005606D9">
        <w:rPr>
          <w:rFonts w:eastAsia="Times New Roman"/>
          <w:szCs w:val="17"/>
        </w:rPr>
        <w:tab/>
        <w:t>This exemption does not apply to any domestic building work the licensee contracts to another building work contractor, for which that contractor is required by law to hold building indemnity insurance.</w:t>
      </w:r>
    </w:p>
    <w:p w14:paraId="7FECA801" w14:textId="77777777" w:rsidR="005606D9" w:rsidRPr="005606D9" w:rsidRDefault="005606D9" w:rsidP="005606D9">
      <w:pPr>
        <w:overflowPunct w:val="0"/>
        <w:autoSpaceDE w:val="0"/>
        <w:autoSpaceDN w:val="0"/>
        <w:adjustRightInd w:val="0"/>
        <w:spacing w:after="70"/>
        <w:ind w:left="284" w:hanging="284"/>
        <w:textAlignment w:val="baseline"/>
        <w:rPr>
          <w:rFonts w:eastAsia="Times New Roman"/>
          <w:szCs w:val="17"/>
        </w:rPr>
      </w:pPr>
      <w:r w:rsidRPr="005606D9">
        <w:rPr>
          <w:rFonts w:eastAsia="Times New Roman"/>
          <w:szCs w:val="17"/>
        </w:rPr>
        <w:t>3.</w:t>
      </w:r>
      <w:r w:rsidRPr="005606D9">
        <w:rPr>
          <w:rFonts w:eastAsia="Times New Roman"/>
          <w:szCs w:val="17"/>
        </w:rPr>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34F625F3" w14:textId="77777777" w:rsidR="005606D9" w:rsidRPr="005606D9" w:rsidRDefault="005606D9" w:rsidP="00A010F6">
      <w:pPr>
        <w:numPr>
          <w:ilvl w:val="0"/>
          <w:numId w:val="4"/>
        </w:numPr>
        <w:overflowPunct w:val="0"/>
        <w:autoSpaceDE w:val="0"/>
        <w:autoSpaceDN w:val="0"/>
        <w:adjustRightInd w:val="0"/>
        <w:spacing w:after="0"/>
        <w:ind w:left="709" w:hanging="284"/>
        <w:textAlignment w:val="baseline"/>
        <w:rPr>
          <w:rFonts w:eastAsia="Times New Roman"/>
          <w:szCs w:val="17"/>
        </w:rPr>
      </w:pPr>
      <w:r w:rsidRPr="005606D9">
        <w:rPr>
          <w:rFonts w:eastAsia="Times New Roman"/>
          <w:szCs w:val="17"/>
        </w:rPr>
        <w:t xml:space="preserve">Providing evidence that an adequate policy of building indemnity insurance is in force to cover the balance of the five-year period from the date of completion of the building work the subject of this </w:t>
      </w:r>
      <w:proofErr w:type="gramStart"/>
      <w:r w:rsidRPr="005606D9">
        <w:rPr>
          <w:rFonts w:eastAsia="Times New Roman"/>
          <w:szCs w:val="17"/>
        </w:rPr>
        <w:t>exemption;</w:t>
      </w:r>
      <w:proofErr w:type="gramEnd"/>
    </w:p>
    <w:p w14:paraId="621AB138" w14:textId="77777777" w:rsidR="005606D9" w:rsidRPr="005606D9" w:rsidRDefault="005606D9" w:rsidP="00A010F6">
      <w:pPr>
        <w:numPr>
          <w:ilvl w:val="0"/>
          <w:numId w:val="4"/>
        </w:numPr>
        <w:overflowPunct w:val="0"/>
        <w:autoSpaceDE w:val="0"/>
        <w:autoSpaceDN w:val="0"/>
        <w:adjustRightInd w:val="0"/>
        <w:spacing w:after="0"/>
        <w:ind w:left="709" w:hanging="284"/>
        <w:textAlignment w:val="baseline"/>
        <w:rPr>
          <w:rFonts w:eastAsia="Times New Roman"/>
          <w:szCs w:val="17"/>
        </w:rPr>
      </w:pPr>
      <w:r w:rsidRPr="005606D9">
        <w:rPr>
          <w:rFonts w:eastAsia="Times New Roman"/>
          <w:szCs w:val="17"/>
        </w:rPr>
        <w:t xml:space="preserve">Providing evidence of an independent expert inspection of the building work the subject of this </w:t>
      </w:r>
      <w:proofErr w:type="gramStart"/>
      <w:r w:rsidRPr="005606D9">
        <w:rPr>
          <w:rFonts w:eastAsia="Times New Roman"/>
          <w:szCs w:val="17"/>
        </w:rPr>
        <w:t>exemption;</w:t>
      </w:r>
      <w:proofErr w:type="gramEnd"/>
    </w:p>
    <w:p w14:paraId="350D984C" w14:textId="77777777" w:rsidR="005606D9" w:rsidRPr="005606D9" w:rsidRDefault="005606D9" w:rsidP="00A010F6">
      <w:pPr>
        <w:numPr>
          <w:ilvl w:val="0"/>
          <w:numId w:val="4"/>
        </w:numPr>
        <w:overflowPunct w:val="0"/>
        <w:autoSpaceDE w:val="0"/>
        <w:autoSpaceDN w:val="0"/>
        <w:adjustRightInd w:val="0"/>
        <w:spacing w:after="0"/>
        <w:ind w:left="709" w:hanging="284"/>
        <w:textAlignment w:val="baseline"/>
        <w:rPr>
          <w:rFonts w:eastAsia="Times New Roman"/>
          <w:szCs w:val="17"/>
        </w:rPr>
      </w:pPr>
      <w:r w:rsidRPr="005606D9">
        <w:rPr>
          <w:rFonts w:eastAsia="Times New Roman"/>
          <w:szCs w:val="17"/>
        </w:rPr>
        <w:t xml:space="preserve">Making an independent expert report available to prospective purchasers of the </w:t>
      </w:r>
      <w:proofErr w:type="gramStart"/>
      <w:r w:rsidRPr="005606D9">
        <w:rPr>
          <w:rFonts w:eastAsia="Times New Roman"/>
          <w:szCs w:val="17"/>
        </w:rPr>
        <w:t>property;</w:t>
      </w:r>
      <w:proofErr w:type="gramEnd"/>
    </w:p>
    <w:p w14:paraId="6598651D" w14:textId="77777777" w:rsidR="005606D9" w:rsidRPr="005606D9" w:rsidRDefault="005606D9" w:rsidP="00A010F6">
      <w:pPr>
        <w:numPr>
          <w:ilvl w:val="0"/>
          <w:numId w:val="4"/>
        </w:numPr>
        <w:overflowPunct w:val="0"/>
        <w:autoSpaceDE w:val="0"/>
        <w:autoSpaceDN w:val="0"/>
        <w:adjustRightInd w:val="0"/>
        <w:ind w:left="709" w:hanging="284"/>
        <w:textAlignment w:val="baseline"/>
        <w:rPr>
          <w:rFonts w:eastAsia="Times New Roman"/>
          <w:szCs w:val="17"/>
        </w:rPr>
      </w:pPr>
      <w:r w:rsidRPr="005606D9">
        <w:rPr>
          <w:rFonts w:eastAsia="Times New Roman"/>
          <w:szCs w:val="17"/>
        </w:rPr>
        <w:t>Giving prospective purchasers of the property notice of the absence of a policy of building indemnity insurance.</w:t>
      </w:r>
    </w:p>
    <w:p w14:paraId="226BEAA5" w14:textId="77777777" w:rsidR="005606D9" w:rsidRPr="005606D9" w:rsidRDefault="005606D9" w:rsidP="005606D9">
      <w:pPr>
        <w:spacing w:after="0"/>
        <w:rPr>
          <w:rFonts w:eastAsia="Times New Roman"/>
          <w:szCs w:val="17"/>
        </w:rPr>
      </w:pPr>
      <w:r w:rsidRPr="005606D9">
        <w:rPr>
          <w:rFonts w:eastAsia="Times New Roman"/>
          <w:szCs w:val="17"/>
        </w:rPr>
        <w:t>Dated: 8 January 2024</w:t>
      </w:r>
    </w:p>
    <w:p w14:paraId="21157F01" w14:textId="77777777" w:rsidR="005606D9" w:rsidRPr="005606D9" w:rsidRDefault="005606D9" w:rsidP="005606D9">
      <w:pPr>
        <w:spacing w:after="0"/>
        <w:jc w:val="right"/>
        <w:rPr>
          <w:rFonts w:eastAsia="Times New Roman"/>
          <w:smallCaps/>
          <w:szCs w:val="20"/>
        </w:rPr>
      </w:pPr>
      <w:r w:rsidRPr="005606D9">
        <w:rPr>
          <w:rFonts w:eastAsia="Times New Roman"/>
          <w:smallCaps/>
          <w:szCs w:val="20"/>
        </w:rPr>
        <w:t>Rita McPhail</w:t>
      </w:r>
    </w:p>
    <w:p w14:paraId="50B612A4" w14:textId="77777777" w:rsidR="005606D9" w:rsidRPr="005606D9" w:rsidRDefault="005606D9" w:rsidP="005606D9">
      <w:pPr>
        <w:spacing w:after="0"/>
        <w:jc w:val="right"/>
        <w:rPr>
          <w:rFonts w:eastAsia="Times New Roman"/>
          <w:szCs w:val="17"/>
        </w:rPr>
      </w:pPr>
      <w:r w:rsidRPr="005606D9">
        <w:rPr>
          <w:rFonts w:eastAsia="Times New Roman"/>
          <w:szCs w:val="17"/>
        </w:rPr>
        <w:t>Director Customer Service and Transformation</w:t>
      </w:r>
    </w:p>
    <w:p w14:paraId="73F61024" w14:textId="77777777" w:rsidR="005606D9" w:rsidRPr="005606D9" w:rsidRDefault="005606D9" w:rsidP="005606D9">
      <w:pPr>
        <w:spacing w:after="0"/>
        <w:jc w:val="right"/>
        <w:rPr>
          <w:rFonts w:eastAsia="Times New Roman"/>
          <w:szCs w:val="17"/>
        </w:rPr>
      </w:pPr>
      <w:r w:rsidRPr="005606D9">
        <w:rPr>
          <w:rFonts w:eastAsia="Times New Roman"/>
          <w:szCs w:val="17"/>
        </w:rPr>
        <w:t>Delegate for the Minister for Consumer and Business Affairs</w:t>
      </w:r>
    </w:p>
    <w:p w14:paraId="41D62ADE" w14:textId="77777777" w:rsidR="005606D9" w:rsidRPr="005606D9" w:rsidRDefault="005606D9" w:rsidP="005606D9">
      <w:pPr>
        <w:pBdr>
          <w:bottom w:val="single" w:sz="4" w:space="1" w:color="auto"/>
        </w:pBdr>
        <w:spacing w:after="0" w:line="52" w:lineRule="exact"/>
        <w:jc w:val="center"/>
        <w:rPr>
          <w:rFonts w:eastAsia="Times New Roman"/>
          <w:szCs w:val="17"/>
        </w:rPr>
      </w:pPr>
    </w:p>
    <w:p w14:paraId="50374ECE" w14:textId="77777777" w:rsidR="005606D9" w:rsidRPr="005606D9" w:rsidRDefault="005606D9" w:rsidP="005606D9">
      <w:pPr>
        <w:pBdr>
          <w:top w:val="single" w:sz="4" w:space="1" w:color="auto"/>
        </w:pBdr>
        <w:spacing w:before="34" w:after="0" w:line="14" w:lineRule="exact"/>
        <w:jc w:val="center"/>
        <w:rPr>
          <w:rFonts w:eastAsia="Times New Roman"/>
          <w:szCs w:val="17"/>
        </w:rPr>
      </w:pPr>
    </w:p>
    <w:p w14:paraId="1B8157F4" w14:textId="77777777" w:rsidR="009D1E2E" w:rsidRDefault="009D1E2E" w:rsidP="005606D9">
      <w:pPr>
        <w:pStyle w:val="GG-body"/>
        <w:spacing w:after="0"/>
        <w:rPr>
          <w:lang w:val="en-US"/>
        </w:rPr>
      </w:pPr>
    </w:p>
    <w:p w14:paraId="48AA3281" w14:textId="77777777" w:rsidR="005606D9" w:rsidRPr="003B07F2" w:rsidRDefault="005606D9" w:rsidP="00870627">
      <w:pPr>
        <w:pStyle w:val="Heading2"/>
      </w:pPr>
      <w:bookmarkStart w:id="5" w:name="_Toc155864255"/>
      <w:r w:rsidRPr="003B07F2">
        <w:t>Constitution Act 1934</w:t>
      </w:r>
      <w:bookmarkEnd w:id="5"/>
    </w:p>
    <w:p w14:paraId="446059E7" w14:textId="77777777" w:rsidR="005606D9" w:rsidRPr="003B07F2" w:rsidRDefault="005606D9" w:rsidP="005606D9">
      <w:pPr>
        <w:pStyle w:val="GG-Title3"/>
      </w:pPr>
      <w:r w:rsidRPr="003B07F2">
        <w:t>Appointment of Chairperson of the Electoral Districts Boundaries Commission</w:t>
      </w:r>
    </w:p>
    <w:p w14:paraId="3F65C0FE" w14:textId="77777777" w:rsidR="005606D9" w:rsidRPr="003B07F2" w:rsidRDefault="005606D9" w:rsidP="005606D9">
      <w:pPr>
        <w:spacing w:after="70"/>
        <w:rPr>
          <w:iCs/>
          <w:szCs w:val="17"/>
        </w:rPr>
      </w:pPr>
      <w:r w:rsidRPr="003B07F2">
        <w:rPr>
          <w:szCs w:val="17"/>
        </w:rPr>
        <w:t xml:space="preserve">In exercise of the power conferred on me by section 78(1)(a) of the </w:t>
      </w:r>
      <w:r w:rsidRPr="003B07F2">
        <w:rPr>
          <w:i/>
          <w:iCs/>
          <w:szCs w:val="17"/>
        </w:rPr>
        <w:t>Constitution Act 1934</w:t>
      </w:r>
      <w:r w:rsidRPr="003B07F2">
        <w:rPr>
          <w:iCs/>
          <w:szCs w:val="17"/>
        </w:rPr>
        <w:t>, on 5 January 2024 I appointed the Honourable Justice Anne Elizabeth Bampton, a Judge of the Supreme Court of South Australia, to be Chairperson of the Electoral Districts Boundaries Commission, the appointment to take effect from 5 January 2024.</w:t>
      </w:r>
    </w:p>
    <w:p w14:paraId="3DA9B474" w14:textId="77777777" w:rsidR="005606D9" w:rsidRPr="003B07F2" w:rsidRDefault="005606D9" w:rsidP="005606D9">
      <w:pPr>
        <w:pStyle w:val="GG-SDated"/>
      </w:pPr>
      <w:r w:rsidRPr="003B07F2">
        <w:t>Dated</w:t>
      </w:r>
      <w:r>
        <w:t>:</w:t>
      </w:r>
      <w:r w:rsidRPr="003B07F2">
        <w:t xml:space="preserve"> 5 January 2024</w:t>
      </w:r>
    </w:p>
    <w:p w14:paraId="327C9A5C" w14:textId="77777777" w:rsidR="005606D9" w:rsidRPr="003B07F2" w:rsidRDefault="005606D9" w:rsidP="005606D9">
      <w:pPr>
        <w:pStyle w:val="GG-SName"/>
      </w:pPr>
      <w:r w:rsidRPr="003B07F2">
        <w:t xml:space="preserve">The Honourable Chris </w:t>
      </w:r>
      <w:proofErr w:type="spellStart"/>
      <w:r w:rsidRPr="003B07F2">
        <w:t>Kourakis</w:t>
      </w:r>
      <w:proofErr w:type="spellEnd"/>
    </w:p>
    <w:p w14:paraId="713A9B8D" w14:textId="77777777" w:rsidR="005606D9" w:rsidRDefault="005606D9" w:rsidP="005606D9">
      <w:pPr>
        <w:pStyle w:val="GG-Signature"/>
      </w:pPr>
      <w:r w:rsidRPr="003B07F2">
        <w:t>Chief Justice of South Australia</w:t>
      </w:r>
    </w:p>
    <w:p w14:paraId="706E7225" w14:textId="77777777" w:rsidR="005606D9" w:rsidRDefault="005606D9" w:rsidP="005606D9">
      <w:pPr>
        <w:pStyle w:val="GG-Signature"/>
        <w:pBdr>
          <w:bottom w:val="single" w:sz="4" w:space="1" w:color="auto"/>
        </w:pBdr>
        <w:spacing w:line="52" w:lineRule="exact"/>
        <w:jc w:val="center"/>
      </w:pPr>
    </w:p>
    <w:p w14:paraId="581DF472" w14:textId="77777777" w:rsidR="005606D9" w:rsidRDefault="005606D9" w:rsidP="005606D9">
      <w:pPr>
        <w:pStyle w:val="GG-Signature"/>
        <w:pBdr>
          <w:top w:val="single" w:sz="4" w:space="1" w:color="auto"/>
        </w:pBdr>
        <w:spacing w:before="34" w:line="14" w:lineRule="exact"/>
        <w:jc w:val="center"/>
      </w:pPr>
    </w:p>
    <w:p w14:paraId="200D9F22" w14:textId="77777777" w:rsidR="005606D9" w:rsidRDefault="005606D9" w:rsidP="005606D9">
      <w:pPr>
        <w:pStyle w:val="GG-body"/>
        <w:spacing w:after="0"/>
        <w:rPr>
          <w:lang w:val="en-US"/>
        </w:rPr>
      </w:pPr>
    </w:p>
    <w:p w14:paraId="33DCB084" w14:textId="77777777" w:rsidR="005606D9" w:rsidRDefault="005606D9" w:rsidP="00870627">
      <w:pPr>
        <w:pStyle w:val="Heading2"/>
      </w:pPr>
      <w:bookmarkStart w:id="6" w:name="_Toc155864256"/>
      <w:r w:rsidRPr="00B850FE">
        <w:t>Fisheries Management Act 2007</w:t>
      </w:r>
      <w:bookmarkEnd w:id="6"/>
    </w:p>
    <w:p w14:paraId="346C97A3" w14:textId="77777777" w:rsidR="005606D9" w:rsidRPr="00B850FE" w:rsidRDefault="005606D9" w:rsidP="005606D9">
      <w:pPr>
        <w:pStyle w:val="GG-Title2"/>
      </w:pPr>
      <w:r w:rsidRPr="00B850FE">
        <w:t>Section 49</w:t>
      </w:r>
    </w:p>
    <w:p w14:paraId="45022055" w14:textId="77777777" w:rsidR="005606D9" w:rsidRPr="00B850FE" w:rsidRDefault="005606D9" w:rsidP="005606D9">
      <w:pPr>
        <w:pStyle w:val="GG-Title3"/>
      </w:pPr>
      <w:r w:rsidRPr="00B850FE">
        <w:t>Management Plan for the South Australian Lake Eyre Basin Fisheries (2024)</w:t>
      </w:r>
    </w:p>
    <w:p w14:paraId="7D9F27BB" w14:textId="77777777" w:rsidR="005606D9" w:rsidRDefault="005606D9" w:rsidP="005606D9">
      <w:pPr>
        <w:pStyle w:val="GG-body"/>
        <w:spacing w:after="70"/>
      </w:pPr>
      <w:r w:rsidRPr="00B850FE">
        <w:t xml:space="preserve">TAKE notice that pursuant to Section 49 (6) of the </w:t>
      </w:r>
      <w:r w:rsidRPr="00B850FE">
        <w:rPr>
          <w:i/>
          <w:iCs/>
        </w:rPr>
        <w:t>Fisheries Management Act 2007</w:t>
      </w:r>
      <w:r w:rsidRPr="00B850FE">
        <w:t>, I hereby declare that I have adopted the Management Plan for the</w:t>
      </w:r>
      <w:r>
        <w:t xml:space="preserve"> </w:t>
      </w:r>
      <w:r w:rsidRPr="00B850FE">
        <w:t>South Australian Lake Eyre Basin Fisheries (2024) and fix 1 September 2024</w:t>
      </w:r>
      <w:r>
        <w:t xml:space="preserve"> </w:t>
      </w:r>
      <w:r w:rsidRPr="00B850FE">
        <w:t>as the date on which the plan will take effect.</w:t>
      </w:r>
    </w:p>
    <w:p w14:paraId="5DC41C61" w14:textId="77777777" w:rsidR="005606D9" w:rsidRPr="00B850FE" w:rsidRDefault="005606D9" w:rsidP="005606D9">
      <w:pPr>
        <w:pStyle w:val="GG-SDated"/>
      </w:pPr>
      <w:r>
        <w:t>Dated: 18 December 2023</w:t>
      </w:r>
    </w:p>
    <w:p w14:paraId="4781A15C" w14:textId="77777777" w:rsidR="005606D9" w:rsidRPr="00B850FE" w:rsidRDefault="005606D9" w:rsidP="005606D9">
      <w:pPr>
        <w:pStyle w:val="GG-SName"/>
      </w:pPr>
      <w:r w:rsidRPr="00B850FE">
        <w:t>Hon Clare Scriven MLC</w:t>
      </w:r>
    </w:p>
    <w:p w14:paraId="53182462" w14:textId="77777777" w:rsidR="005606D9" w:rsidRDefault="005606D9" w:rsidP="005606D9">
      <w:pPr>
        <w:pStyle w:val="GG-Signature"/>
      </w:pPr>
      <w:r w:rsidRPr="00B850FE">
        <w:t xml:space="preserve">Minister </w:t>
      </w:r>
      <w:r>
        <w:t>f</w:t>
      </w:r>
      <w:r w:rsidRPr="00B850FE">
        <w:t xml:space="preserve">or Primary Industries </w:t>
      </w:r>
      <w:r>
        <w:t>a</w:t>
      </w:r>
      <w:r w:rsidRPr="00B850FE">
        <w:t>nd Regional Development</w:t>
      </w:r>
    </w:p>
    <w:p w14:paraId="603894E6" w14:textId="77777777" w:rsidR="005606D9" w:rsidRDefault="005606D9" w:rsidP="005606D9">
      <w:pPr>
        <w:pStyle w:val="GG-Signature"/>
        <w:pBdr>
          <w:bottom w:val="single" w:sz="4" w:space="1" w:color="auto"/>
        </w:pBdr>
        <w:spacing w:line="52" w:lineRule="exact"/>
        <w:jc w:val="center"/>
      </w:pPr>
    </w:p>
    <w:p w14:paraId="3F787010" w14:textId="77777777" w:rsidR="005606D9" w:rsidRPr="00B850FE" w:rsidRDefault="005606D9" w:rsidP="005606D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3B02927E" w14:textId="77777777" w:rsidR="005606D9" w:rsidRPr="005606D9" w:rsidRDefault="005606D9" w:rsidP="005606D9">
      <w:pPr>
        <w:jc w:val="center"/>
        <w:rPr>
          <w:caps/>
          <w:spacing w:val="-15"/>
          <w:szCs w:val="17"/>
        </w:rPr>
      </w:pPr>
      <w:r w:rsidRPr="005606D9">
        <w:rPr>
          <w:caps/>
          <w:szCs w:val="17"/>
        </w:rPr>
        <w:t>Fisheries</w:t>
      </w:r>
      <w:r w:rsidRPr="005606D9">
        <w:rPr>
          <w:caps/>
          <w:spacing w:val="-14"/>
          <w:szCs w:val="17"/>
        </w:rPr>
        <w:t xml:space="preserve"> </w:t>
      </w:r>
      <w:r w:rsidRPr="005606D9">
        <w:rPr>
          <w:caps/>
          <w:szCs w:val="17"/>
        </w:rPr>
        <w:t>Management</w:t>
      </w:r>
      <w:r w:rsidRPr="005606D9">
        <w:rPr>
          <w:caps/>
          <w:spacing w:val="-14"/>
          <w:szCs w:val="17"/>
        </w:rPr>
        <w:t xml:space="preserve"> </w:t>
      </w:r>
      <w:r w:rsidRPr="005606D9">
        <w:rPr>
          <w:caps/>
          <w:szCs w:val="17"/>
        </w:rPr>
        <w:t>Act</w:t>
      </w:r>
      <w:r w:rsidRPr="005606D9">
        <w:rPr>
          <w:caps/>
          <w:spacing w:val="-12"/>
          <w:szCs w:val="17"/>
        </w:rPr>
        <w:t xml:space="preserve"> </w:t>
      </w:r>
      <w:r w:rsidRPr="005606D9">
        <w:rPr>
          <w:caps/>
          <w:szCs w:val="17"/>
        </w:rPr>
        <w:t>2007</w:t>
      </w:r>
    </w:p>
    <w:p w14:paraId="6CBAC7A2" w14:textId="77777777" w:rsidR="005606D9" w:rsidRPr="005606D9" w:rsidRDefault="005606D9" w:rsidP="005606D9">
      <w:pPr>
        <w:jc w:val="center"/>
        <w:rPr>
          <w:smallCaps/>
          <w:szCs w:val="17"/>
        </w:rPr>
      </w:pPr>
      <w:r w:rsidRPr="005606D9">
        <w:rPr>
          <w:smallCaps/>
          <w:szCs w:val="17"/>
        </w:rPr>
        <w:t>Section</w:t>
      </w:r>
      <w:r w:rsidRPr="005606D9">
        <w:rPr>
          <w:smallCaps/>
          <w:spacing w:val="-14"/>
          <w:szCs w:val="17"/>
        </w:rPr>
        <w:t xml:space="preserve"> </w:t>
      </w:r>
      <w:r w:rsidRPr="005606D9">
        <w:rPr>
          <w:smallCaps/>
          <w:spacing w:val="-5"/>
          <w:szCs w:val="17"/>
        </w:rPr>
        <w:t>115</w:t>
      </w:r>
    </w:p>
    <w:p w14:paraId="54898637" w14:textId="77777777" w:rsidR="005606D9" w:rsidRPr="005606D9" w:rsidRDefault="005606D9" w:rsidP="005606D9">
      <w:pPr>
        <w:jc w:val="center"/>
        <w:rPr>
          <w:i/>
          <w:szCs w:val="17"/>
        </w:rPr>
      </w:pPr>
      <w:r w:rsidRPr="005606D9">
        <w:rPr>
          <w:i/>
          <w:szCs w:val="17"/>
        </w:rPr>
        <w:t>Ministerial</w:t>
      </w:r>
      <w:r w:rsidRPr="005606D9">
        <w:rPr>
          <w:i/>
          <w:spacing w:val="-11"/>
          <w:szCs w:val="17"/>
        </w:rPr>
        <w:t xml:space="preserve"> </w:t>
      </w:r>
      <w:r w:rsidRPr="005606D9">
        <w:rPr>
          <w:i/>
          <w:szCs w:val="17"/>
        </w:rPr>
        <w:t>Exemption</w:t>
      </w:r>
      <w:r w:rsidRPr="005606D9">
        <w:rPr>
          <w:i/>
          <w:spacing w:val="-12"/>
          <w:szCs w:val="17"/>
        </w:rPr>
        <w:t xml:space="preserve"> </w:t>
      </w:r>
      <w:r w:rsidRPr="005606D9">
        <w:rPr>
          <w:i/>
          <w:spacing w:val="-2"/>
          <w:szCs w:val="17"/>
        </w:rPr>
        <w:t>ME9903290</w:t>
      </w:r>
    </w:p>
    <w:p w14:paraId="3AEEC944" w14:textId="77777777" w:rsidR="005606D9" w:rsidRPr="005606D9" w:rsidRDefault="005606D9" w:rsidP="005606D9">
      <w:pPr>
        <w:rPr>
          <w:rFonts w:eastAsia="Times New Roman"/>
          <w:b/>
          <w:bCs/>
          <w:szCs w:val="17"/>
        </w:rPr>
      </w:pPr>
      <w:r w:rsidRPr="005606D9">
        <w:rPr>
          <w:rFonts w:eastAsia="Times New Roman"/>
          <w:b/>
          <w:bCs/>
          <w:szCs w:val="17"/>
        </w:rPr>
        <w:t xml:space="preserve">Exemption for </w:t>
      </w:r>
      <w:proofErr w:type="spellStart"/>
      <w:r w:rsidRPr="005606D9">
        <w:rPr>
          <w:rFonts w:eastAsia="Times New Roman"/>
          <w:b/>
          <w:bCs/>
          <w:szCs w:val="17"/>
        </w:rPr>
        <w:t>Sardi</w:t>
      </w:r>
      <w:proofErr w:type="spellEnd"/>
      <w:r w:rsidRPr="005606D9">
        <w:rPr>
          <w:rFonts w:eastAsia="Times New Roman"/>
          <w:b/>
          <w:bCs/>
          <w:szCs w:val="17"/>
        </w:rPr>
        <w:t xml:space="preserve"> Employees and Specified Affiliates</w:t>
      </w:r>
    </w:p>
    <w:p w14:paraId="75AC1502" w14:textId="77777777" w:rsidR="005606D9" w:rsidRPr="005606D9" w:rsidRDefault="005606D9" w:rsidP="005606D9">
      <w:pPr>
        <w:rPr>
          <w:rFonts w:eastAsia="Times New Roman"/>
          <w:szCs w:val="17"/>
        </w:rPr>
      </w:pPr>
      <w:r w:rsidRPr="005606D9">
        <w:rPr>
          <w:rFonts w:eastAsia="Times New Roman"/>
          <w:szCs w:val="17"/>
        </w:rPr>
        <w:t xml:space="preserve">TAKE NOTICE that pursuant to section 115 of the </w:t>
      </w:r>
      <w:r w:rsidRPr="005606D9">
        <w:rPr>
          <w:rFonts w:eastAsia="Times New Roman"/>
          <w:i/>
          <w:szCs w:val="17"/>
        </w:rPr>
        <w:t>Fisheries Management Act 2007</w:t>
      </w:r>
      <w:r w:rsidRPr="005606D9">
        <w:rPr>
          <w:rFonts w:eastAsia="Times New Roman"/>
          <w:szCs w:val="17"/>
        </w:rPr>
        <w:t>, Dr</w:t>
      </w:r>
      <w:r w:rsidRPr="005606D9">
        <w:rPr>
          <w:rFonts w:eastAsia="Times New Roman"/>
          <w:spacing w:val="-4"/>
          <w:szCs w:val="17"/>
        </w:rPr>
        <w:t xml:space="preserve"> </w:t>
      </w:r>
      <w:r w:rsidRPr="005606D9">
        <w:rPr>
          <w:rFonts w:eastAsia="Times New Roman"/>
          <w:szCs w:val="17"/>
        </w:rPr>
        <w:t>Michael</w:t>
      </w:r>
      <w:r w:rsidRPr="005606D9">
        <w:rPr>
          <w:rFonts w:eastAsia="Times New Roman"/>
          <w:spacing w:val="-3"/>
          <w:szCs w:val="17"/>
        </w:rPr>
        <w:t xml:space="preserve"> </w:t>
      </w:r>
      <w:r w:rsidRPr="005606D9">
        <w:rPr>
          <w:rFonts w:eastAsia="Times New Roman"/>
          <w:szCs w:val="17"/>
        </w:rPr>
        <w:t>Steer,</w:t>
      </w:r>
      <w:r w:rsidRPr="005606D9">
        <w:rPr>
          <w:rFonts w:eastAsia="Times New Roman"/>
          <w:spacing w:val="-2"/>
          <w:szCs w:val="17"/>
        </w:rPr>
        <w:t xml:space="preserve"> </w:t>
      </w:r>
      <w:r w:rsidRPr="005606D9">
        <w:rPr>
          <w:rFonts w:eastAsia="Times New Roman"/>
          <w:szCs w:val="17"/>
        </w:rPr>
        <w:t>Research</w:t>
      </w:r>
      <w:r w:rsidRPr="005606D9">
        <w:rPr>
          <w:rFonts w:eastAsia="Times New Roman"/>
          <w:spacing w:val="-3"/>
          <w:szCs w:val="17"/>
        </w:rPr>
        <w:t xml:space="preserve"> </w:t>
      </w:r>
      <w:r w:rsidRPr="005606D9">
        <w:rPr>
          <w:rFonts w:eastAsia="Times New Roman"/>
          <w:szCs w:val="17"/>
        </w:rPr>
        <w:t>Director</w:t>
      </w:r>
      <w:r w:rsidRPr="005606D9">
        <w:rPr>
          <w:rFonts w:eastAsia="Times New Roman"/>
          <w:spacing w:val="-2"/>
          <w:szCs w:val="17"/>
        </w:rPr>
        <w:t xml:space="preserve"> </w:t>
      </w:r>
      <w:r w:rsidRPr="005606D9">
        <w:rPr>
          <w:rFonts w:eastAsia="Times New Roman"/>
          <w:szCs w:val="17"/>
        </w:rPr>
        <w:t>Aquatic</w:t>
      </w:r>
      <w:r w:rsidRPr="005606D9">
        <w:rPr>
          <w:rFonts w:eastAsia="Times New Roman"/>
          <w:spacing w:val="-5"/>
          <w:szCs w:val="17"/>
        </w:rPr>
        <w:t xml:space="preserve"> </w:t>
      </w:r>
      <w:r w:rsidRPr="005606D9">
        <w:rPr>
          <w:rFonts w:eastAsia="Times New Roman"/>
          <w:szCs w:val="17"/>
        </w:rPr>
        <w:t>and</w:t>
      </w:r>
      <w:r w:rsidRPr="005606D9">
        <w:rPr>
          <w:rFonts w:eastAsia="Times New Roman"/>
          <w:spacing w:val="-5"/>
          <w:szCs w:val="17"/>
        </w:rPr>
        <w:t xml:space="preserve"> </w:t>
      </w:r>
      <w:r w:rsidRPr="005606D9">
        <w:rPr>
          <w:rFonts w:eastAsia="Times New Roman"/>
          <w:szCs w:val="17"/>
        </w:rPr>
        <w:t>Livestock</w:t>
      </w:r>
      <w:r w:rsidRPr="005606D9">
        <w:rPr>
          <w:rFonts w:eastAsia="Times New Roman"/>
          <w:spacing w:val="-4"/>
          <w:szCs w:val="17"/>
        </w:rPr>
        <w:t xml:space="preserve"> </w:t>
      </w:r>
      <w:r w:rsidRPr="005606D9">
        <w:rPr>
          <w:rFonts w:eastAsia="Times New Roman"/>
          <w:szCs w:val="17"/>
        </w:rPr>
        <w:t>Sciences</w:t>
      </w:r>
      <w:r w:rsidRPr="005606D9">
        <w:rPr>
          <w:rFonts w:eastAsia="Times New Roman"/>
          <w:spacing w:val="-2"/>
          <w:szCs w:val="17"/>
        </w:rPr>
        <w:t xml:space="preserve"> </w:t>
      </w:r>
      <w:r w:rsidRPr="005606D9">
        <w:rPr>
          <w:rFonts w:eastAsia="Times New Roman"/>
          <w:szCs w:val="17"/>
        </w:rPr>
        <w:t>within</w:t>
      </w:r>
      <w:r w:rsidRPr="005606D9">
        <w:rPr>
          <w:rFonts w:eastAsia="Times New Roman"/>
          <w:spacing w:val="-2"/>
          <w:szCs w:val="17"/>
        </w:rPr>
        <w:t xml:space="preserve"> </w:t>
      </w:r>
      <w:r w:rsidRPr="005606D9">
        <w:rPr>
          <w:rFonts w:eastAsia="Times New Roman"/>
          <w:szCs w:val="17"/>
        </w:rPr>
        <w:t>the</w:t>
      </w:r>
      <w:r w:rsidRPr="005606D9">
        <w:rPr>
          <w:rFonts w:eastAsia="Times New Roman"/>
          <w:spacing w:val="-3"/>
          <w:szCs w:val="17"/>
        </w:rPr>
        <w:t xml:space="preserve"> </w:t>
      </w:r>
      <w:r w:rsidRPr="005606D9">
        <w:rPr>
          <w:rFonts w:eastAsia="Times New Roman"/>
          <w:szCs w:val="17"/>
        </w:rPr>
        <w:t>South Australian Research and Development Institute (SARDI) (the exemption holder) and scientists</w:t>
      </w:r>
      <w:r w:rsidRPr="005606D9">
        <w:rPr>
          <w:rFonts w:eastAsia="Times New Roman"/>
          <w:spacing w:val="-17"/>
          <w:szCs w:val="17"/>
        </w:rPr>
        <w:t xml:space="preserve"> </w:t>
      </w:r>
      <w:r w:rsidRPr="005606D9">
        <w:rPr>
          <w:rFonts w:eastAsia="Times New Roman"/>
          <w:szCs w:val="17"/>
        </w:rPr>
        <w:t>and</w:t>
      </w:r>
      <w:r w:rsidRPr="005606D9">
        <w:rPr>
          <w:rFonts w:eastAsia="Times New Roman"/>
          <w:spacing w:val="-17"/>
          <w:szCs w:val="17"/>
        </w:rPr>
        <w:t xml:space="preserve"> </w:t>
      </w:r>
      <w:r w:rsidRPr="005606D9">
        <w:rPr>
          <w:rFonts w:eastAsia="Times New Roman"/>
          <w:szCs w:val="17"/>
        </w:rPr>
        <w:t>technical</w:t>
      </w:r>
      <w:r w:rsidRPr="005606D9">
        <w:rPr>
          <w:rFonts w:eastAsia="Times New Roman"/>
          <w:spacing w:val="-16"/>
          <w:szCs w:val="17"/>
        </w:rPr>
        <w:t xml:space="preserve"> </w:t>
      </w:r>
      <w:r w:rsidRPr="005606D9">
        <w:rPr>
          <w:rFonts w:eastAsia="Times New Roman"/>
          <w:szCs w:val="17"/>
        </w:rPr>
        <w:t>staff</w:t>
      </w:r>
      <w:r w:rsidRPr="005606D9">
        <w:rPr>
          <w:rFonts w:eastAsia="Times New Roman"/>
          <w:spacing w:val="-17"/>
          <w:szCs w:val="17"/>
        </w:rPr>
        <w:t xml:space="preserve"> </w:t>
      </w:r>
      <w:r w:rsidRPr="005606D9">
        <w:rPr>
          <w:rFonts w:eastAsia="Times New Roman"/>
          <w:szCs w:val="17"/>
        </w:rPr>
        <w:t>directly</w:t>
      </w:r>
      <w:r w:rsidRPr="005606D9">
        <w:rPr>
          <w:rFonts w:eastAsia="Times New Roman"/>
          <w:spacing w:val="-17"/>
          <w:szCs w:val="17"/>
        </w:rPr>
        <w:t xml:space="preserve"> </w:t>
      </w:r>
      <w:r w:rsidRPr="005606D9">
        <w:rPr>
          <w:rFonts w:eastAsia="Times New Roman"/>
          <w:szCs w:val="17"/>
        </w:rPr>
        <w:t>employed</w:t>
      </w:r>
      <w:r w:rsidRPr="005606D9">
        <w:rPr>
          <w:rFonts w:eastAsia="Times New Roman"/>
          <w:spacing w:val="-17"/>
          <w:szCs w:val="17"/>
        </w:rPr>
        <w:t xml:space="preserve"> </w:t>
      </w:r>
      <w:r w:rsidRPr="005606D9">
        <w:rPr>
          <w:rFonts w:eastAsia="Times New Roman"/>
          <w:szCs w:val="17"/>
        </w:rPr>
        <w:t>by</w:t>
      </w:r>
      <w:r w:rsidRPr="005606D9">
        <w:rPr>
          <w:rFonts w:eastAsia="Times New Roman"/>
          <w:spacing w:val="-16"/>
          <w:szCs w:val="17"/>
        </w:rPr>
        <w:t xml:space="preserve"> </w:t>
      </w:r>
      <w:r w:rsidRPr="005606D9">
        <w:rPr>
          <w:rFonts w:eastAsia="Times New Roman"/>
          <w:szCs w:val="17"/>
        </w:rPr>
        <w:t>the</w:t>
      </w:r>
      <w:r w:rsidRPr="005606D9">
        <w:rPr>
          <w:rFonts w:eastAsia="Times New Roman"/>
          <w:spacing w:val="-17"/>
          <w:szCs w:val="17"/>
        </w:rPr>
        <w:t xml:space="preserve"> </w:t>
      </w:r>
      <w:r w:rsidRPr="005606D9">
        <w:rPr>
          <w:rFonts w:eastAsia="Times New Roman"/>
          <w:szCs w:val="17"/>
        </w:rPr>
        <w:t>Department</w:t>
      </w:r>
      <w:r w:rsidRPr="005606D9">
        <w:rPr>
          <w:rFonts w:eastAsia="Times New Roman"/>
          <w:spacing w:val="-17"/>
          <w:szCs w:val="17"/>
        </w:rPr>
        <w:t xml:space="preserve"> </w:t>
      </w:r>
      <w:r w:rsidRPr="005606D9">
        <w:rPr>
          <w:rFonts w:eastAsia="Times New Roman"/>
          <w:szCs w:val="17"/>
        </w:rPr>
        <w:t>of</w:t>
      </w:r>
      <w:r w:rsidRPr="005606D9">
        <w:rPr>
          <w:rFonts w:eastAsia="Times New Roman"/>
          <w:spacing w:val="-16"/>
          <w:szCs w:val="17"/>
        </w:rPr>
        <w:t xml:space="preserve"> </w:t>
      </w:r>
      <w:r w:rsidRPr="005606D9">
        <w:rPr>
          <w:rFonts w:eastAsia="Times New Roman"/>
          <w:szCs w:val="17"/>
        </w:rPr>
        <w:t>Primary</w:t>
      </w:r>
      <w:r w:rsidRPr="005606D9">
        <w:rPr>
          <w:rFonts w:eastAsia="Times New Roman"/>
          <w:spacing w:val="-17"/>
          <w:szCs w:val="17"/>
        </w:rPr>
        <w:t xml:space="preserve"> </w:t>
      </w:r>
      <w:r w:rsidRPr="005606D9">
        <w:rPr>
          <w:rFonts w:eastAsia="Times New Roman"/>
          <w:szCs w:val="17"/>
        </w:rPr>
        <w:t xml:space="preserve">Industries and Regions (PIRSA) are exempt from Sections 52, 62 of the </w:t>
      </w:r>
      <w:r w:rsidRPr="005606D9">
        <w:rPr>
          <w:rFonts w:eastAsia="Times New Roman"/>
          <w:i/>
          <w:szCs w:val="17"/>
        </w:rPr>
        <w:t>Fisheries Management Act 2007</w:t>
      </w:r>
      <w:r w:rsidRPr="005606D9">
        <w:rPr>
          <w:rFonts w:eastAsia="Times New Roman"/>
          <w:szCs w:val="17"/>
        </w:rPr>
        <w:t>, but only insofar as they may collect and process aquatic resources for the purposes</w:t>
      </w:r>
      <w:r w:rsidRPr="005606D9">
        <w:rPr>
          <w:rFonts w:eastAsia="Times New Roman"/>
          <w:spacing w:val="-11"/>
          <w:szCs w:val="17"/>
        </w:rPr>
        <w:t xml:space="preserve"> </w:t>
      </w:r>
      <w:r w:rsidRPr="005606D9">
        <w:rPr>
          <w:rFonts w:eastAsia="Times New Roman"/>
          <w:szCs w:val="17"/>
        </w:rPr>
        <w:t>of</w:t>
      </w:r>
      <w:r w:rsidRPr="005606D9">
        <w:rPr>
          <w:rFonts w:eastAsia="Times New Roman"/>
          <w:spacing w:val="-13"/>
          <w:szCs w:val="17"/>
        </w:rPr>
        <w:t xml:space="preserve"> </w:t>
      </w:r>
      <w:r w:rsidRPr="005606D9">
        <w:rPr>
          <w:rFonts w:eastAsia="Times New Roman"/>
          <w:szCs w:val="17"/>
        </w:rPr>
        <w:t>conducting</w:t>
      </w:r>
      <w:r w:rsidRPr="005606D9">
        <w:rPr>
          <w:rFonts w:eastAsia="Times New Roman"/>
          <w:spacing w:val="-10"/>
          <w:szCs w:val="17"/>
        </w:rPr>
        <w:t xml:space="preserve"> </w:t>
      </w:r>
      <w:r w:rsidRPr="005606D9">
        <w:rPr>
          <w:rFonts w:eastAsia="Times New Roman"/>
          <w:szCs w:val="17"/>
        </w:rPr>
        <w:t>research</w:t>
      </w:r>
      <w:r w:rsidRPr="005606D9">
        <w:rPr>
          <w:rFonts w:eastAsia="Times New Roman"/>
          <w:spacing w:val="-7"/>
          <w:szCs w:val="17"/>
        </w:rPr>
        <w:t xml:space="preserve"> </w:t>
      </w:r>
      <w:r w:rsidRPr="005606D9">
        <w:rPr>
          <w:rFonts w:eastAsia="Times New Roman"/>
          <w:szCs w:val="17"/>
        </w:rPr>
        <w:t>activities</w:t>
      </w:r>
      <w:r w:rsidRPr="005606D9">
        <w:rPr>
          <w:rFonts w:eastAsia="Times New Roman"/>
          <w:spacing w:val="-13"/>
          <w:szCs w:val="17"/>
        </w:rPr>
        <w:t xml:space="preserve"> </w:t>
      </w:r>
      <w:r w:rsidRPr="005606D9">
        <w:rPr>
          <w:rFonts w:eastAsia="Times New Roman"/>
          <w:szCs w:val="17"/>
        </w:rPr>
        <w:t>under</w:t>
      </w:r>
      <w:r w:rsidRPr="005606D9">
        <w:rPr>
          <w:rFonts w:eastAsia="Times New Roman"/>
          <w:spacing w:val="-12"/>
          <w:szCs w:val="17"/>
        </w:rPr>
        <w:t xml:space="preserve"> </w:t>
      </w:r>
      <w:r w:rsidRPr="005606D9">
        <w:rPr>
          <w:rFonts w:eastAsia="Times New Roman"/>
          <w:szCs w:val="17"/>
        </w:rPr>
        <w:t>the</w:t>
      </w:r>
      <w:r w:rsidRPr="005606D9">
        <w:rPr>
          <w:rFonts w:eastAsia="Times New Roman"/>
          <w:spacing w:val="-9"/>
          <w:szCs w:val="17"/>
        </w:rPr>
        <w:t xml:space="preserve"> </w:t>
      </w:r>
      <w:r w:rsidRPr="005606D9">
        <w:rPr>
          <w:rFonts w:eastAsia="Times New Roman"/>
          <w:szCs w:val="17"/>
        </w:rPr>
        <w:t>projects</w:t>
      </w:r>
      <w:r w:rsidRPr="005606D9">
        <w:rPr>
          <w:rFonts w:eastAsia="Times New Roman"/>
          <w:spacing w:val="-11"/>
          <w:szCs w:val="17"/>
        </w:rPr>
        <w:t xml:space="preserve"> </w:t>
      </w:r>
      <w:r w:rsidRPr="005606D9">
        <w:rPr>
          <w:rFonts w:eastAsia="Times New Roman"/>
          <w:szCs w:val="17"/>
        </w:rPr>
        <w:t>described</w:t>
      </w:r>
      <w:r w:rsidRPr="005606D9">
        <w:rPr>
          <w:rFonts w:eastAsia="Times New Roman"/>
          <w:spacing w:val="-10"/>
          <w:szCs w:val="17"/>
        </w:rPr>
        <w:t xml:space="preserve"> </w:t>
      </w:r>
      <w:r w:rsidRPr="005606D9">
        <w:rPr>
          <w:rFonts w:eastAsia="Times New Roman"/>
          <w:szCs w:val="17"/>
        </w:rPr>
        <w:t>in</w:t>
      </w:r>
      <w:r w:rsidRPr="005606D9">
        <w:rPr>
          <w:rFonts w:eastAsia="Times New Roman"/>
          <w:spacing w:val="-10"/>
          <w:szCs w:val="17"/>
        </w:rPr>
        <w:t xml:space="preserve"> </w:t>
      </w:r>
      <w:r w:rsidRPr="005606D9">
        <w:rPr>
          <w:rFonts w:eastAsia="Times New Roman"/>
          <w:szCs w:val="17"/>
        </w:rPr>
        <w:t>Schedule</w:t>
      </w:r>
      <w:r w:rsidRPr="005606D9">
        <w:rPr>
          <w:rFonts w:eastAsia="Times New Roman"/>
          <w:spacing w:val="-13"/>
          <w:szCs w:val="17"/>
        </w:rPr>
        <w:t xml:space="preserve"> </w:t>
      </w:r>
      <w:r w:rsidRPr="005606D9">
        <w:rPr>
          <w:rFonts w:eastAsia="Times New Roman"/>
          <w:szCs w:val="17"/>
        </w:rPr>
        <w:t>1, in the waters listed in Schedule 2 (the 'exempted activity') subject to the conditions specified in Schedule 3, from 8 January 2024 until 31 August 2024, unless varied</w:t>
      </w:r>
      <w:r w:rsidRPr="005606D9">
        <w:rPr>
          <w:rFonts w:eastAsia="Times New Roman"/>
          <w:spacing w:val="-1"/>
          <w:szCs w:val="17"/>
        </w:rPr>
        <w:t xml:space="preserve"> </w:t>
      </w:r>
      <w:r w:rsidRPr="005606D9">
        <w:rPr>
          <w:rFonts w:eastAsia="Times New Roman"/>
          <w:szCs w:val="17"/>
        </w:rPr>
        <w:t>or revoked earlier.</w:t>
      </w:r>
    </w:p>
    <w:p w14:paraId="65AEEFBA" w14:textId="77777777" w:rsidR="005606D9" w:rsidRPr="005606D9" w:rsidRDefault="005606D9" w:rsidP="005606D9">
      <w:pPr>
        <w:jc w:val="center"/>
        <w:rPr>
          <w:smallCaps/>
          <w:szCs w:val="17"/>
        </w:rPr>
      </w:pPr>
      <w:r w:rsidRPr="005606D9">
        <w:rPr>
          <w:smallCaps/>
          <w:szCs w:val="17"/>
        </w:rPr>
        <w:t>Schedule 1</w:t>
      </w:r>
    </w:p>
    <w:p w14:paraId="032F921C" w14:textId="77777777" w:rsidR="005606D9" w:rsidRPr="005606D9" w:rsidRDefault="005606D9" w:rsidP="00A010F6">
      <w:pPr>
        <w:widowControl w:val="0"/>
        <w:numPr>
          <w:ilvl w:val="0"/>
          <w:numId w:val="5"/>
        </w:numPr>
        <w:autoSpaceDE w:val="0"/>
        <w:autoSpaceDN w:val="0"/>
        <w:spacing w:after="20"/>
        <w:ind w:left="426" w:hanging="284"/>
        <w:rPr>
          <w:rFonts w:eastAsia="Times New Roman"/>
          <w:szCs w:val="17"/>
        </w:rPr>
      </w:pPr>
      <w:r w:rsidRPr="005606D9">
        <w:rPr>
          <w:rFonts w:eastAsia="Times New Roman"/>
          <w:szCs w:val="17"/>
        </w:rPr>
        <w:t>“Seaweed –</w:t>
      </w:r>
      <w:r w:rsidRPr="005606D9">
        <w:rPr>
          <w:rFonts w:eastAsia="Times New Roman"/>
          <w:spacing w:val="-3"/>
          <w:szCs w:val="17"/>
        </w:rPr>
        <w:t xml:space="preserve"> </w:t>
      </w:r>
      <w:r w:rsidRPr="005606D9">
        <w:rPr>
          <w:rFonts w:eastAsia="Times New Roman"/>
          <w:szCs w:val="17"/>
        </w:rPr>
        <w:t>SA’s</w:t>
      </w:r>
      <w:r w:rsidRPr="005606D9">
        <w:rPr>
          <w:rFonts w:eastAsia="Times New Roman"/>
          <w:spacing w:val="-1"/>
          <w:szCs w:val="17"/>
        </w:rPr>
        <w:t xml:space="preserve"> </w:t>
      </w:r>
      <w:r w:rsidRPr="005606D9">
        <w:rPr>
          <w:rFonts w:eastAsia="Times New Roman"/>
          <w:szCs w:val="17"/>
        </w:rPr>
        <w:t>next</w:t>
      </w:r>
      <w:r w:rsidRPr="005606D9">
        <w:rPr>
          <w:rFonts w:eastAsia="Times New Roman"/>
          <w:spacing w:val="-4"/>
          <w:szCs w:val="17"/>
        </w:rPr>
        <w:t xml:space="preserve"> </w:t>
      </w:r>
      <w:r w:rsidRPr="005606D9">
        <w:rPr>
          <w:rFonts w:eastAsia="Times New Roman"/>
          <w:szCs w:val="17"/>
        </w:rPr>
        <w:t>big</w:t>
      </w:r>
      <w:r w:rsidRPr="005606D9">
        <w:rPr>
          <w:rFonts w:eastAsia="Times New Roman"/>
          <w:spacing w:val="-1"/>
          <w:szCs w:val="17"/>
        </w:rPr>
        <w:t xml:space="preserve"> </w:t>
      </w:r>
      <w:r w:rsidRPr="005606D9">
        <w:rPr>
          <w:rFonts w:eastAsia="Times New Roman"/>
          <w:spacing w:val="-2"/>
          <w:szCs w:val="17"/>
        </w:rPr>
        <w:t>industry”</w:t>
      </w:r>
    </w:p>
    <w:p w14:paraId="5304DFFD" w14:textId="77777777" w:rsidR="005606D9" w:rsidRPr="005606D9" w:rsidRDefault="005606D9" w:rsidP="00A010F6">
      <w:pPr>
        <w:widowControl w:val="0"/>
        <w:numPr>
          <w:ilvl w:val="0"/>
          <w:numId w:val="5"/>
        </w:numPr>
        <w:autoSpaceDE w:val="0"/>
        <w:autoSpaceDN w:val="0"/>
        <w:spacing w:after="20"/>
        <w:ind w:left="426" w:hanging="284"/>
        <w:rPr>
          <w:rFonts w:eastAsia="Times New Roman"/>
          <w:szCs w:val="17"/>
        </w:rPr>
      </w:pPr>
      <w:r w:rsidRPr="005606D9">
        <w:rPr>
          <w:rFonts w:eastAsia="Times New Roman"/>
          <w:szCs w:val="17"/>
        </w:rPr>
        <w:t>“Hatchery</w:t>
      </w:r>
      <w:r w:rsidRPr="005606D9">
        <w:rPr>
          <w:rFonts w:eastAsia="Times New Roman"/>
          <w:spacing w:val="-5"/>
          <w:szCs w:val="17"/>
        </w:rPr>
        <w:t xml:space="preserve"> </w:t>
      </w:r>
      <w:r w:rsidRPr="005606D9">
        <w:rPr>
          <w:rFonts w:eastAsia="Times New Roman"/>
          <w:szCs w:val="17"/>
        </w:rPr>
        <w:t>development</w:t>
      </w:r>
      <w:r w:rsidRPr="005606D9">
        <w:rPr>
          <w:rFonts w:eastAsia="Times New Roman"/>
          <w:spacing w:val="-5"/>
          <w:szCs w:val="17"/>
        </w:rPr>
        <w:t xml:space="preserve"> </w:t>
      </w:r>
      <w:r w:rsidRPr="005606D9">
        <w:rPr>
          <w:rFonts w:eastAsia="Times New Roman"/>
          <w:szCs w:val="17"/>
        </w:rPr>
        <w:t>for</w:t>
      </w:r>
      <w:r w:rsidRPr="005606D9">
        <w:rPr>
          <w:rFonts w:eastAsia="Times New Roman"/>
          <w:spacing w:val="-4"/>
          <w:szCs w:val="17"/>
        </w:rPr>
        <w:t xml:space="preserve"> </w:t>
      </w:r>
      <w:r w:rsidRPr="005606D9">
        <w:rPr>
          <w:rFonts w:eastAsia="Times New Roman"/>
          <w:szCs w:val="17"/>
        </w:rPr>
        <w:t>commercially</w:t>
      </w:r>
      <w:r w:rsidRPr="005606D9">
        <w:rPr>
          <w:rFonts w:eastAsia="Times New Roman"/>
          <w:spacing w:val="-5"/>
          <w:szCs w:val="17"/>
        </w:rPr>
        <w:t xml:space="preserve"> </w:t>
      </w:r>
      <w:r w:rsidRPr="005606D9">
        <w:rPr>
          <w:rFonts w:eastAsia="Times New Roman"/>
          <w:szCs w:val="17"/>
        </w:rPr>
        <w:t>important</w:t>
      </w:r>
      <w:r w:rsidRPr="005606D9">
        <w:rPr>
          <w:rFonts w:eastAsia="Times New Roman"/>
          <w:spacing w:val="-7"/>
          <w:szCs w:val="17"/>
        </w:rPr>
        <w:t xml:space="preserve"> </w:t>
      </w:r>
      <w:r w:rsidRPr="005606D9">
        <w:rPr>
          <w:rFonts w:eastAsia="Times New Roman"/>
          <w:szCs w:val="17"/>
        </w:rPr>
        <w:t>native</w:t>
      </w:r>
      <w:r w:rsidRPr="005606D9">
        <w:rPr>
          <w:rFonts w:eastAsia="Times New Roman"/>
          <w:spacing w:val="-4"/>
          <w:szCs w:val="17"/>
        </w:rPr>
        <w:t xml:space="preserve"> </w:t>
      </w:r>
      <w:r w:rsidRPr="005606D9">
        <w:rPr>
          <w:rFonts w:eastAsia="Times New Roman"/>
          <w:spacing w:val="-2"/>
          <w:szCs w:val="17"/>
        </w:rPr>
        <w:t>seaweeds”</w:t>
      </w:r>
    </w:p>
    <w:p w14:paraId="7D11C001" w14:textId="77777777" w:rsidR="005606D9" w:rsidRPr="005606D9" w:rsidRDefault="005606D9" w:rsidP="00A010F6">
      <w:pPr>
        <w:widowControl w:val="0"/>
        <w:numPr>
          <w:ilvl w:val="0"/>
          <w:numId w:val="5"/>
        </w:numPr>
        <w:autoSpaceDE w:val="0"/>
        <w:autoSpaceDN w:val="0"/>
        <w:spacing w:after="20"/>
        <w:ind w:left="426" w:right="687" w:hanging="284"/>
        <w:rPr>
          <w:rFonts w:eastAsia="Times New Roman"/>
          <w:szCs w:val="17"/>
        </w:rPr>
      </w:pPr>
      <w:r w:rsidRPr="005606D9">
        <w:rPr>
          <w:rFonts w:eastAsia="Times New Roman"/>
          <w:szCs w:val="17"/>
        </w:rPr>
        <w:t>“Developing</w:t>
      </w:r>
      <w:r w:rsidRPr="005606D9">
        <w:rPr>
          <w:rFonts w:eastAsia="Times New Roman"/>
          <w:spacing w:val="-7"/>
          <w:szCs w:val="17"/>
        </w:rPr>
        <w:t xml:space="preserve"> </w:t>
      </w:r>
      <w:r w:rsidRPr="005606D9">
        <w:rPr>
          <w:rFonts w:eastAsia="Times New Roman"/>
          <w:szCs w:val="17"/>
        </w:rPr>
        <w:t>biomass</w:t>
      </w:r>
      <w:r w:rsidRPr="005606D9">
        <w:rPr>
          <w:rFonts w:eastAsia="Times New Roman"/>
          <w:spacing w:val="-8"/>
          <w:szCs w:val="17"/>
        </w:rPr>
        <w:t xml:space="preserve"> </w:t>
      </w:r>
      <w:r w:rsidRPr="005606D9">
        <w:rPr>
          <w:rFonts w:eastAsia="Times New Roman"/>
          <w:szCs w:val="17"/>
        </w:rPr>
        <w:t>assessment</w:t>
      </w:r>
      <w:r w:rsidRPr="005606D9">
        <w:rPr>
          <w:rFonts w:eastAsia="Times New Roman"/>
          <w:spacing w:val="-8"/>
          <w:szCs w:val="17"/>
        </w:rPr>
        <w:t xml:space="preserve"> </w:t>
      </w:r>
      <w:r w:rsidRPr="005606D9">
        <w:rPr>
          <w:rFonts w:eastAsia="Times New Roman"/>
          <w:szCs w:val="17"/>
        </w:rPr>
        <w:t>approaches,</w:t>
      </w:r>
      <w:r w:rsidRPr="005606D9">
        <w:rPr>
          <w:rFonts w:eastAsia="Times New Roman"/>
          <w:spacing w:val="-6"/>
          <w:szCs w:val="17"/>
        </w:rPr>
        <w:t xml:space="preserve"> </w:t>
      </w:r>
      <w:r w:rsidRPr="005606D9">
        <w:rPr>
          <w:rFonts w:eastAsia="Times New Roman"/>
          <w:szCs w:val="17"/>
        </w:rPr>
        <w:t>harvest</w:t>
      </w:r>
      <w:r w:rsidRPr="005606D9">
        <w:rPr>
          <w:rFonts w:eastAsia="Times New Roman"/>
          <w:spacing w:val="-8"/>
          <w:szCs w:val="17"/>
        </w:rPr>
        <w:t xml:space="preserve"> </w:t>
      </w:r>
      <w:r w:rsidRPr="005606D9">
        <w:rPr>
          <w:rFonts w:eastAsia="Times New Roman"/>
          <w:szCs w:val="17"/>
        </w:rPr>
        <w:t>methodologies</w:t>
      </w:r>
      <w:r w:rsidRPr="005606D9">
        <w:rPr>
          <w:rFonts w:eastAsia="Times New Roman"/>
          <w:spacing w:val="-6"/>
          <w:szCs w:val="17"/>
        </w:rPr>
        <w:t xml:space="preserve"> </w:t>
      </w:r>
      <w:r w:rsidRPr="005606D9">
        <w:rPr>
          <w:rFonts w:eastAsia="Times New Roman"/>
          <w:szCs w:val="17"/>
        </w:rPr>
        <w:t xml:space="preserve">and biosecurity knowledge for </w:t>
      </w:r>
      <w:proofErr w:type="gramStart"/>
      <w:r w:rsidRPr="005606D9">
        <w:rPr>
          <w:rFonts w:eastAsia="Times New Roman"/>
          <w:szCs w:val="17"/>
        </w:rPr>
        <w:t>wild-harvest</w:t>
      </w:r>
      <w:proofErr w:type="gramEnd"/>
      <w:r w:rsidRPr="005606D9">
        <w:rPr>
          <w:rFonts w:eastAsia="Times New Roman"/>
          <w:szCs w:val="17"/>
        </w:rPr>
        <w:t xml:space="preserve"> of seaweeds in southern Australia”</w:t>
      </w:r>
    </w:p>
    <w:p w14:paraId="2CFFE811" w14:textId="77777777" w:rsidR="005606D9" w:rsidRPr="005606D9" w:rsidRDefault="005606D9" w:rsidP="00A010F6">
      <w:pPr>
        <w:widowControl w:val="0"/>
        <w:numPr>
          <w:ilvl w:val="0"/>
          <w:numId w:val="5"/>
        </w:numPr>
        <w:autoSpaceDE w:val="0"/>
        <w:autoSpaceDN w:val="0"/>
        <w:ind w:left="426" w:hanging="284"/>
        <w:rPr>
          <w:rFonts w:eastAsia="Times New Roman"/>
          <w:szCs w:val="17"/>
        </w:rPr>
      </w:pPr>
      <w:r w:rsidRPr="005606D9">
        <w:rPr>
          <w:rFonts w:eastAsia="Times New Roman"/>
          <w:szCs w:val="17"/>
        </w:rPr>
        <w:t>“Seaweed</w:t>
      </w:r>
      <w:r w:rsidRPr="005606D9">
        <w:rPr>
          <w:rFonts w:eastAsia="Times New Roman"/>
          <w:spacing w:val="-7"/>
          <w:szCs w:val="17"/>
        </w:rPr>
        <w:t xml:space="preserve"> </w:t>
      </w:r>
      <w:r w:rsidRPr="005606D9">
        <w:rPr>
          <w:rFonts w:eastAsia="Times New Roman"/>
          <w:szCs w:val="17"/>
        </w:rPr>
        <w:t>National</w:t>
      </w:r>
      <w:r w:rsidRPr="005606D9">
        <w:rPr>
          <w:rFonts w:eastAsia="Times New Roman"/>
          <w:spacing w:val="-6"/>
          <w:szCs w:val="17"/>
        </w:rPr>
        <w:t xml:space="preserve"> </w:t>
      </w:r>
      <w:r w:rsidRPr="005606D9">
        <w:rPr>
          <w:rFonts w:eastAsia="Times New Roman"/>
          <w:szCs w:val="17"/>
        </w:rPr>
        <w:t>Hatchery</w:t>
      </w:r>
      <w:r w:rsidRPr="005606D9">
        <w:rPr>
          <w:rFonts w:eastAsia="Times New Roman"/>
          <w:spacing w:val="-6"/>
          <w:szCs w:val="17"/>
        </w:rPr>
        <w:t xml:space="preserve"> </w:t>
      </w:r>
      <w:r w:rsidRPr="005606D9">
        <w:rPr>
          <w:rFonts w:eastAsia="Times New Roman"/>
          <w:szCs w:val="17"/>
        </w:rPr>
        <w:t>Network</w:t>
      </w:r>
      <w:r w:rsidRPr="005606D9">
        <w:rPr>
          <w:rFonts w:eastAsia="Times New Roman"/>
          <w:spacing w:val="-6"/>
          <w:szCs w:val="17"/>
        </w:rPr>
        <w:t xml:space="preserve"> </w:t>
      </w:r>
      <w:r w:rsidRPr="005606D9">
        <w:rPr>
          <w:rFonts w:eastAsia="Times New Roman"/>
          <w:szCs w:val="17"/>
        </w:rPr>
        <w:t>(NHN)</w:t>
      </w:r>
      <w:r w:rsidRPr="005606D9">
        <w:rPr>
          <w:rFonts w:eastAsia="Times New Roman"/>
          <w:spacing w:val="-7"/>
          <w:szCs w:val="17"/>
        </w:rPr>
        <w:t xml:space="preserve"> </w:t>
      </w:r>
      <w:r w:rsidRPr="005606D9">
        <w:rPr>
          <w:rFonts w:eastAsia="Times New Roman"/>
          <w:szCs w:val="17"/>
        </w:rPr>
        <w:t>Temperate</w:t>
      </w:r>
      <w:r w:rsidRPr="005606D9">
        <w:rPr>
          <w:rFonts w:eastAsia="Times New Roman"/>
          <w:spacing w:val="-7"/>
          <w:szCs w:val="17"/>
        </w:rPr>
        <w:t xml:space="preserve"> </w:t>
      </w:r>
      <w:r w:rsidRPr="005606D9">
        <w:rPr>
          <w:rFonts w:eastAsia="Times New Roman"/>
          <w:szCs w:val="17"/>
        </w:rPr>
        <w:t>Research</w:t>
      </w:r>
      <w:r w:rsidRPr="005606D9">
        <w:rPr>
          <w:rFonts w:eastAsia="Times New Roman"/>
          <w:spacing w:val="-8"/>
          <w:szCs w:val="17"/>
        </w:rPr>
        <w:t xml:space="preserve"> </w:t>
      </w:r>
      <w:r w:rsidRPr="005606D9">
        <w:rPr>
          <w:rFonts w:eastAsia="Times New Roman"/>
          <w:szCs w:val="17"/>
        </w:rPr>
        <w:t>Hub</w:t>
      </w:r>
      <w:r w:rsidRPr="005606D9">
        <w:rPr>
          <w:rFonts w:eastAsia="Times New Roman"/>
          <w:spacing w:val="-5"/>
          <w:szCs w:val="17"/>
        </w:rPr>
        <w:t xml:space="preserve"> for </w:t>
      </w:r>
      <w:proofErr w:type="spellStart"/>
      <w:r w:rsidRPr="005606D9">
        <w:rPr>
          <w:rFonts w:eastAsia="Times New Roman"/>
          <w:i/>
          <w:szCs w:val="17"/>
        </w:rPr>
        <w:t>Asparagopsis</w:t>
      </w:r>
      <w:proofErr w:type="spellEnd"/>
      <w:r w:rsidRPr="005606D9">
        <w:rPr>
          <w:rFonts w:eastAsia="Times New Roman"/>
          <w:i/>
          <w:spacing w:val="-8"/>
          <w:szCs w:val="17"/>
        </w:rPr>
        <w:t xml:space="preserve"> </w:t>
      </w:r>
      <w:proofErr w:type="spellStart"/>
      <w:r w:rsidRPr="005606D9">
        <w:rPr>
          <w:rFonts w:eastAsia="Times New Roman"/>
          <w:i/>
          <w:spacing w:val="-2"/>
          <w:szCs w:val="17"/>
        </w:rPr>
        <w:t>armata</w:t>
      </w:r>
      <w:proofErr w:type="spellEnd"/>
      <w:r w:rsidRPr="005606D9">
        <w:rPr>
          <w:rFonts w:eastAsia="Times New Roman"/>
          <w:i/>
          <w:spacing w:val="-2"/>
          <w:szCs w:val="17"/>
        </w:rPr>
        <w:t>”</w:t>
      </w:r>
    </w:p>
    <w:p w14:paraId="707697D5" w14:textId="77777777" w:rsidR="005606D9" w:rsidRPr="005606D9" w:rsidRDefault="005606D9" w:rsidP="005606D9">
      <w:pPr>
        <w:jc w:val="center"/>
        <w:rPr>
          <w:smallCaps/>
          <w:szCs w:val="17"/>
        </w:rPr>
      </w:pPr>
      <w:r w:rsidRPr="005606D9">
        <w:rPr>
          <w:smallCaps/>
          <w:szCs w:val="17"/>
        </w:rPr>
        <w:lastRenderedPageBreak/>
        <w:t>Schedule 2</w:t>
      </w:r>
    </w:p>
    <w:p w14:paraId="10ABC769" w14:textId="77777777" w:rsidR="005606D9" w:rsidRPr="005606D9" w:rsidRDefault="005606D9" w:rsidP="005606D9">
      <w:pPr>
        <w:widowControl w:val="0"/>
        <w:autoSpaceDE w:val="0"/>
        <w:autoSpaceDN w:val="0"/>
        <w:spacing w:line="240" w:lineRule="auto"/>
        <w:ind w:left="118" w:right="785"/>
        <w:jc w:val="left"/>
        <w:rPr>
          <w:rFonts w:eastAsia="Arial"/>
          <w:spacing w:val="-2"/>
          <w:szCs w:val="17"/>
          <w:lang w:val="en-US"/>
        </w:rPr>
      </w:pPr>
      <w:r w:rsidRPr="005606D9">
        <w:rPr>
          <w:rFonts w:eastAsia="Arial"/>
          <w:szCs w:val="17"/>
          <w:lang w:val="en-US"/>
        </w:rPr>
        <w:t>The</w:t>
      </w:r>
      <w:r w:rsidRPr="005606D9">
        <w:rPr>
          <w:rFonts w:eastAsia="Arial"/>
          <w:spacing w:val="-4"/>
          <w:szCs w:val="17"/>
          <w:lang w:val="en-US"/>
        </w:rPr>
        <w:t xml:space="preserve"> </w:t>
      </w:r>
      <w:r w:rsidRPr="005606D9">
        <w:rPr>
          <w:rFonts w:eastAsia="Arial"/>
          <w:szCs w:val="17"/>
          <w:lang w:val="en-US"/>
        </w:rPr>
        <w:t>following</w:t>
      </w:r>
      <w:r w:rsidRPr="005606D9">
        <w:rPr>
          <w:rFonts w:eastAsia="Arial"/>
          <w:spacing w:val="-4"/>
          <w:szCs w:val="17"/>
          <w:lang w:val="en-US"/>
        </w:rPr>
        <w:t xml:space="preserve"> </w:t>
      </w:r>
      <w:r w:rsidRPr="005606D9">
        <w:rPr>
          <w:rFonts w:eastAsia="Arial"/>
          <w:szCs w:val="17"/>
          <w:lang w:val="en-US"/>
        </w:rPr>
        <w:t>Macroalgae</w:t>
      </w:r>
      <w:r w:rsidRPr="005606D9">
        <w:rPr>
          <w:rFonts w:eastAsia="Arial"/>
          <w:spacing w:val="-4"/>
          <w:szCs w:val="17"/>
          <w:lang w:val="en-US"/>
        </w:rPr>
        <w:t xml:space="preserve"> </w:t>
      </w:r>
      <w:r w:rsidRPr="005606D9">
        <w:rPr>
          <w:rFonts w:eastAsia="Arial"/>
          <w:szCs w:val="17"/>
          <w:lang w:val="en-US"/>
        </w:rPr>
        <w:t>Management</w:t>
      </w:r>
      <w:r w:rsidRPr="005606D9">
        <w:rPr>
          <w:rFonts w:eastAsia="Arial"/>
          <w:spacing w:val="-4"/>
          <w:szCs w:val="17"/>
          <w:lang w:val="en-US"/>
        </w:rPr>
        <w:t xml:space="preserve"> </w:t>
      </w:r>
      <w:r w:rsidRPr="005606D9">
        <w:rPr>
          <w:rFonts w:eastAsia="Arial"/>
          <w:szCs w:val="17"/>
          <w:lang w:val="en-US"/>
        </w:rPr>
        <w:t>Areas</w:t>
      </w:r>
      <w:r w:rsidRPr="005606D9">
        <w:rPr>
          <w:rFonts w:eastAsia="Arial"/>
          <w:spacing w:val="-4"/>
          <w:szCs w:val="17"/>
          <w:lang w:val="en-US"/>
        </w:rPr>
        <w:t xml:space="preserve"> </w:t>
      </w:r>
      <w:r w:rsidRPr="005606D9">
        <w:rPr>
          <w:rFonts w:eastAsia="Arial"/>
          <w:szCs w:val="17"/>
          <w:lang w:val="en-US"/>
        </w:rPr>
        <w:t>as</w:t>
      </w:r>
      <w:r w:rsidRPr="005606D9">
        <w:rPr>
          <w:rFonts w:eastAsia="Arial"/>
          <w:spacing w:val="-4"/>
          <w:szCs w:val="17"/>
          <w:lang w:val="en-US"/>
        </w:rPr>
        <w:t xml:space="preserve"> </w:t>
      </w:r>
      <w:r w:rsidRPr="005606D9">
        <w:rPr>
          <w:rFonts w:eastAsia="Arial"/>
          <w:szCs w:val="17"/>
          <w:lang w:val="en-US"/>
        </w:rPr>
        <w:t>defined</w:t>
      </w:r>
      <w:r w:rsidRPr="005606D9">
        <w:rPr>
          <w:rFonts w:eastAsia="Arial"/>
          <w:spacing w:val="-4"/>
          <w:szCs w:val="17"/>
          <w:lang w:val="en-US"/>
        </w:rPr>
        <w:t xml:space="preserve"> </w:t>
      </w:r>
      <w:r w:rsidRPr="005606D9">
        <w:rPr>
          <w:rFonts w:eastAsia="Arial"/>
          <w:szCs w:val="17"/>
          <w:lang w:val="en-US"/>
        </w:rPr>
        <w:t>on</w:t>
      </w:r>
      <w:r w:rsidRPr="005606D9">
        <w:rPr>
          <w:rFonts w:eastAsia="Arial"/>
          <w:spacing w:val="-4"/>
          <w:szCs w:val="17"/>
          <w:lang w:val="en-US"/>
        </w:rPr>
        <w:t xml:space="preserve"> </w:t>
      </w:r>
      <w:r w:rsidRPr="005606D9">
        <w:rPr>
          <w:rFonts w:eastAsia="Arial"/>
          <w:szCs w:val="17"/>
          <w:lang w:val="en-US"/>
        </w:rPr>
        <w:t>the</w:t>
      </w:r>
      <w:r w:rsidRPr="005606D9">
        <w:rPr>
          <w:rFonts w:eastAsia="Arial"/>
          <w:spacing w:val="-4"/>
          <w:szCs w:val="17"/>
          <w:lang w:val="en-US"/>
        </w:rPr>
        <w:t xml:space="preserve"> </w:t>
      </w:r>
      <w:r w:rsidRPr="005606D9">
        <w:rPr>
          <w:rFonts w:eastAsia="Arial"/>
          <w:szCs w:val="17"/>
          <w:lang w:val="en-US"/>
        </w:rPr>
        <w:t>PIRSA</w:t>
      </w:r>
      <w:r w:rsidRPr="005606D9">
        <w:rPr>
          <w:rFonts w:eastAsia="Arial"/>
          <w:spacing w:val="-4"/>
          <w:szCs w:val="17"/>
          <w:lang w:val="en-US"/>
        </w:rPr>
        <w:t xml:space="preserve"> </w:t>
      </w:r>
      <w:r w:rsidRPr="005606D9">
        <w:rPr>
          <w:rFonts w:eastAsia="Arial"/>
          <w:szCs w:val="17"/>
          <w:lang w:val="en-US"/>
        </w:rPr>
        <w:t xml:space="preserve">website: </w:t>
      </w:r>
      <w:hyperlink r:id="rId17" w:history="1">
        <w:r w:rsidRPr="005606D9">
          <w:rPr>
            <w:rFonts w:eastAsia="Arial"/>
            <w:color w:val="0000FF"/>
            <w:szCs w:val="17"/>
            <w:u w:val="single"/>
            <w:lang w:val="en-US"/>
          </w:rPr>
          <w:t>https://www.pir.sa.gov.au/data/assets/pdf_file/0006/426678/macroalgae-management-areas-descriptions.pdf</w:t>
        </w:r>
      </w:hyperlink>
    </w:p>
    <w:p w14:paraId="290DB288" w14:textId="77777777" w:rsidR="005606D9" w:rsidRPr="005606D9" w:rsidRDefault="005606D9" w:rsidP="00A010F6">
      <w:pPr>
        <w:widowControl w:val="0"/>
        <w:numPr>
          <w:ilvl w:val="0"/>
          <w:numId w:val="5"/>
        </w:numPr>
        <w:autoSpaceDE w:val="0"/>
        <w:autoSpaceDN w:val="0"/>
        <w:spacing w:before="120" w:after="30"/>
        <w:ind w:left="426" w:hanging="284"/>
        <w:jc w:val="left"/>
        <w:rPr>
          <w:rFonts w:eastAsia="Times New Roman"/>
          <w:szCs w:val="17"/>
        </w:rPr>
      </w:pPr>
      <w:r w:rsidRPr="005606D9">
        <w:rPr>
          <w:rFonts w:eastAsia="Times New Roman"/>
          <w:szCs w:val="17"/>
        </w:rPr>
        <w:t>Coffin Bay Management Area</w:t>
      </w:r>
    </w:p>
    <w:p w14:paraId="0D86C567" w14:textId="77777777" w:rsidR="005606D9" w:rsidRPr="005606D9" w:rsidRDefault="005606D9" w:rsidP="00A010F6">
      <w:pPr>
        <w:widowControl w:val="0"/>
        <w:numPr>
          <w:ilvl w:val="0"/>
          <w:numId w:val="5"/>
        </w:numPr>
        <w:autoSpaceDE w:val="0"/>
        <w:autoSpaceDN w:val="0"/>
        <w:spacing w:after="30"/>
        <w:ind w:left="426" w:hanging="284"/>
        <w:jc w:val="left"/>
        <w:rPr>
          <w:rFonts w:eastAsia="Times New Roman"/>
          <w:szCs w:val="17"/>
        </w:rPr>
      </w:pPr>
      <w:r w:rsidRPr="005606D9">
        <w:rPr>
          <w:rFonts w:eastAsia="Times New Roman"/>
          <w:szCs w:val="17"/>
        </w:rPr>
        <w:t>Southern Eyre Management Area</w:t>
      </w:r>
    </w:p>
    <w:p w14:paraId="064FCA87" w14:textId="77777777" w:rsidR="005606D9" w:rsidRPr="005606D9" w:rsidRDefault="005606D9" w:rsidP="00A010F6">
      <w:pPr>
        <w:widowControl w:val="0"/>
        <w:numPr>
          <w:ilvl w:val="0"/>
          <w:numId w:val="5"/>
        </w:numPr>
        <w:autoSpaceDE w:val="0"/>
        <w:autoSpaceDN w:val="0"/>
        <w:spacing w:after="30"/>
        <w:ind w:left="426" w:hanging="284"/>
        <w:jc w:val="left"/>
        <w:rPr>
          <w:rFonts w:eastAsia="Times New Roman"/>
          <w:szCs w:val="17"/>
        </w:rPr>
      </w:pPr>
      <w:r w:rsidRPr="005606D9">
        <w:rPr>
          <w:rFonts w:eastAsia="Times New Roman"/>
          <w:szCs w:val="17"/>
        </w:rPr>
        <w:t>Eastern Eyre Management Area</w:t>
      </w:r>
    </w:p>
    <w:p w14:paraId="3E1942CF" w14:textId="77777777" w:rsidR="005606D9" w:rsidRPr="005606D9" w:rsidRDefault="005606D9" w:rsidP="00A010F6">
      <w:pPr>
        <w:widowControl w:val="0"/>
        <w:numPr>
          <w:ilvl w:val="0"/>
          <w:numId w:val="5"/>
        </w:numPr>
        <w:autoSpaceDE w:val="0"/>
        <w:autoSpaceDN w:val="0"/>
        <w:spacing w:after="30"/>
        <w:ind w:left="426" w:hanging="284"/>
        <w:jc w:val="left"/>
        <w:rPr>
          <w:rFonts w:eastAsia="Times New Roman"/>
          <w:szCs w:val="17"/>
        </w:rPr>
      </w:pPr>
      <w:r w:rsidRPr="005606D9">
        <w:rPr>
          <w:rFonts w:eastAsia="Times New Roman"/>
          <w:szCs w:val="17"/>
        </w:rPr>
        <w:t>Upper Spencer Gulf Management Area</w:t>
      </w:r>
    </w:p>
    <w:p w14:paraId="6A24C7A7" w14:textId="77777777" w:rsidR="005606D9" w:rsidRPr="005606D9" w:rsidRDefault="005606D9" w:rsidP="00A010F6">
      <w:pPr>
        <w:widowControl w:val="0"/>
        <w:numPr>
          <w:ilvl w:val="0"/>
          <w:numId w:val="5"/>
        </w:numPr>
        <w:autoSpaceDE w:val="0"/>
        <w:autoSpaceDN w:val="0"/>
        <w:spacing w:after="30"/>
        <w:ind w:left="426" w:hanging="284"/>
        <w:jc w:val="left"/>
        <w:rPr>
          <w:rFonts w:eastAsia="Times New Roman"/>
          <w:szCs w:val="17"/>
        </w:rPr>
      </w:pPr>
      <w:r w:rsidRPr="005606D9">
        <w:rPr>
          <w:rFonts w:eastAsia="Times New Roman"/>
          <w:szCs w:val="17"/>
        </w:rPr>
        <w:t>Eastern Spencer Gulf Management Area</w:t>
      </w:r>
    </w:p>
    <w:p w14:paraId="200C444F" w14:textId="77777777" w:rsidR="005606D9" w:rsidRPr="005606D9" w:rsidRDefault="005606D9" w:rsidP="00A010F6">
      <w:pPr>
        <w:widowControl w:val="0"/>
        <w:numPr>
          <w:ilvl w:val="0"/>
          <w:numId w:val="5"/>
        </w:numPr>
        <w:autoSpaceDE w:val="0"/>
        <w:autoSpaceDN w:val="0"/>
        <w:spacing w:after="30"/>
        <w:ind w:left="426" w:hanging="284"/>
        <w:jc w:val="left"/>
        <w:rPr>
          <w:rFonts w:eastAsia="Times New Roman"/>
          <w:szCs w:val="17"/>
        </w:rPr>
      </w:pPr>
      <w:r w:rsidRPr="005606D9">
        <w:rPr>
          <w:rFonts w:eastAsia="Times New Roman"/>
          <w:szCs w:val="17"/>
        </w:rPr>
        <w:t>Gulf St Vincent Management Area</w:t>
      </w:r>
    </w:p>
    <w:p w14:paraId="11A56118" w14:textId="77777777" w:rsidR="005606D9" w:rsidRPr="005606D9" w:rsidRDefault="005606D9" w:rsidP="00A010F6">
      <w:pPr>
        <w:widowControl w:val="0"/>
        <w:numPr>
          <w:ilvl w:val="0"/>
          <w:numId w:val="5"/>
        </w:numPr>
        <w:autoSpaceDE w:val="0"/>
        <w:autoSpaceDN w:val="0"/>
        <w:spacing w:after="30"/>
        <w:ind w:left="426" w:hanging="284"/>
        <w:jc w:val="left"/>
        <w:rPr>
          <w:rFonts w:eastAsia="Times New Roman"/>
          <w:szCs w:val="17"/>
        </w:rPr>
      </w:pPr>
      <w:proofErr w:type="spellStart"/>
      <w:r w:rsidRPr="005606D9">
        <w:rPr>
          <w:rFonts w:eastAsia="Times New Roman"/>
          <w:szCs w:val="17"/>
        </w:rPr>
        <w:t>Fleurieu</w:t>
      </w:r>
      <w:proofErr w:type="spellEnd"/>
      <w:r w:rsidRPr="005606D9">
        <w:rPr>
          <w:rFonts w:eastAsia="Times New Roman"/>
          <w:szCs w:val="17"/>
        </w:rPr>
        <w:t xml:space="preserve"> Management Area</w:t>
      </w:r>
    </w:p>
    <w:p w14:paraId="108A99C2" w14:textId="77777777" w:rsidR="005606D9" w:rsidRPr="005606D9" w:rsidRDefault="005606D9" w:rsidP="00A010F6">
      <w:pPr>
        <w:widowControl w:val="0"/>
        <w:numPr>
          <w:ilvl w:val="0"/>
          <w:numId w:val="5"/>
        </w:numPr>
        <w:autoSpaceDE w:val="0"/>
        <w:autoSpaceDN w:val="0"/>
        <w:spacing w:after="30"/>
        <w:ind w:left="426" w:hanging="284"/>
        <w:jc w:val="left"/>
        <w:rPr>
          <w:rFonts w:eastAsia="Times New Roman"/>
          <w:szCs w:val="17"/>
        </w:rPr>
      </w:pPr>
      <w:r w:rsidRPr="005606D9">
        <w:rPr>
          <w:rFonts w:eastAsia="Times New Roman"/>
          <w:szCs w:val="17"/>
        </w:rPr>
        <w:t>Northern Kangaroo Island Management Area</w:t>
      </w:r>
    </w:p>
    <w:p w14:paraId="30395842" w14:textId="77777777" w:rsidR="005606D9" w:rsidRPr="005606D9" w:rsidRDefault="005606D9" w:rsidP="00A010F6">
      <w:pPr>
        <w:widowControl w:val="0"/>
        <w:numPr>
          <w:ilvl w:val="0"/>
          <w:numId w:val="5"/>
        </w:numPr>
        <w:autoSpaceDE w:val="0"/>
        <w:autoSpaceDN w:val="0"/>
        <w:spacing w:after="30"/>
        <w:ind w:left="426" w:hanging="284"/>
        <w:jc w:val="left"/>
        <w:rPr>
          <w:rFonts w:eastAsia="Times New Roman"/>
          <w:szCs w:val="17"/>
        </w:rPr>
      </w:pPr>
      <w:r w:rsidRPr="005606D9">
        <w:rPr>
          <w:rFonts w:eastAsia="Times New Roman"/>
          <w:szCs w:val="17"/>
        </w:rPr>
        <w:t>Southern Kangaroo Island Management Area</w:t>
      </w:r>
    </w:p>
    <w:p w14:paraId="22FB98F8" w14:textId="77777777" w:rsidR="005606D9" w:rsidRPr="005606D9" w:rsidRDefault="005606D9" w:rsidP="00A010F6">
      <w:pPr>
        <w:widowControl w:val="0"/>
        <w:numPr>
          <w:ilvl w:val="0"/>
          <w:numId w:val="5"/>
        </w:numPr>
        <w:autoSpaceDE w:val="0"/>
        <w:autoSpaceDN w:val="0"/>
        <w:spacing w:after="30"/>
        <w:ind w:left="426" w:hanging="284"/>
        <w:jc w:val="left"/>
        <w:rPr>
          <w:rFonts w:eastAsia="Times New Roman"/>
          <w:szCs w:val="17"/>
        </w:rPr>
      </w:pPr>
      <w:r w:rsidRPr="005606D9">
        <w:rPr>
          <w:rFonts w:eastAsia="Times New Roman"/>
          <w:szCs w:val="17"/>
        </w:rPr>
        <w:t>Coorong Management Area</w:t>
      </w:r>
    </w:p>
    <w:p w14:paraId="29283664" w14:textId="77777777" w:rsidR="005606D9" w:rsidRPr="005606D9" w:rsidRDefault="005606D9" w:rsidP="00A010F6">
      <w:pPr>
        <w:widowControl w:val="0"/>
        <w:numPr>
          <w:ilvl w:val="0"/>
          <w:numId w:val="5"/>
        </w:numPr>
        <w:autoSpaceDE w:val="0"/>
        <w:autoSpaceDN w:val="0"/>
        <w:spacing w:after="30"/>
        <w:ind w:left="426" w:hanging="284"/>
        <w:jc w:val="left"/>
        <w:rPr>
          <w:rFonts w:eastAsia="Times New Roman"/>
          <w:szCs w:val="17"/>
        </w:rPr>
      </w:pPr>
      <w:r w:rsidRPr="005606D9">
        <w:rPr>
          <w:rFonts w:eastAsia="Times New Roman"/>
          <w:szCs w:val="17"/>
        </w:rPr>
        <w:t>Upper Southeast Management Area</w:t>
      </w:r>
    </w:p>
    <w:p w14:paraId="06BB5B12" w14:textId="77777777" w:rsidR="005606D9" w:rsidRPr="005606D9" w:rsidRDefault="005606D9" w:rsidP="00A010F6">
      <w:pPr>
        <w:widowControl w:val="0"/>
        <w:numPr>
          <w:ilvl w:val="0"/>
          <w:numId w:val="5"/>
        </w:numPr>
        <w:autoSpaceDE w:val="0"/>
        <w:autoSpaceDN w:val="0"/>
        <w:ind w:left="426" w:hanging="284"/>
        <w:jc w:val="left"/>
        <w:rPr>
          <w:rFonts w:eastAsia="Times New Roman"/>
          <w:szCs w:val="17"/>
        </w:rPr>
      </w:pPr>
      <w:r w:rsidRPr="005606D9">
        <w:rPr>
          <w:rFonts w:eastAsia="Times New Roman"/>
          <w:szCs w:val="17"/>
        </w:rPr>
        <w:t>Lower Southeast Management Area</w:t>
      </w:r>
    </w:p>
    <w:p w14:paraId="5CA1729E" w14:textId="77777777" w:rsidR="005606D9" w:rsidRPr="005606D9" w:rsidRDefault="005606D9" w:rsidP="005606D9">
      <w:pPr>
        <w:widowControl w:val="0"/>
        <w:autoSpaceDE w:val="0"/>
        <w:autoSpaceDN w:val="0"/>
        <w:spacing w:line="240" w:lineRule="auto"/>
        <w:ind w:left="118"/>
        <w:jc w:val="left"/>
        <w:rPr>
          <w:rFonts w:eastAsia="Arial"/>
          <w:szCs w:val="17"/>
          <w:lang w:val="en-US"/>
        </w:rPr>
      </w:pPr>
      <w:r w:rsidRPr="005606D9">
        <w:rPr>
          <w:rFonts w:eastAsia="Arial"/>
          <w:spacing w:val="-2"/>
          <w:szCs w:val="17"/>
          <w:lang w:val="en-US"/>
        </w:rPr>
        <w:t>excluding:</w:t>
      </w:r>
    </w:p>
    <w:p w14:paraId="38B6F044" w14:textId="77777777" w:rsidR="005606D9" w:rsidRPr="005606D9" w:rsidRDefault="005606D9" w:rsidP="00A010F6">
      <w:pPr>
        <w:widowControl w:val="0"/>
        <w:numPr>
          <w:ilvl w:val="0"/>
          <w:numId w:val="5"/>
        </w:numPr>
        <w:autoSpaceDE w:val="0"/>
        <w:autoSpaceDN w:val="0"/>
        <w:spacing w:after="30"/>
        <w:ind w:left="426" w:hanging="284"/>
        <w:jc w:val="left"/>
        <w:rPr>
          <w:rFonts w:eastAsia="Times New Roman"/>
          <w:szCs w:val="17"/>
        </w:rPr>
      </w:pPr>
      <w:r w:rsidRPr="005606D9">
        <w:rPr>
          <w:rFonts w:eastAsia="Times New Roman"/>
          <w:szCs w:val="17"/>
        </w:rPr>
        <w:t xml:space="preserve">Sanctuary and restricted access zones of marine parks (unless otherwise authorised under the </w:t>
      </w:r>
      <w:r w:rsidRPr="005606D9">
        <w:rPr>
          <w:rFonts w:eastAsia="Times New Roman"/>
          <w:i/>
          <w:iCs/>
          <w:szCs w:val="17"/>
        </w:rPr>
        <w:t>Marine Parks Act 2007</w:t>
      </w:r>
      <w:r w:rsidRPr="005606D9">
        <w:rPr>
          <w:rFonts w:eastAsia="Times New Roman"/>
          <w:szCs w:val="17"/>
        </w:rPr>
        <w:t>).</w:t>
      </w:r>
    </w:p>
    <w:p w14:paraId="5D2C2483" w14:textId="77777777" w:rsidR="005606D9" w:rsidRPr="005606D9" w:rsidRDefault="005606D9" w:rsidP="00A010F6">
      <w:pPr>
        <w:widowControl w:val="0"/>
        <w:numPr>
          <w:ilvl w:val="0"/>
          <w:numId w:val="5"/>
        </w:numPr>
        <w:autoSpaceDE w:val="0"/>
        <w:autoSpaceDN w:val="0"/>
        <w:ind w:left="426" w:hanging="284"/>
        <w:jc w:val="left"/>
        <w:rPr>
          <w:rFonts w:eastAsia="Times New Roman"/>
          <w:szCs w:val="17"/>
        </w:rPr>
      </w:pPr>
      <w:r w:rsidRPr="005606D9">
        <w:rPr>
          <w:rFonts w:eastAsia="Times New Roman"/>
          <w:szCs w:val="17"/>
        </w:rPr>
        <w:t xml:space="preserve">Aquatic reserves (unless otherwise authorised under the </w:t>
      </w:r>
      <w:r w:rsidRPr="005606D9">
        <w:rPr>
          <w:rFonts w:eastAsia="Times New Roman"/>
          <w:i/>
          <w:iCs/>
          <w:szCs w:val="17"/>
        </w:rPr>
        <w:t>Fisheries Management Act 2007</w:t>
      </w:r>
      <w:r w:rsidRPr="005606D9">
        <w:rPr>
          <w:rFonts w:eastAsia="Times New Roman"/>
          <w:szCs w:val="17"/>
        </w:rPr>
        <w:t>).</w:t>
      </w:r>
    </w:p>
    <w:p w14:paraId="01819E32" w14:textId="77777777" w:rsidR="005606D9" w:rsidRPr="005606D9" w:rsidRDefault="005606D9" w:rsidP="005606D9">
      <w:pPr>
        <w:ind w:left="478"/>
        <w:jc w:val="center"/>
        <w:rPr>
          <w:smallCaps/>
          <w:szCs w:val="17"/>
        </w:rPr>
      </w:pPr>
      <w:r w:rsidRPr="005606D9">
        <w:rPr>
          <w:smallCaps/>
          <w:szCs w:val="17"/>
        </w:rPr>
        <w:t>Schedule 3</w:t>
      </w:r>
    </w:p>
    <w:p w14:paraId="649E8727" w14:textId="77777777" w:rsidR="005606D9" w:rsidRPr="005606D9" w:rsidRDefault="005606D9" w:rsidP="00A010F6">
      <w:pPr>
        <w:widowControl w:val="0"/>
        <w:numPr>
          <w:ilvl w:val="0"/>
          <w:numId w:val="6"/>
        </w:numPr>
        <w:autoSpaceDE w:val="0"/>
        <w:autoSpaceDN w:val="0"/>
        <w:ind w:left="284" w:right="-2" w:hanging="284"/>
        <w:jc w:val="both"/>
        <w:rPr>
          <w:rFonts w:eastAsia="Arial"/>
          <w:spacing w:val="-2"/>
          <w:szCs w:val="17"/>
          <w:lang w:val="en-US"/>
        </w:rPr>
      </w:pPr>
      <w:r w:rsidRPr="005606D9">
        <w:rPr>
          <w:rFonts w:eastAsia="Arial"/>
          <w:spacing w:val="-2"/>
          <w:szCs w:val="17"/>
          <w:lang w:val="en-US"/>
        </w:rPr>
        <w:t>Activities undertaken under this notice must only be for the purposes of the research required under the projects listed in Schedule 1.</w:t>
      </w:r>
    </w:p>
    <w:p w14:paraId="30B3DCB4" w14:textId="77777777" w:rsidR="005606D9" w:rsidRPr="005606D9" w:rsidRDefault="005606D9" w:rsidP="00A010F6">
      <w:pPr>
        <w:widowControl w:val="0"/>
        <w:numPr>
          <w:ilvl w:val="0"/>
          <w:numId w:val="6"/>
        </w:numPr>
        <w:autoSpaceDE w:val="0"/>
        <w:autoSpaceDN w:val="0"/>
        <w:ind w:left="284" w:right="-2" w:hanging="284"/>
        <w:jc w:val="both"/>
        <w:rPr>
          <w:rFonts w:eastAsia="Arial"/>
          <w:szCs w:val="17"/>
          <w:lang w:val="en-US"/>
        </w:rPr>
      </w:pPr>
      <w:r w:rsidRPr="005606D9">
        <w:rPr>
          <w:rFonts w:eastAsia="Arial"/>
          <w:szCs w:val="17"/>
          <w:lang w:val="en-US"/>
        </w:rPr>
        <w:t>The exemption holder will be deemed responsible for the conduct of all persons conducting the research activities under this notice. Any person conducting research</w:t>
      </w:r>
      <w:r w:rsidRPr="005606D9">
        <w:rPr>
          <w:rFonts w:eastAsia="Arial"/>
          <w:spacing w:val="-17"/>
          <w:szCs w:val="17"/>
          <w:lang w:val="en-US"/>
        </w:rPr>
        <w:t xml:space="preserve"> </w:t>
      </w:r>
      <w:r w:rsidRPr="005606D9">
        <w:rPr>
          <w:rFonts w:eastAsia="Arial"/>
          <w:szCs w:val="17"/>
          <w:lang w:val="en-US"/>
        </w:rPr>
        <w:t>activities</w:t>
      </w:r>
      <w:r w:rsidRPr="005606D9">
        <w:rPr>
          <w:rFonts w:eastAsia="Arial"/>
          <w:spacing w:val="-14"/>
          <w:szCs w:val="17"/>
          <w:lang w:val="en-US"/>
        </w:rPr>
        <w:t xml:space="preserve"> </w:t>
      </w:r>
      <w:r w:rsidRPr="005606D9">
        <w:rPr>
          <w:rFonts w:eastAsia="Arial"/>
          <w:szCs w:val="17"/>
          <w:lang w:val="en-US"/>
        </w:rPr>
        <w:t>under</w:t>
      </w:r>
      <w:r w:rsidRPr="005606D9">
        <w:rPr>
          <w:rFonts w:eastAsia="Arial"/>
          <w:spacing w:val="-16"/>
          <w:szCs w:val="17"/>
          <w:lang w:val="en-US"/>
        </w:rPr>
        <w:t xml:space="preserve"> </w:t>
      </w:r>
      <w:r w:rsidRPr="005606D9">
        <w:rPr>
          <w:rFonts w:eastAsia="Arial"/>
          <w:szCs w:val="17"/>
          <w:lang w:val="en-US"/>
        </w:rPr>
        <w:t>this</w:t>
      </w:r>
      <w:r w:rsidRPr="005606D9">
        <w:rPr>
          <w:rFonts w:eastAsia="Arial"/>
          <w:spacing w:val="-13"/>
          <w:szCs w:val="17"/>
          <w:lang w:val="en-US"/>
        </w:rPr>
        <w:t xml:space="preserve"> </w:t>
      </w:r>
      <w:r w:rsidRPr="005606D9">
        <w:rPr>
          <w:rFonts w:eastAsia="Arial"/>
          <w:szCs w:val="17"/>
          <w:lang w:val="en-US"/>
        </w:rPr>
        <w:t>exemption</w:t>
      </w:r>
      <w:r w:rsidRPr="005606D9">
        <w:rPr>
          <w:rFonts w:eastAsia="Arial"/>
          <w:spacing w:val="-13"/>
          <w:szCs w:val="17"/>
          <w:lang w:val="en-US"/>
        </w:rPr>
        <w:t xml:space="preserve"> </w:t>
      </w:r>
      <w:r w:rsidRPr="005606D9">
        <w:rPr>
          <w:rFonts w:eastAsia="Arial"/>
          <w:szCs w:val="17"/>
          <w:lang w:val="en-US"/>
        </w:rPr>
        <w:t>must</w:t>
      </w:r>
      <w:r w:rsidRPr="005606D9">
        <w:rPr>
          <w:rFonts w:eastAsia="Arial"/>
          <w:spacing w:val="-17"/>
          <w:szCs w:val="17"/>
          <w:lang w:val="en-US"/>
        </w:rPr>
        <w:t xml:space="preserve"> </w:t>
      </w:r>
      <w:r w:rsidRPr="005606D9">
        <w:rPr>
          <w:rFonts w:eastAsia="Arial"/>
          <w:szCs w:val="17"/>
          <w:lang w:val="en-US"/>
        </w:rPr>
        <w:t>be</w:t>
      </w:r>
      <w:r w:rsidRPr="005606D9">
        <w:rPr>
          <w:rFonts w:eastAsia="Arial"/>
          <w:spacing w:val="-14"/>
          <w:szCs w:val="17"/>
          <w:lang w:val="en-US"/>
        </w:rPr>
        <w:t xml:space="preserve"> </w:t>
      </w:r>
      <w:r w:rsidRPr="005606D9">
        <w:rPr>
          <w:rFonts w:eastAsia="Arial"/>
          <w:szCs w:val="17"/>
          <w:lang w:val="en-US"/>
        </w:rPr>
        <w:t>provided</w:t>
      </w:r>
      <w:r w:rsidRPr="005606D9">
        <w:rPr>
          <w:rFonts w:eastAsia="Arial"/>
          <w:spacing w:val="-16"/>
          <w:szCs w:val="17"/>
          <w:lang w:val="en-US"/>
        </w:rPr>
        <w:t xml:space="preserve"> </w:t>
      </w:r>
      <w:r w:rsidRPr="005606D9">
        <w:rPr>
          <w:rFonts w:eastAsia="Arial"/>
          <w:szCs w:val="17"/>
          <w:lang w:val="en-US"/>
        </w:rPr>
        <w:t>with</w:t>
      </w:r>
      <w:r w:rsidRPr="005606D9">
        <w:rPr>
          <w:rFonts w:eastAsia="Arial"/>
          <w:spacing w:val="-14"/>
          <w:szCs w:val="17"/>
          <w:lang w:val="en-US"/>
        </w:rPr>
        <w:t xml:space="preserve"> </w:t>
      </w:r>
      <w:r w:rsidRPr="005606D9">
        <w:rPr>
          <w:rFonts w:eastAsia="Arial"/>
          <w:szCs w:val="17"/>
          <w:lang w:val="en-US"/>
        </w:rPr>
        <w:t>a</w:t>
      </w:r>
      <w:r w:rsidRPr="005606D9">
        <w:rPr>
          <w:rFonts w:eastAsia="Arial"/>
          <w:spacing w:val="-16"/>
          <w:szCs w:val="17"/>
          <w:lang w:val="en-US"/>
        </w:rPr>
        <w:t xml:space="preserve"> </w:t>
      </w:r>
      <w:r w:rsidRPr="005606D9">
        <w:rPr>
          <w:rFonts w:eastAsia="Arial"/>
          <w:szCs w:val="17"/>
          <w:lang w:val="en-US"/>
        </w:rPr>
        <w:t>copy</w:t>
      </w:r>
      <w:r w:rsidRPr="005606D9">
        <w:rPr>
          <w:rFonts w:eastAsia="Arial"/>
          <w:spacing w:val="-15"/>
          <w:szCs w:val="17"/>
          <w:lang w:val="en-US"/>
        </w:rPr>
        <w:t xml:space="preserve"> </w:t>
      </w:r>
      <w:r w:rsidRPr="005606D9">
        <w:rPr>
          <w:rFonts w:eastAsia="Arial"/>
          <w:szCs w:val="17"/>
          <w:lang w:val="en-US"/>
        </w:rPr>
        <w:t>of</w:t>
      </w:r>
      <w:r w:rsidRPr="005606D9">
        <w:rPr>
          <w:rFonts w:eastAsia="Arial"/>
          <w:spacing w:val="-14"/>
          <w:szCs w:val="17"/>
          <w:lang w:val="en-US"/>
        </w:rPr>
        <w:t xml:space="preserve"> </w:t>
      </w:r>
      <w:r w:rsidRPr="005606D9">
        <w:rPr>
          <w:rFonts w:eastAsia="Arial"/>
          <w:szCs w:val="17"/>
          <w:lang w:val="en-US"/>
        </w:rPr>
        <w:t>this</w:t>
      </w:r>
      <w:r w:rsidRPr="005606D9">
        <w:rPr>
          <w:rFonts w:eastAsia="Arial"/>
          <w:spacing w:val="-12"/>
          <w:szCs w:val="17"/>
          <w:lang w:val="en-US"/>
        </w:rPr>
        <w:t xml:space="preserve"> </w:t>
      </w:r>
      <w:r w:rsidRPr="005606D9">
        <w:rPr>
          <w:rFonts w:eastAsia="Arial"/>
          <w:szCs w:val="17"/>
          <w:lang w:val="en-US"/>
        </w:rPr>
        <w:t>notice, which they must sign as an indication that they have read and understand the conditions under it.</w:t>
      </w:r>
    </w:p>
    <w:p w14:paraId="7F26BC27" w14:textId="77777777" w:rsidR="005606D9" w:rsidRPr="005606D9" w:rsidRDefault="005606D9" w:rsidP="00A010F6">
      <w:pPr>
        <w:widowControl w:val="0"/>
        <w:numPr>
          <w:ilvl w:val="0"/>
          <w:numId w:val="6"/>
        </w:numPr>
        <w:autoSpaceDE w:val="0"/>
        <w:autoSpaceDN w:val="0"/>
        <w:ind w:left="284" w:right="-2" w:hanging="284"/>
        <w:jc w:val="both"/>
        <w:rPr>
          <w:rFonts w:eastAsia="Arial"/>
          <w:szCs w:val="17"/>
          <w:lang w:val="en-US"/>
        </w:rPr>
      </w:pPr>
      <w:r w:rsidRPr="005606D9">
        <w:rPr>
          <w:rFonts w:eastAsia="Arial"/>
          <w:szCs w:val="17"/>
          <w:lang w:val="en-US"/>
        </w:rPr>
        <w:t>Activities</w:t>
      </w:r>
      <w:r w:rsidRPr="005606D9">
        <w:rPr>
          <w:rFonts w:eastAsia="Arial"/>
          <w:spacing w:val="-14"/>
          <w:szCs w:val="17"/>
          <w:lang w:val="en-US"/>
        </w:rPr>
        <w:t xml:space="preserve"> </w:t>
      </w:r>
      <w:r w:rsidRPr="005606D9">
        <w:rPr>
          <w:rFonts w:eastAsia="Arial"/>
          <w:szCs w:val="17"/>
          <w:lang w:val="en-US"/>
        </w:rPr>
        <w:t>pursuant</w:t>
      </w:r>
      <w:r w:rsidRPr="005606D9">
        <w:rPr>
          <w:rFonts w:eastAsia="Arial"/>
          <w:spacing w:val="-14"/>
          <w:szCs w:val="17"/>
          <w:lang w:val="en-US"/>
        </w:rPr>
        <w:t xml:space="preserve"> </w:t>
      </w:r>
      <w:r w:rsidRPr="005606D9">
        <w:rPr>
          <w:rFonts w:eastAsia="Arial"/>
          <w:szCs w:val="17"/>
          <w:lang w:val="en-US"/>
        </w:rPr>
        <w:t>to</w:t>
      </w:r>
      <w:r w:rsidRPr="005606D9">
        <w:rPr>
          <w:rFonts w:eastAsia="Arial"/>
          <w:spacing w:val="-14"/>
          <w:szCs w:val="17"/>
          <w:lang w:val="en-US"/>
        </w:rPr>
        <w:t xml:space="preserve"> </w:t>
      </w:r>
      <w:r w:rsidRPr="005606D9">
        <w:rPr>
          <w:rFonts w:eastAsia="Arial"/>
          <w:szCs w:val="17"/>
          <w:lang w:val="en-US"/>
        </w:rPr>
        <w:t>this</w:t>
      </w:r>
      <w:r w:rsidRPr="005606D9">
        <w:rPr>
          <w:rFonts w:eastAsia="Arial"/>
          <w:spacing w:val="-15"/>
          <w:szCs w:val="17"/>
          <w:lang w:val="en-US"/>
        </w:rPr>
        <w:t xml:space="preserve"> </w:t>
      </w:r>
      <w:r w:rsidRPr="005606D9">
        <w:rPr>
          <w:rFonts w:eastAsia="Arial"/>
          <w:szCs w:val="17"/>
          <w:lang w:val="en-US"/>
        </w:rPr>
        <w:t>exemption</w:t>
      </w:r>
      <w:r w:rsidRPr="005606D9">
        <w:rPr>
          <w:rFonts w:eastAsia="Arial"/>
          <w:spacing w:val="-14"/>
          <w:szCs w:val="17"/>
          <w:lang w:val="en-US"/>
        </w:rPr>
        <w:t xml:space="preserve"> </w:t>
      </w:r>
      <w:r w:rsidRPr="005606D9">
        <w:rPr>
          <w:rFonts w:eastAsia="Arial"/>
          <w:szCs w:val="17"/>
          <w:lang w:val="en-US"/>
        </w:rPr>
        <w:t>may</w:t>
      </w:r>
      <w:r w:rsidRPr="005606D9">
        <w:rPr>
          <w:rFonts w:eastAsia="Arial"/>
          <w:spacing w:val="-15"/>
          <w:szCs w:val="17"/>
          <w:lang w:val="en-US"/>
        </w:rPr>
        <w:t xml:space="preserve"> </w:t>
      </w:r>
      <w:r w:rsidRPr="005606D9">
        <w:rPr>
          <w:rFonts w:eastAsia="Arial"/>
          <w:szCs w:val="17"/>
          <w:lang w:val="en-US"/>
        </w:rPr>
        <w:t>be</w:t>
      </w:r>
      <w:r w:rsidRPr="005606D9">
        <w:rPr>
          <w:rFonts w:eastAsia="Arial"/>
          <w:spacing w:val="-14"/>
          <w:szCs w:val="17"/>
          <w:lang w:val="en-US"/>
        </w:rPr>
        <w:t xml:space="preserve"> </w:t>
      </w:r>
      <w:r w:rsidRPr="005606D9">
        <w:rPr>
          <w:rFonts w:eastAsia="Arial"/>
          <w:szCs w:val="17"/>
          <w:lang w:val="en-US"/>
        </w:rPr>
        <w:t>undertaken</w:t>
      </w:r>
      <w:r w:rsidRPr="005606D9">
        <w:rPr>
          <w:rFonts w:eastAsia="Arial"/>
          <w:spacing w:val="-14"/>
          <w:szCs w:val="17"/>
          <w:lang w:val="en-US"/>
        </w:rPr>
        <w:t xml:space="preserve"> </w:t>
      </w:r>
      <w:r w:rsidRPr="005606D9">
        <w:rPr>
          <w:rFonts w:eastAsia="Arial"/>
          <w:szCs w:val="17"/>
          <w:lang w:val="en-US"/>
        </w:rPr>
        <w:t>on</w:t>
      </w:r>
      <w:r w:rsidRPr="005606D9">
        <w:rPr>
          <w:rFonts w:eastAsia="Arial"/>
          <w:spacing w:val="-14"/>
          <w:szCs w:val="17"/>
          <w:lang w:val="en-US"/>
        </w:rPr>
        <w:t xml:space="preserve"> </w:t>
      </w:r>
      <w:r w:rsidRPr="005606D9">
        <w:rPr>
          <w:rFonts w:eastAsia="Arial"/>
          <w:szCs w:val="17"/>
          <w:lang w:val="en-US"/>
        </w:rPr>
        <w:t>behalf</w:t>
      </w:r>
      <w:r w:rsidRPr="005606D9">
        <w:rPr>
          <w:rFonts w:eastAsia="Arial"/>
          <w:spacing w:val="-15"/>
          <w:szCs w:val="17"/>
          <w:lang w:val="en-US"/>
        </w:rPr>
        <w:t xml:space="preserve"> </w:t>
      </w:r>
      <w:r w:rsidRPr="005606D9">
        <w:rPr>
          <w:rFonts w:eastAsia="Arial"/>
          <w:szCs w:val="17"/>
          <w:lang w:val="en-US"/>
        </w:rPr>
        <w:t>of</w:t>
      </w:r>
      <w:r w:rsidRPr="005606D9">
        <w:rPr>
          <w:rFonts w:eastAsia="Arial"/>
          <w:spacing w:val="-13"/>
          <w:szCs w:val="17"/>
          <w:lang w:val="en-US"/>
        </w:rPr>
        <w:t xml:space="preserve"> </w:t>
      </w:r>
      <w:r w:rsidRPr="005606D9">
        <w:rPr>
          <w:rFonts w:eastAsia="Arial"/>
          <w:szCs w:val="17"/>
          <w:lang w:val="en-US"/>
        </w:rPr>
        <w:t>the</w:t>
      </w:r>
      <w:r w:rsidRPr="005606D9">
        <w:rPr>
          <w:rFonts w:eastAsia="Arial"/>
          <w:spacing w:val="-14"/>
          <w:szCs w:val="17"/>
          <w:lang w:val="en-US"/>
        </w:rPr>
        <w:t xml:space="preserve"> </w:t>
      </w:r>
      <w:r w:rsidRPr="005606D9">
        <w:rPr>
          <w:rFonts w:eastAsia="Arial"/>
          <w:szCs w:val="17"/>
          <w:lang w:val="en-US"/>
        </w:rPr>
        <w:t>exemption holder</w:t>
      </w:r>
      <w:r w:rsidRPr="005606D9">
        <w:rPr>
          <w:rFonts w:eastAsia="Arial"/>
          <w:spacing w:val="-1"/>
          <w:szCs w:val="17"/>
          <w:lang w:val="en-US"/>
        </w:rPr>
        <w:t xml:space="preserve"> </w:t>
      </w:r>
      <w:r w:rsidRPr="005606D9">
        <w:rPr>
          <w:rFonts w:eastAsia="Arial"/>
          <w:szCs w:val="17"/>
          <w:lang w:val="en-US"/>
        </w:rPr>
        <w:t>by</w:t>
      </w:r>
      <w:r w:rsidRPr="005606D9">
        <w:rPr>
          <w:rFonts w:eastAsia="Arial"/>
          <w:spacing w:val="-3"/>
          <w:szCs w:val="17"/>
          <w:lang w:val="en-US"/>
        </w:rPr>
        <w:t xml:space="preserve"> </w:t>
      </w:r>
      <w:r w:rsidRPr="005606D9">
        <w:rPr>
          <w:rFonts w:eastAsia="Arial"/>
          <w:szCs w:val="17"/>
          <w:lang w:val="en-US"/>
        </w:rPr>
        <w:t>SARDI scientists and</w:t>
      </w:r>
      <w:r w:rsidRPr="005606D9">
        <w:rPr>
          <w:rFonts w:eastAsia="Arial"/>
          <w:spacing w:val="-3"/>
          <w:szCs w:val="17"/>
          <w:lang w:val="en-US"/>
        </w:rPr>
        <w:t xml:space="preserve"> </w:t>
      </w:r>
      <w:r w:rsidRPr="005606D9">
        <w:rPr>
          <w:rFonts w:eastAsia="Arial"/>
          <w:szCs w:val="17"/>
          <w:lang w:val="en-US"/>
        </w:rPr>
        <w:t>technical</w:t>
      </w:r>
      <w:r w:rsidRPr="005606D9">
        <w:rPr>
          <w:rFonts w:eastAsia="Arial"/>
          <w:spacing w:val="-1"/>
          <w:szCs w:val="17"/>
          <w:lang w:val="en-US"/>
        </w:rPr>
        <w:t xml:space="preserve"> </w:t>
      </w:r>
      <w:r w:rsidRPr="005606D9">
        <w:rPr>
          <w:rFonts w:eastAsia="Arial"/>
          <w:szCs w:val="17"/>
          <w:lang w:val="en-US"/>
        </w:rPr>
        <w:t>staff</w:t>
      </w:r>
      <w:r w:rsidRPr="005606D9">
        <w:rPr>
          <w:rFonts w:eastAsia="Arial"/>
          <w:spacing w:val="-2"/>
          <w:szCs w:val="17"/>
          <w:lang w:val="en-US"/>
        </w:rPr>
        <w:t xml:space="preserve"> </w:t>
      </w:r>
      <w:r w:rsidRPr="005606D9">
        <w:rPr>
          <w:rFonts w:eastAsia="Arial"/>
          <w:szCs w:val="17"/>
          <w:lang w:val="en-US"/>
        </w:rPr>
        <w:t>directly</w:t>
      </w:r>
      <w:r w:rsidRPr="005606D9">
        <w:rPr>
          <w:rFonts w:eastAsia="Arial"/>
          <w:spacing w:val="-1"/>
          <w:szCs w:val="17"/>
          <w:lang w:val="en-US"/>
        </w:rPr>
        <w:t xml:space="preserve"> </w:t>
      </w:r>
      <w:r w:rsidRPr="005606D9">
        <w:rPr>
          <w:rFonts w:eastAsia="Arial"/>
          <w:szCs w:val="17"/>
          <w:lang w:val="en-US"/>
        </w:rPr>
        <w:t>employed by PIRSA. These employees</w:t>
      </w:r>
      <w:r w:rsidRPr="005606D9">
        <w:rPr>
          <w:rFonts w:eastAsia="Arial"/>
          <w:spacing w:val="-3"/>
          <w:szCs w:val="17"/>
          <w:lang w:val="en-US"/>
        </w:rPr>
        <w:t xml:space="preserve"> </w:t>
      </w:r>
      <w:r w:rsidRPr="005606D9">
        <w:rPr>
          <w:rFonts w:eastAsia="Arial"/>
          <w:szCs w:val="17"/>
          <w:lang w:val="en-US"/>
        </w:rPr>
        <w:t>may</w:t>
      </w:r>
      <w:r w:rsidRPr="005606D9">
        <w:rPr>
          <w:rFonts w:eastAsia="Arial"/>
          <w:spacing w:val="-2"/>
          <w:szCs w:val="17"/>
          <w:lang w:val="en-US"/>
        </w:rPr>
        <w:t xml:space="preserve"> </w:t>
      </w:r>
      <w:r w:rsidRPr="005606D9">
        <w:rPr>
          <w:rFonts w:eastAsia="Arial"/>
          <w:szCs w:val="17"/>
          <w:lang w:val="en-US"/>
        </w:rPr>
        <w:t>be</w:t>
      </w:r>
      <w:r w:rsidRPr="005606D9">
        <w:rPr>
          <w:rFonts w:eastAsia="Arial"/>
          <w:spacing w:val="-4"/>
          <w:szCs w:val="17"/>
          <w:lang w:val="en-US"/>
        </w:rPr>
        <w:t xml:space="preserve"> </w:t>
      </w:r>
      <w:r w:rsidRPr="005606D9">
        <w:rPr>
          <w:rFonts w:eastAsia="Arial"/>
          <w:szCs w:val="17"/>
          <w:lang w:val="en-US"/>
        </w:rPr>
        <w:t>assisted by</w:t>
      </w:r>
      <w:r w:rsidRPr="005606D9">
        <w:rPr>
          <w:rFonts w:eastAsia="Arial"/>
          <w:spacing w:val="-4"/>
          <w:szCs w:val="17"/>
          <w:lang w:val="en-US"/>
        </w:rPr>
        <w:t xml:space="preserve"> </w:t>
      </w:r>
      <w:r w:rsidRPr="005606D9">
        <w:rPr>
          <w:rFonts w:eastAsia="Arial"/>
          <w:szCs w:val="17"/>
          <w:lang w:val="en-US"/>
        </w:rPr>
        <w:t>other</w:t>
      </w:r>
      <w:r w:rsidRPr="005606D9">
        <w:rPr>
          <w:rFonts w:eastAsia="Arial"/>
          <w:spacing w:val="-2"/>
          <w:szCs w:val="17"/>
          <w:lang w:val="en-US"/>
        </w:rPr>
        <w:t xml:space="preserve"> </w:t>
      </w:r>
      <w:r w:rsidRPr="005606D9">
        <w:rPr>
          <w:rFonts w:eastAsia="Arial"/>
          <w:szCs w:val="17"/>
          <w:lang w:val="en-US"/>
        </w:rPr>
        <w:t>persons</w:t>
      </w:r>
      <w:r w:rsidRPr="005606D9">
        <w:rPr>
          <w:rFonts w:eastAsia="Arial"/>
          <w:spacing w:val="-3"/>
          <w:szCs w:val="17"/>
          <w:lang w:val="en-US"/>
        </w:rPr>
        <w:t xml:space="preserve"> </w:t>
      </w:r>
      <w:r w:rsidRPr="005606D9">
        <w:rPr>
          <w:rFonts w:eastAsia="Arial"/>
          <w:szCs w:val="17"/>
          <w:lang w:val="en-US"/>
        </w:rPr>
        <w:t>while</w:t>
      </w:r>
      <w:r w:rsidRPr="005606D9">
        <w:rPr>
          <w:rFonts w:eastAsia="Arial"/>
          <w:spacing w:val="-2"/>
          <w:szCs w:val="17"/>
          <w:lang w:val="en-US"/>
        </w:rPr>
        <w:t xml:space="preserve"> </w:t>
      </w:r>
      <w:r w:rsidRPr="005606D9">
        <w:rPr>
          <w:rFonts w:eastAsia="Arial"/>
          <w:szCs w:val="17"/>
          <w:lang w:val="en-US"/>
        </w:rPr>
        <w:t>under</w:t>
      </w:r>
      <w:r w:rsidRPr="005606D9">
        <w:rPr>
          <w:rFonts w:eastAsia="Arial"/>
          <w:spacing w:val="-2"/>
          <w:szCs w:val="17"/>
          <w:lang w:val="en-US"/>
        </w:rPr>
        <w:t xml:space="preserve"> </w:t>
      </w:r>
      <w:r w:rsidRPr="005606D9">
        <w:rPr>
          <w:rFonts w:eastAsia="Arial"/>
          <w:szCs w:val="17"/>
          <w:lang w:val="en-US"/>
        </w:rPr>
        <w:t>the</w:t>
      </w:r>
      <w:r w:rsidRPr="005606D9">
        <w:rPr>
          <w:rFonts w:eastAsia="Arial"/>
          <w:spacing w:val="-2"/>
          <w:szCs w:val="17"/>
          <w:lang w:val="en-US"/>
        </w:rPr>
        <w:t xml:space="preserve"> </w:t>
      </w:r>
      <w:r w:rsidRPr="005606D9">
        <w:rPr>
          <w:rFonts w:eastAsia="Arial"/>
          <w:szCs w:val="17"/>
          <w:lang w:val="en-US"/>
        </w:rPr>
        <w:t>direct</w:t>
      </w:r>
      <w:r w:rsidRPr="005606D9">
        <w:rPr>
          <w:rFonts w:eastAsia="Arial"/>
          <w:spacing w:val="-4"/>
          <w:szCs w:val="17"/>
          <w:lang w:val="en-US"/>
        </w:rPr>
        <w:t xml:space="preserve"> </w:t>
      </w:r>
      <w:r w:rsidRPr="005606D9">
        <w:rPr>
          <w:rFonts w:eastAsia="Arial"/>
          <w:szCs w:val="17"/>
          <w:lang w:val="en-US"/>
        </w:rPr>
        <w:t>supervision</w:t>
      </w:r>
      <w:r w:rsidRPr="005606D9">
        <w:rPr>
          <w:rFonts w:eastAsia="Arial"/>
          <w:spacing w:val="-3"/>
          <w:szCs w:val="17"/>
          <w:lang w:val="en-US"/>
        </w:rPr>
        <w:t xml:space="preserve"> </w:t>
      </w:r>
      <w:r w:rsidRPr="005606D9">
        <w:rPr>
          <w:rFonts w:eastAsia="Arial"/>
          <w:szCs w:val="17"/>
          <w:lang w:val="en-US"/>
        </w:rPr>
        <w:t>of a SARDI staff member directly employed by PIRSA.</w:t>
      </w:r>
    </w:p>
    <w:p w14:paraId="0C0D3169" w14:textId="77777777" w:rsidR="005606D9" w:rsidRPr="005606D9" w:rsidRDefault="005606D9" w:rsidP="00A010F6">
      <w:pPr>
        <w:widowControl w:val="0"/>
        <w:numPr>
          <w:ilvl w:val="0"/>
          <w:numId w:val="6"/>
        </w:numPr>
        <w:autoSpaceDE w:val="0"/>
        <w:autoSpaceDN w:val="0"/>
        <w:ind w:left="284" w:right="-2" w:hanging="284"/>
        <w:jc w:val="both"/>
        <w:rPr>
          <w:rFonts w:eastAsia="Arial"/>
          <w:szCs w:val="17"/>
          <w:lang w:val="en-US"/>
        </w:rPr>
      </w:pPr>
      <w:r w:rsidRPr="005606D9">
        <w:rPr>
          <w:rFonts w:eastAsia="Arial"/>
          <w:szCs w:val="17"/>
          <w:lang w:val="en-US"/>
        </w:rPr>
        <w:t>The</w:t>
      </w:r>
      <w:r w:rsidRPr="005606D9">
        <w:rPr>
          <w:rFonts w:eastAsia="Arial"/>
          <w:spacing w:val="-8"/>
          <w:szCs w:val="17"/>
          <w:lang w:val="en-US"/>
        </w:rPr>
        <w:t xml:space="preserve"> </w:t>
      </w:r>
      <w:r w:rsidRPr="005606D9">
        <w:rPr>
          <w:rFonts w:eastAsia="Arial"/>
          <w:szCs w:val="17"/>
          <w:lang w:val="en-US"/>
        </w:rPr>
        <w:t>exemption</w:t>
      </w:r>
      <w:r w:rsidRPr="005606D9">
        <w:rPr>
          <w:rFonts w:eastAsia="Arial"/>
          <w:spacing w:val="-8"/>
          <w:szCs w:val="17"/>
          <w:lang w:val="en-US"/>
        </w:rPr>
        <w:t xml:space="preserve"> </w:t>
      </w:r>
      <w:r w:rsidRPr="005606D9">
        <w:rPr>
          <w:rFonts w:eastAsia="Arial"/>
          <w:szCs w:val="17"/>
          <w:lang w:val="en-US"/>
        </w:rPr>
        <w:t>holder</w:t>
      </w:r>
      <w:r w:rsidRPr="005606D9">
        <w:rPr>
          <w:rFonts w:eastAsia="Arial"/>
          <w:spacing w:val="-12"/>
          <w:szCs w:val="17"/>
          <w:lang w:val="en-US"/>
        </w:rPr>
        <w:t xml:space="preserve"> </w:t>
      </w:r>
      <w:r w:rsidRPr="005606D9">
        <w:rPr>
          <w:rFonts w:eastAsia="Arial"/>
          <w:szCs w:val="17"/>
          <w:lang w:val="en-US"/>
        </w:rPr>
        <w:t>may</w:t>
      </w:r>
      <w:r w:rsidRPr="005606D9">
        <w:rPr>
          <w:rFonts w:eastAsia="Arial"/>
          <w:spacing w:val="-9"/>
          <w:szCs w:val="17"/>
          <w:lang w:val="en-US"/>
        </w:rPr>
        <w:t xml:space="preserve"> </w:t>
      </w:r>
      <w:r w:rsidRPr="005606D9">
        <w:rPr>
          <w:rFonts w:eastAsia="Arial"/>
          <w:szCs w:val="17"/>
          <w:lang w:val="en-US"/>
        </w:rPr>
        <w:t>only</w:t>
      </w:r>
      <w:r w:rsidRPr="005606D9">
        <w:rPr>
          <w:rFonts w:eastAsia="Arial"/>
          <w:spacing w:val="-10"/>
          <w:szCs w:val="17"/>
          <w:lang w:val="en-US"/>
        </w:rPr>
        <w:t xml:space="preserve"> </w:t>
      </w:r>
      <w:r w:rsidRPr="005606D9">
        <w:rPr>
          <w:rFonts w:eastAsia="Arial"/>
          <w:szCs w:val="17"/>
          <w:lang w:val="en-US"/>
        </w:rPr>
        <w:t>take</w:t>
      </w:r>
      <w:r w:rsidRPr="005606D9">
        <w:rPr>
          <w:rFonts w:eastAsia="Arial"/>
          <w:spacing w:val="-7"/>
          <w:szCs w:val="17"/>
          <w:lang w:val="en-US"/>
        </w:rPr>
        <w:t xml:space="preserve"> </w:t>
      </w:r>
      <w:r w:rsidRPr="005606D9">
        <w:rPr>
          <w:rFonts w:eastAsia="Arial"/>
          <w:szCs w:val="17"/>
          <w:lang w:val="en-US"/>
        </w:rPr>
        <w:t>marine</w:t>
      </w:r>
      <w:r w:rsidRPr="005606D9">
        <w:rPr>
          <w:rFonts w:eastAsia="Arial"/>
          <w:spacing w:val="-8"/>
          <w:szCs w:val="17"/>
          <w:lang w:val="en-US"/>
        </w:rPr>
        <w:t xml:space="preserve"> </w:t>
      </w:r>
      <w:r w:rsidRPr="005606D9">
        <w:rPr>
          <w:rFonts w:eastAsia="Arial"/>
          <w:szCs w:val="17"/>
          <w:lang w:val="en-US"/>
        </w:rPr>
        <w:t>organisms</w:t>
      </w:r>
      <w:r w:rsidRPr="005606D9">
        <w:rPr>
          <w:rFonts w:eastAsia="Arial"/>
          <w:spacing w:val="-10"/>
          <w:szCs w:val="17"/>
          <w:lang w:val="en-US"/>
        </w:rPr>
        <w:t xml:space="preserve"> </w:t>
      </w:r>
      <w:r w:rsidRPr="005606D9">
        <w:rPr>
          <w:rFonts w:eastAsia="Arial"/>
          <w:szCs w:val="17"/>
          <w:lang w:val="en-US"/>
        </w:rPr>
        <w:t>described</w:t>
      </w:r>
      <w:r w:rsidRPr="005606D9">
        <w:rPr>
          <w:rFonts w:eastAsia="Arial"/>
          <w:spacing w:val="-7"/>
          <w:szCs w:val="17"/>
          <w:lang w:val="en-US"/>
        </w:rPr>
        <w:t xml:space="preserve"> </w:t>
      </w:r>
      <w:r w:rsidRPr="005606D9">
        <w:rPr>
          <w:rFonts w:eastAsia="Arial"/>
          <w:szCs w:val="17"/>
          <w:lang w:val="en-US"/>
        </w:rPr>
        <w:t>in</w:t>
      </w:r>
      <w:r w:rsidRPr="005606D9">
        <w:rPr>
          <w:rFonts w:eastAsia="Arial"/>
          <w:spacing w:val="-11"/>
          <w:szCs w:val="17"/>
          <w:lang w:val="en-US"/>
        </w:rPr>
        <w:t xml:space="preserve"> </w:t>
      </w:r>
      <w:r w:rsidRPr="005606D9">
        <w:rPr>
          <w:rFonts w:eastAsia="Arial"/>
          <w:szCs w:val="17"/>
          <w:lang w:val="en-US"/>
        </w:rPr>
        <w:t>Column</w:t>
      </w:r>
      <w:r w:rsidRPr="005606D9">
        <w:rPr>
          <w:rFonts w:eastAsia="Arial"/>
          <w:spacing w:val="-11"/>
          <w:szCs w:val="17"/>
          <w:lang w:val="en-US"/>
        </w:rPr>
        <w:t xml:space="preserve"> </w:t>
      </w:r>
      <w:r w:rsidRPr="005606D9">
        <w:rPr>
          <w:rFonts w:eastAsia="Arial"/>
          <w:szCs w:val="17"/>
          <w:lang w:val="en-US"/>
        </w:rPr>
        <w:t>A</w:t>
      </w:r>
      <w:r w:rsidRPr="005606D9">
        <w:rPr>
          <w:rFonts w:eastAsia="Arial"/>
          <w:spacing w:val="-9"/>
          <w:szCs w:val="17"/>
          <w:lang w:val="en-US"/>
        </w:rPr>
        <w:t xml:space="preserve"> </w:t>
      </w:r>
      <w:r w:rsidRPr="005606D9">
        <w:rPr>
          <w:rFonts w:eastAsia="Arial"/>
          <w:szCs w:val="17"/>
          <w:lang w:val="en-US"/>
        </w:rPr>
        <w:t xml:space="preserve">and B to the maximum quantity described in Column </w:t>
      </w:r>
      <w:proofErr w:type="spellStart"/>
      <w:r w:rsidRPr="005606D9">
        <w:rPr>
          <w:rFonts w:eastAsia="Arial"/>
          <w:szCs w:val="17"/>
          <w:lang w:val="en-US"/>
        </w:rPr>
        <w:t>C over</w:t>
      </w:r>
      <w:proofErr w:type="spellEnd"/>
      <w:r w:rsidRPr="005606D9">
        <w:rPr>
          <w:rFonts w:eastAsia="Arial"/>
          <w:szCs w:val="17"/>
          <w:lang w:val="en-US"/>
        </w:rPr>
        <w:t xml:space="preserve"> the period of this </w:t>
      </w:r>
      <w:r w:rsidRPr="005606D9">
        <w:rPr>
          <w:rFonts w:eastAsia="Arial"/>
          <w:spacing w:val="-2"/>
          <w:szCs w:val="17"/>
          <w:lang w:val="en-US"/>
        </w:rPr>
        <w:t>exemption.</w:t>
      </w:r>
    </w:p>
    <w:tbl>
      <w:tblPr>
        <w:tblW w:w="0" w:type="auto"/>
        <w:tblInd w:w="26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837"/>
        <w:gridCol w:w="2834"/>
        <w:gridCol w:w="2834"/>
      </w:tblGrid>
      <w:tr w:rsidR="005606D9" w:rsidRPr="005606D9" w14:paraId="68AFEBBD" w14:textId="77777777" w:rsidTr="001D33F4">
        <w:tc>
          <w:tcPr>
            <w:tcW w:w="2837" w:type="dxa"/>
          </w:tcPr>
          <w:p w14:paraId="712D4BC1" w14:textId="77777777" w:rsidR="005606D9" w:rsidRPr="005606D9" w:rsidRDefault="005606D9" w:rsidP="005606D9">
            <w:pPr>
              <w:widowControl w:val="0"/>
              <w:autoSpaceDE w:val="0"/>
              <w:autoSpaceDN w:val="0"/>
              <w:spacing w:before="40" w:after="40" w:line="240" w:lineRule="auto"/>
              <w:ind w:left="107"/>
              <w:jc w:val="left"/>
              <w:rPr>
                <w:rFonts w:eastAsia="Arial"/>
                <w:b/>
                <w:szCs w:val="17"/>
                <w:lang w:val="en-US"/>
              </w:rPr>
            </w:pPr>
            <w:r w:rsidRPr="005606D9">
              <w:rPr>
                <w:rFonts w:eastAsia="Arial"/>
                <w:b/>
                <w:szCs w:val="17"/>
                <w:lang w:val="en-US"/>
              </w:rPr>
              <w:t>A:</w:t>
            </w:r>
            <w:r w:rsidRPr="005606D9">
              <w:rPr>
                <w:rFonts w:eastAsia="Arial"/>
                <w:b/>
                <w:spacing w:val="-5"/>
                <w:szCs w:val="17"/>
                <w:lang w:val="en-US"/>
              </w:rPr>
              <w:t xml:space="preserve"> </w:t>
            </w:r>
            <w:r w:rsidRPr="005606D9">
              <w:rPr>
                <w:rFonts w:eastAsia="Arial"/>
                <w:b/>
                <w:szCs w:val="17"/>
                <w:lang w:val="en-US"/>
              </w:rPr>
              <w:t>Common</w:t>
            </w:r>
            <w:r w:rsidRPr="005606D9">
              <w:rPr>
                <w:rFonts w:eastAsia="Arial"/>
                <w:b/>
                <w:spacing w:val="-3"/>
                <w:szCs w:val="17"/>
                <w:lang w:val="en-US"/>
              </w:rPr>
              <w:t xml:space="preserve"> </w:t>
            </w:r>
            <w:r w:rsidRPr="005606D9">
              <w:rPr>
                <w:rFonts w:eastAsia="Arial"/>
                <w:b/>
                <w:spacing w:val="-4"/>
                <w:szCs w:val="17"/>
                <w:lang w:val="en-US"/>
              </w:rPr>
              <w:t>Name</w:t>
            </w:r>
          </w:p>
        </w:tc>
        <w:tc>
          <w:tcPr>
            <w:tcW w:w="2834" w:type="dxa"/>
          </w:tcPr>
          <w:p w14:paraId="71C0174F" w14:textId="77777777" w:rsidR="005606D9" w:rsidRPr="005606D9" w:rsidRDefault="005606D9" w:rsidP="005606D9">
            <w:pPr>
              <w:widowControl w:val="0"/>
              <w:autoSpaceDE w:val="0"/>
              <w:autoSpaceDN w:val="0"/>
              <w:spacing w:before="40" w:after="40" w:line="240" w:lineRule="auto"/>
              <w:ind w:left="105"/>
              <w:jc w:val="left"/>
              <w:rPr>
                <w:rFonts w:eastAsia="Arial"/>
                <w:b/>
                <w:szCs w:val="17"/>
                <w:lang w:val="en-US"/>
              </w:rPr>
            </w:pPr>
            <w:r w:rsidRPr="005606D9">
              <w:rPr>
                <w:rFonts w:eastAsia="Arial"/>
                <w:b/>
                <w:szCs w:val="17"/>
                <w:lang w:val="en-US"/>
              </w:rPr>
              <w:t>B:</w:t>
            </w:r>
            <w:r w:rsidRPr="005606D9">
              <w:rPr>
                <w:rFonts w:eastAsia="Arial"/>
                <w:b/>
                <w:spacing w:val="-5"/>
                <w:szCs w:val="17"/>
                <w:lang w:val="en-US"/>
              </w:rPr>
              <w:t xml:space="preserve"> </w:t>
            </w:r>
            <w:r w:rsidRPr="005606D9">
              <w:rPr>
                <w:rFonts w:eastAsia="Arial"/>
                <w:b/>
                <w:szCs w:val="17"/>
                <w:lang w:val="en-US"/>
              </w:rPr>
              <w:t>Scientific</w:t>
            </w:r>
            <w:r w:rsidRPr="005606D9">
              <w:rPr>
                <w:rFonts w:eastAsia="Arial"/>
                <w:b/>
                <w:spacing w:val="-3"/>
                <w:szCs w:val="17"/>
                <w:lang w:val="en-US"/>
              </w:rPr>
              <w:t xml:space="preserve"> </w:t>
            </w:r>
            <w:r w:rsidRPr="005606D9">
              <w:rPr>
                <w:rFonts w:eastAsia="Arial"/>
                <w:b/>
                <w:spacing w:val="-4"/>
                <w:szCs w:val="17"/>
                <w:lang w:val="en-US"/>
              </w:rPr>
              <w:t>Name</w:t>
            </w:r>
          </w:p>
        </w:tc>
        <w:tc>
          <w:tcPr>
            <w:tcW w:w="2834" w:type="dxa"/>
          </w:tcPr>
          <w:p w14:paraId="714B16A0" w14:textId="77777777" w:rsidR="005606D9" w:rsidRPr="005606D9" w:rsidRDefault="005606D9" w:rsidP="005606D9">
            <w:pPr>
              <w:widowControl w:val="0"/>
              <w:autoSpaceDE w:val="0"/>
              <w:autoSpaceDN w:val="0"/>
              <w:spacing w:before="40" w:after="40" w:line="240" w:lineRule="auto"/>
              <w:ind w:left="109"/>
              <w:jc w:val="left"/>
              <w:rPr>
                <w:rFonts w:eastAsia="Arial"/>
                <w:b/>
                <w:szCs w:val="17"/>
                <w:lang w:val="en-US"/>
              </w:rPr>
            </w:pPr>
            <w:r w:rsidRPr="005606D9">
              <w:rPr>
                <w:rFonts w:eastAsia="Arial"/>
                <w:b/>
                <w:szCs w:val="17"/>
                <w:lang w:val="en-US"/>
              </w:rPr>
              <w:t>C:</w:t>
            </w:r>
            <w:r w:rsidRPr="005606D9">
              <w:rPr>
                <w:rFonts w:eastAsia="Arial"/>
                <w:b/>
                <w:spacing w:val="-4"/>
                <w:szCs w:val="17"/>
                <w:lang w:val="en-US"/>
              </w:rPr>
              <w:t xml:space="preserve"> </w:t>
            </w:r>
            <w:r w:rsidRPr="005606D9">
              <w:rPr>
                <w:rFonts w:eastAsia="Arial"/>
                <w:b/>
                <w:spacing w:val="-2"/>
                <w:szCs w:val="17"/>
                <w:lang w:val="en-US"/>
              </w:rPr>
              <w:t>Quantity</w:t>
            </w:r>
          </w:p>
        </w:tc>
      </w:tr>
      <w:tr w:rsidR="005606D9" w:rsidRPr="005606D9" w14:paraId="2326D190" w14:textId="77777777" w:rsidTr="001D33F4">
        <w:tc>
          <w:tcPr>
            <w:tcW w:w="2837" w:type="dxa"/>
          </w:tcPr>
          <w:p w14:paraId="3FF395FD" w14:textId="77777777" w:rsidR="005606D9" w:rsidRPr="005606D9" w:rsidRDefault="005606D9" w:rsidP="005606D9">
            <w:pPr>
              <w:widowControl w:val="0"/>
              <w:autoSpaceDE w:val="0"/>
              <w:autoSpaceDN w:val="0"/>
              <w:spacing w:before="20" w:after="20" w:line="240" w:lineRule="auto"/>
              <w:ind w:left="107"/>
              <w:jc w:val="left"/>
              <w:rPr>
                <w:rFonts w:eastAsia="Arial"/>
                <w:szCs w:val="17"/>
                <w:lang w:val="en-US"/>
              </w:rPr>
            </w:pPr>
            <w:r w:rsidRPr="005606D9">
              <w:rPr>
                <w:rFonts w:eastAsia="Arial"/>
                <w:szCs w:val="17"/>
                <w:lang w:val="en-US"/>
              </w:rPr>
              <w:t>Red</w:t>
            </w:r>
            <w:r w:rsidRPr="005606D9">
              <w:rPr>
                <w:rFonts w:eastAsia="Arial"/>
                <w:spacing w:val="-7"/>
                <w:szCs w:val="17"/>
                <w:lang w:val="en-US"/>
              </w:rPr>
              <w:t xml:space="preserve"> </w:t>
            </w:r>
            <w:r w:rsidRPr="005606D9">
              <w:rPr>
                <w:rFonts w:eastAsia="Arial"/>
                <w:spacing w:val="-4"/>
                <w:szCs w:val="17"/>
                <w:lang w:val="en-US"/>
              </w:rPr>
              <w:t>algae</w:t>
            </w:r>
          </w:p>
        </w:tc>
        <w:tc>
          <w:tcPr>
            <w:tcW w:w="2834" w:type="dxa"/>
          </w:tcPr>
          <w:p w14:paraId="7ECDED10" w14:textId="77777777" w:rsidR="005606D9" w:rsidRPr="005606D9" w:rsidRDefault="005606D9" w:rsidP="005606D9">
            <w:pPr>
              <w:widowControl w:val="0"/>
              <w:autoSpaceDE w:val="0"/>
              <w:autoSpaceDN w:val="0"/>
              <w:spacing w:before="20" w:after="20" w:line="240" w:lineRule="auto"/>
              <w:ind w:left="105"/>
              <w:jc w:val="left"/>
              <w:rPr>
                <w:rFonts w:eastAsia="Arial"/>
                <w:i/>
                <w:szCs w:val="17"/>
                <w:lang w:val="en-US"/>
              </w:rPr>
            </w:pPr>
            <w:proofErr w:type="spellStart"/>
            <w:r w:rsidRPr="005606D9">
              <w:rPr>
                <w:rFonts w:eastAsia="Arial"/>
                <w:i/>
                <w:szCs w:val="17"/>
                <w:lang w:val="en-US"/>
              </w:rPr>
              <w:t>Asparagopsis</w:t>
            </w:r>
            <w:proofErr w:type="spellEnd"/>
            <w:r w:rsidRPr="005606D9">
              <w:rPr>
                <w:rFonts w:eastAsia="Arial"/>
                <w:i/>
                <w:spacing w:val="-7"/>
                <w:szCs w:val="17"/>
                <w:lang w:val="en-US"/>
              </w:rPr>
              <w:t xml:space="preserve"> </w:t>
            </w:r>
            <w:r w:rsidRPr="005606D9">
              <w:rPr>
                <w:rFonts w:eastAsia="Arial"/>
                <w:i/>
                <w:spacing w:val="-4"/>
                <w:szCs w:val="17"/>
                <w:lang w:val="en-US"/>
              </w:rPr>
              <w:t>spp.</w:t>
            </w:r>
          </w:p>
        </w:tc>
        <w:tc>
          <w:tcPr>
            <w:tcW w:w="2834" w:type="dxa"/>
          </w:tcPr>
          <w:p w14:paraId="3D0C7D11" w14:textId="77777777" w:rsidR="005606D9" w:rsidRPr="005606D9" w:rsidRDefault="005606D9" w:rsidP="005606D9">
            <w:pPr>
              <w:widowControl w:val="0"/>
              <w:autoSpaceDE w:val="0"/>
              <w:autoSpaceDN w:val="0"/>
              <w:spacing w:before="20" w:after="20" w:line="240" w:lineRule="auto"/>
              <w:ind w:left="109"/>
              <w:jc w:val="left"/>
              <w:rPr>
                <w:rFonts w:eastAsia="Arial"/>
                <w:szCs w:val="17"/>
                <w:lang w:val="en-US"/>
              </w:rPr>
            </w:pPr>
            <w:r w:rsidRPr="005606D9">
              <w:rPr>
                <w:rFonts w:eastAsia="Arial"/>
                <w:szCs w:val="17"/>
                <w:lang w:val="en-US"/>
              </w:rPr>
              <w:t>100</w:t>
            </w:r>
            <w:r w:rsidRPr="005606D9">
              <w:rPr>
                <w:rFonts w:eastAsia="Arial"/>
                <w:spacing w:val="-5"/>
                <w:szCs w:val="17"/>
                <w:lang w:val="en-US"/>
              </w:rPr>
              <w:t xml:space="preserve"> kg</w:t>
            </w:r>
          </w:p>
        </w:tc>
      </w:tr>
      <w:tr w:rsidR="005606D9" w:rsidRPr="005606D9" w14:paraId="142A8783" w14:textId="77777777" w:rsidTr="001D33F4">
        <w:tc>
          <w:tcPr>
            <w:tcW w:w="2837" w:type="dxa"/>
          </w:tcPr>
          <w:p w14:paraId="234259BB" w14:textId="77777777" w:rsidR="005606D9" w:rsidRPr="005606D9" w:rsidRDefault="005606D9" w:rsidP="005606D9">
            <w:pPr>
              <w:widowControl w:val="0"/>
              <w:autoSpaceDE w:val="0"/>
              <w:autoSpaceDN w:val="0"/>
              <w:spacing w:before="20" w:after="20" w:line="240" w:lineRule="auto"/>
              <w:ind w:left="107"/>
              <w:jc w:val="left"/>
              <w:rPr>
                <w:rFonts w:eastAsia="Arial"/>
                <w:szCs w:val="17"/>
                <w:lang w:val="en-US"/>
              </w:rPr>
            </w:pPr>
            <w:r w:rsidRPr="005606D9">
              <w:rPr>
                <w:rFonts w:eastAsia="Arial"/>
                <w:color w:val="333333"/>
                <w:szCs w:val="17"/>
                <w:lang w:val="en-US"/>
              </w:rPr>
              <w:t>Golden</w:t>
            </w:r>
            <w:r w:rsidRPr="005606D9">
              <w:rPr>
                <w:rFonts w:eastAsia="Arial"/>
                <w:color w:val="333333"/>
                <w:spacing w:val="-3"/>
                <w:szCs w:val="17"/>
                <w:lang w:val="en-US"/>
              </w:rPr>
              <w:t xml:space="preserve"> </w:t>
            </w:r>
            <w:r w:rsidRPr="005606D9">
              <w:rPr>
                <w:rFonts w:eastAsia="Arial"/>
                <w:color w:val="333333"/>
                <w:spacing w:val="-4"/>
                <w:szCs w:val="17"/>
                <w:lang w:val="en-US"/>
              </w:rPr>
              <w:t>kelp</w:t>
            </w:r>
          </w:p>
        </w:tc>
        <w:tc>
          <w:tcPr>
            <w:tcW w:w="2834" w:type="dxa"/>
          </w:tcPr>
          <w:p w14:paraId="43791B4C" w14:textId="77777777" w:rsidR="005606D9" w:rsidRPr="005606D9" w:rsidRDefault="005606D9" w:rsidP="005606D9">
            <w:pPr>
              <w:widowControl w:val="0"/>
              <w:autoSpaceDE w:val="0"/>
              <w:autoSpaceDN w:val="0"/>
              <w:spacing w:before="20" w:after="20" w:line="240" w:lineRule="auto"/>
              <w:ind w:left="105"/>
              <w:jc w:val="left"/>
              <w:rPr>
                <w:rFonts w:eastAsia="Arial"/>
                <w:i/>
                <w:szCs w:val="17"/>
                <w:lang w:val="en-US"/>
              </w:rPr>
            </w:pPr>
            <w:proofErr w:type="spellStart"/>
            <w:r w:rsidRPr="005606D9">
              <w:rPr>
                <w:rFonts w:eastAsia="Arial"/>
                <w:i/>
                <w:color w:val="333333"/>
                <w:szCs w:val="17"/>
                <w:lang w:val="en-US"/>
              </w:rPr>
              <w:t>Ecklonia</w:t>
            </w:r>
            <w:proofErr w:type="spellEnd"/>
            <w:r w:rsidRPr="005606D9">
              <w:rPr>
                <w:rFonts w:eastAsia="Arial"/>
                <w:i/>
                <w:color w:val="333333"/>
                <w:spacing w:val="-4"/>
                <w:szCs w:val="17"/>
                <w:lang w:val="en-US"/>
              </w:rPr>
              <w:t xml:space="preserve"> spp.</w:t>
            </w:r>
          </w:p>
        </w:tc>
        <w:tc>
          <w:tcPr>
            <w:tcW w:w="2834" w:type="dxa"/>
          </w:tcPr>
          <w:p w14:paraId="18190D93" w14:textId="77777777" w:rsidR="005606D9" w:rsidRPr="005606D9" w:rsidRDefault="005606D9" w:rsidP="005606D9">
            <w:pPr>
              <w:widowControl w:val="0"/>
              <w:autoSpaceDE w:val="0"/>
              <w:autoSpaceDN w:val="0"/>
              <w:spacing w:before="20" w:after="20" w:line="240" w:lineRule="auto"/>
              <w:ind w:left="109"/>
              <w:jc w:val="left"/>
              <w:rPr>
                <w:rFonts w:eastAsia="Arial"/>
                <w:szCs w:val="17"/>
                <w:lang w:val="en-US"/>
              </w:rPr>
            </w:pPr>
            <w:r w:rsidRPr="005606D9">
              <w:rPr>
                <w:rFonts w:eastAsia="Arial"/>
                <w:szCs w:val="17"/>
                <w:lang w:val="en-US"/>
              </w:rPr>
              <w:t>100</w:t>
            </w:r>
            <w:r w:rsidRPr="005606D9">
              <w:rPr>
                <w:rFonts w:eastAsia="Arial"/>
                <w:spacing w:val="-6"/>
                <w:szCs w:val="17"/>
                <w:lang w:val="en-US"/>
              </w:rPr>
              <w:t xml:space="preserve"> </w:t>
            </w:r>
            <w:r w:rsidRPr="005606D9">
              <w:rPr>
                <w:rFonts w:eastAsia="Arial"/>
                <w:spacing w:val="-5"/>
                <w:szCs w:val="17"/>
                <w:lang w:val="en-US"/>
              </w:rPr>
              <w:t>kg</w:t>
            </w:r>
          </w:p>
        </w:tc>
      </w:tr>
      <w:tr w:rsidR="005606D9" w:rsidRPr="005606D9" w14:paraId="78D8DB10" w14:textId="77777777" w:rsidTr="001D33F4">
        <w:tc>
          <w:tcPr>
            <w:tcW w:w="2837" w:type="dxa"/>
          </w:tcPr>
          <w:p w14:paraId="3E9D6E87" w14:textId="77777777" w:rsidR="005606D9" w:rsidRPr="005606D9" w:rsidRDefault="005606D9" w:rsidP="005606D9">
            <w:pPr>
              <w:widowControl w:val="0"/>
              <w:autoSpaceDE w:val="0"/>
              <w:autoSpaceDN w:val="0"/>
              <w:spacing w:before="20" w:after="20" w:line="240" w:lineRule="auto"/>
              <w:ind w:left="107"/>
              <w:jc w:val="left"/>
              <w:rPr>
                <w:rFonts w:eastAsia="Arial"/>
                <w:szCs w:val="17"/>
                <w:lang w:val="en-US"/>
              </w:rPr>
            </w:pPr>
            <w:r w:rsidRPr="005606D9">
              <w:rPr>
                <w:rFonts w:eastAsia="Arial"/>
                <w:szCs w:val="17"/>
                <w:lang w:val="en-US"/>
              </w:rPr>
              <w:t xml:space="preserve">Sea </w:t>
            </w:r>
            <w:r w:rsidRPr="005606D9">
              <w:rPr>
                <w:rFonts w:eastAsia="Arial"/>
                <w:spacing w:val="-2"/>
                <w:szCs w:val="17"/>
                <w:lang w:val="en-US"/>
              </w:rPr>
              <w:t>lettuce</w:t>
            </w:r>
          </w:p>
        </w:tc>
        <w:tc>
          <w:tcPr>
            <w:tcW w:w="2834" w:type="dxa"/>
          </w:tcPr>
          <w:p w14:paraId="38A604E3" w14:textId="77777777" w:rsidR="005606D9" w:rsidRPr="005606D9" w:rsidRDefault="005606D9" w:rsidP="005606D9">
            <w:pPr>
              <w:widowControl w:val="0"/>
              <w:autoSpaceDE w:val="0"/>
              <w:autoSpaceDN w:val="0"/>
              <w:spacing w:before="20" w:after="20" w:line="240" w:lineRule="auto"/>
              <w:ind w:left="105"/>
              <w:jc w:val="left"/>
              <w:rPr>
                <w:rFonts w:eastAsia="Arial"/>
                <w:i/>
                <w:szCs w:val="17"/>
                <w:lang w:val="en-US"/>
              </w:rPr>
            </w:pPr>
            <w:r w:rsidRPr="005606D9">
              <w:rPr>
                <w:rFonts w:eastAsia="Arial"/>
                <w:i/>
                <w:szCs w:val="17"/>
                <w:lang w:val="en-US"/>
              </w:rPr>
              <w:t>Ulva</w:t>
            </w:r>
            <w:r w:rsidRPr="005606D9">
              <w:rPr>
                <w:rFonts w:eastAsia="Arial"/>
                <w:i/>
                <w:spacing w:val="-6"/>
                <w:szCs w:val="17"/>
                <w:lang w:val="en-US"/>
              </w:rPr>
              <w:t xml:space="preserve"> </w:t>
            </w:r>
            <w:r w:rsidRPr="005606D9">
              <w:rPr>
                <w:rFonts w:eastAsia="Arial"/>
                <w:i/>
                <w:spacing w:val="-4"/>
                <w:szCs w:val="17"/>
                <w:lang w:val="en-US"/>
              </w:rPr>
              <w:t>spp.</w:t>
            </w:r>
          </w:p>
        </w:tc>
        <w:tc>
          <w:tcPr>
            <w:tcW w:w="2834" w:type="dxa"/>
          </w:tcPr>
          <w:p w14:paraId="54165C1E" w14:textId="77777777" w:rsidR="005606D9" w:rsidRPr="005606D9" w:rsidRDefault="005606D9" w:rsidP="005606D9">
            <w:pPr>
              <w:widowControl w:val="0"/>
              <w:autoSpaceDE w:val="0"/>
              <w:autoSpaceDN w:val="0"/>
              <w:spacing w:before="20" w:after="20" w:line="240" w:lineRule="auto"/>
              <w:ind w:left="109"/>
              <w:jc w:val="left"/>
              <w:rPr>
                <w:rFonts w:eastAsia="Arial"/>
                <w:szCs w:val="17"/>
                <w:lang w:val="en-US"/>
              </w:rPr>
            </w:pPr>
            <w:r w:rsidRPr="005606D9">
              <w:rPr>
                <w:rFonts w:eastAsia="Arial"/>
                <w:szCs w:val="17"/>
                <w:lang w:val="en-US"/>
              </w:rPr>
              <w:t>200</w:t>
            </w:r>
            <w:r w:rsidRPr="005606D9">
              <w:rPr>
                <w:rFonts w:eastAsia="Arial"/>
                <w:spacing w:val="-5"/>
                <w:szCs w:val="17"/>
                <w:lang w:val="en-US"/>
              </w:rPr>
              <w:t xml:space="preserve"> kg</w:t>
            </w:r>
          </w:p>
        </w:tc>
      </w:tr>
      <w:tr w:rsidR="005606D9" w:rsidRPr="005606D9" w14:paraId="65CFABF5" w14:textId="77777777" w:rsidTr="001D33F4">
        <w:tc>
          <w:tcPr>
            <w:tcW w:w="2837" w:type="dxa"/>
          </w:tcPr>
          <w:p w14:paraId="3258F1CB" w14:textId="77777777" w:rsidR="005606D9" w:rsidRPr="005606D9" w:rsidRDefault="005606D9" w:rsidP="005606D9">
            <w:pPr>
              <w:widowControl w:val="0"/>
              <w:autoSpaceDE w:val="0"/>
              <w:autoSpaceDN w:val="0"/>
              <w:spacing w:before="20" w:after="20" w:line="240" w:lineRule="auto"/>
              <w:ind w:left="107"/>
              <w:jc w:val="left"/>
              <w:rPr>
                <w:rFonts w:eastAsia="Arial"/>
                <w:szCs w:val="17"/>
                <w:lang w:val="en-US"/>
              </w:rPr>
            </w:pPr>
            <w:r w:rsidRPr="005606D9">
              <w:rPr>
                <w:rFonts w:eastAsia="Arial"/>
                <w:szCs w:val="17"/>
                <w:lang w:val="en-US"/>
              </w:rPr>
              <w:t>Red</w:t>
            </w:r>
            <w:r w:rsidRPr="005606D9">
              <w:rPr>
                <w:rFonts w:eastAsia="Arial"/>
                <w:spacing w:val="-7"/>
                <w:szCs w:val="17"/>
                <w:lang w:val="en-US"/>
              </w:rPr>
              <w:t xml:space="preserve"> </w:t>
            </w:r>
            <w:r w:rsidRPr="005606D9">
              <w:rPr>
                <w:rFonts w:eastAsia="Arial"/>
                <w:spacing w:val="-4"/>
                <w:szCs w:val="17"/>
                <w:lang w:val="en-US"/>
              </w:rPr>
              <w:t>algae</w:t>
            </w:r>
          </w:p>
        </w:tc>
        <w:tc>
          <w:tcPr>
            <w:tcW w:w="2834" w:type="dxa"/>
          </w:tcPr>
          <w:p w14:paraId="1940D1B0" w14:textId="77777777" w:rsidR="005606D9" w:rsidRPr="005606D9" w:rsidRDefault="005606D9" w:rsidP="005606D9">
            <w:pPr>
              <w:widowControl w:val="0"/>
              <w:autoSpaceDE w:val="0"/>
              <w:autoSpaceDN w:val="0"/>
              <w:spacing w:before="20" w:after="20" w:line="240" w:lineRule="auto"/>
              <w:ind w:left="105"/>
              <w:jc w:val="left"/>
              <w:rPr>
                <w:rFonts w:eastAsia="Arial"/>
                <w:szCs w:val="17"/>
                <w:lang w:val="en-US"/>
              </w:rPr>
            </w:pPr>
            <w:proofErr w:type="spellStart"/>
            <w:r w:rsidRPr="005606D9">
              <w:rPr>
                <w:rFonts w:eastAsia="Arial"/>
                <w:i/>
                <w:color w:val="252525"/>
                <w:szCs w:val="17"/>
                <w:lang w:val="en-US"/>
              </w:rPr>
              <w:t>Gracilaria</w:t>
            </w:r>
            <w:proofErr w:type="spellEnd"/>
            <w:r w:rsidRPr="005606D9">
              <w:rPr>
                <w:rFonts w:eastAsia="Arial"/>
                <w:i/>
                <w:color w:val="252525"/>
                <w:spacing w:val="-8"/>
                <w:szCs w:val="17"/>
                <w:lang w:val="en-US"/>
              </w:rPr>
              <w:t xml:space="preserve"> </w:t>
            </w:r>
            <w:r w:rsidRPr="005606D9">
              <w:rPr>
                <w:rFonts w:eastAsia="Arial"/>
                <w:color w:val="252525"/>
                <w:spacing w:val="-4"/>
                <w:szCs w:val="17"/>
                <w:lang w:val="en-US"/>
              </w:rPr>
              <w:t>spp.</w:t>
            </w:r>
          </w:p>
        </w:tc>
        <w:tc>
          <w:tcPr>
            <w:tcW w:w="2834" w:type="dxa"/>
          </w:tcPr>
          <w:p w14:paraId="66B917B7" w14:textId="77777777" w:rsidR="005606D9" w:rsidRPr="005606D9" w:rsidRDefault="005606D9" w:rsidP="005606D9">
            <w:pPr>
              <w:widowControl w:val="0"/>
              <w:autoSpaceDE w:val="0"/>
              <w:autoSpaceDN w:val="0"/>
              <w:spacing w:before="20" w:after="20" w:line="240" w:lineRule="auto"/>
              <w:ind w:left="109"/>
              <w:jc w:val="left"/>
              <w:rPr>
                <w:rFonts w:eastAsia="Arial"/>
                <w:szCs w:val="17"/>
                <w:lang w:val="en-US"/>
              </w:rPr>
            </w:pPr>
            <w:r w:rsidRPr="005606D9">
              <w:rPr>
                <w:rFonts w:eastAsia="Arial"/>
                <w:szCs w:val="17"/>
                <w:lang w:val="en-US"/>
              </w:rPr>
              <w:t>100</w:t>
            </w:r>
            <w:r w:rsidRPr="005606D9">
              <w:rPr>
                <w:rFonts w:eastAsia="Arial"/>
                <w:spacing w:val="-6"/>
                <w:szCs w:val="17"/>
                <w:lang w:val="en-US"/>
              </w:rPr>
              <w:t xml:space="preserve"> </w:t>
            </w:r>
            <w:r w:rsidRPr="005606D9">
              <w:rPr>
                <w:rFonts w:eastAsia="Arial"/>
                <w:spacing w:val="-5"/>
                <w:szCs w:val="17"/>
                <w:lang w:val="en-US"/>
              </w:rPr>
              <w:t>kg</w:t>
            </w:r>
          </w:p>
        </w:tc>
      </w:tr>
    </w:tbl>
    <w:p w14:paraId="6B04C618" w14:textId="77777777" w:rsidR="005606D9" w:rsidRPr="005606D9" w:rsidRDefault="005606D9" w:rsidP="00A010F6">
      <w:pPr>
        <w:widowControl w:val="0"/>
        <w:numPr>
          <w:ilvl w:val="0"/>
          <w:numId w:val="6"/>
        </w:numPr>
        <w:autoSpaceDE w:val="0"/>
        <w:autoSpaceDN w:val="0"/>
        <w:spacing w:before="80" w:line="240" w:lineRule="auto"/>
        <w:ind w:left="284" w:right="-2" w:hanging="284"/>
        <w:jc w:val="both"/>
        <w:rPr>
          <w:rFonts w:eastAsia="Arial"/>
          <w:szCs w:val="17"/>
          <w:lang w:val="en-US"/>
        </w:rPr>
      </w:pPr>
      <w:r w:rsidRPr="005606D9">
        <w:rPr>
          <w:rFonts w:eastAsia="Arial"/>
          <w:szCs w:val="17"/>
          <w:lang w:val="en-US"/>
        </w:rPr>
        <w:t>The</w:t>
      </w:r>
      <w:r w:rsidRPr="005606D9">
        <w:rPr>
          <w:rFonts w:eastAsia="Arial"/>
          <w:spacing w:val="-6"/>
          <w:szCs w:val="17"/>
          <w:lang w:val="en-US"/>
        </w:rPr>
        <w:t xml:space="preserve"> </w:t>
      </w:r>
      <w:r w:rsidRPr="005606D9">
        <w:rPr>
          <w:rFonts w:eastAsia="Arial"/>
          <w:szCs w:val="17"/>
          <w:lang w:val="en-US"/>
        </w:rPr>
        <w:t>collection</w:t>
      </w:r>
      <w:r w:rsidRPr="005606D9">
        <w:rPr>
          <w:rFonts w:eastAsia="Arial"/>
          <w:spacing w:val="-8"/>
          <w:szCs w:val="17"/>
          <w:lang w:val="en-US"/>
        </w:rPr>
        <w:t xml:space="preserve"> </w:t>
      </w:r>
      <w:r w:rsidRPr="005606D9">
        <w:rPr>
          <w:rFonts w:eastAsia="Arial"/>
          <w:szCs w:val="17"/>
          <w:lang w:val="en-US"/>
        </w:rPr>
        <w:t>of</w:t>
      </w:r>
      <w:r w:rsidRPr="005606D9">
        <w:rPr>
          <w:rFonts w:eastAsia="Arial"/>
          <w:spacing w:val="-8"/>
          <w:szCs w:val="17"/>
          <w:lang w:val="en-US"/>
        </w:rPr>
        <w:t xml:space="preserve"> </w:t>
      </w:r>
      <w:r w:rsidRPr="005606D9">
        <w:rPr>
          <w:rFonts w:eastAsia="Arial"/>
          <w:szCs w:val="17"/>
          <w:lang w:val="en-US"/>
        </w:rPr>
        <w:t>marine</w:t>
      </w:r>
      <w:r w:rsidRPr="005606D9">
        <w:rPr>
          <w:rFonts w:eastAsia="Arial"/>
          <w:spacing w:val="-6"/>
          <w:szCs w:val="17"/>
          <w:lang w:val="en-US"/>
        </w:rPr>
        <w:t xml:space="preserve"> </w:t>
      </w:r>
      <w:r w:rsidRPr="005606D9">
        <w:rPr>
          <w:rFonts w:eastAsia="Arial"/>
          <w:szCs w:val="17"/>
          <w:lang w:val="en-US"/>
        </w:rPr>
        <w:t>organisms</w:t>
      </w:r>
      <w:r w:rsidRPr="005606D9">
        <w:rPr>
          <w:rFonts w:eastAsia="Arial"/>
          <w:spacing w:val="-7"/>
          <w:szCs w:val="17"/>
          <w:lang w:val="en-US"/>
        </w:rPr>
        <w:t xml:space="preserve"> </w:t>
      </w:r>
      <w:r w:rsidRPr="005606D9">
        <w:rPr>
          <w:rFonts w:eastAsia="Arial"/>
          <w:szCs w:val="17"/>
          <w:lang w:val="en-US"/>
        </w:rPr>
        <w:t>specified</w:t>
      </w:r>
      <w:r w:rsidRPr="005606D9">
        <w:rPr>
          <w:rFonts w:eastAsia="Arial"/>
          <w:spacing w:val="-10"/>
          <w:szCs w:val="17"/>
          <w:lang w:val="en-US"/>
        </w:rPr>
        <w:t xml:space="preserve"> </w:t>
      </w:r>
      <w:r w:rsidRPr="005606D9">
        <w:rPr>
          <w:rFonts w:eastAsia="Arial"/>
          <w:szCs w:val="17"/>
          <w:lang w:val="en-US"/>
        </w:rPr>
        <w:t>under</w:t>
      </w:r>
      <w:r w:rsidRPr="005606D9">
        <w:rPr>
          <w:rFonts w:eastAsia="Arial"/>
          <w:spacing w:val="-7"/>
          <w:szCs w:val="17"/>
          <w:lang w:val="en-US"/>
        </w:rPr>
        <w:t xml:space="preserve"> </w:t>
      </w:r>
      <w:r w:rsidRPr="005606D9">
        <w:rPr>
          <w:rFonts w:eastAsia="Arial"/>
          <w:szCs w:val="17"/>
          <w:lang w:val="en-US"/>
        </w:rPr>
        <w:t>this</w:t>
      </w:r>
      <w:r w:rsidRPr="005606D9">
        <w:rPr>
          <w:rFonts w:eastAsia="Arial"/>
          <w:spacing w:val="-10"/>
          <w:szCs w:val="17"/>
          <w:lang w:val="en-US"/>
        </w:rPr>
        <w:t xml:space="preserve"> </w:t>
      </w:r>
      <w:r w:rsidRPr="005606D9">
        <w:rPr>
          <w:rFonts w:eastAsia="Arial"/>
          <w:szCs w:val="17"/>
          <w:lang w:val="en-US"/>
        </w:rPr>
        <w:t>exemption</w:t>
      </w:r>
      <w:r w:rsidRPr="005606D9">
        <w:rPr>
          <w:rFonts w:eastAsia="Arial"/>
          <w:spacing w:val="-6"/>
          <w:szCs w:val="17"/>
          <w:lang w:val="en-US"/>
        </w:rPr>
        <w:t xml:space="preserve"> </w:t>
      </w:r>
      <w:r w:rsidRPr="005606D9">
        <w:rPr>
          <w:rFonts w:eastAsia="Arial"/>
          <w:szCs w:val="17"/>
          <w:lang w:val="en-US"/>
        </w:rPr>
        <w:t>must</w:t>
      </w:r>
      <w:r w:rsidRPr="005606D9">
        <w:rPr>
          <w:rFonts w:eastAsia="Arial"/>
          <w:spacing w:val="-9"/>
          <w:szCs w:val="17"/>
          <w:lang w:val="en-US"/>
        </w:rPr>
        <w:t xml:space="preserve"> </w:t>
      </w:r>
      <w:r w:rsidRPr="005606D9">
        <w:rPr>
          <w:rFonts w:eastAsia="Arial"/>
          <w:szCs w:val="17"/>
          <w:lang w:val="en-US"/>
        </w:rPr>
        <w:t>only</w:t>
      </w:r>
      <w:r w:rsidRPr="005606D9">
        <w:rPr>
          <w:rFonts w:eastAsia="Arial"/>
          <w:spacing w:val="-10"/>
          <w:szCs w:val="17"/>
          <w:lang w:val="en-US"/>
        </w:rPr>
        <w:t xml:space="preserve"> </w:t>
      </w:r>
      <w:r w:rsidRPr="005606D9">
        <w:rPr>
          <w:rFonts w:eastAsia="Arial"/>
          <w:szCs w:val="17"/>
          <w:lang w:val="en-US"/>
        </w:rPr>
        <w:t>be</w:t>
      </w:r>
      <w:r w:rsidRPr="005606D9">
        <w:rPr>
          <w:rFonts w:eastAsia="Arial"/>
          <w:spacing w:val="-7"/>
          <w:szCs w:val="17"/>
          <w:lang w:val="en-US"/>
        </w:rPr>
        <w:t xml:space="preserve"> </w:t>
      </w:r>
      <w:r w:rsidRPr="005606D9">
        <w:rPr>
          <w:rFonts w:eastAsia="Arial"/>
          <w:szCs w:val="17"/>
          <w:lang w:val="en-US"/>
        </w:rPr>
        <w:t xml:space="preserve">by </w:t>
      </w:r>
      <w:r w:rsidRPr="005606D9">
        <w:rPr>
          <w:rFonts w:eastAsia="Arial"/>
          <w:spacing w:val="-2"/>
          <w:szCs w:val="17"/>
          <w:lang w:val="en-US"/>
        </w:rPr>
        <w:t>hand.</w:t>
      </w:r>
    </w:p>
    <w:p w14:paraId="31307CBB"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At least 1 hour before conducting the exempted activity, the exemption holder or SARDI</w:t>
      </w:r>
      <w:r w:rsidRPr="005606D9">
        <w:rPr>
          <w:rFonts w:eastAsia="Arial"/>
          <w:spacing w:val="-10"/>
          <w:szCs w:val="17"/>
          <w:lang w:val="en-US"/>
        </w:rPr>
        <w:t xml:space="preserve"> </w:t>
      </w:r>
      <w:r w:rsidRPr="005606D9">
        <w:rPr>
          <w:rFonts w:eastAsia="Arial"/>
          <w:szCs w:val="17"/>
          <w:lang w:val="en-US"/>
        </w:rPr>
        <w:t>staff</w:t>
      </w:r>
      <w:r w:rsidRPr="005606D9">
        <w:rPr>
          <w:rFonts w:eastAsia="Arial"/>
          <w:spacing w:val="-12"/>
          <w:szCs w:val="17"/>
          <w:lang w:val="en-US"/>
        </w:rPr>
        <w:t xml:space="preserve"> </w:t>
      </w:r>
      <w:r w:rsidRPr="005606D9">
        <w:rPr>
          <w:rFonts w:eastAsia="Arial"/>
          <w:szCs w:val="17"/>
          <w:lang w:val="en-US"/>
        </w:rPr>
        <w:t>agent</w:t>
      </w:r>
      <w:r w:rsidRPr="005606D9">
        <w:rPr>
          <w:rFonts w:eastAsia="Arial"/>
          <w:spacing w:val="-11"/>
          <w:szCs w:val="17"/>
          <w:lang w:val="en-US"/>
        </w:rPr>
        <w:t xml:space="preserve"> </w:t>
      </w:r>
      <w:r w:rsidRPr="005606D9">
        <w:rPr>
          <w:rFonts w:eastAsia="Arial"/>
          <w:szCs w:val="17"/>
          <w:lang w:val="en-US"/>
        </w:rPr>
        <w:t>must</w:t>
      </w:r>
      <w:r w:rsidRPr="005606D9">
        <w:rPr>
          <w:rFonts w:eastAsia="Arial"/>
          <w:spacing w:val="-10"/>
          <w:szCs w:val="17"/>
          <w:lang w:val="en-US"/>
        </w:rPr>
        <w:t xml:space="preserve"> </w:t>
      </w:r>
      <w:r w:rsidRPr="005606D9">
        <w:rPr>
          <w:rFonts w:eastAsia="Arial"/>
          <w:szCs w:val="17"/>
          <w:lang w:val="en-US"/>
        </w:rPr>
        <w:t>contact</w:t>
      </w:r>
      <w:r w:rsidRPr="005606D9">
        <w:rPr>
          <w:rFonts w:eastAsia="Arial"/>
          <w:spacing w:val="-12"/>
          <w:szCs w:val="17"/>
          <w:lang w:val="en-US"/>
        </w:rPr>
        <w:t xml:space="preserve"> </w:t>
      </w:r>
      <w:r w:rsidRPr="005606D9">
        <w:rPr>
          <w:rFonts w:eastAsia="Arial"/>
          <w:szCs w:val="17"/>
          <w:lang w:val="en-US"/>
        </w:rPr>
        <w:t>PIRSA</w:t>
      </w:r>
      <w:r w:rsidRPr="005606D9">
        <w:rPr>
          <w:rFonts w:eastAsia="Arial"/>
          <w:spacing w:val="-10"/>
          <w:szCs w:val="17"/>
          <w:lang w:val="en-US"/>
        </w:rPr>
        <w:t xml:space="preserve"> </w:t>
      </w:r>
      <w:r w:rsidRPr="005606D9">
        <w:rPr>
          <w:rFonts w:eastAsia="Arial"/>
          <w:szCs w:val="17"/>
          <w:lang w:val="en-US"/>
        </w:rPr>
        <w:t>FISHWATCH</w:t>
      </w:r>
      <w:r w:rsidRPr="005606D9">
        <w:rPr>
          <w:rFonts w:eastAsia="Arial"/>
          <w:spacing w:val="-11"/>
          <w:szCs w:val="17"/>
          <w:lang w:val="en-US"/>
        </w:rPr>
        <w:t xml:space="preserve"> </w:t>
      </w:r>
      <w:r w:rsidRPr="005606D9">
        <w:rPr>
          <w:rFonts w:eastAsia="Arial"/>
          <w:szCs w:val="17"/>
          <w:lang w:val="en-US"/>
        </w:rPr>
        <w:t>on</w:t>
      </w:r>
      <w:r w:rsidRPr="005606D9">
        <w:rPr>
          <w:rFonts w:eastAsia="Arial"/>
          <w:spacing w:val="-6"/>
          <w:szCs w:val="17"/>
          <w:lang w:val="en-US"/>
        </w:rPr>
        <w:t xml:space="preserve"> </w:t>
      </w:r>
      <w:r w:rsidRPr="005606D9">
        <w:rPr>
          <w:rFonts w:eastAsia="Arial"/>
          <w:b/>
          <w:szCs w:val="17"/>
          <w:lang w:val="en-US"/>
        </w:rPr>
        <w:t>1800</w:t>
      </w:r>
      <w:r w:rsidRPr="005606D9">
        <w:rPr>
          <w:rFonts w:eastAsia="Arial"/>
          <w:b/>
          <w:spacing w:val="-9"/>
          <w:szCs w:val="17"/>
          <w:lang w:val="en-US"/>
        </w:rPr>
        <w:t xml:space="preserve"> </w:t>
      </w:r>
      <w:r w:rsidRPr="005606D9">
        <w:rPr>
          <w:rFonts w:eastAsia="Arial"/>
          <w:b/>
          <w:szCs w:val="17"/>
          <w:lang w:val="en-US"/>
        </w:rPr>
        <w:t>065</w:t>
      </w:r>
      <w:r w:rsidRPr="005606D9">
        <w:rPr>
          <w:rFonts w:eastAsia="Arial"/>
          <w:b/>
          <w:spacing w:val="-12"/>
          <w:szCs w:val="17"/>
          <w:lang w:val="en-US"/>
        </w:rPr>
        <w:t xml:space="preserve"> </w:t>
      </w:r>
      <w:r w:rsidRPr="005606D9">
        <w:rPr>
          <w:rFonts w:eastAsia="Arial"/>
          <w:b/>
          <w:szCs w:val="17"/>
          <w:lang w:val="en-US"/>
        </w:rPr>
        <w:t>522</w:t>
      </w:r>
      <w:r w:rsidRPr="005606D9">
        <w:rPr>
          <w:rFonts w:eastAsia="Arial"/>
          <w:b/>
          <w:spacing w:val="-11"/>
          <w:szCs w:val="17"/>
          <w:lang w:val="en-US"/>
        </w:rPr>
        <w:t xml:space="preserve"> </w:t>
      </w:r>
      <w:r w:rsidRPr="005606D9">
        <w:rPr>
          <w:rFonts w:eastAsia="Arial"/>
          <w:szCs w:val="17"/>
          <w:lang w:val="en-US"/>
        </w:rPr>
        <w:t>and</w:t>
      </w:r>
      <w:r w:rsidRPr="005606D9">
        <w:rPr>
          <w:rFonts w:eastAsia="Arial"/>
          <w:spacing w:val="-12"/>
          <w:szCs w:val="17"/>
          <w:lang w:val="en-US"/>
        </w:rPr>
        <w:t xml:space="preserve"> </w:t>
      </w:r>
      <w:r w:rsidRPr="005606D9">
        <w:rPr>
          <w:rFonts w:eastAsia="Arial"/>
          <w:szCs w:val="17"/>
          <w:lang w:val="en-US"/>
        </w:rPr>
        <w:t>answer a</w:t>
      </w:r>
      <w:r w:rsidRPr="005606D9">
        <w:rPr>
          <w:rFonts w:eastAsia="Arial"/>
          <w:spacing w:val="-3"/>
          <w:szCs w:val="17"/>
          <w:lang w:val="en-US"/>
        </w:rPr>
        <w:t xml:space="preserve"> </w:t>
      </w:r>
      <w:r w:rsidRPr="005606D9">
        <w:rPr>
          <w:rFonts w:eastAsia="Arial"/>
          <w:szCs w:val="17"/>
          <w:lang w:val="en-US"/>
        </w:rPr>
        <w:t>series</w:t>
      </w:r>
      <w:r w:rsidRPr="005606D9">
        <w:rPr>
          <w:rFonts w:eastAsia="Arial"/>
          <w:spacing w:val="-6"/>
          <w:szCs w:val="17"/>
          <w:lang w:val="en-US"/>
        </w:rPr>
        <w:t xml:space="preserve"> </w:t>
      </w:r>
      <w:r w:rsidRPr="005606D9">
        <w:rPr>
          <w:rFonts w:eastAsia="Arial"/>
          <w:szCs w:val="17"/>
          <w:lang w:val="en-US"/>
        </w:rPr>
        <w:t>of</w:t>
      </w:r>
      <w:r w:rsidRPr="005606D9">
        <w:rPr>
          <w:rFonts w:eastAsia="Arial"/>
          <w:spacing w:val="-5"/>
          <w:szCs w:val="17"/>
          <w:lang w:val="en-US"/>
        </w:rPr>
        <w:t xml:space="preserve"> </w:t>
      </w:r>
      <w:r w:rsidRPr="005606D9">
        <w:rPr>
          <w:rFonts w:eastAsia="Arial"/>
          <w:szCs w:val="17"/>
          <w:lang w:val="en-US"/>
        </w:rPr>
        <w:t>questions</w:t>
      </w:r>
      <w:r w:rsidRPr="005606D9">
        <w:rPr>
          <w:rFonts w:eastAsia="Arial"/>
          <w:spacing w:val="-6"/>
          <w:szCs w:val="17"/>
          <w:lang w:val="en-US"/>
        </w:rPr>
        <w:t xml:space="preserve"> </w:t>
      </w:r>
      <w:r w:rsidRPr="005606D9">
        <w:rPr>
          <w:rFonts w:eastAsia="Arial"/>
          <w:szCs w:val="17"/>
          <w:lang w:val="en-US"/>
        </w:rPr>
        <w:t>about</w:t>
      </w:r>
      <w:r w:rsidRPr="005606D9">
        <w:rPr>
          <w:rFonts w:eastAsia="Arial"/>
          <w:spacing w:val="-5"/>
          <w:szCs w:val="17"/>
          <w:lang w:val="en-US"/>
        </w:rPr>
        <w:t xml:space="preserve"> </w:t>
      </w:r>
      <w:r w:rsidRPr="005606D9">
        <w:rPr>
          <w:rFonts w:eastAsia="Arial"/>
          <w:szCs w:val="17"/>
          <w:lang w:val="en-US"/>
        </w:rPr>
        <w:t>the</w:t>
      </w:r>
      <w:r w:rsidRPr="005606D9">
        <w:rPr>
          <w:rFonts w:eastAsia="Arial"/>
          <w:spacing w:val="-5"/>
          <w:szCs w:val="17"/>
          <w:lang w:val="en-US"/>
        </w:rPr>
        <w:t xml:space="preserve"> </w:t>
      </w:r>
      <w:r w:rsidRPr="005606D9">
        <w:rPr>
          <w:rFonts w:eastAsia="Arial"/>
          <w:szCs w:val="17"/>
          <w:lang w:val="en-US"/>
        </w:rPr>
        <w:t>exempted</w:t>
      </w:r>
      <w:r w:rsidRPr="005606D9">
        <w:rPr>
          <w:rFonts w:eastAsia="Arial"/>
          <w:spacing w:val="-5"/>
          <w:szCs w:val="17"/>
          <w:lang w:val="en-US"/>
        </w:rPr>
        <w:t xml:space="preserve"> </w:t>
      </w:r>
      <w:r w:rsidRPr="005606D9">
        <w:rPr>
          <w:rFonts w:eastAsia="Arial"/>
          <w:szCs w:val="17"/>
          <w:lang w:val="en-US"/>
        </w:rPr>
        <w:t>activity.</w:t>
      </w:r>
      <w:r w:rsidRPr="005606D9">
        <w:rPr>
          <w:rFonts w:eastAsia="Arial"/>
          <w:spacing w:val="-3"/>
          <w:szCs w:val="17"/>
          <w:lang w:val="en-US"/>
        </w:rPr>
        <w:t xml:space="preserve"> </w:t>
      </w:r>
      <w:r w:rsidRPr="005606D9">
        <w:rPr>
          <w:rFonts w:eastAsia="Arial"/>
          <w:szCs w:val="17"/>
          <w:lang w:val="en-US"/>
        </w:rPr>
        <w:t>The</w:t>
      </w:r>
      <w:r w:rsidRPr="005606D9">
        <w:rPr>
          <w:rFonts w:eastAsia="Arial"/>
          <w:spacing w:val="-5"/>
          <w:szCs w:val="17"/>
          <w:lang w:val="en-US"/>
        </w:rPr>
        <w:t xml:space="preserve"> </w:t>
      </w:r>
      <w:r w:rsidRPr="005606D9">
        <w:rPr>
          <w:rFonts w:eastAsia="Arial"/>
          <w:szCs w:val="17"/>
          <w:lang w:val="en-US"/>
        </w:rPr>
        <w:t>exemption</w:t>
      </w:r>
      <w:r w:rsidRPr="005606D9">
        <w:rPr>
          <w:rFonts w:eastAsia="Arial"/>
          <w:spacing w:val="-5"/>
          <w:szCs w:val="17"/>
          <w:lang w:val="en-US"/>
        </w:rPr>
        <w:t xml:space="preserve"> </w:t>
      </w:r>
      <w:r w:rsidRPr="005606D9">
        <w:rPr>
          <w:rFonts w:eastAsia="Arial"/>
          <w:szCs w:val="17"/>
          <w:lang w:val="en-US"/>
        </w:rPr>
        <w:t>holder or</w:t>
      </w:r>
      <w:r w:rsidRPr="005606D9">
        <w:rPr>
          <w:rFonts w:eastAsia="Arial"/>
          <w:spacing w:val="-7"/>
          <w:szCs w:val="17"/>
          <w:lang w:val="en-US"/>
        </w:rPr>
        <w:t xml:space="preserve"> </w:t>
      </w:r>
      <w:r w:rsidRPr="005606D9">
        <w:rPr>
          <w:rFonts w:eastAsia="Arial"/>
          <w:szCs w:val="17"/>
          <w:lang w:val="en-US"/>
        </w:rPr>
        <w:t>SARDI staff</w:t>
      </w:r>
      <w:r w:rsidRPr="005606D9">
        <w:rPr>
          <w:rFonts w:eastAsia="Arial"/>
          <w:spacing w:val="-10"/>
          <w:szCs w:val="17"/>
          <w:lang w:val="en-US"/>
        </w:rPr>
        <w:t xml:space="preserve"> </w:t>
      </w:r>
      <w:r w:rsidRPr="005606D9">
        <w:rPr>
          <w:rFonts w:eastAsia="Arial"/>
          <w:szCs w:val="17"/>
          <w:lang w:val="en-US"/>
        </w:rPr>
        <w:t>will</w:t>
      </w:r>
      <w:r w:rsidRPr="005606D9">
        <w:rPr>
          <w:rFonts w:eastAsia="Arial"/>
          <w:spacing w:val="-10"/>
          <w:szCs w:val="17"/>
          <w:lang w:val="en-US"/>
        </w:rPr>
        <w:t xml:space="preserve"> </w:t>
      </w:r>
      <w:r w:rsidRPr="005606D9">
        <w:rPr>
          <w:rFonts w:eastAsia="Arial"/>
          <w:szCs w:val="17"/>
          <w:lang w:val="en-US"/>
        </w:rPr>
        <w:t>need</w:t>
      </w:r>
      <w:r w:rsidRPr="005606D9">
        <w:rPr>
          <w:rFonts w:eastAsia="Arial"/>
          <w:spacing w:val="-8"/>
          <w:szCs w:val="17"/>
          <w:lang w:val="en-US"/>
        </w:rPr>
        <w:t xml:space="preserve"> </w:t>
      </w:r>
      <w:r w:rsidRPr="005606D9">
        <w:rPr>
          <w:rFonts w:eastAsia="Arial"/>
          <w:szCs w:val="17"/>
          <w:lang w:val="en-US"/>
        </w:rPr>
        <w:t>to</w:t>
      </w:r>
      <w:r w:rsidRPr="005606D9">
        <w:rPr>
          <w:rFonts w:eastAsia="Arial"/>
          <w:spacing w:val="-11"/>
          <w:szCs w:val="17"/>
          <w:lang w:val="en-US"/>
        </w:rPr>
        <w:t xml:space="preserve"> </w:t>
      </w:r>
      <w:r w:rsidRPr="005606D9">
        <w:rPr>
          <w:rFonts w:eastAsia="Arial"/>
          <w:szCs w:val="17"/>
          <w:lang w:val="en-US"/>
        </w:rPr>
        <w:t>have</w:t>
      </w:r>
      <w:r w:rsidRPr="005606D9">
        <w:rPr>
          <w:rFonts w:eastAsia="Arial"/>
          <w:spacing w:val="-13"/>
          <w:szCs w:val="17"/>
          <w:lang w:val="en-US"/>
        </w:rPr>
        <w:t xml:space="preserve"> </w:t>
      </w:r>
      <w:r w:rsidRPr="005606D9">
        <w:rPr>
          <w:rFonts w:eastAsia="Arial"/>
          <w:szCs w:val="17"/>
          <w:lang w:val="en-US"/>
        </w:rPr>
        <w:t>a</w:t>
      </w:r>
      <w:r w:rsidRPr="005606D9">
        <w:rPr>
          <w:rFonts w:eastAsia="Arial"/>
          <w:spacing w:val="-8"/>
          <w:szCs w:val="17"/>
          <w:lang w:val="en-US"/>
        </w:rPr>
        <w:t xml:space="preserve"> </w:t>
      </w:r>
      <w:r w:rsidRPr="005606D9">
        <w:rPr>
          <w:rFonts w:eastAsia="Arial"/>
          <w:szCs w:val="17"/>
          <w:lang w:val="en-US"/>
        </w:rPr>
        <w:t>copy</w:t>
      </w:r>
      <w:r w:rsidRPr="005606D9">
        <w:rPr>
          <w:rFonts w:eastAsia="Arial"/>
          <w:spacing w:val="-9"/>
          <w:szCs w:val="17"/>
          <w:lang w:val="en-US"/>
        </w:rPr>
        <w:t xml:space="preserve"> </w:t>
      </w:r>
      <w:r w:rsidRPr="005606D9">
        <w:rPr>
          <w:rFonts w:eastAsia="Arial"/>
          <w:szCs w:val="17"/>
          <w:lang w:val="en-US"/>
        </w:rPr>
        <w:t>of</w:t>
      </w:r>
      <w:r w:rsidRPr="005606D9">
        <w:rPr>
          <w:rFonts w:eastAsia="Arial"/>
          <w:spacing w:val="-9"/>
          <w:szCs w:val="17"/>
          <w:lang w:val="en-US"/>
        </w:rPr>
        <w:t xml:space="preserve"> </w:t>
      </w:r>
      <w:r w:rsidRPr="005606D9">
        <w:rPr>
          <w:rFonts w:eastAsia="Arial"/>
          <w:szCs w:val="17"/>
          <w:lang w:val="en-US"/>
        </w:rPr>
        <w:t>this</w:t>
      </w:r>
      <w:r w:rsidRPr="005606D9">
        <w:rPr>
          <w:rFonts w:eastAsia="Arial"/>
          <w:spacing w:val="-10"/>
          <w:szCs w:val="17"/>
          <w:lang w:val="en-US"/>
        </w:rPr>
        <w:t xml:space="preserve"> </w:t>
      </w:r>
      <w:r w:rsidRPr="005606D9">
        <w:rPr>
          <w:rFonts w:eastAsia="Arial"/>
          <w:szCs w:val="17"/>
          <w:lang w:val="en-US"/>
        </w:rPr>
        <w:t>notice</w:t>
      </w:r>
      <w:r w:rsidRPr="005606D9">
        <w:rPr>
          <w:rFonts w:eastAsia="Arial"/>
          <w:spacing w:val="-11"/>
          <w:szCs w:val="17"/>
          <w:lang w:val="en-US"/>
        </w:rPr>
        <w:t xml:space="preserve"> </w:t>
      </w:r>
      <w:r w:rsidRPr="005606D9">
        <w:rPr>
          <w:rFonts w:eastAsia="Arial"/>
          <w:szCs w:val="17"/>
          <w:lang w:val="en-US"/>
        </w:rPr>
        <w:t>in</w:t>
      </w:r>
      <w:r w:rsidRPr="005606D9">
        <w:rPr>
          <w:rFonts w:eastAsia="Arial"/>
          <w:spacing w:val="-11"/>
          <w:szCs w:val="17"/>
          <w:lang w:val="en-US"/>
        </w:rPr>
        <w:t xml:space="preserve"> </w:t>
      </w:r>
      <w:r w:rsidRPr="005606D9">
        <w:rPr>
          <w:rFonts w:eastAsia="Arial"/>
          <w:szCs w:val="17"/>
          <w:lang w:val="en-US"/>
        </w:rPr>
        <w:t>their</w:t>
      </w:r>
      <w:r w:rsidRPr="005606D9">
        <w:rPr>
          <w:rFonts w:eastAsia="Arial"/>
          <w:spacing w:val="-10"/>
          <w:szCs w:val="17"/>
          <w:lang w:val="en-US"/>
        </w:rPr>
        <w:t xml:space="preserve"> </w:t>
      </w:r>
      <w:r w:rsidRPr="005606D9">
        <w:rPr>
          <w:rFonts w:eastAsia="Arial"/>
          <w:szCs w:val="17"/>
          <w:lang w:val="en-US"/>
        </w:rPr>
        <w:t>possession</w:t>
      </w:r>
      <w:r w:rsidRPr="005606D9">
        <w:rPr>
          <w:rFonts w:eastAsia="Arial"/>
          <w:spacing w:val="-8"/>
          <w:szCs w:val="17"/>
          <w:lang w:val="en-US"/>
        </w:rPr>
        <w:t xml:space="preserve"> </w:t>
      </w:r>
      <w:r w:rsidRPr="005606D9">
        <w:rPr>
          <w:rFonts w:eastAsia="Arial"/>
          <w:szCs w:val="17"/>
          <w:lang w:val="en-US"/>
        </w:rPr>
        <w:t>at</w:t>
      </w:r>
      <w:r w:rsidRPr="005606D9">
        <w:rPr>
          <w:rFonts w:eastAsia="Arial"/>
          <w:spacing w:val="-9"/>
          <w:szCs w:val="17"/>
          <w:lang w:val="en-US"/>
        </w:rPr>
        <w:t xml:space="preserve"> </w:t>
      </w:r>
      <w:r w:rsidRPr="005606D9">
        <w:rPr>
          <w:rFonts w:eastAsia="Arial"/>
          <w:szCs w:val="17"/>
          <w:lang w:val="en-US"/>
        </w:rPr>
        <w:t>the</w:t>
      </w:r>
      <w:r w:rsidRPr="005606D9">
        <w:rPr>
          <w:rFonts w:eastAsia="Arial"/>
          <w:spacing w:val="-13"/>
          <w:szCs w:val="17"/>
          <w:lang w:val="en-US"/>
        </w:rPr>
        <w:t xml:space="preserve"> </w:t>
      </w:r>
      <w:r w:rsidRPr="005606D9">
        <w:rPr>
          <w:rFonts w:eastAsia="Arial"/>
          <w:szCs w:val="17"/>
          <w:lang w:val="en-US"/>
        </w:rPr>
        <w:t>time</w:t>
      </w:r>
      <w:r w:rsidRPr="005606D9">
        <w:rPr>
          <w:rFonts w:eastAsia="Arial"/>
          <w:spacing w:val="-11"/>
          <w:szCs w:val="17"/>
          <w:lang w:val="en-US"/>
        </w:rPr>
        <w:t xml:space="preserve"> </w:t>
      </w:r>
      <w:r w:rsidRPr="005606D9">
        <w:rPr>
          <w:rFonts w:eastAsia="Arial"/>
          <w:szCs w:val="17"/>
          <w:lang w:val="en-US"/>
        </w:rPr>
        <w:t>of</w:t>
      </w:r>
      <w:r w:rsidRPr="005606D9">
        <w:rPr>
          <w:rFonts w:eastAsia="Arial"/>
          <w:spacing w:val="-11"/>
          <w:szCs w:val="17"/>
          <w:lang w:val="en-US"/>
        </w:rPr>
        <w:t xml:space="preserve"> </w:t>
      </w:r>
      <w:r w:rsidRPr="005606D9">
        <w:rPr>
          <w:rFonts w:eastAsia="Arial"/>
          <w:szCs w:val="17"/>
          <w:lang w:val="en-US"/>
        </w:rPr>
        <w:t>making the call and be able to provide information about who will be involved in the exempted activity, including area and time of the exempted activity, the vehicles and/or boats involved, and other related issues.</w:t>
      </w:r>
    </w:p>
    <w:p w14:paraId="2C2DEF12"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 xml:space="preserve">The exemption holder may only use the following vessels when undertaking activities under this </w:t>
      </w:r>
      <w:proofErr w:type="gramStart"/>
      <w:r w:rsidRPr="005606D9">
        <w:rPr>
          <w:rFonts w:eastAsia="Arial"/>
          <w:szCs w:val="17"/>
          <w:lang w:val="en-US"/>
        </w:rPr>
        <w:t>exemption;</w:t>
      </w:r>
      <w:proofErr w:type="gramEnd"/>
    </w:p>
    <w:p w14:paraId="793956E8" w14:textId="77777777" w:rsidR="005606D9" w:rsidRPr="005606D9" w:rsidRDefault="005606D9" w:rsidP="00A010F6">
      <w:pPr>
        <w:widowControl w:val="0"/>
        <w:numPr>
          <w:ilvl w:val="0"/>
          <w:numId w:val="5"/>
        </w:numPr>
        <w:autoSpaceDE w:val="0"/>
        <w:autoSpaceDN w:val="0"/>
        <w:spacing w:after="30"/>
        <w:ind w:left="709" w:hanging="284"/>
        <w:rPr>
          <w:rFonts w:eastAsia="Times New Roman"/>
          <w:szCs w:val="17"/>
        </w:rPr>
      </w:pPr>
      <w:r w:rsidRPr="005606D9">
        <w:rPr>
          <w:rFonts w:eastAsia="Times New Roman"/>
          <w:szCs w:val="17"/>
        </w:rPr>
        <w:t xml:space="preserve">Research vessel </w:t>
      </w:r>
      <w:proofErr w:type="spellStart"/>
      <w:r w:rsidRPr="005606D9">
        <w:rPr>
          <w:rFonts w:eastAsia="Times New Roman"/>
          <w:szCs w:val="17"/>
        </w:rPr>
        <w:t>Apalie</w:t>
      </w:r>
      <w:proofErr w:type="spellEnd"/>
    </w:p>
    <w:p w14:paraId="27C80C87" w14:textId="77777777" w:rsidR="005606D9" w:rsidRPr="005606D9" w:rsidRDefault="005606D9" w:rsidP="00A010F6">
      <w:pPr>
        <w:widowControl w:val="0"/>
        <w:numPr>
          <w:ilvl w:val="0"/>
          <w:numId w:val="5"/>
        </w:numPr>
        <w:autoSpaceDE w:val="0"/>
        <w:autoSpaceDN w:val="0"/>
        <w:spacing w:after="30"/>
        <w:ind w:left="709" w:hanging="284"/>
        <w:rPr>
          <w:rFonts w:eastAsia="Times New Roman"/>
          <w:szCs w:val="17"/>
        </w:rPr>
      </w:pPr>
      <w:r w:rsidRPr="005606D9">
        <w:rPr>
          <w:rFonts w:eastAsia="Times New Roman"/>
          <w:szCs w:val="17"/>
        </w:rPr>
        <w:t>Research vessel Pelagia</w:t>
      </w:r>
    </w:p>
    <w:p w14:paraId="40954F77" w14:textId="77777777" w:rsidR="005606D9" w:rsidRPr="005606D9" w:rsidRDefault="005606D9" w:rsidP="00A010F6">
      <w:pPr>
        <w:widowControl w:val="0"/>
        <w:numPr>
          <w:ilvl w:val="0"/>
          <w:numId w:val="5"/>
        </w:numPr>
        <w:autoSpaceDE w:val="0"/>
        <w:autoSpaceDN w:val="0"/>
        <w:spacing w:after="30"/>
        <w:ind w:left="709" w:hanging="284"/>
        <w:rPr>
          <w:rFonts w:eastAsia="Times New Roman"/>
          <w:szCs w:val="17"/>
        </w:rPr>
      </w:pPr>
      <w:r w:rsidRPr="005606D9">
        <w:rPr>
          <w:rFonts w:eastAsia="Times New Roman"/>
          <w:szCs w:val="17"/>
        </w:rPr>
        <w:t>Research vessel Seriola</w:t>
      </w:r>
    </w:p>
    <w:p w14:paraId="3B165974" w14:textId="77777777" w:rsidR="005606D9" w:rsidRPr="005606D9" w:rsidRDefault="005606D9" w:rsidP="00A010F6">
      <w:pPr>
        <w:widowControl w:val="0"/>
        <w:numPr>
          <w:ilvl w:val="0"/>
          <w:numId w:val="5"/>
        </w:numPr>
        <w:autoSpaceDE w:val="0"/>
        <w:autoSpaceDN w:val="0"/>
        <w:spacing w:after="30"/>
        <w:ind w:left="709" w:hanging="284"/>
        <w:rPr>
          <w:rFonts w:eastAsia="Times New Roman"/>
          <w:szCs w:val="17"/>
        </w:rPr>
      </w:pPr>
      <w:r w:rsidRPr="005606D9">
        <w:rPr>
          <w:rFonts w:eastAsia="Times New Roman"/>
          <w:szCs w:val="17"/>
        </w:rPr>
        <w:t>Research vessel Karani</w:t>
      </w:r>
    </w:p>
    <w:p w14:paraId="63728D15" w14:textId="77777777" w:rsidR="005606D9" w:rsidRPr="005606D9" w:rsidRDefault="005606D9" w:rsidP="00A010F6">
      <w:pPr>
        <w:widowControl w:val="0"/>
        <w:numPr>
          <w:ilvl w:val="0"/>
          <w:numId w:val="5"/>
        </w:numPr>
        <w:autoSpaceDE w:val="0"/>
        <w:autoSpaceDN w:val="0"/>
        <w:spacing w:after="30"/>
        <w:ind w:left="709" w:hanging="284"/>
        <w:rPr>
          <w:rFonts w:eastAsia="Times New Roman"/>
          <w:szCs w:val="17"/>
        </w:rPr>
      </w:pPr>
      <w:r w:rsidRPr="005606D9">
        <w:rPr>
          <w:rFonts w:eastAsia="Times New Roman"/>
          <w:szCs w:val="17"/>
        </w:rPr>
        <w:t>Commercial vessel – Littoral Surveyor (under direct supervision of SARDI staff)</w:t>
      </w:r>
    </w:p>
    <w:p w14:paraId="3C9B4595" w14:textId="77777777" w:rsidR="005606D9" w:rsidRPr="005606D9" w:rsidRDefault="005606D9" w:rsidP="00A010F6">
      <w:pPr>
        <w:widowControl w:val="0"/>
        <w:numPr>
          <w:ilvl w:val="0"/>
          <w:numId w:val="5"/>
        </w:numPr>
        <w:autoSpaceDE w:val="0"/>
        <w:autoSpaceDN w:val="0"/>
        <w:ind w:left="709" w:hanging="284"/>
        <w:rPr>
          <w:rFonts w:eastAsia="Times New Roman"/>
          <w:szCs w:val="17"/>
        </w:rPr>
      </w:pPr>
      <w:r w:rsidRPr="005606D9">
        <w:rPr>
          <w:rFonts w:eastAsia="Times New Roman"/>
          <w:szCs w:val="17"/>
        </w:rPr>
        <w:t>Commercial vessel – Tri Angler (under direct supervision of SARDI staff)</w:t>
      </w:r>
    </w:p>
    <w:p w14:paraId="600EDDF5"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Vessels used pursuant to this exemption must be clearly marked and identified as undertaking SARDI research. Where possible persons undertaking the exempted activities should be clearly identifiable as SARDI staff.</w:t>
      </w:r>
    </w:p>
    <w:p w14:paraId="3565E96E"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 xml:space="preserve">Outside of any marine park zone the exemption holder and agents may only take up to 50% of the seaweed present in any </w:t>
      </w:r>
      <w:proofErr w:type="gramStart"/>
      <w:r w:rsidRPr="005606D9">
        <w:rPr>
          <w:rFonts w:eastAsia="Arial"/>
          <w:szCs w:val="17"/>
          <w:lang w:val="en-US"/>
        </w:rPr>
        <w:t>location, and</w:t>
      </w:r>
      <w:proofErr w:type="gramEnd"/>
      <w:r w:rsidRPr="005606D9">
        <w:rPr>
          <w:rFonts w:eastAsia="Arial"/>
          <w:szCs w:val="17"/>
          <w:lang w:val="en-US"/>
        </w:rPr>
        <w:t xml:space="preserve"> must not collect more than 50% of any individual plant pursuant to this exemption. The exemption holder or their agents must not remove any whole plant from where it is attached to substrate.</w:t>
      </w:r>
    </w:p>
    <w:p w14:paraId="21B8EA3E"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Within any marine park zone, subject to the terms of any Marine Park permit, the exemption holder and agents must not collect more than 25% of the seaweed present and must not collect more than 25% of any individual plant pursuant to this exemption. The exemption holder or their agents must not remove any whole plant from where it is attached to substrate.</w:t>
      </w:r>
    </w:p>
    <w:p w14:paraId="4DFF18BA"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The exemption holder and his agents must take all reasonable and practical measures to ensure no other aquatic species are collected when undertaking the activities pursuant to this permit. Any aquatic species inadvertently collected while undertaking the exempted activity must be released unencumbered, in the vicinity of the collection area as soon as practicable.</w:t>
      </w:r>
    </w:p>
    <w:p w14:paraId="4E6466FE"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The exemption holder or agents must not undertake any other fishing activity whilst engaged in the exempted activity.</w:t>
      </w:r>
    </w:p>
    <w:p w14:paraId="7CD00CCA"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The exemption holder or agents must take all reasonable and practical measures to decontaminate the vessel and any vessel used to hold or collect organisms at the completion of activity on any given day.</w:t>
      </w:r>
    </w:p>
    <w:p w14:paraId="54879E83" w14:textId="425F66DA" w:rsidR="00FD3D4D"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 xml:space="preserve">All discharged </w:t>
      </w:r>
      <w:proofErr w:type="gramStart"/>
      <w:r w:rsidRPr="005606D9">
        <w:rPr>
          <w:rFonts w:eastAsia="Arial"/>
          <w:szCs w:val="17"/>
          <w:lang w:val="en-US"/>
        </w:rPr>
        <w:t>wastewater</w:t>
      </w:r>
      <w:proofErr w:type="gramEnd"/>
      <w:r w:rsidRPr="005606D9">
        <w:rPr>
          <w:rFonts w:eastAsia="Arial"/>
          <w:szCs w:val="17"/>
          <w:lang w:val="en-US"/>
        </w:rPr>
        <w:t xml:space="preserve"> must be appropriately treated to ensure macroalgae spores are made inviable.</w:t>
      </w:r>
    </w:p>
    <w:p w14:paraId="60F99F05" w14:textId="77777777" w:rsidR="00FD3D4D" w:rsidRDefault="00FD3D4D">
      <w:pPr>
        <w:spacing w:after="0" w:line="240" w:lineRule="auto"/>
        <w:jc w:val="left"/>
        <w:rPr>
          <w:rFonts w:eastAsia="Arial"/>
          <w:szCs w:val="17"/>
          <w:lang w:val="en-US"/>
        </w:rPr>
      </w:pPr>
      <w:r>
        <w:rPr>
          <w:rFonts w:eastAsia="Arial"/>
          <w:szCs w:val="17"/>
          <w:lang w:val="en-US"/>
        </w:rPr>
        <w:br w:type="page"/>
      </w:r>
    </w:p>
    <w:p w14:paraId="71D8EE9D"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lastRenderedPageBreak/>
        <w:t>The exemption holder must ensure that a written report is provided to PIRSA Fisheries and Aquaculture within 15 days of the end of each month during the period of this exemption detailing the species and quantities (in kilograms) of each species of seaweed harvested during that month pursuant to this exemption. This information must be contained on the form titled Seaweed Collection Monthly Report Statement.</w:t>
      </w:r>
    </w:p>
    <w:p w14:paraId="2A46F3E0"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While engaging in the exempted activity, the exemption holder and agents must be in possession of a copy of this exemption. Such exemption must be produced to a PIRSA Fisheries Officer, if requested.</w:t>
      </w:r>
    </w:p>
    <w:p w14:paraId="7F068F25"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The exemption holder, whilst engaged in activities pursuant to this exemption, must carry an identification card issued by SARDI that must be produced to a PIRSA Fisheries Officer, if requested.</w:t>
      </w:r>
    </w:p>
    <w:p w14:paraId="39AE762D" w14:textId="77777777" w:rsidR="005606D9" w:rsidRPr="005606D9" w:rsidRDefault="005606D9" w:rsidP="00A010F6">
      <w:pPr>
        <w:widowControl w:val="0"/>
        <w:numPr>
          <w:ilvl w:val="0"/>
          <w:numId w:val="6"/>
        </w:numPr>
        <w:autoSpaceDE w:val="0"/>
        <w:autoSpaceDN w:val="0"/>
        <w:spacing w:line="240" w:lineRule="auto"/>
        <w:ind w:left="284" w:right="-2" w:hanging="284"/>
        <w:jc w:val="both"/>
        <w:rPr>
          <w:rFonts w:eastAsia="Arial"/>
          <w:szCs w:val="17"/>
          <w:lang w:val="en-US"/>
        </w:rPr>
      </w:pPr>
      <w:r w:rsidRPr="005606D9">
        <w:rPr>
          <w:rFonts w:eastAsia="Arial"/>
          <w:szCs w:val="17"/>
          <w:lang w:val="en-US"/>
        </w:rPr>
        <w:t xml:space="preserve">The exemption holder must not contravene or fail to comply with the </w:t>
      </w:r>
      <w:r w:rsidRPr="005606D9">
        <w:rPr>
          <w:rFonts w:eastAsia="Arial"/>
          <w:i/>
          <w:iCs/>
          <w:szCs w:val="17"/>
          <w:lang w:val="en-US"/>
        </w:rPr>
        <w:t xml:space="preserve">Fisheries Management Act </w:t>
      </w:r>
      <w:proofErr w:type="gramStart"/>
      <w:r w:rsidRPr="005606D9">
        <w:rPr>
          <w:rFonts w:eastAsia="Arial"/>
          <w:i/>
          <w:iCs/>
          <w:szCs w:val="17"/>
          <w:lang w:val="en-US"/>
        </w:rPr>
        <w:t>2007</w:t>
      </w:r>
      <w:proofErr w:type="gramEnd"/>
      <w:r w:rsidRPr="005606D9">
        <w:rPr>
          <w:rFonts w:eastAsia="Arial"/>
          <w:szCs w:val="17"/>
          <w:lang w:val="en-US"/>
        </w:rPr>
        <w:t xml:space="preserve"> or any regulations made under that Act, except where specifically exempted by this notice.</w:t>
      </w:r>
    </w:p>
    <w:p w14:paraId="74F88060" w14:textId="77777777" w:rsidR="005606D9" w:rsidRPr="005606D9" w:rsidRDefault="005606D9" w:rsidP="005606D9">
      <w:pPr>
        <w:widowControl w:val="0"/>
        <w:autoSpaceDE w:val="0"/>
        <w:autoSpaceDN w:val="0"/>
        <w:rPr>
          <w:szCs w:val="17"/>
        </w:rPr>
      </w:pPr>
      <w:r w:rsidRPr="005606D9">
        <w:rPr>
          <w:szCs w:val="17"/>
        </w:rPr>
        <w:t xml:space="preserve">This notice does not purport to override the provisions or operation of any other Act including but not limited to the </w:t>
      </w:r>
      <w:r w:rsidRPr="005606D9">
        <w:rPr>
          <w:i/>
          <w:iCs/>
          <w:szCs w:val="17"/>
        </w:rPr>
        <w:t>Adelaide Dolphin Sanctuary Act 2005</w:t>
      </w:r>
      <w:r w:rsidRPr="005606D9">
        <w:rPr>
          <w:szCs w:val="17"/>
        </w:rPr>
        <w:t xml:space="preserve">, </w:t>
      </w:r>
      <w:r w:rsidRPr="005606D9">
        <w:rPr>
          <w:i/>
          <w:iCs/>
          <w:szCs w:val="17"/>
        </w:rPr>
        <w:t>Marine Parks Act 2007</w:t>
      </w:r>
      <w:r w:rsidRPr="005606D9">
        <w:rPr>
          <w:szCs w:val="17"/>
        </w:rPr>
        <w:t xml:space="preserve"> or the </w:t>
      </w:r>
      <w:r w:rsidRPr="005606D9">
        <w:rPr>
          <w:i/>
          <w:iCs/>
          <w:szCs w:val="17"/>
        </w:rPr>
        <w:t>River Murray Act 2003</w:t>
      </w:r>
      <w:r w:rsidRPr="005606D9">
        <w:rPr>
          <w:szCs w:val="17"/>
        </w:rPr>
        <w:t>.</w:t>
      </w:r>
    </w:p>
    <w:p w14:paraId="7C61CF85" w14:textId="77777777" w:rsidR="005606D9" w:rsidRPr="005606D9" w:rsidRDefault="005606D9" w:rsidP="005606D9">
      <w:pPr>
        <w:widowControl w:val="0"/>
        <w:autoSpaceDE w:val="0"/>
        <w:autoSpaceDN w:val="0"/>
        <w:rPr>
          <w:szCs w:val="17"/>
        </w:rPr>
      </w:pPr>
      <w:r w:rsidRPr="005606D9">
        <w:rPr>
          <w:szCs w:val="17"/>
        </w:rPr>
        <w:t>Information required to be provided to PIRSA Fisheries and Aquaculture under this exemption is to be sent to:</w:t>
      </w:r>
    </w:p>
    <w:p w14:paraId="4F6309D7" w14:textId="77777777" w:rsidR="005606D9" w:rsidRPr="005606D9" w:rsidRDefault="005606D9" w:rsidP="005606D9">
      <w:pPr>
        <w:widowControl w:val="0"/>
        <w:autoSpaceDE w:val="0"/>
        <w:autoSpaceDN w:val="0"/>
        <w:spacing w:after="0"/>
        <w:ind w:left="142"/>
        <w:rPr>
          <w:szCs w:val="17"/>
        </w:rPr>
      </w:pPr>
      <w:r w:rsidRPr="005606D9">
        <w:rPr>
          <w:szCs w:val="17"/>
        </w:rPr>
        <w:t>PIRSA Fisheries and Aquaculture</w:t>
      </w:r>
    </w:p>
    <w:p w14:paraId="257D65EF" w14:textId="77777777" w:rsidR="005606D9" w:rsidRPr="005606D9" w:rsidRDefault="005606D9" w:rsidP="005606D9">
      <w:pPr>
        <w:widowControl w:val="0"/>
        <w:autoSpaceDE w:val="0"/>
        <w:autoSpaceDN w:val="0"/>
        <w:ind w:left="142"/>
        <w:rPr>
          <w:szCs w:val="17"/>
        </w:rPr>
      </w:pPr>
      <w:r w:rsidRPr="005606D9">
        <w:rPr>
          <w:szCs w:val="17"/>
        </w:rPr>
        <w:t>2 Hamra Ave, West Beach, SA 5024 GPO Box 1625, Adelaide SA 5001</w:t>
      </w:r>
    </w:p>
    <w:p w14:paraId="56BC39B8" w14:textId="77777777" w:rsidR="005606D9" w:rsidRPr="005606D9" w:rsidRDefault="005606D9" w:rsidP="005606D9">
      <w:pPr>
        <w:widowControl w:val="0"/>
        <w:autoSpaceDE w:val="0"/>
        <w:autoSpaceDN w:val="0"/>
        <w:rPr>
          <w:szCs w:val="17"/>
        </w:rPr>
      </w:pPr>
      <w:r w:rsidRPr="005606D9">
        <w:rPr>
          <w:szCs w:val="17"/>
        </w:rPr>
        <w:t xml:space="preserve">Or by Email: </w:t>
      </w:r>
      <w:hyperlink r:id="rId18" w:history="1">
        <w:r w:rsidRPr="005606D9">
          <w:rPr>
            <w:color w:val="0000FF"/>
            <w:szCs w:val="17"/>
            <w:u w:val="single"/>
          </w:rPr>
          <w:t>PIRSA.FisheriesLicensing@sa.gov.au</w:t>
        </w:r>
      </w:hyperlink>
      <w:r w:rsidRPr="005606D9">
        <w:rPr>
          <w:szCs w:val="17"/>
        </w:rPr>
        <w:t xml:space="preserve"> </w:t>
      </w:r>
    </w:p>
    <w:p w14:paraId="0DFF3505" w14:textId="77777777" w:rsidR="005606D9" w:rsidRPr="005606D9" w:rsidRDefault="005606D9" w:rsidP="005606D9">
      <w:pPr>
        <w:spacing w:after="0"/>
        <w:rPr>
          <w:rFonts w:eastAsia="Times New Roman"/>
          <w:szCs w:val="17"/>
        </w:rPr>
      </w:pPr>
      <w:r w:rsidRPr="005606D9">
        <w:rPr>
          <w:rFonts w:eastAsia="Times New Roman"/>
          <w:szCs w:val="17"/>
        </w:rPr>
        <w:t>Dated: 8 January 2023</w:t>
      </w:r>
    </w:p>
    <w:p w14:paraId="12A1A6E2" w14:textId="77777777" w:rsidR="005606D9" w:rsidRPr="005606D9" w:rsidRDefault="005606D9" w:rsidP="005606D9">
      <w:pPr>
        <w:spacing w:after="0"/>
        <w:jc w:val="right"/>
        <w:rPr>
          <w:rFonts w:eastAsia="Times New Roman"/>
          <w:smallCaps/>
          <w:szCs w:val="20"/>
        </w:rPr>
      </w:pPr>
      <w:r w:rsidRPr="005606D9">
        <w:rPr>
          <w:rFonts w:eastAsia="Times New Roman"/>
          <w:smallCaps/>
          <w:szCs w:val="20"/>
        </w:rPr>
        <w:t xml:space="preserve">Benn </w:t>
      </w:r>
      <w:proofErr w:type="spellStart"/>
      <w:r w:rsidRPr="005606D9">
        <w:rPr>
          <w:rFonts w:eastAsia="Times New Roman"/>
          <w:smallCaps/>
          <w:szCs w:val="20"/>
        </w:rPr>
        <w:t>Gramola</w:t>
      </w:r>
      <w:proofErr w:type="spellEnd"/>
      <w:r w:rsidRPr="005606D9">
        <w:rPr>
          <w:rFonts w:eastAsia="Times New Roman"/>
          <w:smallCaps/>
          <w:szCs w:val="20"/>
        </w:rPr>
        <w:t xml:space="preserve"> </w:t>
      </w:r>
    </w:p>
    <w:p w14:paraId="5E8BEA11" w14:textId="77777777" w:rsidR="005606D9" w:rsidRPr="005606D9" w:rsidRDefault="005606D9" w:rsidP="005606D9">
      <w:pPr>
        <w:spacing w:after="0"/>
        <w:jc w:val="right"/>
        <w:rPr>
          <w:rFonts w:eastAsia="Times New Roman"/>
          <w:szCs w:val="17"/>
        </w:rPr>
      </w:pPr>
      <w:r w:rsidRPr="005606D9">
        <w:rPr>
          <w:rFonts w:eastAsia="Times New Roman"/>
          <w:szCs w:val="17"/>
        </w:rPr>
        <w:t>A/Executive Director</w:t>
      </w:r>
    </w:p>
    <w:p w14:paraId="389F7055" w14:textId="77777777" w:rsidR="005606D9" w:rsidRPr="005606D9" w:rsidRDefault="005606D9" w:rsidP="005606D9">
      <w:pPr>
        <w:spacing w:after="0"/>
        <w:jc w:val="right"/>
        <w:rPr>
          <w:rFonts w:eastAsia="Times New Roman"/>
          <w:szCs w:val="17"/>
        </w:rPr>
      </w:pPr>
      <w:r w:rsidRPr="005606D9">
        <w:rPr>
          <w:rFonts w:eastAsia="Times New Roman"/>
          <w:szCs w:val="17"/>
        </w:rPr>
        <w:t>Fisheries and Aquaculture</w:t>
      </w:r>
    </w:p>
    <w:p w14:paraId="57A544C5" w14:textId="77777777" w:rsidR="005606D9" w:rsidRPr="005606D9" w:rsidRDefault="005606D9" w:rsidP="005606D9">
      <w:pPr>
        <w:spacing w:after="0"/>
        <w:jc w:val="right"/>
        <w:rPr>
          <w:rFonts w:eastAsia="Times New Roman"/>
          <w:szCs w:val="17"/>
        </w:rPr>
      </w:pPr>
      <w:r w:rsidRPr="005606D9">
        <w:rPr>
          <w:rFonts w:eastAsia="Times New Roman"/>
          <w:szCs w:val="17"/>
        </w:rPr>
        <w:t>Delegate of the Minister for Primary Industries and Regional Development</w:t>
      </w:r>
    </w:p>
    <w:p w14:paraId="7A4C15E0" w14:textId="77777777" w:rsidR="005606D9" w:rsidRPr="005606D9" w:rsidRDefault="005606D9" w:rsidP="005606D9">
      <w:pPr>
        <w:pBdr>
          <w:bottom w:val="single" w:sz="4" w:space="1" w:color="auto"/>
        </w:pBdr>
        <w:spacing w:after="0" w:line="52" w:lineRule="exact"/>
        <w:jc w:val="center"/>
        <w:rPr>
          <w:rFonts w:eastAsia="Times New Roman"/>
          <w:szCs w:val="17"/>
        </w:rPr>
      </w:pPr>
    </w:p>
    <w:p w14:paraId="53F02A2F" w14:textId="77777777" w:rsidR="005606D9" w:rsidRPr="005606D9" w:rsidRDefault="005606D9" w:rsidP="005606D9">
      <w:pPr>
        <w:pBdr>
          <w:top w:val="single" w:sz="4" w:space="1" w:color="auto"/>
        </w:pBdr>
        <w:spacing w:before="34" w:after="0" w:line="14" w:lineRule="exact"/>
        <w:jc w:val="center"/>
        <w:rPr>
          <w:rFonts w:eastAsia="Times New Roman"/>
          <w:szCs w:val="17"/>
        </w:rPr>
      </w:pPr>
    </w:p>
    <w:p w14:paraId="3F8F37FF" w14:textId="77777777" w:rsidR="005606D9" w:rsidRPr="005606D9" w:rsidRDefault="005606D9" w:rsidP="005606D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p w14:paraId="6706253D" w14:textId="77777777" w:rsidR="005606D9" w:rsidRDefault="005606D9" w:rsidP="00870627">
      <w:pPr>
        <w:pStyle w:val="Heading2"/>
      </w:pPr>
      <w:bookmarkStart w:id="7" w:name="_Toc155864257"/>
      <w:r w:rsidRPr="00302C7E">
        <w:t>Housing Improvement Act 2016</w:t>
      </w:r>
      <w:bookmarkEnd w:id="7"/>
    </w:p>
    <w:p w14:paraId="71CF8B18" w14:textId="77777777" w:rsidR="005606D9" w:rsidRPr="00302C7E" w:rsidRDefault="005606D9" w:rsidP="005606D9">
      <w:pPr>
        <w:pStyle w:val="GG-Title3"/>
      </w:pPr>
      <w:r w:rsidRPr="00302C7E">
        <w:t>Rent Control</w:t>
      </w:r>
      <w:r>
        <w:t xml:space="preserve"> Revocations</w:t>
      </w:r>
    </w:p>
    <w:p w14:paraId="4218142D" w14:textId="77777777" w:rsidR="005606D9" w:rsidRPr="00ED48F6" w:rsidRDefault="005606D9" w:rsidP="005606D9">
      <w:pPr>
        <w:pStyle w:val="GG-body"/>
        <w:rPr>
          <w:spacing w:val="-2"/>
        </w:rPr>
      </w:pPr>
      <w:r w:rsidRPr="00ED48F6">
        <w:rPr>
          <w:spacing w:val="-2"/>
        </w:rPr>
        <w:t xml:space="preserve">Whereas the Minister for Human Services Delegate is satisfied that each of the houses described hereunder has ceased to be unsafe or unsuitable for human habitation for the purposes of the </w:t>
      </w:r>
      <w:r w:rsidRPr="00ED48F6">
        <w:rPr>
          <w:i/>
          <w:iCs/>
          <w:spacing w:val="-2"/>
        </w:rPr>
        <w:t>Housing Improvement Act 2016</w:t>
      </w:r>
      <w:r w:rsidRPr="00ED48F6">
        <w:rPr>
          <w:spacing w:val="-2"/>
        </w:rPr>
        <w:t>, notice is hereby given that, in exercise of the powers conferred by the said Act, the Minister for Human Services Delegate does hereby revoke the said Rent Control in respect of each property.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3966"/>
        <w:gridCol w:w="2129"/>
      </w:tblGrid>
      <w:tr w:rsidR="005606D9" w:rsidRPr="00AE6DC3" w14:paraId="13020A33" w14:textId="77777777" w:rsidTr="001D33F4">
        <w:tc>
          <w:tcPr>
            <w:tcW w:w="1742" w:type="pct"/>
            <w:tcBorders>
              <w:top w:val="single" w:sz="4" w:space="0" w:color="auto"/>
              <w:bottom w:val="single" w:sz="4" w:space="0" w:color="auto"/>
            </w:tcBorders>
            <w:vAlign w:val="center"/>
          </w:tcPr>
          <w:p w14:paraId="30CAD0F3" w14:textId="77777777" w:rsidR="005606D9" w:rsidRPr="00AE6DC3"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2120" w:type="pct"/>
            <w:tcBorders>
              <w:top w:val="single" w:sz="4" w:space="0" w:color="auto"/>
              <w:bottom w:val="single" w:sz="4" w:space="0" w:color="auto"/>
            </w:tcBorders>
            <w:vAlign w:val="center"/>
          </w:tcPr>
          <w:p w14:paraId="6FBEC281" w14:textId="77777777" w:rsidR="005606D9" w:rsidRPr="00AE6DC3"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138" w:type="pct"/>
            <w:tcBorders>
              <w:top w:val="single" w:sz="4" w:space="0" w:color="auto"/>
              <w:bottom w:val="single" w:sz="4" w:space="0" w:color="auto"/>
            </w:tcBorders>
            <w:vAlign w:val="center"/>
          </w:tcPr>
          <w:p w14:paraId="0438D2F7" w14:textId="77777777" w:rsidR="005606D9" w:rsidRPr="00AE6DC3"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r>
      <w:tr w:rsidR="005606D9" w:rsidRPr="00AE6DC3" w14:paraId="47F8923F" w14:textId="77777777" w:rsidTr="001D33F4">
        <w:tc>
          <w:tcPr>
            <w:tcW w:w="1742" w:type="pct"/>
            <w:tcBorders>
              <w:top w:val="single" w:sz="4" w:space="0" w:color="auto"/>
            </w:tcBorders>
          </w:tcPr>
          <w:p w14:paraId="504E1068" w14:textId="77777777" w:rsidR="005606D9" w:rsidRPr="00AE6DC3"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2120" w:type="pct"/>
            <w:tcBorders>
              <w:top w:val="single" w:sz="4" w:space="0" w:color="auto"/>
            </w:tcBorders>
          </w:tcPr>
          <w:p w14:paraId="5DD8435D" w14:textId="77777777" w:rsidR="005606D9" w:rsidRPr="00AE6DC3"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38" w:type="pct"/>
            <w:tcBorders>
              <w:top w:val="single" w:sz="4" w:space="0" w:color="auto"/>
            </w:tcBorders>
          </w:tcPr>
          <w:p w14:paraId="4C9D41F8" w14:textId="77777777" w:rsidR="005606D9" w:rsidRPr="00AE6DC3"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5606D9" w:rsidRPr="00AE6DC3" w14:paraId="554AF67F" w14:textId="77777777" w:rsidTr="001D33F4">
        <w:tc>
          <w:tcPr>
            <w:tcW w:w="1742" w:type="pct"/>
          </w:tcPr>
          <w:p w14:paraId="260F5BD9" w14:textId="77777777" w:rsidR="005606D9" w:rsidRPr="00AE6DC3"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2" w:hanging="142"/>
              <w:jc w:val="left"/>
              <w:rPr>
                <w:szCs w:val="17"/>
              </w:rPr>
            </w:pPr>
            <w:r w:rsidRPr="00343934">
              <w:t xml:space="preserve">18 Stirling Street, Wallaroo SA 5556 </w:t>
            </w:r>
          </w:p>
        </w:tc>
        <w:tc>
          <w:tcPr>
            <w:tcW w:w="2120" w:type="pct"/>
          </w:tcPr>
          <w:p w14:paraId="364348F5" w14:textId="77777777" w:rsidR="005606D9" w:rsidRPr="00E50D4C"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6" w:hanging="146"/>
              <w:jc w:val="left"/>
            </w:pPr>
            <w:r w:rsidRPr="00B85429">
              <w:t xml:space="preserve">Allotment 632 Filed Plan 189574 </w:t>
            </w:r>
            <w:proofErr w:type="gramStart"/>
            <w:r w:rsidRPr="00B85429">
              <w:t>Hundred</w:t>
            </w:r>
            <w:proofErr w:type="gramEnd"/>
            <w:r w:rsidRPr="00B85429">
              <w:t xml:space="preserve"> of Wallaroo</w:t>
            </w:r>
          </w:p>
        </w:tc>
        <w:tc>
          <w:tcPr>
            <w:tcW w:w="1138" w:type="pct"/>
          </w:tcPr>
          <w:p w14:paraId="4E52B086" w14:textId="77777777" w:rsidR="005606D9" w:rsidRPr="000B6D36"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569"/>
              <w:jc w:val="left"/>
              <w:rPr>
                <w:szCs w:val="17"/>
              </w:rPr>
            </w:pPr>
            <w:r w:rsidRPr="00C760B7">
              <w:t>CT4004/452, CT5739/426</w:t>
            </w:r>
          </w:p>
        </w:tc>
      </w:tr>
      <w:tr w:rsidR="005606D9" w:rsidRPr="00AE6DC3" w14:paraId="3628B25C" w14:textId="77777777" w:rsidTr="001D33F4">
        <w:tc>
          <w:tcPr>
            <w:tcW w:w="1742" w:type="pct"/>
          </w:tcPr>
          <w:p w14:paraId="37DF3C9B" w14:textId="77777777" w:rsidR="005606D9" w:rsidRPr="0067638D" w:rsidRDefault="005606D9" w:rsidP="001D33F4">
            <w:pPr>
              <w:spacing w:before="20" w:after="40"/>
              <w:ind w:left="142" w:hanging="142"/>
              <w:jc w:val="left"/>
            </w:pPr>
            <w:r w:rsidRPr="00343934">
              <w:t xml:space="preserve">8 Cannon Street, Wallaroo SA 5556 </w:t>
            </w:r>
          </w:p>
        </w:tc>
        <w:tc>
          <w:tcPr>
            <w:tcW w:w="2120" w:type="pct"/>
          </w:tcPr>
          <w:p w14:paraId="0A24D151" w14:textId="77777777" w:rsidR="005606D9" w:rsidRPr="0067638D" w:rsidRDefault="005606D9" w:rsidP="001D33F4">
            <w:pPr>
              <w:spacing w:before="20" w:after="40"/>
              <w:ind w:left="146" w:hanging="146"/>
              <w:jc w:val="left"/>
            </w:pPr>
            <w:r w:rsidRPr="00B85429">
              <w:t xml:space="preserve">Allotment 758 Filed Plan 189700 </w:t>
            </w:r>
            <w:proofErr w:type="gramStart"/>
            <w:r w:rsidRPr="00B85429">
              <w:t>Hundred</w:t>
            </w:r>
            <w:proofErr w:type="gramEnd"/>
            <w:r w:rsidRPr="00B85429">
              <w:t xml:space="preserve"> of Wallaroo</w:t>
            </w:r>
          </w:p>
        </w:tc>
        <w:tc>
          <w:tcPr>
            <w:tcW w:w="1138" w:type="pct"/>
          </w:tcPr>
          <w:p w14:paraId="417EBD15" w14:textId="77777777" w:rsidR="005606D9" w:rsidRPr="0067638D" w:rsidRDefault="005606D9" w:rsidP="001D33F4">
            <w:pPr>
              <w:spacing w:before="20" w:after="40"/>
              <w:ind w:left="569"/>
              <w:jc w:val="left"/>
            </w:pPr>
            <w:r w:rsidRPr="00C760B7">
              <w:t>CT5835/365</w:t>
            </w:r>
          </w:p>
        </w:tc>
      </w:tr>
      <w:tr w:rsidR="005606D9" w:rsidRPr="00AE6DC3" w14:paraId="293D2D60" w14:textId="77777777" w:rsidTr="001D33F4">
        <w:tc>
          <w:tcPr>
            <w:tcW w:w="1742" w:type="pct"/>
            <w:tcBorders>
              <w:top w:val="single" w:sz="4" w:space="0" w:color="auto"/>
            </w:tcBorders>
          </w:tcPr>
          <w:p w14:paraId="524F4432" w14:textId="77777777" w:rsidR="005606D9" w:rsidRPr="00AE6DC3"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120" w:type="pct"/>
            <w:tcBorders>
              <w:top w:val="single" w:sz="4" w:space="0" w:color="auto"/>
            </w:tcBorders>
          </w:tcPr>
          <w:p w14:paraId="45F804A9" w14:textId="77777777" w:rsidR="005606D9" w:rsidRPr="00AE6DC3"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38" w:type="pct"/>
            <w:tcBorders>
              <w:top w:val="single" w:sz="4" w:space="0" w:color="auto"/>
            </w:tcBorders>
          </w:tcPr>
          <w:p w14:paraId="56D7A0B5" w14:textId="77777777" w:rsidR="005606D9" w:rsidRPr="00AE6DC3" w:rsidRDefault="005606D9" w:rsidP="001D33F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2B028BC0" w14:textId="77777777" w:rsidR="005606D9" w:rsidRDefault="005606D9" w:rsidP="005606D9">
      <w:pPr>
        <w:pStyle w:val="GG-SDated"/>
      </w:pPr>
      <w:r w:rsidRPr="00302C7E">
        <w:t>Dated</w:t>
      </w:r>
      <w:r>
        <w:t>:</w:t>
      </w:r>
      <w:r w:rsidRPr="00302C7E">
        <w:t xml:space="preserve"> </w:t>
      </w:r>
      <w:r>
        <w:t>11 January 2024</w:t>
      </w:r>
    </w:p>
    <w:p w14:paraId="1BB8105B" w14:textId="77777777" w:rsidR="005606D9" w:rsidRPr="00302C7E" w:rsidRDefault="005606D9" w:rsidP="005606D9">
      <w:pPr>
        <w:pStyle w:val="GG-SName"/>
      </w:pPr>
      <w:r w:rsidRPr="00302C7E">
        <w:t>Craig Thompson</w:t>
      </w:r>
    </w:p>
    <w:p w14:paraId="7F583118" w14:textId="77777777" w:rsidR="005606D9" w:rsidRPr="00302C7E" w:rsidRDefault="005606D9" w:rsidP="005606D9">
      <w:pPr>
        <w:pStyle w:val="GG-Signature"/>
      </w:pPr>
      <w:r w:rsidRPr="00302C7E">
        <w:t xml:space="preserve">Housing Regulator </w:t>
      </w:r>
      <w:r>
        <w:t>a</w:t>
      </w:r>
      <w:r w:rsidRPr="00302C7E">
        <w:t>nd Registrar</w:t>
      </w:r>
    </w:p>
    <w:p w14:paraId="75607534" w14:textId="77777777" w:rsidR="005606D9" w:rsidRPr="00302C7E" w:rsidRDefault="005606D9" w:rsidP="005606D9">
      <w:pPr>
        <w:pStyle w:val="GG-Signature"/>
      </w:pPr>
      <w:r w:rsidRPr="00302C7E">
        <w:t>Housing Safety Authority, SAHA</w:t>
      </w:r>
    </w:p>
    <w:p w14:paraId="107D461A" w14:textId="77777777" w:rsidR="005606D9" w:rsidRDefault="005606D9" w:rsidP="005606D9">
      <w:pPr>
        <w:pStyle w:val="GG-Signature"/>
      </w:pPr>
      <w:r w:rsidRPr="00302C7E">
        <w:t>Delegate of Minister for Human Services</w:t>
      </w:r>
    </w:p>
    <w:p w14:paraId="30F710D0" w14:textId="77777777" w:rsidR="005606D9" w:rsidRDefault="005606D9" w:rsidP="005606D9">
      <w:pPr>
        <w:pStyle w:val="GG-Signature"/>
        <w:pBdr>
          <w:bottom w:val="single" w:sz="4" w:space="1" w:color="auto"/>
        </w:pBdr>
        <w:spacing w:line="52" w:lineRule="exact"/>
        <w:jc w:val="center"/>
      </w:pPr>
    </w:p>
    <w:p w14:paraId="114CCC57" w14:textId="77777777" w:rsidR="005606D9" w:rsidRDefault="005606D9" w:rsidP="005606D9">
      <w:pPr>
        <w:pStyle w:val="GG-Signature"/>
        <w:pBdr>
          <w:top w:val="single" w:sz="4" w:space="1" w:color="auto"/>
        </w:pBdr>
        <w:spacing w:before="34" w:line="14" w:lineRule="exact"/>
        <w:jc w:val="center"/>
      </w:pPr>
    </w:p>
    <w:p w14:paraId="4A47D1BD" w14:textId="77777777" w:rsidR="005606D9" w:rsidRDefault="005606D9" w:rsidP="005606D9">
      <w:pPr>
        <w:pStyle w:val="GG-body"/>
        <w:spacing w:after="0"/>
      </w:pPr>
    </w:p>
    <w:p w14:paraId="7F9C6854" w14:textId="77777777" w:rsidR="00FD3D4D" w:rsidRDefault="00FD3D4D" w:rsidP="00870627">
      <w:pPr>
        <w:pStyle w:val="Heading2"/>
      </w:pPr>
      <w:bookmarkStart w:id="8" w:name="_Toc155864258"/>
      <w:r>
        <w:t>Land Acquisition Act 1969</w:t>
      </w:r>
      <w:bookmarkEnd w:id="8"/>
    </w:p>
    <w:p w14:paraId="2E5B5D12" w14:textId="77777777" w:rsidR="00FD3D4D" w:rsidRDefault="00FD3D4D" w:rsidP="00FD3D4D">
      <w:pPr>
        <w:pStyle w:val="GG-Title2"/>
      </w:pPr>
      <w:r>
        <w:t>Section 16</w:t>
      </w:r>
    </w:p>
    <w:p w14:paraId="020E4D71" w14:textId="77777777" w:rsidR="00FD3D4D" w:rsidRDefault="00FD3D4D" w:rsidP="00FD3D4D">
      <w:pPr>
        <w:pStyle w:val="GG-Title3"/>
      </w:pPr>
      <w:r>
        <w:t>Form 5—Notice of Acquisition</w:t>
      </w:r>
    </w:p>
    <w:p w14:paraId="79BD899E" w14:textId="77777777" w:rsidR="00FD3D4D" w:rsidRPr="00F05B40" w:rsidRDefault="00FD3D4D" w:rsidP="00FD3D4D">
      <w:pPr>
        <w:ind w:left="284" w:hanging="284"/>
        <w:rPr>
          <w:b/>
          <w:bCs/>
        </w:rPr>
      </w:pPr>
      <w:r w:rsidRPr="00F05B40">
        <w:rPr>
          <w:b/>
          <w:bCs/>
        </w:rPr>
        <w:t>1.</w:t>
      </w:r>
      <w:r w:rsidRPr="00F05B40">
        <w:rPr>
          <w:b/>
          <w:bCs/>
        </w:rPr>
        <w:tab/>
        <w:t>Notice of acquisition</w:t>
      </w:r>
    </w:p>
    <w:p w14:paraId="77555A9F" w14:textId="77777777" w:rsidR="00FD3D4D" w:rsidRPr="00F05B40" w:rsidRDefault="00FD3D4D" w:rsidP="00FD3D4D">
      <w:pPr>
        <w:pStyle w:val="GG-body"/>
        <w:ind w:left="284"/>
        <w:rPr>
          <w:spacing w:val="-4"/>
        </w:rPr>
      </w:pPr>
      <w:r w:rsidRPr="00F05B40">
        <w:rPr>
          <w:spacing w:val="-4"/>
        </w:rPr>
        <w:t>The Commissioner of Highways (the Authority), of 83 Pirie Street, Adelaide SA 5000, acquires the following interests in the following land:</w:t>
      </w:r>
    </w:p>
    <w:p w14:paraId="20829002" w14:textId="77777777" w:rsidR="00FD3D4D" w:rsidRDefault="00FD3D4D" w:rsidP="00FD3D4D">
      <w:pPr>
        <w:pStyle w:val="GG-body"/>
        <w:ind w:left="284"/>
      </w:pPr>
      <w:r w:rsidRPr="006C77F0">
        <w:t>Comprising an unencumbered estate in fee simple in that piece of land being the whole of Allotment 196 in Deposited Plan 32469 comprised in Certificate of Title Volume 5072 Folio 721</w:t>
      </w:r>
      <w:r w:rsidRPr="00476737">
        <w:t>.</w:t>
      </w:r>
    </w:p>
    <w:p w14:paraId="4BDB5526" w14:textId="77777777" w:rsidR="00FD3D4D" w:rsidRDefault="00FD3D4D" w:rsidP="00FD3D4D">
      <w:pPr>
        <w:pStyle w:val="GG-body"/>
        <w:ind w:left="284"/>
      </w:pPr>
      <w:r>
        <w:t xml:space="preserve">This notice is given under Section 16 of the </w:t>
      </w:r>
      <w:r w:rsidRPr="00F05B40">
        <w:rPr>
          <w:i/>
          <w:iCs/>
        </w:rPr>
        <w:t>Land Acquisition Act 1969</w:t>
      </w:r>
      <w:r>
        <w:t>.</w:t>
      </w:r>
    </w:p>
    <w:p w14:paraId="385E6407" w14:textId="77777777" w:rsidR="00FD3D4D" w:rsidRPr="00F05B40" w:rsidRDefault="00FD3D4D" w:rsidP="00FD3D4D">
      <w:pPr>
        <w:ind w:left="284" w:hanging="284"/>
        <w:rPr>
          <w:b/>
          <w:bCs/>
        </w:rPr>
      </w:pPr>
      <w:r w:rsidRPr="00F05B40">
        <w:rPr>
          <w:b/>
          <w:bCs/>
        </w:rPr>
        <w:t>2.</w:t>
      </w:r>
      <w:r w:rsidRPr="00F05B40">
        <w:rPr>
          <w:b/>
          <w:bCs/>
        </w:rPr>
        <w:tab/>
        <w:t>Compensation</w:t>
      </w:r>
    </w:p>
    <w:p w14:paraId="1830367D" w14:textId="77777777" w:rsidR="00FD3D4D" w:rsidRDefault="00FD3D4D" w:rsidP="00FD3D4D">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CA71A00" w14:textId="77777777" w:rsidR="00FD3D4D" w:rsidRPr="00F05B40" w:rsidRDefault="00FD3D4D" w:rsidP="00FD3D4D">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019D3B82" w14:textId="77777777" w:rsidR="00FD3D4D" w:rsidRDefault="00FD3D4D" w:rsidP="00FD3D4D">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0800A4F9" w14:textId="77777777" w:rsidR="00FD3D4D" w:rsidRDefault="00FD3D4D" w:rsidP="00FD3D4D">
      <w:pPr>
        <w:pStyle w:val="GG-body"/>
        <w:ind w:left="284"/>
      </w:pPr>
      <w:r>
        <w:t xml:space="preserve">Professional costs include legal costs, valuation costs and any other costs prescribed by the </w:t>
      </w:r>
      <w:r w:rsidRPr="00F05B40">
        <w:rPr>
          <w:i/>
          <w:iCs/>
        </w:rPr>
        <w:t>Land Acquisition Regulations 2019</w:t>
      </w:r>
      <w:r>
        <w:t>.</w:t>
      </w:r>
    </w:p>
    <w:p w14:paraId="1BC5A786" w14:textId="77777777" w:rsidR="00FD3D4D" w:rsidRPr="00F05B40" w:rsidRDefault="00FD3D4D" w:rsidP="00FD3D4D">
      <w:pPr>
        <w:ind w:left="284" w:hanging="284"/>
        <w:rPr>
          <w:b/>
          <w:bCs/>
        </w:rPr>
      </w:pPr>
      <w:r w:rsidRPr="00F05B40">
        <w:rPr>
          <w:b/>
          <w:bCs/>
        </w:rPr>
        <w:t>3.</w:t>
      </w:r>
      <w:r w:rsidRPr="00F05B40">
        <w:rPr>
          <w:b/>
          <w:bCs/>
        </w:rPr>
        <w:tab/>
        <w:t>Inquiries</w:t>
      </w:r>
    </w:p>
    <w:p w14:paraId="08B86E1A" w14:textId="77777777" w:rsidR="00FD3D4D" w:rsidRDefault="00FD3D4D" w:rsidP="00FD3D4D">
      <w:pPr>
        <w:pStyle w:val="GG-body"/>
        <w:spacing w:after="0"/>
        <w:ind w:left="2552" w:hanging="2268"/>
      </w:pPr>
      <w:r>
        <w:t>Inquiries should be directed to:</w:t>
      </w:r>
      <w:r>
        <w:tab/>
        <w:t>Petrula Pettas</w:t>
      </w:r>
    </w:p>
    <w:p w14:paraId="26648FEF" w14:textId="77777777" w:rsidR="00FD3D4D" w:rsidRDefault="00FD3D4D" w:rsidP="00FD3D4D">
      <w:pPr>
        <w:pStyle w:val="GG-body"/>
        <w:spacing w:after="0"/>
        <w:ind w:left="2552"/>
      </w:pPr>
      <w:r>
        <w:t>GPO Box 1533</w:t>
      </w:r>
    </w:p>
    <w:p w14:paraId="7AF293A8" w14:textId="77777777" w:rsidR="00FD3D4D" w:rsidRDefault="00FD3D4D" w:rsidP="00FD3D4D">
      <w:pPr>
        <w:pStyle w:val="GG-body"/>
        <w:spacing w:after="0"/>
        <w:ind w:left="2552"/>
      </w:pPr>
      <w:r>
        <w:t>Adelaide SA 5001</w:t>
      </w:r>
    </w:p>
    <w:p w14:paraId="471795B2" w14:textId="0E13199A" w:rsidR="00FD3D4D" w:rsidRDefault="00FD3D4D" w:rsidP="00FD3D4D">
      <w:pPr>
        <w:pStyle w:val="GG-body"/>
        <w:ind w:left="2552"/>
      </w:pPr>
      <w:r>
        <w:t>Telephone: 08 7133 2457</w:t>
      </w:r>
    </w:p>
    <w:p w14:paraId="0DC9D65B" w14:textId="77777777" w:rsidR="00FD3D4D" w:rsidRDefault="00FD3D4D">
      <w:pPr>
        <w:spacing w:after="0" w:line="240" w:lineRule="auto"/>
        <w:jc w:val="left"/>
        <w:rPr>
          <w:rFonts w:eastAsia="Times New Roman"/>
          <w:szCs w:val="17"/>
        </w:rPr>
      </w:pPr>
      <w:r>
        <w:br w:type="page"/>
      </w:r>
    </w:p>
    <w:p w14:paraId="6ED6A10F" w14:textId="77777777" w:rsidR="00FD3D4D" w:rsidRDefault="00FD3D4D" w:rsidP="00FD3D4D">
      <w:pPr>
        <w:pStyle w:val="GG-body"/>
      </w:pPr>
      <w:r>
        <w:lastRenderedPageBreak/>
        <w:t>Dated: 9 January 2024</w:t>
      </w:r>
    </w:p>
    <w:p w14:paraId="3AED9CA8" w14:textId="77777777" w:rsidR="00FD3D4D" w:rsidRDefault="00FD3D4D" w:rsidP="00FD3D4D">
      <w:r>
        <w:t>The Common Seal of the COMMISSIONER OF HIGHWAYS was hereto affixed by authority of the Commissioner in the presence of:</w:t>
      </w:r>
    </w:p>
    <w:p w14:paraId="489FBB90" w14:textId="77777777" w:rsidR="00FD3D4D" w:rsidRDefault="00FD3D4D" w:rsidP="00FD3D4D">
      <w:pPr>
        <w:pStyle w:val="GG-SName"/>
      </w:pPr>
      <w:r>
        <w:t>Rocco Caruso</w:t>
      </w:r>
    </w:p>
    <w:p w14:paraId="32EB57AF" w14:textId="77777777" w:rsidR="00FD3D4D" w:rsidRDefault="00FD3D4D" w:rsidP="00FD3D4D">
      <w:pPr>
        <w:pStyle w:val="GG-Signature"/>
      </w:pPr>
      <w:r>
        <w:t>Manager, Property Acquisition</w:t>
      </w:r>
    </w:p>
    <w:p w14:paraId="098F9C49" w14:textId="77777777" w:rsidR="00FD3D4D" w:rsidRDefault="00FD3D4D" w:rsidP="00FD3D4D">
      <w:pPr>
        <w:pStyle w:val="GG-Signature"/>
      </w:pPr>
      <w:r>
        <w:t>(Authorised Officer)</w:t>
      </w:r>
    </w:p>
    <w:p w14:paraId="656B4979" w14:textId="77777777" w:rsidR="00FD3D4D" w:rsidRDefault="00FD3D4D" w:rsidP="00FD3D4D">
      <w:pPr>
        <w:pStyle w:val="GG-Signature"/>
      </w:pPr>
      <w:r>
        <w:t>Department for Infrastructure and Transport</w:t>
      </w:r>
    </w:p>
    <w:p w14:paraId="5FEEA68F" w14:textId="77777777" w:rsidR="00FD3D4D" w:rsidRDefault="00FD3D4D" w:rsidP="00FD3D4D">
      <w:pPr>
        <w:spacing w:after="0"/>
      </w:pPr>
      <w:r>
        <w:t xml:space="preserve">DIT </w:t>
      </w:r>
      <w:r w:rsidRPr="006C77F0">
        <w:t>2022/02950/01</w:t>
      </w:r>
    </w:p>
    <w:p w14:paraId="6178A299" w14:textId="77777777" w:rsidR="00FD3D4D" w:rsidRDefault="00FD3D4D" w:rsidP="00FD3D4D">
      <w:pPr>
        <w:pBdr>
          <w:top w:val="single" w:sz="4" w:space="1" w:color="auto"/>
        </w:pBdr>
        <w:spacing w:before="100" w:after="0" w:line="14" w:lineRule="exact"/>
        <w:jc w:val="center"/>
      </w:pPr>
    </w:p>
    <w:p w14:paraId="791CEC57" w14:textId="77777777" w:rsidR="005606D9" w:rsidRDefault="005606D9" w:rsidP="005606D9">
      <w:pPr>
        <w:pStyle w:val="GG-body"/>
        <w:spacing w:after="0"/>
        <w:rPr>
          <w:lang w:val="en-US"/>
        </w:rPr>
      </w:pPr>
    </w:p>
    <w:p w14:paraId="29D30719" w14:textId="77777777" w:rsidR="00FD3D4D" w:rsidRDefault="00FD3D4D" w:rsidP="00FD3D4D">
      <w:pPr>
        <w:pStyle w:val="GG-Title1"/>
      </w:pPr>
      <w:r>
        <w:t>Land Acquisition Act 1969</w:t>
      </w:r>
    </w:p>
    <w:p w14:paraId="1FC42353" w14:textId="77777777" w:rsidR="00FD3D4D" w:rsidRDefault="00FD3D4D" w:rsidP="00FD3D4D">
      <w:pPr>
        <w:pStyle w:val="GG-Title2"/>
      </w:pPr>
      <w:r>
        <w:t>Section 16</w:t>
      </w:r>
    </w:p>
    <w:p w14:paraId="428BE771" w14:textId="77777777" w:rsidR="00FD3D4D" w:rsidRDefault="00FD3D4D" w:rsidP="00FD3D4D">
      <w:pPr>
        <w:pStyle w:val="GG-Title3"/>
      </w:pPr>
      <w:r>
        <w:t>Form 5—Notice of Acquisition</w:t>
      </w:r>
    </w:p>
    <w:p w14:paraId="0C3AAE0D" w14:textId="77777777" w:rsidR="00FD3D4D" w:rsidRPr="00F05B40" w:rsidRDefault="00FD3D4D" w:rsidP="00FD3D4D">
      <w:pPr>
        <w:ind w:left="284" w:hanging="284"/>
        <w:rPr>
          <w:b/>
          <w:bCs/>
        </w:rPr>
      </w:pPr>
      <w:r w:rsidRPr="00F05B40">
        <w:rPr>
          <w:b/>
          <w:bCs/>
        </w:rPr>
        <w:t>1.</w:t>
      </w:r>
      <w:r w:rsidRPr="00F05B40">
        <w:rPr>
          <w:b/>
          <w:bCs/>
        </w:rPr>
        <w:tab/>
        <w:t>Notice of acquisition</w:t>
      </w:r>
    </w:p>
    <w:p w14:paraId="4233CD96" w14:textId="77777777" w:rsidR="00FD3D4D" w:rsidRPr="00F05B40" w:rsidRDefault="00FD3D4D" w:rsidP="00FD3D4D">
      <w:pPr>
        <w:pStyle w:val="GG-body"/>
        <w:ind w:left="284"/>
        <w:rPr>
          <w:spacing w:val="-4"/>
        </w:rPr>
      </w:pPr>
      <w:r w:rsidRPr="00F05B40">
        <w:rPr>
          <w:spacing w:val="-4"/>
        </w:rPr>
        <w:t>The Commissioner of Highways (the Authority), of 83 Pirie Street, Adelaide SA 5000, acquires the following interests in the following land:</w:t>
      </w:r>
    </w:p>
    <w:p w14:paraId="5862DB6B" w14:textId="77777777" w:rsidR="00FD3D4D" w:rsidRDefault="00FD3D4D" w:rsidP="00FD3D4D">
      <w:pPr>
        <w:pStyle w:val="GG-body"/>
        <w:ind w:left="284"/>
      </w:pPr>
      <w:r w:rsidRPr="00CA212A">
        <w:t>Comprising an unencumbered estate in fee simple in that piece of land being the whole of Allotment 74 in Filed Plan 19717 comprised in Certificate of Title Volume 5091 Folio 800</w:t>
      </w:r>
      <w:r w:rsidRPr="00476737">
        <w:t>.</w:t>
      </w:r>
    </w:p>
    <w:p w14:paraId="63886F3C" w14:textId="77777777" w:rsidR="00FD3D4D" w:rsidRDefault="00FD3D4D" w:rsidP="00FD3D4D">
      <w:pPr>
        <w:pStyle w:val="GG-body"/>
        <w:ind w:left="284"/>
      </w:pPr>
      <w:r>
        <w:t xml:space="preserve">This notice is given under Section 16 of the </w:t>
      </w:r>
      <w:r w:rsidRPr="00F05B40">
        <w:rPr>
          <w:i/>
          <w:iCs/>
        </w:rPr>
        <w:t>Land Acquisition Act 1969</w:t>
      </w:r>
      <w:r>
        <w:t>.</w:t>
      </w:r>
    </w:p>
    <w:p w14:paraId="04204910" w14:textId="77777777" w:rsidR="00FD3D4D" w:rsidRPr="00F05B40" w:rsidRDefault="00FD3D4D" w:rsidP="00FD3D4D">
      <w:pPr>
        <w:ind w:left="284" w:hanging="284"/>
        <w:rPr>
          <w:b/>
          <w:bCs/>
        </w:rPr>
      </w:pPr>
      <w:r w:rsidRPr="00F05B40">
        <w:rPr>
          <w:b/>
          <w:bCs/>
        </w:rPr>
        <w:t>2.</w:t>
      </w:r>
      <w:r w:rsidRPr="00F05B40">
        <w:rPr>
          <w:b/>
          <w:bCs/>
        </w:rPr>
        <w:tab/>
        <w:t>Compensation</w:t>
      </w:r>
    </w:p>
    <w:p w14:paraId="659F8C61" w14:textId="77777777" w:rsidR="00FD3D4D" w:rsidRDefault="00FD3D4D" w:rsidP="00FD3D4D">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4D94D77" w14:textId="77777777" w:rsidR="00FD3D4D" w:rsidRPr="00F05B40" w:rsidRDefault="00FD3D4D" w:rsidP="00FD3D4D">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0F7D9B1C" w14:textId="77777777" w:rsidR="00FD3D4D" w:rsidRDefault="00FD3D4D" w:rsidP="00FD3D4D">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60B44295" w14:textId="77777777" w:rsidR="00FD3D4D" w:rsidRDefault="00FD3D4D" w:rsidP="00FD3D4D">
      <w:pPr>
        <w:pStyle w:val="GG-body"/>
        <w:ind w:left="284"/>
      </w:pPr>
      <w:r>
        <w:t xml:space="preserve">Professional costs include legal costs, valuation costs and any other costs prescribed by the </w:t>
      </w:r>
      <w:r w:rsidRPr="00F05B40">
        <w:rPr>
          <w:i/>
          <w:iCs/>
        </w:rPr>
        <w:t>Land Acquisition Regulations 2019</w:t>
      </w:r>
      <w:r>
        <w:t>.</w:t>
      </w:r>
    </w:p>
    <w:p w14:paraId="7E6B3DEB" w14:textId="77777777" w:rsidR="00FD3D4D" w:rsidRPr="00F05B40" w:rsidRDefault="00FD3D4D" w:rsidP="00FD3D4D">
      <w:pPr>
        <w:ind w:left="284" w:hanging="284"/>
        <w:rPr>
          <w:b/>
          <w:bCs/>
        </w:rPr>
      </w:pPr>
      <w:r w:rsidRPr="00F05B40">
        <w:rPr>
          <w:b/>
          <w:bCs/>
        </w:rPr>
        <w:t>3.</w:t>
      </w:r>
      <w:r w:rsidRPr="00F05B40">
        <w:rPr>
          <w:b/>
          <w:bCs/>
        </w:rPr>
        <w:tab/>
        <w:t>Inquiries</w:t>
      </w:r>
    </w:p>
    <w:p w14:paraId="733360DF" w14:textId="77777777" w:rsidR="00FD3D4D" w:rsidRDefault="00FD3D4D" w:rsidP="00FD3D4D">
      <w:pPr>
        <w:pStyle w:val="GG-body"/>
        <w:spacing w:after="0"/>
        <w:ind w:left="2552" w:hanging="2268"/>
      </w:pPr>
      <w:r>
        <w:t>Inquiries should be directed to:</w:t>
      </w:r>
      <w:r>
        <w:tab/>
        <w:t>Petrula Pettas</w:t>
      </w:r>
    </w:p>
    <w:p w14:paraId="151838A2" w14:textId="77777777" w:rsidR="00FD3D4D" w:rsidRDefault="00FD3D4D" w:rsidP="00FD3D4D">
      <w:pPr>
        <w:pStyle w:val="GG-body"/>
        <w:spacing w:after="0"/>
        <w:ind w:left="2552"/>
      </w:pPr>
      <w:r>
        <w:t>GPO Box 1533</w:t>
      </w:r>
    </w:p>
    <w:p w14:paraId="5D416ECC" w14:textId="77777777" w:rsidR="00FD3D4D" w:rsidRDefault="00FD3D4D" w:rsidP="00FD3D4D">
      <w:pPr>
        <w:pStyle w:val="GG-body"/>
        <w:spacing w:after="0"/>
        <w:ind w:left="2552"/>
      </w:pPr>
      <w:r>
        <w:t>Adelaide SA 5001</w:t>
      </w:r>
    </w:p>
    <w:p w14:paraId="3244810B" w14:textId="77777777" w:rsidR="00FD3D4D" w:rsidRDefault="00FD3D4D" w:rsidP="00FD3D4D">
      <w:pPr>
        <w:pStyle w:val="GG-body"/>
        <w:ind w:left="2552"/>
      </w:pPr>
      <w:r>
        <w:t>Telephone: 08 7133 2457</w:t>
      </w:r>
    </w:p>
    <w:p w14:paraId="09176348" w14:textId="77777777" w:rsidR="00FD3D4D" w:rsidRDefault="00FD3D4D" w:rsidP="00FD3D4D">
      <w:pPr>
        <w:pStyle w:val="GG-body"/>
      </w:pPr>
      <w:r>
        <w:t>Dated: 9 January 2024</w:t>
      </w:r>
    </w:p>
    <w:p w14:paraId="6148844A" w14:textId="77777777" w:rsidR="00FD3D4D" w:rsidRDefault="00FD3D4D" w:rsidP="00FD3D4D">
      <w:r>
        <w:t>The Common Seal of the COMMISSIONER OF HIGHWAYS was hereto affixed by authority of the Commissioner in the presence of:</w:t>
      </w:r>
    </w:p>
    <w:p w14:paraId="3608017F" w14:textId="77777777" w:rsidR="00FD3D4D" w:rsidRDefault="00FD3D4D" w:rsidP="00FD3D4D">
      <w:pPr>
        <w:pStyle w:val="GG-SName"/>
      </w:pPr>
      <w:r>
        <w:t>Rocco Caruso</w:t>
      </w:r>
    </w:p>
    <w:p w14:paraId="6C2E2D37" w14:textId="77777777" w:rsidR="00FD3D4D" w:rsidRDefault="00FD3D4D" w:rsidP="00FD3D4D">
      <w:pPr>
        <w:pStyle w:val="GG-Signature"/>
      </w:pPr>
      <w:r>
        <w:t>Manager, Property Acquisition</w:t>
      </w:r>
    </w:p>
    <w:p w14:paraId="42898D24" w14:textId="77777777" w:rsidR="00FD3D4D" w:rsidRDefault="00FD3D4D" w:rsidP="00FD3D4D">
      <w:pPr>
        <w:pStyle w:val="GG-Signature"/>
      </w:pPr>
      <w:r>
        <w:t>(Authorised Officer)</w:t>
      </w:r>
    </w:p>
    <w:p w14:paraId="31F88927" w14:textId="77777777" w:rsidR="00FD3D4D" w:rsidRDefault="00FD3D4D" w:rsidP="00FD3D4D">
      <w:pPr>
        <w:pStyle w:val="GG-Signature"/>
      </w:pPr>
      <w:r>
        <w:t>Department for Infrastructure and Transport</w:t>
      </w:r>
    </w:p>
    <w:p w14:paraId="3EF839D4" w14:textId="4C8086DF" w:rsidR="00FD3D4D" w:rsidRDefault="00FD3D4D" w:rsidP="00FD3D4D">
      <w:pPr>
        <w:spacing w:after="0"/>
      </w:pPr>
      <w:r>
        <w:t xml:space="preserve">DIT </w:t>
      </w:r>
      <w:r w:rsidRPr="00CA212A">
        <w:t>2023/02896/01</w:t>
      </w:r>
    </w:p>
    <w:p w14:paraId="4767014E" w14:textId="77777777" w:rsidR="00FD3D4D" w:rsidRDefault="00FD3D4D" w:rsidP="00FD3D4D">
      <w:pPr>
        <w:pBdr>
          <w:bottom w:val="single" w:sz="4" w:space="1" w:color="auto"/>
        </w:pBdr>
        <w:spacing w:after="0" w:line="52" w:lineRule="exact"/>
        <w:jc w:val="center"/>
      </w:pPr>
    </w:p>
    <w:p w14:paraId="7438A272" w14:textId="77777777" w:rsidR="00FD3D4D" w:rsidRDefault="00FD3D4D" w:rsidP="00FD3D4D">
      <w:pPr>
        <w:pBdr>
          <w:top w:val="single" w:sz="4" w:space="1" w:color="auto"/>
        </w:pBdr>
        <w:spacing w:before="34" w:after="0" w:line="14" w:lineRule="exact"/>
        <w:jc w:val="center"/>
      </w:pPr>
    </w:p>
    <w:p w14:paraId="1C9BF138" w14:textId="77777777" w:rsidR="00870627" w:rsidRDefault="00870627" w:rsidP="00870627">
      <w:pPr>
        <w:pStyle w:val="GG-Title1"/>
        <w:spacing w:after="0"/>
      </w:pPr>
    </w:p>
    <w:p w14:paraId="44B4F210" w14:textId="100B4D2A" w:rsidR="00FD3D4D" w:rsidRDefault="00FD3D4D" w:rsidP="00870627">
      <w:pPr>
        <w:pStyle w:val="Heading2"/>
      </w:pPr>
      <w:bookmarkStart w:id="9" w:name="_Toc155864259"/>
      <w:r w:rsidRPr="001F4720">
        <w:t>Mental Health Act 2009</w:t>
      </w:r>
      <w:bookmarkEnd w:id="9"/>
    </w:p>
    <w:p w14:paraId="6CB72D8C" w14:textId="77777777" w:rsidR="00FD3D4D" w:rsidRPr="00B75EE0" w:rsidRDefault="00FD3D4D" w:rsidP="00FD3D4D">
      <w:pPr>
        <w:pStyle w:val="GG-Title3"/>
      </w:pPr>
      <w:r w:rsidRPr="001F4720">
        <w:t xml:space="preserve">Approved </w:t>
      </w:r>
      <w:r w:rsidRPr="00E45637">
        <w:t>Mental Health Professional</w:t>
      </w:r>
    </w:p>
    <w:p w14:paraId="4A5B369D" w14:textId="77777777" w:rsidR="00FD3D4D" w:rsidRPr="00E45637" w:rsidRDefault="00FD3D4D" w:rsidP="00FD3D4D">
      <w:r w:rsidRPr="00E45637">
        <w:t xml:space="preserve">NOTICE is hereby given in accordance with Section 94(1) of the </w:t>
      </w:r>
      <w:r w:rsidRPr="00E45637">
        <w:rPr>
          <w:i/>
        </w:rPr>
        <w:t>Mental Health Act 2009</w:t>
      </w:r>
      <w:r w:rsidRPr="00E45637">
        <w:t>, that the Chief Psychiatrist has determined the following persons as an Authorised Mental Health Professional:</w:t>
      </w:r>
    </w:p>
    <w:p w14:paraId="284B0E76" w14:textId="77777777" w:rsidR="00FD3D4D" w:rsidRPr="00E45637" w:rsidRDefault="00FD3D4D" w:rsidP="00FD3D4D">
      <w:pPr>
        <w:spacing w:after="0"/>
        <w:ind w:left="142"/>
      </w:pPr>
      <w:r w:rsidRPr="00E45637">
        <w:t>Annie Hounslow</w:t>
      </w:r>
    </w:p>
    <w:p w14:paraId="62768E25" w14:textId="77777777" w:rsidR="00FD3D4D" w:rsidRPr="00E45637" w:rsidRDefault="00FD3D4D" w:rsidP="00FD3D4D">
      <w:pPr>
        <w:spacing w:after="0"/>
        <w:ind w:left="142"/>
      </w:pPr>
      <w:r w:rsidRPr="00E45637">
        <w:t>Claudia Akker</w:t>
      </w:r>
    </w:p>
    <w:p w14:paraId="79381401" w14:textId="77777777" w:rsidR="00FD3D4D" w:rsidRPr="00E45637" w:rsidRDefault="00FD3D4D" w:rsidP="00FD3D4D">
      <w:pPr>
        <w:spacing w:after="0"/>
        <w:ind w:left="142"/>
      </w:pPr>
      <w:r w:rsidRPr="00E45637">
        <w:t>Drew Hall</w:t>
      </w:r>
    </w:p>
    <w:p w14:paraId="77646026" w14:textId="77777777" w:rsidR="00FD3D4D" w:rsidRPr="00E45637" w:rsidRDefault="00FD3D4D" w:rsidP="00FD3D4D">
      <w:pPr>
        <w:spacing w:after="0"/>
        <w:ind w:left="142"/>
      </w:pPr>
      <w:r w:rsidRPr="00E45637">
        <w:t>Georgia Wright</w:t>
      </w:r>
    </w:p>
    <w:p w14:paraId="60C98052" w14:textId="77777777" w:rsidR="00FD3D4D" w:rsidRPr="00E45637" w:rsidRDefault="00FD3D4D" w:rsidP="00FD3D4D">
      <w:pPr>
        <w:spacing w:after="0"/>
        <w:ind w:left="142"/>
      </w:pPr>
      <w:r w:rsidRPr="00E45637">
        <w:t>Helen Fahey</w:t>
      </w:r>
    </w:p>
    <w:p w14:paraId="2D4CC6FF" w14:textId="77777777" w:rsidR="00FD3D4D" w:rsidRPr="00E45637" w:rsidRDefault="00FD3D4D" w:rsidP="00FD3D4D">
      <w:pPr>
        <w:spacing w:after="0"/>
        <w:ind w:left="142"/>
      </w:pPr>
      <w:r w:rsidRPr="00E45637">
        <w:t>Jacob Duncanson</w:t>
      </w:r>
    </w:p>
    <w:p w14:paraId="757AEC1E" w14:textId="77777777" w:rsidR="00FD3D4D" w:rsidRPr="00E45637" w:rsidRDefault="00FD3D4D" w:rsidP="00FD3D4D">
      <w:pPr>
        <w:spacing w:after="0"/>
        <w:ind w:left="142"/>
      </w:pPr>
      <w:r w:rsidRPr="00E45637">
        <w:t>Jo-Anne Drummond</w:t>
      </w:r>
    </w:p>
    <w:p w14:paraId="07C11FAE" w14:textId="77777777" w:rsidR="00FD3D4D" w:rsidRPr="00E45637" w:rsidRDefault="00FD3D4D" w:rsidP="00FD3D4D">
      <w:pPr>
        <w:spacing w:after="0"/>
        <w:ind w:left="142"/>
      </w:pPr>
      <w:r w:rsidRPr="00E45637">
        <w:t xml:space="preserve">Louana </w:t>
      </w:r>
      <w:proofErr w:type="spellStart"/>
      <w:r w:rsidRPr="00E45637">
        <w:t>Waldhunter</w:t>
      </w:r>
      <w:proofErr w:type="spellEnd"/>
    </w:p>
    <w:p w14:paraId="16E91587" w14:textId="77777777" w:rsidR="00FD3D4D" w:rsidRPr="00E45637" w:rsidRDefault="00FD3D4D" w:rsidP="00FD3D4D">
      <w:pPr>
        <w:spacing w:after="0"/>
        <w:ind w:left="142"/>
      </w:pPr>
      <w:r w:rsidRPr="00E45637">
        <w:t>Mace Lee</w:t>
      </w:r>
    </w:p>
    <w:p w14:paraId="06EBA22E" w14:textId="77777777" w:rsidR="00FD3D4D" w:rsidRPr="00E45637" w:rsidRDefault="00FD3D4D" w:rsidP="00FD3D4D">
      <w:pPr>
        <w:spacing w:after="0"/>
        <w:ind w:left="142"/>
      </w:pPr>
      <w:r w:rsidRPr="00E45637">
        <w:t>Marie Capelle</w:t>
      </w:r>
    </w:p>
    <w:p w14:paraId="18B972CA" w14:textId="77777777" w:rsidR="00FD3D4D" w:rsidRPr="00E45637" w:rsidRDefault="00FD3D4D" w:rsidP="00FD3D4D">
      <w:pPr>
        <w:spacing w:after="0"/>
        <w:ind w:left="142"/>
      </w:pPr>
      <w:r w:rsidRPr="00E45637">
        <w:t>Susan O’Neill</w:t>
      </w:r>
    </w:p>
    <w:p w14:paraId="1D756C14" w14:textId="77777777" w:rsidR="00FD3D4D" w:rsidRPr="00E45637" w:rsidRDefault="00FD3D4D" w:rsidP="00FD3D4D">
      <w:pPr>
        <w:spacing w:after="0"/>
        <w:ind w:left="142"/>
      </w:pPr>
      <w:r w:rsidRPr="00E45637">
        <w:t xml:space="preserve">Carmen </w:t>
      </w:r>
      <w:proofErr w:type="spellStart"/>
      <w:r w:rsidRPr="00E45637">
        <w:t>Negorita</w:t>
      </w:r>
      <w:proofErr w:type="spellEnd"/>
    </w:p>
    <w:p w14:paraId="3CBFF3B0" w14:textId="77777777" w:rsidR="00FD3D4D" w:rsidRPr="00E45637" w:rsidRDefault="00FD3D4D" w:rsidP="00FD3D4D">
      <w:pPr>
        <w:spacing w:after="0"/>
        <w:ind w:left="142"/>
      </w:pPr>
      <w:r w:rsidRPr="00E45637">
        <w:t>Silsila Verma</w:t>
      </w:r>
    </w:p>
    <w:p w14:paraId="2AF47829" w14:textId="77777777" w:rsidR="00FD3D4D" w:rsidRPr="00E45637" w:rsidRDefault="00FD3D4D" w:rsidP="00FD3D4D">
      <w:pPr>
        <w:spacing w:after="0"/>
        <w:ind w:left="142"/>
      </w:pPr>
      <w:r w:rsidRPr="00E45637">
        <w:t>Talia O’Keefe</w:t>
      </w:r>
    </w:p>
    <w:p w14:paraId="7FB292D5" w14:textId="77777777" w:rsidR="00FD3D4D" w:rsidRPr="00E45637" w:rsidRDefault="00FD3D4D" w:rsidP="00FD3D4D">
      <w:pPr>
        <w:spacing w:after="0"/>
        <w:ind w:left="142"/>
      </w:pPr>
      <w:r w:rsidRPr="00E45637">
        <w:t>Taryn Poole</w:t>
      </w:r>
    </w:p>
    <w:p w14:paraId="00B802B3" w14:textId="77777777" w:rsidR="00FD3D4D" w:rsidRPr="00E45637" w:rsidRDefault="00FD3D4D" w:rsidP="00FD3D4D">
      <w:pPr>
        <w:ind w:left="142"/>
      </w:pPr>
      <w:r w:rsidRPr="00E45637">
        <w:t>Timothy Harrison</w:t>
      </w:r>
    </w:p>
    <w:p w14:paraId="2E4C3052" w14:textId="77777777" w:rsidR="00FD3D4D" w:rsidRDefault="00FD3D4D" w:rsidP="00FD3D4D">
      <w:r w:rsidRPr="00E45637">
        <w:t>A person’s determination as an Authorised Mental Health Professional expires three years after the commencement date</w:t>
      </w:r>
      <w:r w:rsidRPr="001F4720">
        <w:t>.</w:t>
      </w:r>
    </w:p>
    <w:p w14:paraId="3BE68279" w14:textId="77777777" w:rsidR="00FD3D4D" w:rsidRPr="001F4720" w:rsidRDefault="00FD3D4D" w:rsidP="00FD3D4D">
      <w:r>
        <w:t>Dated: 11 January 2024</w:t>
      </w:r>
    </w:p>
    <w:p w14:paraId="15282248" w14:textId="77777777" w:rsidR="00FD3D4D" w:rsidRDefault="00FD3D4D" w:rsidP="00FD3D4D">
      <w:pPr>
        <w:pStyle w:val="GG-SName"/>
      </w:pPr>
      <w:r w:rsidRPr="001F4720">
        <w:t>Dr J. Brayley</w:t>
      </w:r>
    </w:p>
    <w:p w14:paraId="3FB7D682" w14:textId="77777777" w:rsidR="00FD3D4D" w:rsidRDefault="00FD3D4D" w:rsidP="00FD3D4D">
      <w:pPr>
        <w:pStyle w:val="GG-Signature"/>
      </w:pPr>
      <w:r w:rsidRPr="001F4720">
        <w:t>Chief Psychiatrist</w:t>
      </w:r>
    </w:p>
    <w:p w14:paraId="0AAD1578" w14:textId="77777777" w:rsidR="00FD3D4D" w:rsidRDefault="00FD3D4D" w:rsidP="00FD3D4D">
      <w:pPr>
        <w:pStyle w:val="GG-Signature"/>
        <w:pBdr>
          <w:bottom w:val="single" w:sz="4" w:space="1" w:color="auto"/>
        </w:pBdr>
        <w:spacing w:line="52" w:lineRule="exact"/>
        <w:jc w:val="center"/>
      </w:pPr>
    </w:p>
    <w:p w14:paraId="5D5AD887" w14:textId="6B862CDD" w:rsidR="00FD3D4D" w:rsidRDefault="00FD3D4D">
      <w:pPr>
        <w:spacing w:after="0" w:line="240" w:lineRule="auto"/>
        <w:jc w:val="left"/>
        <w:rPr>
          <w:rFonts w:eastAsia="Times New Roman"/>
          <w:szCs w:val="17"/>
          <w:lang w:val="en-US"/>
        </w:rPr>
      </w:pPr>
      <w:r>
        <w:rPr>
          <w:lang w:val="en-US"/>
        </w:rPr>
        <w:br w:type="page"/>
      </w:r>
    </w:p>
    <w:p w14:paraId="29B5FBBC" w14:textId="77777777" w:rsidR="00FD3D4D" w:rsidRDefault="00FD3D4D" w:rsidP="00FD3D4D">
      <w:pPr>
        <w:pStyle w:val="GG-Title1"/>
      </w:pPr>
      <w:r w:rsidRPr="001F4720">
        <w:lastRenderedPageBreak/>
        <w:t>Mental Health Act 2009</w:t>
      </w:r>
    </w:p>
    <w:p w14:paraId="45872C25" w14:textId="77777777" w:rsidR="00FD3D4D" w:rsidRPr="00B75EE0" w:rsidRDefault="00FD3D4D" w:rsidP="00FD3D4D">
      <w:pPr>
        <w:pStyle w:val="GG-Title3"/>
      </w:pPr>
      <w:r w:rsidRPr="001F4720">
        <w:t xml:space="preserve">Approved </w:t>
      </w:r>
      <w:r w:rsidRPr="00E45637">
        <w:t>Mental Health Professional</w:t>
      </w:r>
    </w:p>
    <w:p w14:paraId="6DB560E7" w14:textId="77777777" w:rsidR="00FD3D4D" w:rsidRPr="00E45637" w:rsidRDefault="00FD3D4D" w:rsidP="00FD3D4D">
      <w:r w:rsidRPr="00E45637">
        <w:t xml:space="preserve">NOTICE is hereby given in accordance with Section 94(1) of the </w:t>
      </w:r>
      <w:r w:rsidRPr="00E45637">
        <w:rPr>
          <w:i/>
        </w:rPr>
        <w:t>Mental Health Act 2009</w:t>
      </w:r>
      <w:r w:rsidRPr="00E45637">
        <w:t>, that the Chief Psychiatrist has determined the following person as an Authorised Mental Health Professional:</w:t>
      </w:r>
    </w:p>
    <w:p w14:paraId="62537979" w14:textId="77777777" w:rsidR="00FD3D4D" w:rsidRPr="001924DE" w:rsidRDefault="00FD3D4D" w:rsidP="00FD3D4D">
      <w:pPr>
        <w:ind w:left="142"/>
      </w:pPr>
      <w:r w:rsidRPr="001924DE">
        <w:t>Marcelle Sheridan</w:t>
      </w:r>
    </w:p>
    <w:p w14:paraId="37680507" w14:textId="77777777" w:rsidR="00FD3D4D" w:rsidRDefault="00FD3D4D" w:rsidP="00FD3D4D">
      <w:r w:rsidRPr="001924DE">
        <w:t>This determination as Authorised Mental Health Professional will expire one year after the commencement date unless updated by subsequent notice</w:t>
      </w:r>
      <w:r>
        <w:t>.</w:t>
      </w:r>
    </w:p>
    <w:p w14:paraId="2C95B0DD" w14:textId="77777777" w:rsidR="00FD3D4D" w:rsidRPr="001F4720" w:rsidRDefault="00FD3D4D" w:rsidP="00FD3D4D">
      <w:r>
        <w:t>Dated: 11 January 2024</w:t>
      </w:r>
    </w:p>
    <w:p w14:paraId="05AEE787" w14:textId="77777777" w:rsidR="00FD3D4D" w:rsidRDefault="00FD3D4D" w:rsidP="00FD3D4D">
      <w:pPr>
        <w:pStyle w:val="GG-SName"/>
      </w:pPr>
      <w:r w:rsidRPr="001F4720">
        <w:t>Dr J. Brayley</w:t>
      </w:r>
    </w:p>
    <w:p w14:paraId="21F4E655" w14:textId="77777777" w:rsidR="00FD3D4D" w:rsidRDefault="00FD3D4D" w:rsidP="00FD3D4D">
      <w:pPr>
        <w:pStyle w:val="GG-Signature"/>
      </w:pPr>
      <w:r w:rsidRPr="001F4720">
        <w:t>Chief Psychiatrist</w:t>
      </w:r>
    </w:p>
    <w:p w14:paraId="4B351EE0" w14:textId="77777777" w:rsidR="00FD3D4D" w:rsidRDefault="00FD3D4D" w:rsidP="00FD3D4D">
      <w:pPr>
        <w:pStyle w:val="GG-Signature"/>
        <w:pBdr>
          <w:bottom w:val="single" w:sz="4" w:space="1" w:color="auto"/>
        </w:pBdr>
        <w:spacing w:line="52" w:lineRule="exact"/>
        <w:jc w:val="center"/>
      </w:pPr>
    </w:p>
    <w:p w14:paraId="292E17C8" w14:textId="77777777" w:rsidR="00FD3D4D" w:rsidRDefault="00FD3D4D" w:rsidP="005606D9">
      <w:pPr>
        <w:pStyle w:val="GG-body"/>
        <w:spacing w:after="0"/>
        <w:rPr>
          <w:lang w:val="en-US"/>
        </w:rPr>
      </w:pPr>
    </w:p>
    <w:p w14:paraId="0F3C9774" w14:textId="77777777" w:rsidR="002B3B1D" w:rsidRDefault="002B3B1D" w:rsidP="002B3B1D">
      <w:pPr>
        <w:pStyle w:val="GG-Title1"/>
      </w:pPr>
      <w:r w:rsidRPr="001F4720">
        <w:t>Mental Health Act 2009</w:t>
      </w:r>
    </w:p>
    <w:p w14:paraId="228AE3CE" w14:textId="77777777" w:rsidR="002B3B1D" w:rsidRPr="00B75EE0" w:rsidRDefault="002B3B1D" w:rsidP="002B3B1D">
      <w:pPr>
        <w:pStyle w:val="GG-Title3"/>
      </w:pPr>
      <w:r w:rsidRPr="001F4720">
        <w:t>Approved Treatment Centr</w:t>
      </w:r>
      <w:r>
        <w:t>e</w:t>
      </w:r>
    </w:p>
    <w:p w14:paraId="4552252F" w14:textId="77777777" w:rsidR="002B3B1D" w:rsidRPr="001F4720" w:rsidRDefault="002B3B1D" w:rsidP="002B3B1D">
      <w:r w:rsidRPr="001F4720">
        <w:t xml:space="preserve">NOTICE is hereby given in accordance with Section 96 of the </w:t>
      </w:r>
      <w:r w:rsidRPr="00B75EE0">
        <w:rPr>
          <w:i/>
          <w:iCs/>
        </w:rPr>
        <w:t>Mental Health Act 2009</w:t>
      </w:r>
      <w:r w:rsidRPr="001F4720">
        <w:t xml:space="preserve"> that the Chief Psychiatrist has determined the following facility as an Approved Treatment Centre commencing from 11 January 2024:</w:t>
      </w:r>
    </w:p>
    <w:p w14:paraId="7B69639F" w14:textId="77777777" w:rsidR="002B3B1D" w:rsidRPr="00677448" w:rsidRDefault="002B3B1D" w:rsidP="002B3B1D">
      <w:r w:rsidRPr="00677448">
        <w:t>The determination of James Nash House, 140 Hilltop Drive, Oakden SA 5086, as an Approved Treatment Centre, will be subject to new temporary conditions. All previous conditions issued with respect to the determination of this facility as an Approved Treatment Centre are rescinded.</w:t>
      </w:r>
    </w:p>
    <w:p w14:paraId="151FCC04" w14:textId="77777777" w:rsidR="002B3B1D" w:rsidRPr="00677448" w:rsidRDefault="002B3B1D" w:rsidP="00A010F6">
      <w:pPr>
        <w:numPr>
          <w:ilvl w:val="0"/>
          <w:numId w:val="7"/>
        </w:numPr>
        <w:ind w:left="426" w:hanging="284"/>
      </w:pPr>
      <w:r w:rsidRPr="00677448">
        <w:t xml:space="preserve">James Nash House may continue to admit subacute patients to Birdwood Ward, who are voluntary patients admitted under the </w:t>
      </w:r>
      <w:r w:rsidRPr="00677448">
        <w:rPr>
          <w:i/>
          <w:iCs/>
        </w:rPr>
        <w:t>Mental Health Act 2009</w:t>
      </w:r>
      <w:r w:rsidRPr="00677448">
        <w:t xml:space="preserve">, or who are subject to orders under Part 8A of the </w:t>
      </w:r>
      <w:r w:rsidRPr="00677448">
        <w:rPr>
          <w:i/>
          <w:iCs/>
        </w:rPr>
        <w:t>Criminal Law Consolidation Act 1935</w:t>
      </w:r>
      <w:r w:rsidRPr="00677448">
        <w:t xml:space="preserve">, to Birdwood ward, subject to the following conditions: </w:t>
      </w:r>
    </w:p>
    <w:p w14:paraId="7FE275AA" w14:textId="77777777" w:rsidR="002B3B1D" w:rsidRPr="00677448" w:rsidRDefault="002B3B1D" w:rsidP="00A010F6">
      <w:pPr>
        <w:numPr>
          <w:ilvl w:val="0"/>
          <w:numId w:val="7"/>
        </w:numPr>
        <w:ind w:left="426" w:hanging="284"/>
      </w:pPr>
      <w:r w:rsidRPr="00677448">
        <w:t xml:space="preserve">An assessment of patient needs against the physical condition and capability of the unit must occur before admission. Admissions can only be made with the approval of the Head of Unit and the most Senior Clinical Nurse responsible for Birdwood Ward, Forensic Mental Health Service, Division of Mental Health, Northern Adelaide Local Health Network. </w:t>
      </w:r>
    </w:p>
    <w:p w14:paraId="2DC8EE26" w14:textId="77777777" w:rsidR="002B3B1D" w:rsidRPr="00677448" w:rsidRDefault="002B3B1D" w:rsidP="002B3B1D">
      <w:r w:rsidRPr="00677448">
        <w:t xml:space="preserve">James Nash House will provide a three-monthly report to the Office of Chief Psychiatrist, of new admissions, the strategies used to provide care in the context of the physical condition of the ward, and progress in planning for and undertaking renovations to the ward. </w:t>
      </w:r>
    </w:p>
    <w:p w14:paraId="1064F728" w14:textId="77777777" w:rsidR="002B3B1D" w:rsidRPr="00677448" w:rsidRDefault="002B3B1D" w:rsidP="002B3B1D">
      <w:r w:rsidRPr="00677448">
        <w:t xml:space="preserve">James Nash House may no longer admit patients on Inpatient Treatment Orders made under the </w:t>
      </w:r>
      <w:r w:rsidRPr="00677448">
        <w:rPr>
          <w:i/>
          <w:iCs/>
        </w:rPr>
        <w:t>Mental Health Act 2009</w:t>
      </w:r>
      <w:r w:rsidRPr="00677448">
        <w:t xml:space="preserve">, to Birdwood Ward, with the following exception: </w:t>
      </w:r>
    </w:p>
    <w:p w14:paraId="0C6A7AB9" w14:textId="77777777" w:rsidR="002B3B1D" w:rsidRDefault="002B3B1D" w:rsidP="00A010F6">
      <w:pPr>
        <w:numPr>
          <w:ilvl w:val="0"/>
          <w:numId w:val="7"/>
        </w:numPr>
        <w:ind w:left="426" w:hanging="284"/>
      </w:pPr>
      <w:r w:rsidRPr="00677448">
        <w:t>Admissions of patients on Inpatient Treatment Orders can be considered when it is not practicable to transfer a patient to another appropriate forensic mental health unit or to another approved treatment centre. This will require the approval of the Clinical Director and Nursing Director, Forensic Mental Health Service, Division of Mental Health, Northern Adelaide Local Health Network, and in each instance the Chief Psychiatrist shall be notified</w:t>
      </w:r>
      <w:r w:rsidRPr="001F4720">
        <w:t>.</w:t>
      </w:r>
    </w:p>
    <w:p w14:paraId="6BF2BFBB" w14:textId="77777777" w:rsidR="002B3B1D" w:rsidRPr="001F4720" w:rsidRDefault="002B3B1D" w:rsidP="002B3B1D">
      <w:r>
        <w:t>Dated: 11 January 2024</w:t>
      </w:r>
    </w:p>
    <w:p w14:paraId="5AB24F6F" w14:textId="77777777" w:rsidR="002B3B1D" w:rsidRDefault="002B3B1D" w:rsidP="002B3B1D">
      <w:pPr>
        <w:pStyle w:val="GG-SName"/>
      </w:pPr>
      <w:r w:rsidRPr="001F4720">
        <w:t>Dr J. Brayley</w:t>
      </w:r>
    </w:p>
    <w:p w14:paraId="059E41C0" w14:textId="77777777" w:rsidR="002B3B1D" w:rsidRDefault="002B3B1D" w:rsidP="002B3B1D">
      <w:pPr>
        <w:pStyle w:val="GG-Signature"/>
      </w:pPr>
      <w:r w:rsidRPr="001F4720">
        <w:t>Chief Psychiatrist</w:t>
      </w:r>
    </w:p>
    <w:p w14:paraId="234D0FDC" w14:textId="77777777" w:rsidR="002B3B1D" w:rsidRDefault="002B3B1D" w:rsidP="002B3B1D">
      <w:pPr>
        <w:pStyle w:val="GG-Signature"/>
        <w:pBdr>
          <w:bottom w:val="single" w:sz="4" w:space="1" w:color="auto"/>
        </w:pBdr>
        <w:spacing w:line="52" w:lineRule="exact"/>
        <w:jc w:val="center"/>
      </w:pPr>
    </w:p>
    <w:p w14:paraId="25F588EA" w14:textId="77777777" w:rsidR="00FD3D4D" w:rsidRDefault="00FD3D4D" w:rsidP="005606D9">
      <w:pPr>
        <w:pStyle w:val="GG-body"/>
        <w:spacing w:after="0"/>
        <w:rPr>
          <w:lang w:val="en-US"/>
        </w:rPr>
      </w:pPr>
    </w:p>
    <w:p w14:paraId="50C1351E" w14:textId="77777777" w:rsidR="002B3B1D" w:rsidRDefault="002B3B1D" w:rsidP="002B3B1D">
      <w:pPr>
        <w:pStyle w:val="GG-Title1"/>
      </w:pPr>
      <w:r w:rsidRPr="001F4720">
        <w:t>Mental Health Act 2009</w:t>
      </w:r>
    </w:p>
    <w:p w14:paraId="1F1F96AB" w14:textId="77777777" w:rsidR="002B3B1D" w:rsidRPr="00B75EE0" w:rsidRDefault="002B3B1D" w:rsidP="002B3B1D">
      <w:pPr>
        <w:pStyle w:val="GG-Title3"/>
      </w:pPr>
      <w:r w:rsidRPr="001F4720">
        <w:t>Approved Treatment Centr</w:t>
      </w:r>
      <w:r>
        <w:t>e</w:t>
      </w:r>
    </w:p>
    <w:p w14:paraId="19E3DEA3" w14:textId="77777777" w:rsidR="002B3B1D" w:rsidRPr="001F4720" w:rsidRDefault="002B3B1D" w:rsidP="002B3B1D">
      <w:r w:rsidRPr="001F4720">
        <w:t xml:space="preserve">NOTICE is hereby given in accordance with Section 96 of the </w:t>
      </w:r>
      <w:r w:rsidRPr="00B75EE0">
        <w:rPr>
          <w:i/>
          <w:iCs/>
        </w:rPr>
        <w:t>Mental Health Act 2009</w:t>
      </w:r>
      <w:r w:rsidRPr="001F4720">
        <w:t xml:space="preserve"> that the Chief Psychiatrist has determined the following facility as an Approved Treatment Centre commencing from 11 January 2024:</w:t>
      </w:r>
    </w:p>
    <w:p w14:paraId="55E0D5C0" w14:textId="77777777" w:rsidR="002B3B1D" w:rsidRDefault="002B3B1D" w:rsidP="002B3B1D">
      <w:r>
        <w:t>The determination of Noarlunga Health Services, Alexander Kelly Drive, Noarlunga, as an Approved Treatment Centre will be subject to a temporary condition. Morier Ward, Noarlunga Hospital, may continue to admit voluntary mental health patients and patients subject to Inpatient Treatment Orders with the following conditions that will be in place until 31 December 2025:</w:t>
      </w:r>
    </w:p>
    <w:p w14:paraId="2D750BFB" w14:textId="77777777" w:rsidR="002B3B1D" w:rsidRDefault="002B3B1D" w:rsidP="00A010F6">
      <w:pPr>
        <w:numPr>
          <w:ilvl w:val="0"/>
          <w:numId w:val="7"/>
        </w:numPr>
        <w:ind w:left="426" w:hanging="284"/>
      </w:pPr>
      <w:r>
        <w:t xml:space="preserve">Admission to dual occupancy rooms will be subject to an additional bed allocation procedure that considers the recognised limitations of dual occupancy rooms in acute inpatient mental health care.  That procedure will be lodged with the Office of the Chief Psychiatrist. The procedure will </w:t>
      </w:r>
      <w:proofErr w:type="gramStart"/>
      <w:r>
        <w:t>describes</w:t>
      </w:r>
      <w:proofErr w:type="gramEnd"/>
      <w:r>
        <w:t xml:space="preserve"> clinical and other criteria for allocation of dual occupancy rooms, and how these criteria will be monitored. A report will be provided on a 6 monthly basis on the operation of dual occupancy rooms with a first report to be lodged on 1 March 2024.</w:t>
      </w:r>
    </w:p>
    <w:p w14:paraId="7E595EDE" w14:textId="77777777" w:rsidR="002B3B1D" w:rsidRDefault="002B3B1D" w:rsidP="002B3B1D">
      <w:r>
        <w:t>Admissions to single occupancy rooms can proceed without condition using standard clinical procedures.</w:t>
      </w:r>
    </w:p>
    <w:p w14:paraId="45995DD0" w14:textId="77777777" w:rsidR="002B3B1D" w:rsidRDefault="002B3B1D" w:rsidP="002B3B1D">
      <w:r>
        <w:t>In issuing this notice the Chief Psychiatrist notes the intent to phase out dual occupancy rooms at Morier Ward</w:t>
      </w:r>
      <w:r w:rsidRPr="001F4720">
        <w:t>.</w:t>
      </w:r>
    </w:p>
    <w:p w14:paraId="27B0D572" w14:textId="77777777" w:rsidR="002B3B1D" w:rsidRPr="001F4720" w:rsidRDefault="002B3B1D" w:rsidP="002B3B1D">
      <w:r>
        <w:t>Dated: 11 January 2024</w:t>
      </w:r>
    </w:p>
    <w:p w14:paraId="45F94AEF" w14:textId="77777777" w:rsidR="002B3B1D" w:rsidRDefault="002B3B1D" w:rsidP="002B3B1D">
      <w:pPr>
        <w:pStyle w:val="GG-SName"/>
      </w:pPr>
      <w:r w:rsidRPr="001F4720">
        <w:t>Dr J. Brayley</w:t>
      </w:r>
    </w:p>
    <w:p w14:paraId="07BC8879" w14:textId="77777777" w:rsidR="002B3B1D" w:rsidRDefault="002B3B1D" w:rsidP="002B3B1D">
      <w:pPr>
        <w:pStyle w:val="GG-Signature"/>
      </w:pPr>
      <w:r w:rsidRPr="001F4720">
        <w:t>Chief Psychiatrist</w:t>
      </w:r>
    </w:p>
    <w:p w14:paraId="66CC2EAB" w14:textId="77777777" w:rsidR="002B3B1D" w:rsidRDefault="002B3B1D" w:rsidP="002B3B1D">
      <w:pPr>
        <w:pStyle w:val="GG-Signature"/>
        <w:pBdr>
          <w:bottom w:val="single" w:sz="4" w:space="1" w:color="auto"/>
        </w:pBdr>
        <w:spacing w:line="52" w:lineRule="exact"/>
        <w:jc w:val="center"/>
      </w:pPr>
    </w:p>
    <w:p w14:paraId="14A47F23" w14:textId="77777777" w:rsidR="002B3B1D" w:rsidRDefault="002B3B1D" w:rsidP="005606D9">
      <w:pPr>
        <w:pStyle w:val="GG-body"/>
        <w:spacing w:after="0"/>
        <w:rPr>
          <w:lang w:val="en-US"/>
        </w:rPr>
      </w:pPr>
    </w:p>
    <w:p w14:paraId="4516BB73" w14:textId="77777777" w:rsidR="002B3B1D" w:rsidRDefault="002B3B1D" w:rsidP="002B3B1D">
      <w:pPr>
        <w:pStyle w:val="GG-Title1"/>
      </w:pPr>
      <w:r w:rsidRPr="001F4720">
        <w:t>Mental Health Act 2009</w:t>
      </w:r>
    </w:p>
    <w:p w14:paraId="14220ECF" w14:textId="77777777" w:rsidR="002B3B1D" w:rsidRPr="00B75EE0" w:rsidRDefault="002B3B1D" w:rsidP="002B3B1D">
      <w:pPr>
        <w:pStyle w:val="GG-Title3"/>
      </w:pPr>
      <w:r w:rsidRPr="001F4720">
        <w:t>Approved Treatment Centre</w:t>
      </w:r>
    </w:p>
    <w:p w14:paraId="799EE17B" w14:textId="77777777" w:rsidR="002B3B1D" w:rsidRPr="001F4720" w:rsidRDefault="002B3B1D" w:rsidP="002B3B1D">
      <w:r w:rsidRPr="001F4720">
        <w:t xml:space="preserve">NOTICE is hereby given in accordance with Section 96 of the </w:t>
      </w:r>
      <w:r w:rsidRPr="00B75EE0">
        <w:rPr>
          <w:i/>
          <w:iCs/>
        </w:rPr>
        <w:t>Mental Health Act 2009</w:t>
      </w:r>
      <w:r w:rsidRPr="001F4720">
        <w:t xml:space="preserve"> that the Chief Psychiatrist has determined the following facility as an Approved Treatment Centre commencing from 11 January 2024:</w:t>
      </w:r>
    </w:p>
    <w:p w14:paraId="5F3D140F" w14:textId="77777777" w:rsidR="002B3B1D" w:rsidRPr="001F4720" w:rsidRDefault="002B3B1D" w:rsidP="002B3B1D">
      <w:r w:rsidRPr="001F4720">
        <w:t>The determination of the Queen Elizabeth Hospital, 28 Woodville Road, Woodville, South Australia, 5011, as an Approved Treatment Centre will be subject to a temporary condition.</w:t>
      </w:r>
    </w:p>
    <w:p w14:paraId="45375E56" w14:textId="77777777" w:rsidR="002B3B1D" w:rsidRPr="001F4720" w:rsidRDefault="002B3B1D" w:rsidP="002B3B1D">
      <w:r w:rsidRPr="001F4720">
        <w:t>Cramond Ward, Queen Elizabeth Hospital may continue to admit voluntary mental health patients and patients subject to Inpatient Treatment Orders with the following conditions that will be in place until 31 December 2025:</w:t>
      </w:r>
    </w:p>
    <w:p w14:paraId="782AEFBE" w14:textId="77777777" w:rsidR="002B3B1D" w:rsidRPr="001F4720" w:rsidRDefault="002B3B1D" w:rsidP="00A010F6">
      <w:pPr>
        <w:pStyle w:val="GG-body"/>
        <w:numPr>
          <w:ilvl w:val="0"/>
          <w:numId w:val="8"/>
        </w:numPr>
        <w:ind w:left="426" w:hanging="294"/>
      </w:pPr>
      <w:r w:rsidRPr="001F4720">
        <w:t>Admission to dual occupancy rooms will be subject to an additional bed allocation procedure that considers the recognised limitations of dual occupancy rooms in acute inpatient mental health care.</w:t>
      </w:r>
      <w:r>
        <w:t xml:space="preserve"> </w:t>
      </w:r>
      <w:r w:rsidRPr="001F4720">
        <w:t xml:space="preserve">That procedure will be lodged with the Office of the Chief Psychiatrist. The procedure will </w:t>
      </w:r>
      <w:proofErr w:type="gramStart"/>
      <w:r w:rsidRPr="001F4720">
        <w:t>describes</w:t>
      </w:r>
      <w:proofErr w:type="gramEnd"/>
      <w:r w:rsidRPr="001F4720">
        <w:t xml:space="preserve"> clinical and other criteria for allocation of dual occupancy rooms, and how these criteria will be monitored. A report will be provided on a 6 monthly basis on the operation of dual occupancy rooms with a first report to be lodged on 1 March 2024.</w:t>
      </w:r>
    </w:p>
    <w:p w14:paraId="223C3872" w14:textId="77777777" w:rsidR="002B3B1D" w:rsidRPr="001F4720" w:rsidRDefault="002B3B1D" w:rsidP="002B3B1D">
      <w:r w:rsidRPr="001F4720">
        <w:lastRenderedPageBreak/>
        <w:t>Admissions to single occupancy rooms can proceed without condition using standard clinical procedures.</w:t>
      </w:r>
    </w:p>
    <w:p w14:paraId="7B4E40F5" w14:textId="77777777" w:rsidR="002B3B1D" w:rsidRDefault="002B3B1D" w:rsidP="002B3B1D">
      <w:r w:rsidRPr="001F4720">
        <w:t>In issuing this notice the Chief Psychiatrist notes the intent to phase ou</w:t>
      </w:r>
      <w:r>
        <w:t>t</w:t>
      </w:r>
      <w:r w:rsidRPr="001F4720">
        <w:t xml:space="preserve"> dual occupancy rooms at Cramond Ward.</w:t>
      </w:r>
    </w:p>
    <w:p w14:paraId="041EE527" w14:textId="77777777" w:rsidR="002B3B1D" w:rsidRPr="001F4720" w:rsidRDefault="002B3B1D" w:rsidP="002B3B1D">
      <w:r>
        <w:t>Dated: 11 January 2024</w:t>
      </w:r>
    </w:p>
    <w:p w14:paraId="3049BD3F" w14:textId="77777777" w:rsidR="002B3B1D" w:rsidRDefault="002B3B1D" w:rsidP="002B3B1D">
      <w:pPr>
        <w:pStyle w:val="GG-SName"/>
      </w:pPr>
      <w:r w:rsidRPr="001F4720">
        <w:t>Dr J. Brayley</w:t>
      </w:r>
    </w:p>
    <w:p w14:paraId="17EDD695" w14:textId="77777777" w:rsidR="002B3B1D" w:rsidRDefault="002B3B1D" w:rsidP="002B3B1D">
      <w:pPr>
        <w:pStyle w:val="GG-Signature"/>
      </w:pPr>
      <w:r w:rsidRPr="001F4720">
        <w:t>Chief Psychiatrist</w:t>
      </w:r>
    </w:p>
    <w:p w14:paraId="1A4DCA8D" w14:textId="77777777" w:rsidR="002B3B1D" w:rsidRDefault="002B3B1D" w:rsidP="002B3B1D">
      <w:pPr>
        <w:pStyle w:val="GG-Signature"/>
        <w:pBdr>
          <w:bottom w:val="single" w:sz="4" w:space="1" w:color="auto"/>
        </w:pBdr>
        <w:spacing w:line="52" w:lineRule="exact"/>
        <w:jc w:val="center"/>
      </w:pPr>
    </w:p>
    <w:p w14:paraId="35605472" w14:textId="77777777" w:rsidR="002B3B1D" w:rsidRDefault="002B3B1D" w:rsidP="002B3B1D">
      <w:pPr>
        <w:pStyle w:val="GG-Signature"/>
        <w:pBdr>
          <w:top w:val="single" w:sz="4" w:space="1" w:color="auto"/>
        </w:pBdr>
        <w:spacing w:before="34" w:line="14" w:lineRule="exact"/>
        <w:jc w:val="center"/>
      </w:pPr>
    </w:p>
    <w:p w14:paraId="7EB8357B" w14:textId="77777777" w:rsidR="002B3B1D" w:rsidRDefault="002B3B1D" w:rsidP="005606D9">
      <w:pPr>
        <w:pStyle w:val="GG-body"/>
        <w:spacing w:after="0"/>
        <w:rPr>
          <w:lang w:val="en-US"/>
        </w:rPr>
      </w:pPr>
    </w:p>
    <w:p w14:paraId="376BA3FC" w14:textId="77777777" w:rsidR="002B3B1D" w:rsidRPr="00176CA7" w:rsidRDefault="002B3B1D" w:rsidP="00870627">
      <w:pPr>
        <w:pStyle w:val="Heading2"/>
      </w:pPr>
      <w:bookmarkStart w:id="10" w:name="_Toc155864260"/>
      <w:r w:rsidRPr="00176CA7">
        <w:t xml:space="preserve">Pastoral Land Management </w:t>
      </w:r>
      <w:r>
        <w:t>a</w:t>
      </w:r>
      <w:r w:rsidRPr="00176CA7">
        <w:t>nd Conservation Act 1989</w:t>
      </w:r>
      <w:bookmarkEnd w:id="10"/>
    </w:p>
    <w:p w14:paraId="377ED716" w14:textId="77777777" w:rsidR="002B3B1D" w:rsidRDefault="002B3B1D" w:rsidP="002B3B1D">
      <w:pPr>
        <w:pStyle w:val="GG-Title2"/>
      </w:pPr>
      <w:r w:rsidRPr="00176CA7">
        <w:t>Public Access Route Closures</w:t>
      </w:r>
      <w:r>
        <w:t xml:space="preserve"> January 2024</w:t>
      </w:r>
    </w:p>
    <w:p w14:paraId="180E26FC" w14:textId="77777777" w:rsidR="002B3B1D" w:rsidRPr="00176CA7" w:rsidRDefault="002B3B1D" w:rsidP="002B3B1D">
      <w:pPr>
        <w:pStyle w:val="GG-Title3"/>
      </w:pPr>
      <w:r>
        <w:t>N</w:t>
      </w:r>
      <w:r w:rsidRPr="00176CA7">
        <w:t xml:space="preserve">otice of Intent to Temporarily Close Public Access Route Number </w:t>
      </w:r>
      <w:r>
        <w:t xml:space="preserve">8 </w:t>
      </w:r>
      <w:proofErr w:type="spellStart"/>
      <w:r>
        <w:t>Pedirka</w:t>
      </w:r>
      <w:proofErr w:type="spellEnd"/>
    </w:p>
    <w:p w14:paraId="71FA49AA" w14:textId="77777777" w:rsidR="002B3B1D" w:rsidRPr="0010652F" w:rsidRDefault="002B3B1D" w:rsidP="002B3B1D">
      <w:pPr>
        <w:rPr>
          <w:color w:val="0000FF"/>
          <w:szCs w:val="17"/>
          <w:u w:val="single"/>
        </w:rPr>
      </w:pPr>
      <w:r w:rsidRPr="00176CA7">
        <w:rPr>
          <w:szCs w:val="17"/>
        </w:rPr>
        <w:t xml:space="preserve">Notice is hereby given of the intent to temporarily close the </w:t>
      </w:r>
      <w:proofErr w:type="spellStart"/>
      <w:r>
        <w:rPr>
          <w:szCs w:val="17"/>
        </w:rPr>
        <w:t>Pedirka</w:t>
      </w:r>
      <w:proofErr w:type="spellEnd"/>
      <w:r w:rsidRPr="00176CA7">
        <w:rPr>
          <w:szCs w:val="17"/>
        </w:rPr>
        <w:t xml:space="preserve"> Public Access Route from</w:t>
      </w:r>
      <w:r>
        <w:rPr>
          <w:szCs w:val="17"/>
        </w:rPr>
        <w:t xml:space="preserve"> Hamilton Homestead</w:t>
      </w:r>
      <w:r w:rsidRPr="00176CA7">
        <w:rPr>
          <w:szCs w:val="17"/>
        </w:rPr>
        <w:t xml:space="preserve"> to the </w:t>
      </w:r>
      <w:proofErr w:type="spellStart"/>
      <w:r>
        <w:rPr>
          <w:szCs w:val="17"/>
        </w:rPr>
        <w:t>Witjira</w:t>
      </w:r>
      <w:proofErr w:type="spellEnd"/>
      <w:r>
        <w:rPr>
          <w:szCs w:val="17"/>
        </w:rPr>
        <w:t xml:space="preserve"> National Park boundary, from 09 January 2024 until further notice</w:t>
      </w:r>
      <w:r w:rsidRPr="00176CA7">
        <w:rPr>
          <w:szCs w:val="17"/>
        </w:rPr>
        <w:t xml:space="preserve">, pursuant to section 45 (7) of the </w:t>
      </w:r>
      <w:r w:rsidRPr="00176CA7">
        <w:rPr>
          <w:i/>
          <w:szCs w:val="17"/>
        </w:rPr>
        <w:t>Pastoral Land Management and Conservation Act 1989.</w:t>
      </w:r>
      <w:r>
        <w:rPr>
          <w:i/>
          <w:szCs w:val="17"/>
        </w:rPr>
        <w:t xml:space="preserve"> </w:t>
      </w:r>
      <w:r>
        <w:rPr>
          <w:szCs w:val="17"/>
        </w:rPr>
        <w:t xml:space="preserve">Notification of the re-opening of the Public Access Route will be provided on the Department for Infrastructure and Transport’s Outback Road Warnings website at </w:t>
      </w:r>
      <w:hyperlink r:id="rId19" w:history="1">
        <w:r w:rsidRPr="00C228F7">
          <w:rPr>
            <w:rStyle w:val="Hyperlink"/>
            <w:szCs w:val="17"/>
          </w:rPr>
          <w:t>https://www.dit.sa.gov.au/OutbackRoads/outback_road_warnings/special_notice</w:t>
        </w:r>
      </w:hyperlink>
      <w:r>
        <w:t>.</w:t>
      </w:r>
    </w:p>
    <w:p w14:paraId="29E900D6" w14:textId="77777777" w:rsidR="002B3B1D" w:rsidRPr="00176CA7" w:rsidRDefault="002B3B1D" w:rsidP="002B3B1D">
      <w:pPr>
        <w:pStyle w:val="GG-SDated"/>
      </w:pPr>
      <w:r w:rsidRPr="00176CA7">
        <w:t>Dated</w:t>
      </w:r>
      <w:r>
        <w:t>: 9 January 2024</w:t>
      </w:r>
    </w:p>
    <w:p w14:paraId="6AD1D1CE" w14:textId="77777777" w:rsidR="002B3B1D" w:rsidRDefault="002B3B1D" w:rsidP="002B3B1D">
      <w:pPr>
        <w:pStyle w:val="GG-SName"/>
      </w:pPr>
      <w:r>
        <w:t>Saravan Peacock</w:t>
      </w:r>
    </w:p>
    <w:p w14:paraId="0E6AB14B" w14:textId="77777777" w:rsidR="002B3B1D" w:rsidRDefault="002B3B1D" w:rsidP="002B3B1D">
      <w:pPr>
        <w:pStyle w:val="GG-Signature"/>
      </w:pPr>
      <w:r w:rsidRPr="00176CA7">
        <w:t xml:space="preserve">Pastoral Board delegate of section 45 (7) of the </w:t>
      </w:r>
      <w:r w:rsidRPr="004052DC">
        <w:rPr>
          <w:i/>
          <w:iCs/>
        </w:rPr>
        <w:t>Pastoral Land Management and Conservation Act 1989</w:t>
      </w:r>
    </w:p>
    <w:p w14:paraId="2E203BA0" w14:textId="77777777" w:rsidR="002B3B1D" w:rsidRDefault="002B3B1D" w:rsidP="002B3B1D">
      <w:pPr>
        <w:pStyle w:val="GG-Signature"/>
      </w:pPr>
      <w:r w:rsidRPr="00176CA7">
        <w:t xml:space="preserve">Manager Pastoral Unit, </w:t>
      </w:r>
      <w:r>
        <w:t>Department for Environment and Water</w:t>
      </w:r>
    </w:p>
    <w:p w14:paraId="259C3780" w14:textId="77777777" w:rsidR="002B3B1D" w:rsidRDefault="002B3B1D" w:rsidP="002B3B1D">
      <w:pPr>
        <w:pStyle w:val="GG-Signature"/>
        <w:pBdr>
          <w:bottom w:val="single" w:sz="4" w:space="1" w:color="auto"/>
        </w:pBdr>
        <w:spacing w:line="52" w:lineRule="exact"/>
        <w:jc w:val="center"/>
      </w:pPr>
    </w:p>
    <w:p w14:paraId="750A0330" w14:textId="77777777" w:rsidR="002B3B1D" w:rsidRDefault="002B3B1D" w:rsidP="002B3B1D">
      <w:pPr>
        <w:pStyle w:val="GG-Signature"/>
        <w:pBdr>
          <w:top w:val="single" w:sz="4" w:space="1" w:color="auto"/>
        </w:pBdr>
        <w:spacing w:before="34" w:line="14" w:lineRule="exact"/>
        <w:jc w:val="center"/>
      </w:pPr>
    </w:p>
    <w:p w14:paraId="05FB2AD9" w14:textId="77777777" w:rsidR="009930A2" w:rsidRDefault="009930A2" w:rsidP="00870627">
      <w:pPr>
        <w:pStyle w:val="GG-Title1"/>
        <w:spacing w:after="0"/>
      </w:pPr>
    </w:p>
    <w:p w14:paraId="3DB6BC7A" w14:textId="18260785" w:rsidR="009930A2" w:rsidRDefault="009930A2" w:rsidP="00870627">
      <w:pPr>
        <w:pStyle w:val="Heading2"/>
      </w:pPr>
      <w:bookmarkStart w:id="11" w:name="_Toc155864261"/>
      <w:r>
        <w:t>Radiation Protection and Control Act 2021</w:t>
      </w:r>
      <w:bookmarkEnd w:id="11"/>
    </w:p>
    <w:p w14:paraId="26695C54" w14:textId="77777777" w:rsidR="009930A2" w:rsidRDefault="009930A2" w:rsidP="009930A2">
      <w:pPr>
        <w:pStyle w:val="GG-Title2"/>
      </w:pPr>
      <w:r>
        <w:t>Section 76</w:t>
      </w:r>
    </w:p>
    <w:p w14:paraId="3307CB59" w14:textId="77777777" w:rsidR="009930A2" w:rsidRDefault="009930A2" w:rsidP="009930A2">
      <w:pPr>
        <w:pStyle w:val="GG-Title3"/>
      </w:pPr>
      <w:r>
        <w:t>Notice RPC202401-01</w:t>
      </w:r>
    </w:p>
    <w:p w14:paraId="4D10DE16" w14:textId="77777777" w:rsidR="009930A2" w:rsidRDefault="009930A2" w:rsidP="009930A2">
      <w:pPr>
        <w:pStyle w:val="GG-body"/>
      </w:pPr>
      <w:r>
        <w:t xml:space="preserve">Pursuant to Section 76 of the </w:t>
      </w:r>
      <w:r w:rsidRPr="008E1CDE">
        <w:rPr>
          <w:i/>
          <w:iCs/>
        </w:rPr>
        <w:t>Radiation Protection and Control Act 2021</w:t>
      </w:r>
      <w:r>
        <w:t xml:space="preserve"> (the Act), I, Daniel </w:t>
      </w:r>
      <w:proofErr w:type="spellStart"/>
      <w:r>
        <w:t>Bellifemine</w:t>
      </w:r>
      <w:proofErr w:type="spellEnd"/>
      <w:r>
        <w:t xml:space="preserve">, Manager, Mining and Radiation, Environment Protection Authority, Delegate of the Minister for Climate, Environment and Water, exempt the following class of persons, from the requirement to hold a licence for the use or handling of radioactive material under Section 23 of the </w:t>
      </w:r>
      <w:r w:rsidRPr="008E1CDE">
        <w:rPr>
          <w:i/>
          <w:iCs/>
        </w:rPr>
        <w:t>Radiation Protection and Control Act 2021</w:t>
      </w:r>
      <w:r>
        <w:t>:</w:t>
      </w:r>
    </w:p>
    <w:p w14:paraId="1B24DA25" w14:textId="77777777" w:rsidR="009930A2" w:rsidRDefault="009930A2" w:rsidP="009930A2">
      <w:pPr>
        <w:pStyle w:val="GG-body"/>
        <w:ind w:left="426" w:hanging="284"/>
      </w:pPr>
      <w:r>
        <w:t>1.</w:t>
      </w:r>
      <w:r>
        <w:tab/>
        <w:t>Veterinary assistants to the extent that they may use or handle radioactive iodine-131, while assisting veterinary surgeons in a therapy procedure involving administration of radioactive iodine-131 capsules to cats, subject to the following conditions:</w:t>
      </w:r>
    </w:p>
    <w:p w14:paraId="6FD18359" w14:textId="77777777" w:rsidR="009930A2" w:rsidRDefault="009930A2" w:rsidP="009930A2">
      <w:pPr>
        <w:pStyle w:val="GG-body"/>
        <w:ind w:left="709" w:hanging="283"/>
      </w:pPr>
      <w:r>
        <w:t>(a)</w:t>
      </w:r>
      <w:r>
        <w:tab/>
        <w:t>The veterinary assistant must only handle iodine-131 to the extent that they are caring for the cats and handling radioactive waste resulting from the procedures</w:t>
      </w:r>
      <w:r w:rsidRPr="00CB3E83">
        <w:t>; and</w:t>
      </w:r>
    </w:p>
    <w:p w14:paraId="53A8D93A" w14:textId="77777777" w:rsidR="009930A2" w:rsidRDefault="009930A2" w:rsidP="009930A2">
      <w:pPr>
        <w:pStyle w:val="GG-body"/>
        <w:ind w:left="709" w:hanging="283"/>
      </w:pPr>
      <w:r>
        <w:t>(b)</w:t>
      </w:r>
      <w:r>
        <w:tab/>
        <w:t>The veterinary assistant must be deemed competent by the employer in the principles and practice of radiation protection in relation to the use or handling of radioactive iodine-131; and</w:t>
      </w:r>
    </w:p>
    <w:p w14:paraId="0FA2757E" w14:textId="77777777" w:rsidR="009930A2" w:rsidRDefault="009930A2" w:rsidP="009930A2">
      <w:pPr>
        <w:pStyle w:val="GG-body"/>
        <w:ind w:left="709" w:hanging="283"/>
      </w:pPr>
      <w:r>
        <w:t>(c)</w:t>
      </w:r>
      <w:r>
        <w:tab/>
        <w:t>The veterinary assistant must only use or handle radioactive iodone-131 under the supervision of a veterinarian surgeon who holds a licence under Section 23 of the Act.</w:t>
      </w:r>
    </w:p>
    <w:p w14:paraId="66821A12" w14:textId="77777777" w:rsidR="009930A2" w:rsidRDefault="009930A2" w:rsidP="009930A2">
      <w:pPr>
        <w:pStyle w:val="GG-body"/>
      </w:pPr>
      <w:r>
        <w:t xml:space="preserve">This exemption shall take effect commencing on the date of publication of this Notice in the </w:t>
      </w:r>
      <w:r w:rsidRPr="009930A2">
        <w:rPr>
          <w:i/>
          <w:iCs/>
        </w:rPr>
        <w:t>Government Gazette</w:t>
      </w:r>
      <w:r>
        <w:t>.</w:t>
      </w:r>
    </w:p>
    <w:p w14:paraId="282F0054" w14:textId="77777777" w:rsidR="009930A2" w:rsidRDefault="009930A2" w:rsidP="009930A2">
      <w:pPr>
        <w:pStyle w:val="GG-SDated"/>
      </w:pPr>
      <w:r>
        <w:t>Dated: 11 January 2024</w:t>
      </w:r>
    </w:p>
    <w:p w14:paraId="2E2C5D8D" w14:textId="77777777" w:rsidR="009930A2" w:rsidRDefault="009930A2" w:rsidP="009930A2">
      <w:pPr>
        <w:pStyle w:val="GG-SName"/>
      </w:pPr>
      <w:r>
        <w:t xml:space="preserve">D. </w:t>
      </w:r>
      <w:proofErr w:type="spellStart"/>
      <w:r>
        <w:t>Bellifemine</w:t>
      </w:r>
      <w:proofErr w:type="spellEnd"/>
    </w:p>
    <w:p w14:paraId="770DA530" w14:textId="77777777" w:rsidR="009930A2" w:rsidRDefault="009930A2" w:rsidP="009930A2">
      <w:pPr>
        <w:pStyle w:val="GG-Signature"/>
      </w:pPr>
      <w:r>
        <w:t>Delegate of the Minister for Climate, Environment and Water</w:t>
      </w:r>
    </w:p>
    <w:p w14:paraId="618720C4" w14:textId="77777777" w:rsidR="009930A2" w:rsidRDefault="009930A2" w:rsidP="009930A2">
      <w:pPr>
        <w:pStyle w:val="GG-body"/>
        <w:pBdr>
          <w:top w:val="single" w:sz="4" w:space="1" w:color="auto"/>
        </w:pBdr>
        <w:spacing w:before="100" w:after="0" w:line="14" w:lineRule="exact"/>
        <w:jc w:val="center"/>
      </w:pPr>
    </w:p>
    <w:p w14:paraId="5251C4AD" w14:textId="77777777" w:rsidR="002B3B1D" w:rsidRDefault="002B3B1D" w:rsidP="005606D9">
      <w:pPr>
        <w:pStyle w:val="GG-body"/>
        <w:spacing w:after="0"/>
        <w:rPr>
          <w:lang w:val="en-US"/>
        </w:rPr>
      </w:pPr>
    </w:p>
    <w:p w14:paraId="72CE1AF9" w14:textId="77777777" w:rsidR="002B3B1D" w:rsidRDefault="002B3B1D" w:rsidP="002B3B1D">
      <w:pPr>
        <w:pStyle w:val="GG-Title1"/>
      </w:pPr>
      <w:r>
        <w:t>Radiation Protection and Control Act 2021</w:t>
      </w:r>
    </w:p>
    <w:p w14:paraId="67EDB1B9" w14:textId="77777777" w:rsidR="002B3B1D" w:rsidRDefault="002B3B1D" w:rsidP="002B3B1D">
      <w:pPr>
        <w:pStyle w:val="GG-Title2"/>
      </w:pPr>
      <w:r>
        <w:t>Section 76</w:t>
      </w:r>
    </w:p>
    <w:p w14:paraId="24C7FC5F" w14:textId="77777777" w:rsidR="002B3B1D" w:rsidRDefault="002B3B1D" w:rsidP="002B3B1D">
      <w:pPr>
        <w:pStyle w:val="GG-Title3"/>
      </w:pPr>
      <w:r>
        <w:t>Notice RPC202401-02</w:t>
      </w:r>
    </w:p>
    <w:p w14:paraId="27298D26" w14:textId="77777777" w:rsidR="002B3B1D" w:rsidRPr="00436536" w:rsidRDefault="002B3B1D" w:rsidP="002B3B1D">
      <w:pPr>
        <w:pStyle w:val="GG-body"/>
        <w:rPr>
          <w:spacing w:val="-4"/>
        </w:rPr>
      </w:pPr>
      <w:r>
        <w:t xml:space="preserve">Pursuant to Section 76 of the </w:t>
      </w:r>
      <w:r w:rsidRPr="007C4059">
        <w:rPr>
          <w:i/>
          <w:iCs/>
        </w:rPr>
        <w:t>Radiation Protection and Control Act 2021</w:t>
      </w:r>
      <w:r>
        <w:t xml:space="preserve"> (the Act), I, Daniel </w:t>
      </w:r>
      <w:proofErr w:type="spellStart"/>
      <w:r>
        <w:t>Bellifemine</w:t>
      </w:r>
      <w:proofErr w:type="spellEnd"/>
      <w:r>
        <w:t xml:space="preserve">, Manager, Mining and Radiation, </w:t>
      </w:r>
      <w:r w:rsidRPr="00436536">
        <w:rPr>
          <w:spacing w:val="-2"/>
        </w:rPr>
        <w:t>Environment Protection Authority, being a person to whom the powers of the Minister under that section have been delegated under the Act,</w:t>
      </w:r>
      <w:r>
        <w:t xml:space="preserve"> </w:t>
      </w:r>
      <w:r w:rsidRPr="00436536">
        <w:rPr>
          <w:spacing w:val="-4"/>
        </w:rPr>
        <w:t xml:space="preserve">exempt persons from the requirement to hold a registration for a sealed source as per Section 26 of the </w:t>
      </w:r>
      <w:r w:rsidRPr="00436536">
        <w:rPr>
          <w:i/>
          <w:iCs/>
          <w:spacing w:val="-4"/>
        </w:rPr>
        <w:t>Radiation Protection and Control Act 2021</w:t>
      </w:r>
      <w:r w:rsidRPr="00436536">
        <w:rPr>
          <w:spacing w:val="-4"/>
        </w:rPr>
        <w:t>.</w:t>
      </w:r>
    </w:p>
    <w:p w14:paraId="0018ACF8" w14:textId="77777777" w:rsidR="002B3B1D" w:rsidRDefault="002B3B1D" w:rsidP="002B3B1D">
      <w:pPr>
        <w:pStyle w:val="GG-body"/>
        <w:ind w:left="426" w:hanging="284"/>
      </w:pPr>
      <w:r>
        <w:t>1.</w:t>
      </w:r>
      <w:r>
        <w:tab/>
        <w:t>This exemption only applies to the following classes of sealed radioactive sources:</w:t>
      </w:r>
    </w:p>
    <w:p w14:paraId="4DB0687B" w14:textId="77777777" w:rsidR="002B3B1D" w:rsidRDefault="002B3B1D" w:rsidP="002B3B1D">
      <w:pPr>
        <w:pStyle w:val="GG-body"/>
        <w:ind w:left="709" w:hanging="283"/>
      </w:pPr>
      <w:r>
        <w:t>(a)</w:t>
      </w:r>
      <w:r>
        <w:tab/>
        <w:t>sealed radioactive sources that consist solely of Hydrogen-3 or Polonium-</w:t>
      </w:r>
      <w:proofErr w:type="gramStart"/>
      <w:r>
        <w:t>210;</w:t>
      </w:r>
      <w:proofErr w:type="gramEnd"/>
    </w:p>
    <w:p w14:paraId="03A50DFB" w14:textId="77777777" w:rsidR="002B3B1D" w:rsidRDefault="002B3B1D" w:rsidP="002B3B1D">
      <w:pPr>
        <w:pStyle w:val="GG-body"/>
        <w:ind w:left="709" w:hanging="283"/>
      </w:pPr>
      <w:r>
        <w:t>(b)</w:t>
      </w:r>
      <w:r>
        <w:tab/>
        <w:t xml:space="preserve">sealed radioactive sources that consist solely of Gold-198, are in the form of seeds or grains, and are used for radiation </w:t>
      </w:r>
      <w:proofErr w:type="gramStart"/>
      <w:r>
        <w:t>therapy;</w:t>
      </w:r>
      <w:proofErr w:type="gramEnd"/>
    </w:p>
    <w:p w14:paraId="6E160862" w14:textId="77777777" w:rsidR="002B3B1D" w:rsidRDefault="002B3B1D" w:rsidP="002B3B1D">
      <w:pPr>
        <w:pStyle w:val="GG-body"/>
        <w:ind w:left="709" w:hanging="283"/>
      </w:pPr>
      <w:r>
        <w:t>(c)</w:t>
      </w:r>
      <w:r>
        <w:tab/>
      </w:r>
      <w:r w:rsidRPr="00C31D9F">
        <w:rPr>
          <w:spacing w:val="-2"/>
        </w:rPr>
        <w:t xml:space="preserve">sealed radioactive sources that contain Cobalt-60 or Iridium-192, are in the form of wire or pins, and are used for radiation </w:t>
      </w:r>
      <w:proofErr w:type="gramStart"/>
      <w:r w:rsidRPr="00C31D9F">
        <w:rPr>
          <w:spacing w:val="-2"/>
        </w:rPr>
        <w:t>therapy;</w:t>
      </w:r>
      <w:proofErr w:type="gramEnd"/>
    </w:p>
    <w:p w14:paraId="5E4C8C43" w14:textId="77777777" w:rsidR="002B3B1D" w:rsidRDefault="002B3B1D" w:rsidP="002B3B1D">
      <w:pPr>
        <w:pStyle w:val="GG-body"/>
        <w:ind w:left="709" w:hanging="283"/>
      </w:pPr>
      <w:r>
        <w:t>(d)</w:t>
      </w:r>
      <w:r>
        <w:tab/>
        <w:t xml:space="preserve">sealed radioactive sources that are kept, </w:t>
      </w:r>
      <w:proofErr w:type="gramStart"/>
      <w:r>
        <w:t>stored</w:t>
      </w:r>
      <w:proofErr w:type="gramEnd"/>
      <w:r>
        <w:t xml:space="preserve"> and used while contained in an instrument or device that contains another sealed radioactive source that is registered.</w:t>
      </w:r>
    </w:p>
    <w:p w14:paraId="39ADDF80" w14:textId="77777777" w:rsidR="002B3B1D" w:rsidRDefault="002B3B1D" w:rsidP="002B3B1D">
      <w:pPr>
        <w:pStyle w:val="GG-body"/>
        <w:ind w:left="709" w:hanging="283"/>
      </w:pPr>
      <w:r>
        <w:t>(e)</w:t>
      </w:r>
      <w:r>
        <w:tab/>
        <w:t>sealed radioactive sources that contain Iridium-192 and are used for industrial radiography if—</w:t>
      </w:r>
    </w:p>
    <w:p w14:paraId="5E640053" w14:textId="77777777" w:rsidR="002B3B1D" w:rsidRDefault="002B3B1D" w:rsidP="002B3B1D">
      <w:pPr>
        <w:pStyle w:val="GG-body"/>
        <w:ind w:left="1134" w:hanging="425"/>
      </w:pPr>
      <w:r>
        <w:t>(</w:t>
      </w:r>
      <w:proofErr w:type="spellStart"/>
      <w:r>
        <w:t>i</w:t>
      </w:r>
      <w:proofErr w:type="spellEnd"/>
      <w:r>
        <w:t>)</w:t>
      </w:r>
      <w:r>
        <w:tab/>
        <w:t>the source replaces a source in a source container; and</w:t>
      </w:r>
    </w:p>
    <w:p w14:paraId="3D6D4D4A" w14:textId="77777777" w:rsidR="002B3B1D" w:rsidRDefault="002B3B1D" w:rsidP="002B3B1D">
      <w:pPr>
        <w:pStyle w:val="GG-body"/>
        <w:ind w:left="1134" w:hanging="425"/>
      </w:pPr>
      <w:r>
        <w:t>(ii)</w:t>
      </w:r>
      <w:r>
        <w:tab/>
        <w:t xml:space="preserve">the replaced source is registered under Section </w:t>
      </w:r>
      <w:r w:rsidRPr="00750FAA">
        <w:t>26</w:t>
      </w:r>
      <w:r>
        <w:t xml:space="preserve"> of the Act; and</w:t>
      </w:r>
    </w:p>
    <w:p w14:paraId="253AE142" w14:textId="77777777" w:rsidR="002B3B1D" w:rsidRDefault="002B3B1D" w:rsidP="002B3B1D">
      <w:pPr>
        <w:pStyle w:val="GG-body"/>
        <w:ind w:left="1134" w:hanging="425"/>
      </w:pPr>
      <w:r>
        <w:t>(iii)</w:t>
      </w:r>
      <w:r>
        <w:tab/>
        <w:t xml:space="preserve">the source replacing the registered source has a maximum activity no greater than the maximum activity of the source it has </w:t>
      </w:r>
      <w:proofErr w:type="gramStart"/>
      <w:r>
        <w:t>replaced;</w:t>
      </w:r>
      <w:proofErr w:type="gramEnd"/>
    </w:p>
    <w:p w14:paraId="5EE05E7E" w14:textId="77777777" w:rsidR="002B3B1D" w:rsidRDefault="002B3B1D" w:rsidP="002B3B1D">
      <w:pPr>
        <w:pStyle w:val="GG-body"/>
        <w:ind w:left="709" w:hanging="283"/>
      </w:pPr>
      <w:r>
        <w:t>(f)</w:t>
      </w:r>
      <w:r>
        <w:tab/>
        <w:t>sealed radioactive sources that contain a group 1 or 2 radionuclide with an activity of less than 50 megabecquerels except—</w:t>
      </w:r>
    </w:p>
    <w:p w14:paraId="6095E67B" w14:textId="77777777" w:rsidR="002B3B1D" w:rsidRPr="00C46826" w:rsidRDefault="002B3B1D" w:rsidP="002B3B1D">
      <w:pPr>
        <w:pStyle w:val="GG-body"/>
        <w:ind w:left="1134" w:hanging="425"/>
      </w:pPr>
      <w:r w:rsidRPr="00C46826">
        <w:t>(</w:t>
      </w:r>
      <w:proofErr w:type="spellStart"/>
      <w:r w:rsidRPr="00C46826">
        <w:t>i</w:t>
      </w:r>
      <w:proofErr w:type="spellEnd"/>
      <w:r w:rsidRPr="00C46826">
        <w:t>)</w:t>
      </w:r>
      <w:r w:rsidRPr="00C46826">
        <w:tab/>
        <w:t>Radium-226; and</w:t>
      </w:r>
    </w:p>
    <w:p w14:paraId="71B7ED4C" w14:textId="77777777" w:rsidR="002B3B1D" w:rsidRDefault="002B3B1D" w:rsidP="002B3B1D">
      <w:pPr>
        <w:pStyle w:val="GG-body"/>
        <w:ind w:left="1134" w:hanging="425"/>
      </w:pPr>
      <w:r w:rsidRPr="00C46826">
        <w:t>(ii)</w:t>
      </w:r>
      <w:r w:rsidRPr="00C46826">
        <w:tab/>
        <w:t xml:space="preserve">Strontium-90 used for ophthalmological radiation </w:t>
      </w:r>
      <w:proofErr w:type="gramStart"/>
      <w:r w:rsidRPr="00C46826">
        <w:t>therapy;</w:t>
      </w:r>
      <w:proofErr w:type="gramEnd"/>
    </w:p>
    <w:p w14:paraId="38177D0A" w14:textId="77777777" w:rsidR="002B3B1D" w:rsidRDefault="002B3B1D" w:rsidP="002B3B1D">
      <w:pPr>
        <w:pStyle w:val="GG-body"/>
        <w:ind w:left="709" w:hanging="283"/>
      </w:pPr>
      <w:r w:rsidRPr="00C46826">
        <w:t>(g)</w:t>
      </w:r>
      <w:r>
        <w:tab/>
        <w:t>sealed radioactive sources that contain less than 25 megabecquerels of Radium-</w:t>
      </w:r>
      <w:proofErr w:type="gramStart"/>
      <w:r>
        <w:t>226;</w:t>
      </w:r>
      <w:proofErr w:type="gramEnd"/>
    </w:p>
    <w:p w14:paraId="7824A8FE" w14:textId="77777777" w:rsidR="002B3B1D" w:rsidRDefault="002B3B1D" w:rsidP="002B3B1D">
      <w:pPr>
        <w:pStyle w:val="GG-body"/>
        <w:ind w:left="709" w:hanging="283"/>
      </w:pPr>
      <w:r w:rsidRPr="00C46826">
        <w:t>(h)</w:t>
      </w:r>
      <w:r>
        <w:tab/>
        <w:t>sealed radioactive sources that contain a group 3 or 4 radionuclide with an activity of less than 500 megabecquerels.</w:t>
      </w:r>
    </w:p>
    <w:tbl>
      <w:tblPr>
        <w:tblpPr w:leftFromText="180" w:rightFromText="180" w:vertAnchor="text" w:horzAnchor="margin" w:tblpY="298"/>
        <w:tblOverlap w:val="never"/>
        <w:tblW w:w="5000" w:type="pct"/>
        <w:tblCellMar>
          <w:top w:w="11" w:type="dxa"/>
          <w:bottom w:w="11" w:type="dxa"/>
        </w:tblCellMar>
        <w:tblLook w:val="0000" w:firstRow="0" w:lastRow="0" w:firstColumn="0" w:lastColumn="0" w:noHBand="0" w:noVBand="0"/>
      </w:tblPr>
      <w:tblGrid>
        <w:gridCol w:w="1032"/>
        <w:gridCol w:w="1033"/>
        <w:gridCol w:w="1042"/>
        <w:gridCol w:w="1042"/>
        <w:gridCol w:w="1041"/>
        <w:gridCol w:w="1041"/>
        <w:gridCol w:w="1041"/>
        <w:gridCol w:w="1041"/>
        <w:gridCol w:w="1041"/>
      </w:tblGrid>
      <w:tr w:rsidR="002B3B1D" w:rsidRPr="008C2190" w14:paraId="4E06F034" w14:textId="77777777" w:rsidTr="001D33F4">
        <w:trPr>
          <w:trHeight w:val="131"/>
        </w:trPr>
        <w:tc>
          <w:tcPr>
            <w:tcW w:w="9360" w:type="dxa"/>
            <w:gridSpan w:val="9"/>
            <w:vAlign w:val="center"/>
          </w:tcPr>
          <w:p w14:paraId="3174199A" w14:textId="77777777" w:rsidR="002B3B1D" w:rsidRPr="008C2190" w:rsidRDefault="002B3B1D" w:rsidP="001D33F4">
            <w:pPr>
              <w:pStyle w:val="GG-body"/>
              <w:spacing w:after="60"/>
              <w:jc w:val="left"/>
              <w:rPr>
                <w:b/>
                <w:bCs/>
              </w:rPr>
            </w:pPr>
            <w:r w:rsidRPr="008C2190">
              <w:rPr>
                <w:b/>
                <w:bCs/>
              </w:rPr>
              <w:lastRenderedPageBreak/>
              <w:t>Group 1</w:t>
            </w:r>
          </w:p>
        </w:tc>
      </w:tr>
      <w:tr w:rsidR="002B3B1D" w:rsidRPr="008C2190" w14:paraId="2B32BE1D" w14:textId="77777777" w:rsidTr="001D33F4">
        <w:trPr>
          <w:trHeight w:val="131"/>
        </w:trPr>
        <w:tc>
          <w:tcPr>
            <w:tcW w:w="1134" w:type="dxa"/>
            <w:vAlign w:val="center"/>
          </w:tcPr>
          <w:p w14:paraId="7B39CAC3" w14:textId="77777777" w:rsidR="002B3B1D" w:rsidRPr="008C2190" w:rsidRDefault="002B3B1D" w:rsidP="001D33F4">
            <w:pPr>
              <w:pStyle w:val="GG-body"/>
              <w:spacing w:after="0"/>
              <w:jc w:val="left"/>
            </w:pPr>
            <w:r w:rsidRPr="008C2190">
              <w:t>Pb-210</w:t>
            </w:r>
          </w:p>
        </w:tc>
        <w:tc>
          <w:tcPr>
            <w:tcW w:w="1134" w:type="dxa"/>
            <w:vAlign w:val="center"/>
          </w:tcPr>
          <w:p w14:paraId="73248CCE" w14:textId="77777777" w:rsidR="002B3B1D" w:rsidRPr="008C2190" w:rsidRDefault="002B3B1D" w:rsidP="001D33F4">
            <w:pPr>
              <w:pStyle w:val="GG-body"/>
              <w:spacing w:after="0"/>
              <w:jc w:val="left"/>
            </w:pPr>
            <w:r w:rsidRPr="008C2190">
              <w:t>Po-210</w:t>
            </w:r>
          </w:p>
        </w:tc>
        <w:tc>
          <w:tcPr>
            <w:tcW w:w="1134" w:type="dxa"/>
            <w:vAlign w:val="center"/>
          </w:tcPr>
          <w:p w14:paraId="5C3A9F50" w14:textId="77777777" w:rsidR="002B3B1D" w:rsidRPr="008C2190" w:rsidRDefault="002B3B1D" w:rsidP="001D33F4">
            <w:pPr>
              <w:pStyle w:val="GG-body"/>
              <w:spacing w:after="0"/>
              <w:jc w:val="left"/>
            </w:pPr>
            <w:r w:rsidRPr="008C2190">
              <w:t>Ra-223</w:t>
            </w:r>
          </w:p>
        </w:tc>
        <w:tc>
          <w:tcPr>
            <w:tcW w:w="1134" w:type="dxa"/>
            <w:vAlign w:val="center"/>
          </w:tcPr>
          <w:p w14:paraId="4FFEB03B" w14:textId="77777777" w:rsidR="002B3B1D" w:rsidRPr="008C2190" w:rsidRDefault="002B3B1D" w:rsidP="001D33F4">
            <w:pPr>
              <w:pStyle w:val="GG-body"/>
              <w:spacing w:after="0"/>
              <w:jc w:val="left"/>
            </w:pPr>
            <w:r w:rsidRPr="008C2190">
              <w:t>Ra-226</w:t>
            </w:r>
          </w:p>
        </w:tc>
        <w:tc>
          <w:tcPr>
            <w:tcW w:w="1134" w:type="dxa"/>
            <w:vAlign w:val="center"/>
          </w:tcPr>
          <w:p w14:paraId="78BB9E0C" w14:textId="77777777" w:rsidR="002B3B1D" w:rsidRPr="008C2190" w:rsidRDefault="002B3B1D" w:rsidP="001D33F4">
            <w:pPr>
              <w:pStyle w:val="GG-body"/>
              <w:spacing w:after="0"/>
              <w:jc w:val="left"/>
            </w:pPr>
            <w:r w:rsidRPr="008C2190">
              <w:t>Ra-228</w:t>
            </w:r>
          </w:p>
        </w:tc>
        <w:tc>
          <w:tcPr>
            <w:tcW w:w="1134" w:type="dxa"/>
            <w:vAlign w:val="center"/>
          </w:tcPr>
          <w:p w14:paraId="50AB31A9" w14:textId="77777777" w:rsidR="002B3B1D" w:rsidRPr="008C2190" w:rsidRDefault="002B3B1D" w:rsidP="001D33F4">
            <w:pPr>
              <w:pStyle w:val="GG-body"/>
              <w:spacing w:after="0"/>
              <w:jc w:val="left"/>
            </w:pPr>
            <w:r w:rsidRPr="008C2190">
              <w:t>Ac-227</w:t>
            </w:r>
          </w:p>
        </w:tc>
        <w:tc>
          <w:tcPr>
            <w:tcW w:w="1134" w:type="dxa"/>
            <w:vAlign w:val="center"/>
          </w:tcPr>
          <w:p w14:paraId="529D119C" w14:textId="77777777" w:rsidR="002B3B1D" w:rsidRPr="008C2190" w:rsidRDefault="002B3B1D" w:rsidP="001D33F4">
            <w:pPr>
              <w:pStyle w:val="GG-body"/>
              <w:spacing w:after="0"/>
              <w:jc w:val="left"/>
            </w:pPr>
            <w:r w:rsidRPr="008C2190">
              <w:t>Th-227</w:t>
            </w:r>
          </w:p>
        </w:tc>
        <w:tc>
          <w:tcPr>
            <w:tcW w:w="1134" w:type="dxa"/>
            <w:vAlign w:val="center"/>
          </w:tcPr>
          <w:p w14:paraId="6EB9791E" w14:textId="77777777" w:rsidR="002B3B1D" w:rsidRPr="008C2190" w:rsidRDefault="002B3B1D" w:rsidP="001D33F4">
            <w:pPr>
              <w:pStyle w:val="GG-body"/>
              <w:spacing w:after="0"/>
              <w:jc w:val="left"/>
            </w:pPr>
            <w:r w:rsidRPr="008C2190">
              <w:t>Th-228</w:t>
            </w:r>
          </w:p>
        </w:tc>
        <w:tc>
          <w:tcPr>
            <w:tcW w:w="1134" w:type="dxa"/>
            <w:vAlign w:val="center"/>
          </w:tcPr>
          <w:p w14:paraId="5C685FDE" w14:textId="77777777" w:rsidR="002B3B1D" w:rsidRPr="008C2190" w:rsidRDefault="002B3B1D" w:rsidP="001D33F4">
            <w:pPr>
              <w:pStyle w:val="GG-body"/>
              <w:spacing w:after="0"/>
              <w:jc w:val="left"/>
            </w:pPr>
            <w:r w:rsidRPr="008C2190">
              <w:t>Th-230</w:t>
            </w:r>
          </w:p>
        </w:tc>
      </w:tr>
      <w:tr w:rsidR="002B3B1D" w:rsidRPr="008C2190" w14:paraId="5F87FE73" w14:textId="77777777" w:rsidTr="001D33F4">
        <w:trPr>
          <w:trHeight w:val="131"/>
        </w:trPr>
        <w:tc>
          <w:tcPr>
            <w:tcW w:w="1134" w:type="dxa"/>
            <w:vAlign w:val="center"/>
          </w:tcPr>
          <w:p w14:paraId="54B418AE" w14:textId="77777777" w:rsidR="002B3B1D" w:rsidRPr="008C2190" w:rsidRDefault="002B3B1D" w:rsidP="001D33F4">
            <w:pPr>
              <w:pStyle w:val="GG-body"/>
              <w:spacing w:after="0"/>
              <w:jc w:val="left"/>
            </w:pPr>
            <w:r w:rsidRPr="008C2190">
              <w:t>Pa-231</w:t>
            </w:r>
          </w:p>
        </w:tc>
        <w:tc>
          <w:tcPr>
            <w:tcW w:w="1134" w:type="dxa"/>
            <w:vAlign w:val="center"/>
          </w:tcPr>
          <w:p w14:paraId="1C23A341" w14:textId="77777777" w:rsidR="002B3B1D" w:rsidRPr="008C2190" w:rsidRDefault="002B3B1D" w:rsidP="001D33F4">
            <w:pPr>
              <w:pStyle w:val="GG-body"/>
              <w:spacing w:after="0"/>
              <w:jc w:val="left"/>
            </w:pPr>
            <w:r w:rsidRPr="008C2190">
              <w:t>U-230</w:t>
            </w:r>
          </w:p>
        </w:tc>
        <w:tc>
          <w:tcPr>
            <w:tcW w:w="1134" w:type="dxa"/>
            <w:vAlign w:val="center"/>
          </w:tcPr>
          <w:p w14:paraId="1E3AB880" w14:textId="77777777" w:rsidR="002B3B1D" w:rsidRPr="008C2190" w:rsidRDefault="002B3B1D" w:rsidP="001D33F4">
            <w:pPr>
              <w:pStyle w:val="GG-body"/>
              <w:spacing w:after="0"/>
              <w:jc w:val="left"/>
            </w:pPr>
            <w:r w:rsidRPr="008C2190">
              <w:t>U-232</w:t>
            </w:r>
          </w:p>
        </w:tc>
        <w:tc>
          <w:tcPr>
            <w:tcW w:w="1134" w:type="dxa"/>
            <w:vAlign w:val="center"/>
          </w:tcPr>
          <w:p w14:paraId="4DC4CFB4" w14:textId="77777777" w:rsidR="002B3B1D" w:rsidRPr="008C2190" w:rsidRDefault="002B3B1D" w:rsidP="001D33F4">
            <w:pPr>
              <w:pStyle w:val="GG-body"/>
              <w:spacing w:after="0"/>
              <w:jc w:val="left"/>
            </w:pPr>
            <w:r w:rsidRPr="008C2190">
              <w:t>U-233</w:t>
            </w:r>
          </w:p>
        </w:tc>
        <w:tc>
          <w:tcPr>
            <w:tcW w:w="1134" w:type="dxa"/>
            <w:vAlign w:val="center"/>
          </w:tcPr>
          <w:p w14:paraId="126117FE" w14:textId="77777777" w:rsidR="002B3B1D" w:rsidRPr="008C2190" w:rsidRDefault="002B3B1D" w:rsidP="001D33F4">
            <w:pPr>
              <w:pStyle w:val="GG-body"/>
              <w:spacing w:after="0"/>
              <w:jc w:val="left"/>
            </w:pPr>
            <w:r w:rsidRPr="008C2190">
              <w:t>U-234</w:t>
            </w:r>
          </w:p>
        </w:tc>
        <w:tc>
          <w:tcPr>
            <w:tcW w:w="1134" w:type="dxa"/>
            <w:vAlign w:val="center"/>
          </w:tcPr>
          <w:p w14:paraId="31E21875" w14:textId="77777777" w:rsidR="002B3B1D" w:rsidRPr="008C2190" w:rsidRDefault="002B3B1D" w:rsidP="001D33F4">
            <w:pPr>
              <w:pStyle w:val="GG-body"/>
              <w:spacing w:after="0"/>
              <w:jc w:val="left"/>
            </w:pPr>
            <w:r w:rsidRPr="008C2190">
              <w:t>Np-237</w:t>
            </w:r>
          </w:p>
        </w:tc>
        <w:tc>
          <w:tcPr>
            <w:tcW w:w="1134" w:type="dxa"/>
            <w:vAlign w:val="center"/>
          </w:tcPr>
          <w:p w14:paraId="49D10849" w14:textId="77777777" w:rsidR="002B3B1D" w:rsidRPr="008C2190" w:rsidRDefault="002B3B1D" w:rsidP="001D33F4">
            <w:pPr>
              <w:pStyle w:val="GG-body"/>
              <w:spacing w:after="0"/>
              <w:jc w:val="left"/>
            </w:pPr>
            <w:r w:rsidRPr="008C2190">
              <w:t>Pu-238</w:t>
            </w:r>
          </w:p>
        </w:tc>
        <w:tc>
          <w:tcPr>
            <w:tcW w:w="1134" w:type="dxa"/>
            <w:vAlign w:val="center"/>
          </w:tcPr>
          <w:p w14:paraId="7337B2CE" w14:textId="77777777" w:rsidR="002B3B1D" w:rsidRPr="008C2190" w:rsidRDefault="002B3B1D" w:rsidP="001D33F4">
            <w:pPr>
              <w:pStyle w:val="GG-body"/>
              <w:spacing w:after="0"/>
              <w:jc w:val="left"/>
            </w:pPr>
            <w:r w:rsidRPr="008C2190">
              <w:t>Pu-239</w:t>
            </w:r>
          </w:p>
        </w:tc>
        <w:tc>
          <w:tcPr>
            <w:tcW w:w="1134" w:type="dxa"/>
            <w:vAlign w:val="center"/>
          </w:tcPr>
          <w:p w14:paraId="3AD38452" w14:textId="77777777" w:rsidR="002B3B1D" w:rsidRPr="008C2190" w:rsidRDefault="002B3B1D" w:rsidP="001D33F4">
            <w:pPr>
              <w:pStyle w:val="GG-body"/>
              <w:spacing w:after="0"/>
              <w:jc w:val="left"/>
            </w:pPr>
            <w:r w:rsidRPr="008C2190">
              <w:t>Pu-240</w:t>
            </w:r>
          </w:p>
        </w:tc>
      </w:tr>
      <w:tr w:rsidR="002B3B1D" w:rsidRPr="008C2190" w14:paraId="3025A9BC" w14:textId="77777777" w:rsidTr="001D33F4">
        <w:trPr>
          <w:trHeight w:val="131"/>
        </w:trPr>
        <w:tc>
          <w:tcPr>
            <w:tcW w:w="1134" w:type="dxa"/>
            <w:vAlign w:val="center"/>
          </w:tcPr>
          <w:p w14:paraId="7F39789C" w14:textId="77777777" w:rsidR="002B3B1D" w:rsidRPr="008C2190" w:rsidRDefault="002B3B1D" w:rsidP="001D33F4">
            <w:pPr>
              <w:pStyle w:val="GG-body"/>
              <w:spacing w:after="0"/>
              <w:jc w:val="left"/>
            </w:pPr>
            <w:r w:rsidRPr="008C2190">
              <w:t>Pu-241</w:t>
            </w:r>
          </w:p>
        </w:tc>
        <w:tc>
          <w:tcPr>
            <w:tcW w:w="1134" w:type="dxa"/>
            <w:vAlign w:val="center"/>
          </w:tcPr>
          <w:p w14:paraId="5AD4FC05" w14:textId="77777777" w:rsidR="002B3B1D" w:rsidRPr="008C2190" w:rsidRDefault="002B3B1D" w:rsidP="001D33F4">
            <w:pPr>
              <w:pStyle w:val="GG-body"/>
              <w:spacing w:after="0"/>
              <w:jc w:val="left"/>
            </w:pPr>
            <w:r w:rsidRPr="008C2190">
              <w:t>Pu-242</w:t>
            </w:r>
          </w:p>
        </w:tc>
        <w:tc>
          <w:tcPr>
            <w:tcW w:w="1134" w:type="dxa"/>
            <w:vAlign w:val="center"/>
          </w:tcPr>
          <w:p w14:paraId="37D535B1" w14:textId="77777777" w:rsidR="002B3B1D" w:rsidRPr="008C2190" w:rsidRDefault="002B3B1D" w:rsidP="001D33F4">
            <w:pPr>
              <w:pStyle w:val="GG-body"/>
              <w:spacing w:after="0"/>
              <w:jc w:val="left"/>
            </w:pPr>
            <w:r w:rsidRPr="008C2190">
              <w:t>Am-241</w:t>
            </w:r>
          </w:p>
        </w:tc>
        <w:tc>
          <w:tcPr>
            <w:tcW w:w="1134" w:type="dxa"/>
            <w:vAlign w:val="center"/>
          </w:tcPr>
          <w:p w14:paraId="09799408" w14:textId="77777777" w:rsidR="002B3B1D" w:rsidRPr="008C2190" w:rsidRDefault="002B3B1D" w:rsidP="001D33F4">
            <w:pPr>
              <w:pStyle w:val="GG-body"/>
              <w:spacing w:after="0"/>
              <w:jc w:val="left"/>
            </w:pPr>
            <w:r w:rsidRPr="008C2190">
              <w:t>Am-243</w:t>
            </w:r>
          </w:p>
        </w:tc>
        <w:tc>
          <w:tcPr>
            <w:tcW w:w="1134" w:type="dxa"/>
            <w:vAlign w:val="center"/>
          </w:tcPr>
          <w:p w14:paraId="1830AA62" w14:textId="77777777" w:rsidR="002B3B1D" w:rsidRPr="008C2190" w:rsidRDefault="002B3B1D" w:rsidP="001D33F4">
            <w:pPr>
              <w:pStyle w:val="GG-body"/>
              <w:spacing w:after="0"/>
              <w:jc w:val="left"/>
            </w:pPr>
            <w:r w:rsidRPr="008C2190">
              <w:t>Cm-242</w:t>
            </w:r>
          </w:p>
        </w:tc>
        <w:tc>
          <w:tcPr>
            <w:tcW w:w="1134" w:type="dxa"/>
            <w:vAlign w:val="center"/>
          </w:tcPr>
          <w:p w14:paraId="1E054347" w14:textId="77777777" w:rsidR="002B3B1D" w:rsidRPr="008C2190" w:rsidRDefault="002B3B1D" w:rsidP="001D33F4">
            <w:pPr>
              <w:pStyle w:val="GG-body"/>
              <w:spacing w:after="0"/>
              <w:jc w:val="left"/>
            </w:pPr>
            <w:r w:rsidRPr="008C2190">
              <w:t>Cm-243</w:t>
            </w:r>
          </w:p>
        </w:tc>
        <w:tc>
          <w:tcPr>
            <w:tcW w:w="1134" w:type="dxa"/>
            <w:vAlign w:val="center"/>
          </w:tcPr>
          <w:p w14:paraId="4AF2ADD2" w14:textId="77777777" w:rsidR="002B3B1D" w:rsidRPr="008C2190" w:rsidRDefault="002B3B1D" w:rsidP="001D33F4">
            <w:pPr>
              <w:pStyle w:val="GG-body"/>
              <w:spacing w:after="0"/>
              <w:jc w:val="left"/>
            </w:pPr>
            <w:r w:rsidRPr="008C2190">
              <w:t>Cm-244</w:t>
            </w:r>
          </w:p>
        </w:tc>
        <w:tc>
          <w:tcPr>
            <w:tcW w:w="1134" w:type="dxa"/>
            <w:vAlign w:val="center"/>
          </w:tcPr>
          <w:p w14:paraId="5B031F83" w14:textId="77777777" w:rsidR="002B3B1D" w:rsidRPr="008C2190" w:rsidRDefault="002B3B1D" w:rsidP="001D33F4">
            <w:pPr>
              <w:pStyle w:val="GG-body"/>
              <w:spacing w:after="0"/>
              <w:jc w:val="left"/>
            </w:pPr>
            <w:r w:rsidRPr="008C2190">
              <w:t>Cm-245</w:t>
            </w:r>
          </w:p>
        </w:tc>
        <w:tc>
          <w:tcPr>
            <w:tcW w:w="1134" w:type="dxa"/>
            <w:vAlign w:val="center"/>
          </w:tcPr>
          <w:p w14:paraId="21DCD6B5" w14:textId="77777777" w:rsidR="002B3B1D" w:rsidRPr="008C2190" w:rsidRDefault="002B3B1D" w:rsidP="001D33F4">
            <w:pPr>
              <w:pStyle w:val="GG-body"/>
              <w:spacing w:after="0"/>
              <w:jc w:val="left"/>
            </w:pPr>
            <w:r w:rsidRPr="008C2190">
              <w:t>Cm-246</w:t>
            </w:r>
          </w:p>
        </w:tc>
      </w:tr>
      <w:tr w:rsidR="002B3B1D" w:rsidRPr="008C2190" w14:paraId="3F858E0B" w14:textId="77777777" w:rsidTr="001D33F4">
        <w:trPr>
          <w:trHeight w:val="131"/>
        </w:trPr>
        <w:tc>
          <w:tcPr>
            <w:tcW w:w="1134" w:type="dxa"/>
            <w:vAlign w:val="center"/>
          </w:tcPr>
          <w:p w14:paraId="2FED4BD1" w14:textId="77777777" w:rsidR="002B3B1D" w:rsidRPr="008C2190" w:rsidRDefault="002B3B1D" w:rsidP="001D33F4">
            <w:pPr>
              <w:pStyle w:val="GG-body"/>
              <w:spacing w:after="0"/>
              <w:jc w:val="left"/>
            </w:pPr>
            <w:r w:rsidRPr="008C2190">
              <w:t>Cf-249</w:t>
            </w:r>
          </w:p>
        </w:tc>
        <w:tc>
          <w:tcPr>
            <w:tcW w:w="1134" w:type="dxa"/>
            <w:vAlign w:val="center"/>
          </w:tcPr>
          <w:p w14:paraId="3D826572" w14:textId="77777777" w:rsidR="002B3B1D" w:rsidRPr="008C2190" w:rsidRDefault="002B3B1D" w:rsidP="001D33F4">
            <w:pPr>
              <w:pStyle w:val="GG-body"/>
              <w:spacing w:after="0"/>
              <w:jc w:val="left"/>
            </w:pPr>
            <w:r w:rsidRPr="008C2190">
              <w:t>Cf-250</w:t>
            </w:r>
          </w:p>
        </w:tc>
        <w:tc>
          <w:tcPr>
            <w:tcW w:w="1134" w:type="dxa"/>
            <w:vAlign w:val="center"/>
          </w:tcPr>
          <w:p w14:paraId="4E7A9C0E" w14:textId="77777777" w:rsidR="002B3B1D" w:rsidRPr="008C2190" w:rsidRDefault="002B3B1D" w:rsidP="001D33F4">
            <w:pPr>
              <w:pStyle w:val="GG-body"/>
              <w:spacing w:after="0"/>
              <w:jc w:val="left"/>
            </w:pPr>
            <w:r w:rsidRPr="008C2190">
              <w:t>Cf-252</w:t>
            </w:r>
          </w:p>
        </w:tc>
        <w:tc>
          <w:tcPr>
            <w:tcW w:w="1134" w:type="dxa"/>
            <w:vAlign w:val="center"/>
          </w:tcPr>
          <w:p w14:paraId="50C1B687" w14:textId="77777777" w:rsidR="002B3B1D" w:rsidRPr="008C2190" w:rsidRDefault="002B3B1D" w:rsidP="001D33F4">
            <w:pPr>
              <w:pStyle w:val="GG-body"/>
              <w:spacing w:after="0"/>
              <w:jc w:val="left"/>
            </w:pPr>
          </w:p>
        </w:tc>
        <w:tc>
          <w:tcPr>
            <w:tcW w:w="1134" w:type="dxa"/>
            <w:vAlign w:val="center"/>
          </w:tcPr>
          <w:p w14:paraId="32843308" w14:textId="77777777" w:rsidR="002B3B1D" w:rsidRPr="008C2190" w:rsidRDefault="002B3B1D" w:rsidP="001D33F4">
            <w:pPr>
              <w:pStyle w:val="GG-body"/>
              <w:spacing w:after="0"/>
              <w:jc w:val="left"/>
            </w:pPr>
          </w:p>
        </w:tc>
        <w:tc>
          <w:tcPr>
            <w:tcW w:w="1134" w:type="dxa"/>
            <w:vAlign w:val="center"/>
          </w:tcPr>
          <w:p w14:paraId="14A69985" w14:textId="77777777" w:rsidR="002B3B1D" w:rsidRPr="008C2190" w:rsidRDefault="002B3B1D" w:rsidP="001D33F4">
            <w:pPr>
              <w:pStyle w:val="GG-body"/>
              <w:spacing w:after="0"/>
              <w:jc w:val="left"/>
            </w:pPr>
          </w:p>
        </w:tc>
        <w:tc>
          <w:tcPr>
            <w:tcW w:w="1134" w:type="dxa"/>
            <w:vAlign w:val="center"/>
          </w:tcPr>
          <w:p w14:paraId="565C2E19" w14:textId="77777777" w:rsidR="002B3B1D" w:rsidRPr="008C2190" w:rsidRDefault="002B3B1D" w:rsidP="001D33F4">
            <w:pPr>
              <w:pStyle w:val="GG-body"/>
              <w:spacing w:after="0"/>
              <w:jc w:val="left"/>
            </w:pPr>
          </w:p>
        </w:tc>
        <w:tc>
          <w:tcPr>
            <w:tcW w:w="1134" w:type="dxa"/>
            <w:vAlign w:val="center"/>
          </w:tcPr>
          <w:p w14:paraId="29616A6C" w14:textId="77777777" w:rsidR="002B3B1D" w:rsidRPr="008C2190" w:rsidRDefault="002B3B1D" w:rsidP="001D33F4">
            <w:pPr>
              <w:pStyle w:val="GG-body"/>
              <w:spacing w:after="0"/>
              <w:jc w:val="left"/>
            </w:pPr>
          </w:p>
        </w:tc>
        <w:tc>
          <w:tcPr>
            <w:tcW w:w="1134" w:type="dxa"/>
            <w:vAlign w:val="center"/>
          </w:tcPr>
          <w:p w14:paraId="193C75F2" w14:textId="77777777" w:rsidR="002B3B1D" w:rsidRPr="008C2190" w:rsidRDefault="002B3B1D" w:rsidP="001D33F4">
            <w:pPr>
              <w:pStyle w:val="GG-body"/>
              <w:spacing w:after="0"/>
              <w:jc w:val="left"/>
            </w:pPr>
          </w:p>
        </w:tc>
      </w:tr>
    </w:tbl>
    <w:p w14:paraId="01A720A1" w14:textId="77777777" w:rsidR="002B3B1D" w:rsidRDefault="002B3B1D" w:rsidP="002B3B1D">
      <w:pPr>
        <w:pStyle w:val="GG-body"/>
      </w:pPr>
      <w:r>
        <w:t xml:space="preserve">This exemption shall take effect commencing on the date of publication of this Notice in the </w:t>
      </w:r>
      <w:r w:rsidRPr="009930A2">
        <w:rPr>
          <w:i/>
          <w:iCs/>
        </w:rPr>
        <w:t>Government Gazette</w:t>
      </w:r>
      <w:r>
        <w:t>.</w:t>
      </w:r>
    </w:p>
    <w:p w14:paraId="039B71CC" w14:textId="77777777" w:rsidR="002B3B1D" w:rsidRDefault="002B3B1D" w:rsidP="002B3B1D">
      <w:pPr>
        <w:pStyle w:val="GG-body"/>
      </w:pPr>
    </w:p>
    <w:tbl>
      <w:tblPr>
        <w:tblpPr w:leftFromText="180" w:rightFromText="180" w:vertAnchor="text" w:horzAnchor="margin" w:tblpY="-2"/>
        <w:tblOverlap w:val="never"/>
        <w:tblW w:w="5000" w:type="pct"/>
        <w:tblCellMar>
          <w:top w:w="11" w:type="dxa"/>
          <w:bottom w:w="11" w:type="dxa"/>
        </w:tblCellMar>
        <w:tblLook w:val="0000" w:firstRow="0" w:lastRow="0" w:firstColumn="0" w:lastColumn="0" w:noHBand="0" w:noVBand="0"/>
      </w:tblPr>
      <w:tblGrid>
        <w:gridCol w:w="1050"/>
        <w:gridCol w:w="1049"/>
        <w:gridCol w:w="1027"/>
        <w:gridCol w:w="1027"/>
        <w:gridCol w:w="1049"/>
        <w:gridCol w:w="1049"/>
        <w:gridCol w:w="1049"/>
        <w:gridCol w:w="1027"/>
        <w:gridCol w:w="1027"/>
      </w:tblGrid>
      <w:tr w:rsidR="002B3B1D" w:rsidRPr="008C2190" w14:paraId="49CF017A" w14:textId="77777777" w:rsidTr="001D33F4">
        <w:trPr>
          <w:trHeight w:val="131"/>
        </w:trPr>
        <w:tc>
          <w:tcPr>
            <w:tcW w:w="9360" w:type="dxa"/>
            <w:gridSpan w:val="9"/>
            <w:vAlign w:val="center"/>
          </w:tcPr>
          <w:p w14:paraId="7D694027" w14:textId="77777777" w:rsidR="002B3B1D" w:rsidRPr="00CD4279" w:rsidRDefault="002B3B1D" w:rsidP="001D33F4">
            <w:pPr>
              <w:pStyle w:val="GG-body"/>
              <w:spacing w:after="60"/>
              <w:jc w:val="left"/>
              <w:rPr>
                <w:b/>
                <w:bCs/>
              </w:rPr>
            </w:pPr>
            <w:r w:rsidRPr="008C2190">
              <w:rPr>
                <w:b/>
                <w:bCs/>
              </w:rPr>
              <w:t>Group 2</w:t>
            </w:r>
          </w:p>
        </w:tc>
      </w:tr>
      <w:tr w:rsidR="002B3B1D" w:rsidRPr="008C2190" w14:paraId="211EF981" w14:textId="77777777" w:rsidTr="001D33F4">
        <w:trPr>
          <w:trHeight w:val="131"/>
        </w:trPr>
        <w:tc>
          <w:tcPr>
            <w:tcW w:w="1134" w:type="dxa"/>
            <w:vAlign w:val="center"/>
          </w:tcPr>
          <w:p w14:paraId="25786FBA" w14:textId="77777777" w:rsidR="002B3B1D" w:rsidRPr="008C2190" w:rsidRDefault="002B3B1D" w:rsidP="001D33F4">
            <w:pPr>
              <w:pStyle w:val="GG-body"/>
              <w:spacing w:after="0"/>
              <w:jc w:val="left"/>
            </w:pPr>
            <w:r w:rsidRPr="008C2190">
              <w:t>Na-22</w:t>
            </w:r>
          </w:p>
        </w:tc>
        <w:tc>
          <w:tcPr>
            <w:tcW w:w="1134" w:type="dxa"/>
            <w:vAlign w:val="center"/>
          </w:tcPr>
          <w:p w14:paraId="1862F436" w14:textId="77777777" w:rsidR="002B3B1D" w:rsidRPr="008C2190" w:rsidRDefault="002B3B1D" w:rsidP="001D33F4">
            <w:pPr>
              <w:pStyle w:val="GG-body"/>
              <w:spacing w:after="0"/>
              <w:jc w:val="left"/>
            </w:pPr>
            <w:r w:rsidRPr="008C2190">
              <w:t>Cl-36</w:t>
            </w:r>
          </w:p>
        </w:tc>
        <w:tc>
          <w:tcPr>
            <w:tcW w:w="1134" w:type="dxa"/>
            <w:vAlign w:val="center"/>
          </w:tcPr>
          <w:p w14:paraId="273F7397" w14:textId="77777777" w:rsidR="002B3B1D" w:rsidRPr="008C2190" w:rsidRDefault="002B3B1D" w:rsidP="001D33F4">
            <w:pPr>
              <w:pStyle w:val="GG-body"/>
              <w:spacing w:after="0"/>
              <w:jc w:val="left"/>
            </w:pPr>
            <w:r w:rsidRPr="008C2190">
              <w:t>Ca-45</w:t>
            </w:r>
          </w:p>
        </w:tc>
        <w:tc>
          <w:tcPr>
            <w:tcW w:w="1134" w:type="dxa"/>
            <w:vAlign w:val="center"/>
          </w:tcPr>
          <w:p w14:paraId="484235A1" w14:textId="77777777" w:rsidR="002B3B1D" w:rsidRPr="008C2190" w:rsidRDefault="002B3B1D" w:rsidP="001D33F4">
            <w:pPr>
              <w:pStyle w:val="GG-body"/>
              <w:spacing w:after="0"/>
              <w:jc w:val="left"/>
            </w:pPr>
            <w:r w:rsidRPr="008C2190">
              <w:t>Sc-46</w:t>
            </w:r>
          </w:p>
        </w:tc>
        <w:tc>
          <w:tcPr>
            <w:tcW w:w="1134" w:type="dxa"/>
            <w:vAlign w:val="center"/>
          </w:tcPr>
          <w:p w14:paraId="2F105029" w14:textId="77777777" w:rsidR="002B3B1D" w:rsidRPr="008C2190" w:rsidRDefault="002B3B1D" w:rsidP="001D33F4">
            <w:pPr>
              <w:pStyle w:val="GG-body"/>
              <w:spacing w:after="0"/>
              <w:jc w:val="left"/>
            </w:pPr>
            <w:r w:rsidRPr="008C2190">
              <w:t>Mn-54</w:t>
            </w:r>
          </w:p>
        </w:tc>
        <w:tc>
          <w:tcPr>
            <w:tcW w:w="1134" w:type="dxa"/>
            <w:vAlign w:val="center"/>
          </w:tcPr>
          <w:p w14:paraId="1FDFF33D" w14:textId="77777777" w:rsidR="002B3B1D" w:rsidRPr="008C2190" w:rsidRDefault="002B3B1D" w:rsidP="001D33F4">
            <w:pPr>
              <w:pStyle w:val="GG-body"/>
              <w:spacing w:after="0"/>
              <w:jc w:val="left"/>
            </w:pPr>
            <w:r w:rsidRPr="008C2190">
              <w:t>Co-56</w:t>
            </w:r>
          </w:p>
        </w:tc>
        <w:tc>
          <w:tcPr>
            <w:tcW w:w="1134" w:type="dxa"/>
            <w:vAlign w:val="center"/>
          </w:tcPr>
          <w:p w14:paraId="6D83236E" w14:textId="77777777" w:rsidR="002B3B1D" w:rsidRPr="008C2190" w:rsidRDefault="002B3B1D" w:rsidP="001D33F4">
            <w:pPr>
              <w:pStyle w:val="GG-body"/>
              <w:spacing w:after="0"/>
              <w:jc w:val="left"/>
            </w:pPr>
            <w:r w:rsidRPr="008C2190">
              <w:t>Co-60</w:t>
            </w:r>
          </w:p>
        </w:tc>
        <w:tc>
          <w:tcPr>
            <w:tcW w:w="1134" w:type="dxa"/>
            <w:vAlign w:val="center"/>
          </w:tcPr>
          <w:p w14:paraId="5AF31C9C" w14:textId="77777777" w:rsidR="002B3B1D" w:rsidRPr="008C2190" w:rsidRDefault="002B3B1D" w:rsidP="001D33F4">
            <w:pPr>
              <w:pStyle w:val="GG-body"/>
              <w:spacing w:after="0"/>
              <w:jc w:val="left"/>
            </w:pPr>
            <w:r w:rsidRPr="008C2190">
              <w:t>Ge-68</w:t>
            </w:r>
          </w:p>
        </w:tc>
        <w:tc>
          <w:tcPr>
            <w:tcW w:w="1134" w:type="dxa"/>
            <w:vAlign w:val="center"/>
          </w:tcPr>
          <w:p w14:paraId="3B9D6B02" w14:textId="77777777" w:rsidR="002B3B1D" w:rsidRPr="008C2190" w:rsidRDefault="002B3B1D" w:rsidP="001D33F4">
            <w:pPr>
              <w:pStyle w:val="GG-body"/>
              <w:spacing w:after="0"/>
              <w:jc w:val="left"/>
            </w:pPr>
            <w:r w:rsidRPr="008C2190">
              <w:t>Sr-89</w:t>
            </w:r>
          </w:p>
        </w:tc>
      </w:tr>
      <w:tr w:rsidR="002B3B1D" w:rsidRPr="008C2190" w14:paraId="3277FC10" w14:textId="77777777" w:rsidTr="001D33F4">
        <w:trPr>
          <w:trHeight w:val="131"/>
        </w:trPr>
        <w:tc>
          <w:tcPr>
            <w:tcW w:w="1134" w:type="dxa"/>
            <w:vAlign w:val="center"/>
          </w:tcPr>
          <w:p w14:paraId="3C56922B" w14:textId="77777777" w:rsidR="002B3B1D" w:rsidRPr="008C2190" w:rsidRDefault="002B3B1D" w:rsidP="001D33F4">
            <w:pPr>
              <w:pStyle w:val="GG-body"/>
              <w:spacing w:after="0"/>
              <w:jc w:val="left"/>
            </w:pPr>
            <w:r w:rsidRPr="008C2190">
              <w:t>Sr-90</w:t>
            </w:r>
          </w:p>
        </w:tc>
        <w:tc>
          <w:tcPr>
            <w:tcW w:w="1134" w:type="dxa"/>
            <w:vAlign w:val="center"/>
          </w:tcPr>
          <w:p w14:paraId="60326053" w14:textId="77777777" w:rsidR="002B3B1D" w:rsidRPr="008C2190" w:rsidRDefault="002B3B1D" w:rsidP="001D33F4">
            <w:pPr>
              <w:pStyle w:val="GG-body"/>
              <w:spacing w:after="0"/>
              <w:jc w:val="left"/>
            </w:pPr>
            <w:r w:rsidRPr="008C2190">
              <w:t>Y-91</w:t>
            </w:r>
          </w:p>
        </w:tc>
        <w:tc>
          <w:tcPr>
            <w:tcW w:w="1134" w:type="dxa"/>
            <w:vAlign w:val="center"/>
          </w:tcPr>
          <w:p w14:paraId="07A62ECA" w14:textId="77777777" w:rsidR="002B3B1D" w:rsidRPr="008C2190" w:rsidRDefault="002B3B1D" w:rsidP="001D33F4">
            <w:pPr>
              <w:pStyle w:val="GG-body"/>
              <w:spacing w:after="0"/>
              <w:jc w:val="left"/>
            </w:pPr>
            <w:r w:rsidRPr="008C2190">
              <w:t>Zr-95</w:t>
            </w:r>
          </w:p>
        </w:tc>
        <w:tc>
          <w:tcPr>
            <w:tcW w:w="1134" w:type="dxa"/>
            <w:vAlign w:val="center"/>
          </w:tcPr>
          <w:p w14:paraId="0D5DBEAC" w14:textId="77777777" w:rsidR="002B3B1D" w:rsidRPr="008C2190" w:rsidRDefault="002B3B1D" w:rsidP="001D33F4">
            <w:pPr>
              <w:pStyle w:val="GG-body"/>
              <w:spacing w:after="0"/>
              <w:jc w:val="left"/>
            </w:pPr>
            <w:r w:rsidRPr="008C2190">
              <w:t>Ru-106</w:t>
            </w:r>
          </w:p>
        </w:tc>
        <w:tc>
          <w:tcPr>
            <w:tcW w:w="1134" w:type="dxa"/>
            <w:vAlign w:val="center"/>
          </w:tcPr>
          <w:p w14:paraId="6068844E" w14:textId="77777777" w:rsidR="002B3B1D" w:rsidRPr="008C2190" w:rsidRDefault="002B3B1D" w:rsidP="001D33F4">
            <w:pPr>
              <w:pStyle w:val="GG-body"/>
              <w:spacing w:after="0"/>
              <w:jc w:val="left"/>
            </w:pPr>
            <w:r w:rsidRPr="008C2190">
              <w:t>Ag-110m</w:t>
            </w:r>
          </w:p>
        </w:tc>
        <w:tc>
          <w:tcPr>
            <w:tcW w:w="1134" w:type="dxa"/>
            <w:vAlign w:val="center"/>
          </w:tcPr>
          <w:p w14:paraId="24A88A8A" w14:textId="77777777" w:rsidR="002B3B1D" w:rsidRPr="008C2190" w:rsidRDefault="002B3B1D" w:rsidP="001D33F4">
            <w:pPr>
              <w:pStyle w:val="GG-body"/>
              <w:spacing w:after="0"/>
              <w:jc w:val="left"/>
            </w:pPr>
            <w:r w:rsidRPr="008C2190">
              <w:t>Cd-115m</w:t>
            </w:r>
          </w:p>
        </w:tc>
        <w:tc>
          <w:tcPr>
            <w:tcW w:w="1134" w:type="dxa"/>
            <w:vAlign w:val="center"/>
          </w:tcPr>
          <w:p w14:paraId="70D7A0AE" w14:textId="77777777" w:rsidR="002B3B1D" w:rsidRPr="008C2190" w:rsidRDefault="002B3B1D" w:rsidP="001D33F4">
            <w:pPr>
              <w:pStyle w:val="GG-body"/>
              <w:spacing w:after="0"/>
              <w:jc w:val="left"/>
            </w:pPr>
            <w:r w:rsidRPr="008C2190">
              <w:t>In-114m</w:t>
            </w:r>
          </w:p>
        </w:tc>
        <w:tc>
          <w:tcPr>
            <w:tcW w:w="1134" w:type="dxa"/>
            <w:vAlign w:val="center"/>
          </w:tcPr>
          <w:p w14:paraId="1B3C172B" w14:textId="77777777" w:rsidR="002B3B1D" w:rsidRPr="008C2190" w:rsidRDefault="002B3B1D" w:rsidP="001D33F4">
            <w:pPr>
              <w:pStyle w:val="GG-body"/>
              <w:spacing w:after="0"/>
              <w:jc w:val="left"/>
            </w:pPr>
            <w:r w:rsidRPr="008C2190">
              <w:t>Sb-124</w:t>
            </w:r>
          </w:p>
        </w:tc>
        <w:tc>
          <w:tcPr>
            <w:tcW w:w="1134" w:type="dxa"/>
            <w:vAlign w:val="center"/>
          </w:tcPr>
          <w:p w14:paraId="6B518C15" w14:textId="77777777" w:rsidR="002B3B1D" w:rsidRPr="008C2190" w:rsidRDefault="002B3B1D" w:rsidP="001D33F4">
            <w:pPr>
              <w:pStyle w:val="GG-body"/>
              <w:spacing w:after="0"/>
              <w:jc w:val="left"/>
            </w:pPr>
            <w:r w:rsidRPr="008C2190">
              <w:t>Sb-125</w:t>
            </w:r>
          </w:p>
        </w:tc>
      </w:tr>
      <w:tr w:rsidR="002B3B1D" w:rsidRPr="008C2190" w14:paraId="13D210BE" w14:textId="77777777" w:rsidTr="001D33F4">
        <w:trPr>
          <w:trHeight w:val="131"/>
        </w:trPr>
        <w:tc>
          <w:tcPr>
            <w:tcW w:w="1134" w:type="dxa"/>
            <w:vAlign w:val="center"/>
          </w:tcPr>
          <w:p w14:paraId="400DC429" w14:textId="77777777" w:rsidR="002B3B1D" w:rsidRPr="008C2190" w:rsidRDefault="002B3B1D" w:rsidP="001D33F4">
            <w:pPr>
              <w:pStyle w:val="GG-body"/>
              <w:spacing w:after="0"/>
              <w:jc w:val="left"/>
            </w:pPr>
            <w:r w:rsidRPr="008C2190">
              <w:t>Te-127m</w:t>
            </w:r>
          </w:p>
        </w:tc>
        <w:tc>
          <w:tcPr>
            <w:tcW w:w="1134" w:type="dxa"/>
            <w:vAlign w:val="center"/>
          </w:tcPr>
          <w:p w14:paraId="6B2B2445" w14:textId="77777777" w:rsidR="002B3B1D" w:rsidRPr="008C2190" w:rsidRDefault="002B3B1D" w:rsidP="001D33F4">
            <w:pPr>
              <w:pStyle w:val="GG-body"/>
              <w:spacing w:after="0"/>
              <w:jc w:val="left"/>
            </w:pPr>
            <w:r w:rsidRPr="008C2190">
              <w:t>Te-129m</w:t>
            </w:r>
          </w:p>
        </w:tc>
        <w:tc>
          <w:tcPr>
            <w:tcW w:w="1134" w:type="dxa"/>
            <w:vAlign w:val="center"/>
          </w:tcPr>
          <w:p w14:paraId="711B60ED" w14:textId="77777777" w:rsidR="002B3B1D" w:rsidRPr="008C2190" w:rsidRDefault="002B3B1D" w:rsidP="001D33F4">
            <w:pPr>
              <w:pStyle w:val="GG-body"/>
              <w:spacing w:after="0"/>
              <w:jc w:val="left"/>
            </w:pPr>
            <w:r w:rsidRPr="008C2190">
              <w:t>I-124</w:t>
            </w:r>
          </w:p>
        </w:tc>
        <w:tc>
          <w:tcPr>
            <w:tcW w:w="1134" w:type="dxa"/>
            <w:vAlign w:val="center"/>
          </w:tcPr>
          <w:p w14:paraId="426259A9" w14:textId="77777777" w:rsidR="002B3B1D" w:rsidRPr="008C2190" w:rsidRDefault="002B3B1D" w:rsidP="001D33F4">
            <w:pPr>
              <w:pStyle w:val="GG-body"/>
              <w:spacing w:after="0"/>
              <w:jc w:val="left"/>
            </w:pPr>
            <w:r w:rsidRPr="008C2190">
              <w:t>I-125</w:t>
            </w:r>
          </w:p>
        </w:tc>
        <w:tc>
          <w:tcPr>
            <w:tcW w:w="1134" w:type="dxa"/>
            <w:vAlign w:val="center"/>
          </w:tcPr>
          <w:p w14:paraId="52168215" w14:textId="77777777" w:rsidR="002B3B1D" w:rsidRPr="008C2190" w:rsidRDefault="002B3B1D" w:rsidP="001D33F4">
            <w:pPr>
              <w:pStyle w:val="GG-body"/>
              <w:spacing w:after="0"/>
              <w:jc w:val="left"/>
            </w:pPr>
            <w:r w:rsidRPr="008C2190">
              <w:t>I-126</w:t>
            </w:r>
          </w:p>
        </w:tc>
        <w:tc>
          <w:tcPr>
            <w:tcW w:w="1134" w:type="dxa"/>
            <w:vAlign w:val="center"/>
          </w:tcPr>
          <w:p w14:paraId="448949BA" w14:textId="77777777" w:rsidR="002B3B1D" w:rsidRPr="008C2190" w:rsidRDefault="002B3B1D" w:rsidP="001D33F4">
            <w:pPr>
              <w:pStyle w:val="GG-body"/>
              <w:spacing w:after="0"/>
              <w:jc w:val="left"/>
            </w:pPr>
            <w:r w:rsidRPr="008C2190">
              <w:t>I-131</w:t>
            </w:r>
          </w:p>
        </w:tc>
        <w:tc>
          <w:tcPr>
            <w:tcW w:w="1134" w:type="dxa"/>
            <w:vAlign w:val="center"/>
          </w:tcPr>
          <w:p w14:paraId="61DE4633" w14:textId="77777777" w:rsidR="002B3B1D" w:rsidRPr="008C2190" w:rsidRDefault="002B3B1D" w:rsidP="001D33F4">
            <w:pPr>
              <w:pStyle w:val="GG-body"/>
              <w:spacing w:after="0"/>
              <w:jc w:val="left"/>
            </w:pPr>
            <w:r w:rsidRPr="008C2190">
              <w:t>I-133</w:t>
            </w:r>
          </w:p>
        </w:tc>
        <w:tc>
          <w:tcPr>
            <w:tcW w:w="1134" w:type="dxa"/>
            <w:vAlign w:val="center"/>
          </w:tcPr>
          <w:p w14:paraId="2738065E" w14:textId="77777777" w:rsidR="002B3B1D" w:rsidRPr="008C2190" w:rsidRDefault="002B3B1D" w:rsidP="001D33F4">
            <w:pPr>
              <w:pStyle w:val="GG-body"/>
              <w:spacing w:after="0"/>
              <w:jc w:val="left"/>
            </w:pPr>
            <w:r w:rsidRPr="008C2190">
              <w:t>Cs-134</w:t>
            </w:r>
          </w:p>
        </w:tc>
        <w:tc>
          <w:tcPr>
            <w:tcW w:w="1134" w:type="dxa"/>
            <w:vAlign w:val="center"/>
          </w:tcPr>
          <w:p w14:paraId="2B5916F2" w14:textId="77777777" w:rsidR="002B3B1D" w:rsidRPr="008C2190" w:rsidRDefault="002B3B1D" w:rsidP="001D33F4">
            <w:pPr>
              <w:pStyle w:val="GG-body"/>
              <w:spacing w:after="0"/>
              <w:jc w:val="left"/>
            </w:pPr>
            <w:r w:rsidRPr="008C2190">
              <w:t>Cs-137</w:t>
            </w:r>
          </w:p>
        </w:tc>
      </w:tr>
      <w:tr w:rsidR="002B3B1D" w:rsidRPr="008C2190" w14:paraId="7A04F54E" w14:textId="77777777" w:rsidTr="001D33F4">
        <w:trPr>
          <w:trHeight w:val="131"/>
        </w:trPr>
        <w:tc>
          <w:tcPr>
            <w:tcW w:w="1134" w:type="dxa"/>
            <w:vAlign w:val="center"/>
          </w:tcPr>
          <w:p w14:paraId="7CD8FFCB" w14:textId="77777777" w:rsidR="002B3B1D" w:rsidRPr="008C2190" w:rsidRDefault="002B3B1D" w:rsidP="001D33F4">
            <w:pPr>
              <w:pStyle w:val="GG-body"/>
              <w:spacing w:after="0"/>
              <w:jc w:val="left"/>
            </w:pPr>
            <w:r w:rsidRPr="008C2190">
              <w:t>Ba-140</w:t>
            </w:r>
          </w:p>
        </w:tc>
        <w:tc>
          <w:tcPr>
            <w:tcW w:w="1134" w:type="dxa"/>
            <w:vAlign w:val="center"/>
          </w:tcPr>
          <w:p w14:paraId="2BDA067C" w14:textId="77777777" w:rsidR="002B3B1D" w:rsidRPr="008C2190" w:rsidRDefault="002B3B1D" w:rsidP="001D33F4">
            <w:pPr>
              <w:pStyle w:val="GG-body"/>
              <w:spacing w:after="0"/>
              <w:jc w:val="left"/>
            </w:pPr>
            <w:r w:rsidRPr="008C2190">
              <w:t>Ce-144</w:t>
            </w:r>
          </w:p>
        </w:tc>
        <w:tc>
          <w:tcPr>
            <w:tcW w:w="1134" w:type="dxa"/>
            <w:vAlign w:val="center"/>
          </w:tcPr>
          <w:p w14:paraId="663780B6" w14:textId="77777777" w:rsidR="002B3B1D" w:rsidRPr="008C2190" w:rsidRDefault="002B3B1D" w:rsidP="001D33F4">
            <w:pPr>
              <w:pStyle w:val="GG-body"/>
              <w:spacing w:after="0"/>
              <w:jc w:val="left"/>
            </w:pPr>
            <w:r w:rsidRPr="008C2190">
              <w:t>Eu-152</w:t>
            </w:r>
          </w:p>
        </w:tc>
        <w:tc>
          <w:tcPr>
            <w:tcW w:w="1134" w:type="dxa"/>
            <w:vAlign w:val="center"/>
          </w:tcPr>
          <w:p w14:paraId="7A51B2C3" w14:textId="77777777" w:rsidR="002B3B1D" w:rsidRPr="008C2190" w:rsidRDefault="002B3B1D" w:rsidP="001D33F4">
            <w:pPr>
              <w:pStyle w:val="GG-body"/>
              <w:spacing w:after="0"/>
              <w:jc w:val="left"/>
            </w:pPr>
            <w:r w:rsidRPr="008C2190">
              <w:t>Bi-210</w:t>
            </w:r>
          </w:p>
        </w:tc>
        <w:tc>
          <w:tcPr>
            <w:tcW w:w="1134" w:type="dxa"/>
            <w:vAlign w:val="center"/>
          </w:tcPr>
          <w:p w14:paraId="2B43CB37" w14:textId="77777777" w:rsidR="002B3B1D" w:rsidRPr="008C2190" w:rsidRDefault="002B3B1D" w:rsidP="001D33F4">
            <w:pPr>
              <w:pStyle w:val="GG-body"/>
              <w:spacing w:after="0"/>
              <w:jc w:val="left"/>
            </w:pPr>
            <w:r w:rsidRPr="008C2190">
              <w:t>Eu-154</w:t>
            </w:r>
          </w:p>
        </w:tc>
        <w:tc>
          <w:tcPr>
            <w:tcW w:w="1134" w:type="dxa"/>
            <w:vAlign w:val="center"/>
          </w:tcPr>
          <w:p w14:paraId="62D7D7DE" w14:textId="77777777" w:rsidR="002B3B1D" w:rsidRPr="008C2190" w:rsidRDefault="002B3B1D" w:rsidP="001D33F4">
            <w:pPr>
              <w:pStyle w:val="GG-body"/>
              <w:spacing w:after="0"/>
              <w:jc w:val="left"/>
            </w:pPr>
            <w:r w:rsidRPr="008C2190">
              <w:t>Tb-160</w:t>
            </w:r>
          </w:p>
        </w:tc>
        <w:tc>
          <w:tcPr>
            <w:tcW w:w="1134" w:type="dxa"/>
            <w:vAlign w:val="center"/>
          </w:tcPr>
          <w:p w14:paraId="0D814627" w14:textId="77777777" w:rsidR="002B3B1D" w:rsidRPr="008C2190" w:rsidRDefault="002B3B1D" w:rsidP="001D33F4">
            <w:pPr>
              <w:pStyle w:val="GG-body"/>
              <w:spacing w:after="0"/>
              <w:jc w:val="left"/>
            </w:pPr>
            <w:r w:rsidRPr="008C2190">
              <w:t>Tm-170</w:t>
            </w:r>
          </w:p>
        </w:tc>
        <w:tc>
          <w:tcPr>
            <w:tcW w:w="1134" w:type="dxa"/>
            <w:vAlign w:val="center"/>
          </w:tcPr>
          <w:p w14:paraId="336D0C3A" w14:textId="77777777" w:rsidR="002B3B1D" w:rsidRPr="008C2190" w:rsidRDefault="002B3B1D" w:rsidP="001D33F4">
            <w:pPr>
              <w:pStyle w:val="GG-body"/>
              <w:spacing w:after="0"/>
              <w:jc w:val="left"/>
            </w:pPr>
            <w:r w:rsidRPr="008C2190">
              <w:t>Hf-181</w:t>
            </w:r>
          </w:p>
        </w:tc>
        <w:tc>
          <w:tcPr>
            <w:tcW w:w="1134" w:type="dxa"/>
            <w:vAlign w:val="center"/>
          </w:tcPr>
          <w:p w14:paraId="797AE08A" w14:textId="77777777" w:rsidR="002B3B1D" w:rsidRPr="008C2190" w:rsidRDefault="002B3B1D" w:rsidP="001D33F4">
            <w:pPr>
              <w:pStyle w:val="GG-body"/>
              <w:spacing w:after="0"/>
              <w:jc w:val="left"/>
            </w:pPr>
            <w:r w:rsidRPr="008C2190">
              <w:t>Ta-182</w:t>
            </w:r>
          </w:p>
        </w:tc>
      </w:tr>
      <w:tr w:rsidR="002B3B1D" w:rsidRPr="008C2190" w14:paraId="499C6055" w14:textId="77777777" w:rsidTr="001D33F4">
        <w:trPr>
          <w:trHeight w:val="131"/>
        </w:trPr>
        <w:tc>
          <w:tcPr>
            <w:tcW w:w="1134" w:type="dxa"/>
            <w:vAlign w:val="center"/>
          </w:tcPr>
          <w:p w14:paraId="2B43B62F" w14:textId="77777777" w:rsidR="002B3B1D" w:rsidRPr="008C2190" w:rsidRDefault="002B3B1D" w:rsidP="001D33F4">
            <w:pPr>
              <w:pStyle w:val="GG-body"/>
              <w:spacing w:after="0"/>
              <w:jc w:val="left"/>
            </w:pPr>
            <w:r w:rsidRPr="008C2190">
              <w:t>Ir-192</w:t>
            </w:r>
          </w:p>
        </w:tc>
        <w:tc>
          <w:tcPr>
            <w:tcW w:w="1134" w:type="dxa"/>
            <w:vAlign w:val="center"/>
          </w:tcPr>
          <w:p w14:paraId="5FB104DC" w14:textId="77777777" w:rsidR="002B3B1D" w:rsidRPr="008C2190" w:rsidRDefault="002B3B1D" w:rsidP="001D33F4">
            <w:pPr>
              <w:pStyle w:val="GG-body"/>
              <w:spacing w:after="0"/>
              <w:jc w:val="left"/>
            </w:pPr>
            <w:r w:rsidRPr="008C2190">
              <w:t>Tl-204</w:t>
            </w:r>
          </w:p>
        </w:tc>
        <w:tc>
          <w:tcPr>
            <w:tcW w:w="1134" w:type="dxa"/>
            <w:vAlign w:val="center"/>
          </w:tcPr>
          <w:p w14:paraId="25145952" w14:textId="77777777" w:rsidR="002B3B1D" w:rsidRPr="008C2190" w:rsidRDefault="002B3B1D" w:rsidP="001D33F4">
            <w:pPr>
              <w:pStyle w:val="GG-body"/>
              <w:spacing w:after="0"/>
              <w:jc w:val="left"/>
            </w:pPr>
            <w:r w:rsidRPr="008C2190">
              <w:t>Bi-207</w:t>
            </w:r>
          </w:p>
        </w:tc>
        <w:tc>
          <w:tcPr>
            <w:tcW w:w="1134" w:type="dxa"/>
            <w:vAlign w:val="center"/>
          </w:tcPr>
          <w:p w14:paraId="18B359C3" w14:textId="77777777" w:rsidR="002B3B1D" w:rsidRPr="008C2190" w:rsidRDefault="002B3B1D" w:rsidP="001D33F4">
            <w:pPr>
              <w:pStyle w:val="GG-body"/>
              <w:spacing w:after="0"/>
              <w:jc w:val="left"/>
            </w:pPr>
            <w:r w:rsidRPr="008C2190">
              <w:t>At-211</w:t>
            </w:r>
          </w:p>
        </w:tc>
        <w:tc>
          <w:tcPr>
            <w:tcW w:w="1134" w:type="dxa"/>
            <w:vAlign w:val="center"/>
          </w:tcPr>
          <w:p w14:paraId="33873F72" w14:textId="77777777" w:rsidR="002B3B1D" w:rsidRPr="008C2190" w:rsidRDefault="002B3B1D" w:rsidP="001D33F4">
            <w:pPr>
              <w:pStyle w:val="GG-body"/>
              <w:spacing w:after="0"/>
              <w:jc w:val="left"/>
            </w:pPr>
            <w:r w:rsidRPr="008C2190">
              <w:t>Pb-212</w:t>
            </w:r>
          </w:p>
        </w:tc>
        <w:tc>
          <w:tcPr>
            <w:tcW w:w="1134" w:type="dxa"/>
            <w:vAlign w:val="center"/>
          </w:tcPr>
          <w:p w14:paraId="6699B554" w14:textId="77777777" w:rsidR="002B3B1D" w:rsidRPr="008C2190" w:rsidRDefault="002B3B1D" w:rsidP="001D33F4">
            <w:pPr>
              <w:pStyle w:val="GG-body"/>
              <w:spacing w:after="0"/>
              <w:jc w:val="left"/>
            </w:pPr>
            <w:r w:rsidRPr="008C2190">
              <w:t>Ra-224</w:t>
            </w:r>
          </w:p>
        </w:tc>
        <w:tc>
          <w:tcPr>
            <w:tcW w:w="1134" w:type="dxa"/>
            <w:vAlign w:val="center"/>
          </w:tcPr>
          <w:p w14:paraId="31CE4B35" w14:textId="77777777" w:rsidR="002B3B1D" w:rsidRPr="008C2190" w:rsidRDefault="002B3B1D" w:rsidP="001D33F4">
            <w:pPr>
              <w:pStyle w:val="GG-body"/>
              <w:spacing w:after="0"/>
              <w:jc w:val="left"/>
            </w:pPr>
            <w:r w:rsidRPr="008C2190">
              <w:t>Ac-228</w:t>
            </w:r>
          </w:p>
        </w:tc>
        <w:tc>
          <w:tcPr>
            <w:tcW w:w="1134" w:type="dxa"/>
            <w:vAlign w:val="center"/>
          </w:tcPr>
          <w:p w14:paraId="5227F51D" w14:textId="77777777" w:rsidR="002B3B1D" w:rsidRPr="008C2190" w:rsidRDefault="002B3B1D" w:rsidP="001D33F4">
            <w:pPr>
              <w:pStyle w:val="GG-body"/>
              <w:spacing w:after="0"/>
              <w:jc w:val="left"/>
            </w:pPr>
            <w:r w:rsidRPr="008C2190">
              <w:t>Pa-230</w:t>
            </w:r>
          </w:p>
        </w:tc>
        <w:tc>
          <w:tcPr>
            <w:tcW w:w="1134" w:type="dxa"/>
            <w:vAlign w:val="center"/>
          </w:tcPr>
          <w:p w14:paraId="61F3309A" w14:textId="77777777" w:rsidR="002B3B1D" w:rsidRPr="008C2190" w:rsidRDefault="002B3B1D" w:rsidP="001D33F4">
            <w:pPr>
              <w:pStyle w:val="GG-body"/>
              <w:spacing w:after="0"/>
              <w:jc w:val="left"/>
            </w:pPr>
            <w:r w:rsidRPr="008C2190">
              <w:t>Th-234</w:t>
            </w:r>
          </w:p>
        </w:tc>
      </w:tr>
      <w:tr w:rsidR="002B3B1D" w:rsidRPr="008C2190" w14:paraId="0DF55F7D" w14:textId="77777777" w:rsidTr="001D33F4">
        <w:trPr>
          <w:trHeight w:val="131"/>
        </w:trPr>
        <w:tc>
          <w:tcPr>
            <w:tcW w:w="1134" w:type="dxa"/>
            <w:vAlign w:val="center"/>
          </w:tcPr>
          <w:p w14:paraId="0F28754C" w14:textId="77777777" w:rsidR="002B3B1D" w:rsidRPr="008C2190" w:rsidRDefault="002B3B1D" w:rsidP="001D33F4">
            <w:pPr>
              <w:pStyle w:val="GG-body"/>
              <w:spacing w:after="0"/>
              <w:jc w:val="left"/>
            </w:pPr>
            <w:r w:rsidRPr="008C2190">
              <w:t>U-236</w:t>
            </w:r>
          </w:p>
        </w:tc>
        <w:tc>
          <w:tcPr>
            <w:tcW w:w="1134" w:type="dxa"/>
            <w:vAlign w:val="center"/>
          </w:tcPr>
          <w:p w14:paraId="1E28A4FA" w14:textId="77777777" w:rsidR="002B3B1D" w:rsidRPr="008C2190" w:rsidRDefault="002B3B1D" w:rsidP="001D33F4">
            <w:pPr>
              <w:pStyle w:val="GG-body"/>
              <w:spacing w:after="0"/>
              <w:jc w:val="left"/>
            </w:pPr>
            <w:r w:rsidRPr="008C2190">
              <w:t>Bk-249</w:t>
            </w:r>
          </w:p>
        </w:tc>
        <w:tc>
          <w:tcPr>
            <w:tcW w:w="1134" w:type="dxa"/>
            <w:vAlign w:val="center"/>
          </w:tcPr>
          <w:p w14:paraId="184DBF6C" w14:textId="77777777" w:rsidR="002B3B1D" w:rsidRPr="008C2190" w:rsidRDefault="002B3B1D" w:rsidP="001D33F4">
            <w:pPr>
              <w:pStyle w:val="GG-body"/>
              <w:spacing w:after="0"/>
              <w:jc w:val="left"/>
            </w:pPr>
          </w:p>
        </w:tc>
        <w:tc>
          <w:tcPr>
            <w:tcW w:w="1134" w:type="dxa"/>
            <w:vAlign w:val="center"/>
          </w:tcPr>
          <w:p w14:paraId="79B55957" w14:textId="77777777" w:rsidR="002B3B1D" w:rsidRPr="008C2190" w:rsidRDefault="002B3B1D" w:rsidP="001D33F4">
            <w:pPr>
              <w:pStyle w:val="GG-body"/>
              <w:spacing w:after="0"/>
              <w:jc w:val="left"/>
            </w:pPr>
          </w:p>
        </w:tc>
        <w:tc>
          <w:tcPr>
            <w:tcW w:w="1134" w:type="dxa"/>
            <w:vAlign w:val="center"/>
          </w:tcPr>
          <w:p w14:paraId="3D3146E8" w14:textId="77777777" w:rsidR="002B3B1D" w:rsidRPr="008C2190" w:rsidRDefault="002B3B1D" w:rsidP="001D33F4">
            <w:pPr>
              <w:pStyle w:val="GG-body"/>
              <w:spacing w:after="0"/>
              <w:jc w:val="left"/>
            </w:pPr>
          </w:p>
        </w:tc>
        <w:tc>
          <w:tcPr>
            <w:tcW w:w="1134" w:type="dxa"/>
            <w:vAlign w:val="center"/>
          </w:tcPr>
          <w:p w14:paraId="267A0621" w14:textId="77777777" w:rsidR="002B3B1D" w:rsidRPr="008C2190" w:rsidRDefault="002B3B1D" w:rsidP="001D33F4">
            <w:pPr>
              <w:pStyle w:val="GG-body"/>
              <w:spacing w:after="0"/>
              <w:jc w:val="left"/>
            </w:pPr>
          </w:p>
        </w:tc>
        <w:tc>
          <w:tcPr>
            <w:tcW w:w="1134" w:type="dxa"/>
            <w:vAlign w:val="center"/>
          </w:tcPr>
          <w:p w14:paraId="3249DD48" w14:textId="77777777" w:rsidR="002B3B1D" w:rsidRPr="008C2190" w:rsidRDefault="002B3B1D" w:rsidP="001D33F4">
            <w:pPr>
              <w:pStyle w:val="GG-body"/>
              <w:spacing w:after="0"/>
              <w:jc w:val="left"/>
            </w:pPr>
          </w:p>
        </w:tc>
        <w:tc>
          <w:tcPr>
            <w:tcW w:w="1134" w:type="dxa"/>
            <w:vAlign w:val="center"/>
          </w:tcPr>
          <w:p w14:paraId="56BADCF6" w14:textId="77777777" w:rsidR="002B3B1D" w:rsidRPr="008C2190" w:rsidRDefault="002B3B1D" w:rsidP="001D33F4">
            <w:pPr>
              <w:pStyle w:val="GG-body"/>
              <w:spacing w:after="0"/>
              <w:jc w:val="left"/>
            </w:pPr>
          </w:p>
        </w:tc>
        <w:tc>
          <w:tcPr>
            <w:tcW w:w="1134" w:type="dxa"/>
            <w:vAlign w:val="center"/>
          </w:tcPr>
          <w:p w14:paraId="59BB9FFC" w14:textId="77777777" w:rsidR="002B3B1D" w:rsidRPr="008C2190" w:rsidRDefault="002B3B1D" w:rsidP="001D33F4">
            <w:pPr>
              <w:pStyle w:val="GG-body"/>
              <w:spacing w:after="0"/>
              <w:jc w:val="left"/>
            </w:pPr>
          </w:p>
        </w:tc>
      </w:tr>
    </w:tbl>
    <w:p w14:paraId="195D0931" w14:textId="77777777" w:rsidR="002B3B1D" w:rsidRDefault="002B3B1D" w:rsidP="002B3B1D">
      <w:pPr>
        <w:pStyle w:val="GG-body"/>
        <w:spacing w:after="0"/>
      </w:pPr>
    </w:p>
    <w:tbl>
      <w:tblPr>
        <w:tblpPr w:leftFromText="180" w:rightFromText="180" w:vertAnchor="text" w:horzAnchor="margin" w:tblpY="121"/>
        <w:tblOverlap w:val="never"/>
        <w:tblW w:w="5000" w:type="pct"/>
        <w:tblCellMar>
          <w:top w:w="11" w:type="dxa"/>
          <w:bottom w:w="11" w:type="dxa"/>
        </w:tblCellMar>
        <w:tblLook w:val="0000" w:firstRow="0" w:lastRow="0" w:firstColumn="0" w:lastColumn="0" w:noHBand="0" w:noVBand="0"/>
      </w:tblPr>
      <w:tblGrid>
        <w:gridCol w:w="1046"/>
        <w:gridCol w:w="1032"/>
        <w:gridCol w:w="1046"/>
        <w:gridCol w:w="1032"/>
        <w:gridCol w:w="1028"/>
        <w:gridCol w:w="1046"/>
        <w:gridCol w:w="1046"/>
        <w:gridCol w:w="1032"/>
        <w:gridCol w:w="1046"/>
      </w:tblGrid>
      <w:tr w:rsidR="002B3B1D" w:rsidRPr="008C2190" w14:paraId="3D4AB31A" w14:textId="77777777" w:rsidTr="001D33F4">
        <w:trPr>
          <w:trHeight w:val="131"/>
        </w:trPr>
        <w:tc>
          <w:tcPr>
            <w:tcW w:w="9360" w:type="dxa"/>
            <w:gridSpan w:val="9"/>
            <w:vAlign w:val="center"/>
          </w:tcPr>
          <w:p w14:paraId="21365AEB" w14:textId="77777777" w:rsidR="002B3B1D" w:rsidRPr="008C2190" w:rsidRDefault="002B3B1D" w:rsidP="001D33F4">
            <w:pPr>
              <w:pStyle w:val="GG-body"/>
              <w:spacing w:after="60"/>
              <w:jc w:val="left"/>
            </w:pPr>
            <w:r w:rsidRPr="008C2190">
              <w:rPr>
                <w:b/>
                <w:bCs/>
              </w:rPr>
              <w:t>Group 3</w:t>
            </w:r>
          </w:p>
        </w:tc>
      </w:tr>
      <w:tr w:rsidR="002B3B1D" w:rsidRPr="008C2190" w14:paraId="271BAFCF" w14:textId="77777777" w:rsidTr="001D33F4">
        <w:trPr>
          <w:trHeight w:val="131"/>
        </w:trPr>
        <w:tc>
          <w:tcPr>
            <w:tcW w:w="1046" w:type="dxa"/>
            <w:vAlign w:val="center"/>
          </w:tcPr>
          <w:p w14:paraId="75C5BC17" w14:textId="77777777" w:rsidR="002B3B1D" w:rsidRPr="008C2190" w:rsidRDefault="002B3B1D" w:rsidP="001D33F4">
            <w:pPr>
              <w:pStyle w:val="GG-body"/>
              <w:spacing w:after="0"/>
              <w:jc w:val="left"/>
            </w:pPr>
            <w:r w:rsidRPr="008C2190">
              <w:t>Be-7</w:t>
            </w:r>
          </w:p>
        </w:tc>
        <w:tc>
          <w:tcPr>
            <w:tcW w:w="1032" w:type="dxa"/>
            <w:vAlign w:val="center"/>
          </w:tcPr>
          <w:p w14:paraId="3DCDC1C8" w14:textId="77777777" w:rsidR="002B3B1D" w:rsidRPr="008C2190" w:rsidRDefault="002B3B1D" w:rsidP="001D33F4">
            <w:pPr>
              <w:pStyle w:val="GG-body"/>
              <w:spacing w:after="0"/>
              <w:jc w:val="left"/>
            </w:pPr>
            <w:r w:rsidRPr="008C2190">
              <w:t>C-14</w:t>
            </w:r>
          </w:p>
        </w:tc>
        <w:tc>
          <w:tcPr>
            <w:tcW w:w="1046" w:type="dxa"/>
            <w:vAlign w:val="center"/>
          </w:tcPr>
          <w:p w14:paraId="198FE036" w14:textId="77777777" w:rsidR="002B3B1D" w:rsidRPr="008C2190" w:rsidRDefault="002B3B1D" w:rsidP="001D33F4">
            <w:pPr>
              <w:pStyle w:val="GG-body"/>
              <w:spacing w:after="0"/>
              <w:jc w:val="left"/>
            </w:pPr>
            <w:r w:rsidRPr="008C2190">
              <w:t>F-18</w:t>
            </w:r>
          </w:p>
        </w:tc>
        <w:tc>
          <w:tcPr>
            <w:tcW w:w="1033" w:type="dxa"/>
            <w:vAlign w:val="center"/>
          </w:tcPr>
          <w:p w14:paraId="3F994731" w14:textId="77777777" w:rsidR="002B3B1D" w:rsidRPr="008C2190" w:rsidRDefault="002B3B1D" w:rsidP="001D33F4">
            <w:pPr>
              <w:pStyle w:val="GG-body"/>
              <w:spacing w:after="0"/>
              <w:jc w:val="left"/>
            </w:pPr>
            <w:r w:rsidRPr="008C2190">
              <w:t>Na-24</w:t>
            </w:r>
          </w:p>
        </w:tc>
        <w:tc>
          <w:tcPr>
            <w:tcW w:w="1029" w:type="dxa"/>
            <w:vAlign w:val="center"/>
          </w:tcPr>
          <w:p w14:paraId="764CF8E4" w14:textId="77777777" w:rsidR="002B3B1D" w:rsidRPr="008C2190" w:rsidRDefault="002B3B1D" w:rsidP="001D33F4">
            <w:pPr>
              <w:pStyle w:val="GG-body"/>
              <w:spacing w:after="0"/>
              <w:jc w:val="left"/>
            </w:pPr>
            <w:r w:rsidRPr="008C2190">
              <w:t>Cl-38</w:t>
            </w:r>
          </w:p>
        </w:tc>
        <w:tc>
          <w:tcPr>
            <w:tcW w:w="1047" w:type="dxa"/>
            <w:vAlign w:val="center"/>
          </w:tcPr>
          <w:p w14:paraId="01F537B8" w14:textId="77777777" w:rsidR="002B3B1D" w:rsidRPr="008C2190" w:rsidRDefault="002B3B1D" w:rsidP="001D33F4">
            <w:pPr>
              <w:pStyle w:val="GG-body"/>
              <w:spacing w:after="0"/>
              <w:jc w:val="left"/>
            </w:pPr>
            <w:r w:rsidRPr="008C2190">
              <w:t>Si-31</w:t>
            </w:r>
          </w:p>
        </w:tc>
        <w:tc>
          <w:tcPr>
            <w:tcW w:w="1047" w:type="dxa"/>
            <w:vAlign w:val="center"/>
          </w:tcPr>
          <w:p w14:paraId="37674F1B" w14:textId="77777777" w:rsidR="002B3B1D" w:rsidRPr="008C2190" w:rsidRDefault="002B3B1D" w:rsidP="001D33F4">
            <w:pPr>
              <w:pStyle w:val="GG-body"/>
              <w:spacing w:after="0"/>
              <w:jc w:val="left"/>
            </w:pPr>
            <w:r w:rsidRPr="008C2190">
              <w:t>P-32</w:t>
            </w:r>
          </w:p>
        </w:tc>
        <w:tc>
          <w:tcPr>
            <w:tcW w:w="1033" w:type="dxa"/>
            <w:vAlign w:val="center"/>
          </w:tcPr>
          <w:p w14:paraId="1152A0AC" w14:textId="77777777" w:rsidR="002B3B1D" w:rsidRPr="008C2190" w:rsidRDefault="002B3B1D" w:rsidP="001D33F4">
            <w:pPr>
              <w:pStyle w:val="GG-body"/>
              <w:spacing w:after="0"/>
              <w:jc w:val="left"/>
            </w:pPr>
            <w:r w:rsidRPr="008C2190">
              <w:t>P-33</w:t>
            </w:r>
          </w:p>
        </w:tc>
        <w:tc>
          <w:tcPr>
            <w:tcW w:w="1047" w:type="dxa"/>
            <w:vAlign w:val="center"/>
          </w:tcPr>
          <w:p w14:paraId="29EA9325" w14:textId="77777777" w:rsidR="002B3B1D" w:rsidRPr="008C2190" w:rsidRDefault="002B3B1D" w:rsidP="001D33F4">
            <w:pPr>
              <w:pStyle w:val="GG-body"/>
              <w:spacing w:after="0"/>
              <w:jc w:val="left"/>
            </w:pPr>
            <w:r w:rsidRPr="008C2190">
              <w:t>S-35</w:t>
            </w:r>
          </w:p>
        </w:tc>
      </w:tr>
      <w:tr w:rsidR="002B3B1D" w:rsidRPr="008C2190" w14:paraId="2789FAF5" w14:textId="77777777" w:rsidTr="001D33F4">
        <w:trPr>
          <w:trHeight w:val="131"/>
        </w:trPr>
        <w:tc>
          <w:tcPr>
            <w:tcW w:w="1046" w:type="dxa"/>
            <w:vAlign w:val="center"/>
          </w:tcPr>
          <w:p w14:paraId="6C3468F8" w14:textId="77777777" w:rsidR="002B3B1D" w:rsidRPr="008C2190" w:rsidRDefault="002B3B1D" w:rsidP="001D33F4">
            <w:pPr>
              <w:pStyle w:val="GG-body"/>
              <w:spacing w:after="0"/>
              <w:jc w:val="left"/>
            </w:pPr>
            <w:r w:rsidRPr="008C2190">
              <w:t>Ar-41</w:t>
            </w:r>
          </w:p>
        </w:tc>
        <w:tc>
          <w:tcPr>
            <w:tcW w:w="1032" w:type="dxa"/>
            <w:vAlign w:val="center"/>
          </w:tcPr>
          <w:p w14:paraId="31ABEAF4" w14:textId="77777777" w:rsidR="002B3B1D" w:rsidRPr="008C2190" w:rsidRDefault="002B3B1D" w:rsidP="001D33F4">
            <w:pPr>
              <w:pStyle w:val="GG-body"/>
              <w:spacing w:after="0"/>
              <w:jc w:val="left"/>
            </w:pPr>
            <w:r w:rsidRPr="008C2190">
              <w:t>K-42</w:t>
            </w:r>
          </w:p>
        </w:tc>
        <w:tc>
          <w:tcPr>
            <w:tcW w:w="1046" w:type="dxa"/>
            <w:vAlign w:val="center"/>
          </w:tcPr>
          <w:p w14:paraId="2B616C08" w14:textId="77777777" w:rsidR="002B3B1D" w:rsidRPr="008C2190" w:rsidRDefault="002B3B1D" w:rsidP="001D33F4">
            <w:pPr>
              <w:pStyle w:val="GG-body"/>
              <w:spacing w:after="0"/>
              <w:jc w:val="left"/>
            </w:pPr>
            <w:r w:rsidRPr="008C2190">
              <w:t>K-43</w:t>
            </w:r>
          </w:p>
        </w:tc>
        <w:tc>
          <w:tcPr>
            <w:tcW w:w="1033" w:type="dxa"/>
            <w:vAlign w:val="center"/>
          </w:tcPr>
          <w:p w14:paraId="537A3D21" w14:textId="77777777" w:rsidR="002B3B1D" w:rsidRPr="008C2190" w:rsidRDefault="002B3B1D" w:rsidP="001D33F4">
            <w:pPr>
              <w:pStyle w:val="GG-body"/>
              <w:spacing w:after="0"/>
              <w:jc w:val="left"/>
            </w:pPr>
            <w:r w:rsidRPr="008C2190">
              <w:t>Ca-47</w:t>
            </w:r>
          </w:p>
        </w:tc>
        <w:tc>
          <w:tcPr>
            <w:tcW w:w="1029" w:type="dxa"/>
            <w:vAlign w:val="center"/>
          </w:tcPr>
          <w:p w14:paraId="13880D1B" w14:textId="77777777" w:rsidR="002B3B1D" w:rsidRPr="008C2190" w:rsidRDefault="002B3B1D" w:rsidP="001D33F4">
            <w:pPr>
              <w:pStyle w:val="GG-body"/>
              <w:spacing w:after="0"/>
              <w:jc w:val="left"/>
            </w:pPr>
            <w:r w:rsidRPr="008C2190">
              <w:t>Sc-47</w:t>
            </w:r>
          </w:p>
        </w:tc>
        <w:tc>
          <w:tcPr>
            <w:tcW w:w="1047" w:type="dxa"/>
            <w:vAlign w:val="center"/>
          </w:tcPr>
          <w:p w14:paraId="656B90C9" w14:textId="77777777" w:rsidR="002B3B1D" w:rsidRPr="008C2190" w:rsidRDefault="002B3B1D" w:rsidP="001D33F4">
            <w:pPr>
              <w:pStyle w:val="GG-body"/>
              <w:spacing w:after="0"/>
              <w:jc w:val="left"/>
            </w:pPr>
            <w:r w:rsidRPr="008C2190">
              <w:t>Sc-48</w:t>
            </w:r>
          </w:p>
        </w:tc>
        <w:tc>
          <w:tcPr>
            <w:tcW w:w="1047" w:type="dxa"/>
            <w:vAlign w:val="center"/>
          </w:tcPr>
          <w:p w14:paraId="6A9E4FE6" w14:textId="77777777" w:rsidR="002B3B1D" w:rsidRPr="008C2190" w:rsidRDefault="002B3B1D" w:rsidP="001D33F4">
            <w:pPr>
              <w:pStyle w:val="GG-body"/>
              <w:spacing w:after="0"/>
              <w:jc w:val="left"/>
            </w:pPr>
            <w:r w:rsidRPr="008C2190">
              <w:t>V-48</w:t>
            </w:r>
          </w:p>
        </w:tc>
        <w:tc>
          <w:tcPr>
            <w:tcW w:w="1033" w:type="dxa"/>
            <w:vAlign w:val="center"/>
          </w:tcPr>
          <w:p w14:paraId="566C2570" w14:textId="77777777" w:rsidR="002B3B1D" w:rsidRPr="008C2190" w:rsidRDefault="002B3B1D" w:rsidP="001D33F4">
            <w:pPr>
              <w:pStyle w:val="GG-body"/>
              <w:spacing w:after="0"/>
              <w:jc w:val="left"/>
            </w:pPr>
            <w:r w:rsidRPr="008C2190">
              <w:t>Cr-51</w:t>
            </w:r>
          </w:p>
        </w:tc>
        <w:tc>
          <w:tcPr>
            <w:tcW w:w="1047" w:type="dxa"/>
            <w:vAlign w:val="center"/>
          </w:tcPr>
          <w:p w14:paraId="0DE50F55" w14:textId="77777777" w:rsidR="002B3B1D" w:rsidRPr="008C2190" w:rsidRDefault="002B3B1D" w:rsidP="001D33F4">
            <w:pPr>
              <w:pStyle w:val="GG-body"/>
              <w:spacing w:after="0"/>
              <w:jc w:val="left"/>
            </w:pPr>
            <w:r w:rsidRPr="008C2190">
              <w:t>Mn-52</w:t>
            </w:r>
          </w:p>
        </w:tc>
      </w:tr>
      <w:tr w:rsidR="002B3B1D" w:rsidRPr="008C2190" w14:paraId="3E377119" w14:textId="77777777" w:rsidTr="001D33F4">
        <w:trPr>
          <w:trHeight w:val="131"/>
        </w:trPr>
        <w:tc>
          <w:tcPr>
            <w:tcW w:w="1046" w:type="dxa"/>
            <w:vAlign w:val="center"/>
          </w:tcPr>
          <w:p w14:paraId="736D62FD" w14:textId="77777777" w:rsidR="002B3B1D" w:rsidRPr="008C2190" w:rsidRDefault="002B3B1D" w:rsidP="001D33F4">
            <w:pPr>
              <w:pStyle w:val="GG-body"/>
              <w:spacing w:after="0"/>
              <w:jc w:val="left"/>
            </w:pPr>
            <w:r w:rsidRPr="008C2190">
              <w:t>Mn-56</w:t>
            </w:r>
          </w:p>
        </w:tc>
        <w:tc>
          <w:tcPr>
            <w:tcW w:w="1032" w:type="dxa"/>
            <w:vAlign w:val="center"/>
          </w:tcPr>
          <w:p w14:paraId="467B89E2" w14:textId="77777777" w:rsidR="002B3B1D" w:rsidRPr="008C2190" w:rsidRDefault="002B3B1D" w:rsidP="001D33F4">
            <w:pPr>
              <w:pStyle w:val="GG-body"/>
              <w:spacing w:after="0"/>
              <w:jc w:val="left"/>
            </w:pPr>
            <w:r w:rsidRPr="008C2190">
              <w:t>Fe-52</w:t>
            </w:r>
          </w:p>
        </w:tc>
        <w:tc>
          <w:tcPr>
            <w:tcW w:w="1046" w:type="dxa"/>
            <w:vAlign w:val="center"/>
          </w:tcPr>
          <w:p w14:paraId="0C657441" w14:textId="77777777" w:rsidR="002B3B1D" w:rsidRPr="008C2190" w:rsidRDefault="002B3B1D" w:rsidP="001D33F4">
            <w:pPr>
              <w:pStyle w:val="GG-body"/>
              <w:spacing w:after="0"/>
              <w:jc w:val="left"/>
            </w:pPr>
            <w:r w:rsidRPr="008C2190">
              <w:t>Fe-55</w:t>
            </w:r>
          </w:p>
        </w:tc>
        <w:tc>
          <w:tcPr>
            <w:tcW w:w="1033" w:type="dxa"/>
            <w:vAlign w:val="center"/>
          </w:tcPr>
          <w:p w14:paraId="2B298A3A" w14:textId="77777777" w:rsidR="002B3B1D" w:rsidRPr="008C2190" w:rsidRDefault="002B3B1D" w:rsidP="001D33F4">
            <w:pPr>
              <w:pStyle w:val="GG-body"/>
              <w:spacing w:after="0"/>
              <w:jc w:val="left"/>
            </w:pPr>
            <w:r w:rsidRPr="008C2190">
              <w:t>Fe-59</w:t>
            </w:r>
          </w:p>
        </w:tc>
        <w:tc>
          <w:tcPr>
            <w:tcW w:w="1029" w:type="dxa"/>
            <w:vAlign w:val="center"/>
          </w:tcPr>
          <w:p w14:paraId="73A897C7" w14:textId="77777777" w:rsidR="002B3B1D" w:rsidRPr="008C2190" w:rsidRDefault="002B3B1D" w:rsidP="001D33F4">
            <w:pPr>
              <w:pStyle w:val="GG-body"/>
              <w:spacing w:after="0"/>
              <w:jc w:val="left"/>
            </w:pPr>
            <w:r w:rsidRPr="008C2190">
              <w:t>Co-57</w:t>
            </w:r>
          </w:p>
        </w:tc>
        <w:tc>
          <w:tcPr>
            <w:tcW w:w="1047" w:type="dxa"/>
            <w:vAlign w:val="center"/>
          </w:tcPr>
          <w:p w14:paraId="25D39CCA" w14:textId="77777777" w:rsidR="002B3B1D" w:rsidRPr="008C2190" w:rsidRDefault="002B3B1D" w:rsidP="001D33F4">
            <w:pPr>
              <w:pStyle w:val="GG-body"/>
              <w:spacing w:after="0"/>
              <w:jc w:val="left"/>
            </w:pPr>
            <w:r w:rsidRPr="008C2190">
              <w:t>Co-58</w:t>
            </w:r>
          </w:p>
        </w:tc>
        <w:tc>
          <w:tcPr>
            <w:tcW w:w="1047" w:type="dxa"/>
            <w:vAlign w:val="center"/>
          </w:tcPr>
          <w:p w14:paraId="4232AFA6" w14:textId="77777777" w:rsidR="002B3B1D" w:rsidRPr="008C2190" w:rsidRDefault="002B3B1D" w:rsidP="001D33F4">
            <w:pPr>
              <w:pStyle w:val="GG-body"/>
              <w:spacing w:after="0"/>
              <w:jc w:val="left"/>
            </w:pPr>
            <w:r w:rsidRPr="008C2190">
              <w:t>Ni-63</w:t>
            </w:r>
          </w:p>
        </w:tc>
        <w:tc>
          <w:tcPr>
            <w:tcW w:w="1033" w:type="dxa"/>
            <w:vAlign w:val="center"/>
          </w:tcPr>
          <w:p w14:paraId="2D894AF9" w14:textId="77777777" w:rsidR="002B3B1D" w:rsidRPr="008C2190" w:rsidRDefault="002B3B1D" w:rsidP="001D33F4">
            <w:pPr>
              <w:pStyle w:val="GG-body"/>
              <w:spacing w:after="0"/>
              <w:jc w:val="left"/>
            </w:pPr>
            <w:r w:rsidRPr="008C2190">
              <w:t>Ni-65</w:t>
            </w:r>
          </w:p>
        </w:tc>
        <w:tc>
          <w:tcPr>
            <w:tcW w:w="1047" w:type="dxa"/>
            <w:vAlign w:val="center"/>
          </w:tcPr>
          <w:p w14:paraId="070DF9DE" w14:textId="77777777" w:rsidR="002B3B1D" w:rsidRPr="008C2190" w:rsidRDefault="002B3B1D" w:rsidP="001D33F4">
            <w:pPr>
              <w:pStyle w:val="GG-body"/>
              <w:spacing w:after="0"/>
              <w:jc w:val="left"/>
            </w:pPr>
            <w:r w:rsidRPr="008C2190">
              <w:t>Cu-64</w:t>
            </w:r>
          </w:p>
        </w:tc>
      </w:tr>
      <w:tr w:rsidR="002B3B1D" w:rsidRPr="008C2190" w14:paraId="20303732" w14:textId="77777777" w:rsidTr="001D33F4">
        <w:trPr>
          <w:trHeight w:val="131"/>
        </w:trPr>
        <w:tc>
          <w:tcPr>
            <w:tcW w:w="1046" w:type="dxa"/>
            <w:vAlign w:val="center"/>
          </w:tcPr>
          <w:p w14:paraId="6FFA8F71" w14:textId="77777777" w:rsidR="002B3B1D" w:rsidRPr="008C2190" w:rsidRDefault="002B3B1D" w:rsidP="001D33F4">
            <w:pPr>
              <w:pStyle w:val="GG-body"/>
              <w:spacing w:after="0"/>
              <w:jc w:val="left"/>
            </w:pPr>
            <w:r w:rsidRPr="008C2190">
              <w:t>Zn-65</w:t>
            </w:r>
          </w:p>
        </w:tc>
        <w:tc>
          <w:tcPr>
            <w:tcW w:w="1032" w:type="dxa"/>
            <w:vAlign w:val="center"/>
          </w:tcPr>
          <w:p w14:paraId="7A5DC733" w14:textId="77777777" w:rsidR="002B3B1D" w:rsidRPr="008C2190" w:rsidRDefault="002B3B1D" w:rsidP="001D33F4">
            <w:pPr>
              <w:pStyle w:val="GG-body"/>
              <w:spacing w:after="0"/>
              <w:jc w:val="left"/>
            </w:pPr>
            <w:r w:rsidRPr="008C2190">
              <w:t>Zn-69m</w:t>
            </w:r>
          </w:p>
        </w:tc>
        <w:tc>
          <w:tcPr>
            <w:tcW w:w="1046" w:type="dxa"/>
            <w:vAlign w:val="center"/>
          </w:tcPr>
          <w:p w14:paraId="7AAFF81E" w14:textId="77777777" w:rsidR="002B3B1D" w:rsidRPr="008C2190" w:rsidRDefault="002B3B1D" w:rsidP="001D33F4">
            <w:pPr>
              <w:pStyle w:val="GG-body"/>
              <w:spacing w:after="0"/>
              <w:jc w:val="left"/>
            </w:pPr>
            <w:r w:rsidRPr="008C2190">
              <w:t>Ga-67</w:t>
            </w:r>
          </w:p>
        </w:tc>
        <w:tc>
          <w:tcPr>
            <w:tcW w:w="1033" w:type="dxa"/>
            <w:vAlign w:val="center"/>
          </w:tcPr>
          <w:p w14:paraId="4BCE9C32" w14:textId="77777777" w:rsidR="002B3B1D" w:rsidRPr="008C2190" w:rsidRDefault="002B3B1D" w:rsidP="001D33F4">
            <w:pPr>
              <w:pStyle w:val="GG-body"/>
              <w:spacing w:after="0"/>
              <w:jc w:val="left"/>
            </w:pPr>
            <w:r w:rsidRPr="008C2190">
              <w:t>Ga-72</w:t>
            </w:r>
          </w:p>
        </w:tc>
        <w:tc>
          <w:tcPr>
            <w:tcW w:w="1029" w:type="dxa"/>
            <w:vAlign w:val="center"/>
          </w:tcPr>
          <w:p w14:paraId="504B0966" w14:textId="77777777" w:rsidR="002B3B1D" w:rsidRPr="008C2190" w:rsidRDefault="002B3B1D" w:rsidP="001D33F4">
            <w:pPr>
              <w:pStyle w:val="GG-body"/>
              <w:spacing w:after="0"/>
              <w:jc w:val="left"/>
            </w:pPr>
            <w:r w:rsidRPr="008C2190">
              <w:t>As-73</w:t>
            </w:r>
          </w:p>
        </w:tc>
        <w:tc>
          <w:tcPr>
            <w:tcW w:w="1047" w:type="dxa"/>
            <w:vAlign w:val="center"/>
          </w:tcPr>
          <w:p w14:paraId="69B462B9" w14:textId="77777777" w:rsidR="002B3B1D" w:rsidRPr="008C2190" w:rsidRDefault="002B3B1D" w:rsidP="001D33F4">
            <w:pPr>
              <w:pStyle w:val="GG-body"/>
              <w:spacing w:after="0"/>
              <w:jc w:val="left"/>
            </w:pPr>
            <w:r w:rsidRPr="008C2190">
              <w:t>As-74</w:t>
            </w:r>
          </w:p>
        </w:tc>
        <w:tc>
          <w:tcPr>
            <w:tcW w:w="1047" w:type="dxa"/>
            <w:vAlign w:val="center"/>
          </w:tcPr>
          <w:p w14:paraId="483C36C9" w14:textId="77777777" w:rsidR="002B3B1D" w:rsidRPr="008C2190" w:rsidRDefault="002B3B1D" w:rsidP="001D33F4">
            <w:pPr>
              <w:pStyle w:val="GG-body"/>
              <w:spacing w:after="0"/>
              <w:jc w:val="left"/>
            </w:pPr>
            <w:r w:rsidRPr="008C2190">
              <w:t>As-76</w:t>
            </w:r>
          </w:p>
        </w:tc>
        <w:tc>
          <w:tcPr>
            <w:tcW w:w="1033" w:type="dxa"/>
            <w:vAlign w:val="center"/>
          </w:tcPr>
          <w:p w14:paraId="490EA638" w14:textId="77777777" w:rsidR="002B3B1D" w:rsidRPr="008C2190" w:rsidRDefault="002B3B1D" w:rsidP="001D33F4">
            <w:pPr>
              <w:pStyle w:val="GG-body"/>
              <w:spacing w:after="0"/>
              <w:jc w:val="left"/>
            </w:pPr>
            <w:r w:rsidRPr="008C2190">
              <w:t>As-77</w:t>
            </w:r>
          </w:p>
        </w:tc>
        <w:tc>
          <w:tcPr>
            <w:tcW w:w="1047" w:type="dxa"/>
            <w:vAlign w:val="center"/>
          </w:tcPr>
          <w:p w14:paraId="520B8D15" w14:textId="77777777" w:rsidR="002B3B1D" w:rsidRPr="008C2190" w:rsidRDefault="002B3B1D" w:rsidP="001D33F4">
            <w:pPr>
              <w:pStyle w:val="GG-body"/>
              <w:spacing w:after="0"/>
              <w:jc w:val="left"/>
            </w:pPr>
            <w:r w:rsidRPr="008C2190">
              <w:t>Se-75</w:t>
            </w:r>
          </w:p>
        </w:tc>
      </w:tr>
      <w:tr w:rsidR="002B3B1D" w:rsidRPr="008C2190" w14:paraId="0ADB72F4" w14:textId="77777777" w:rsidTr="001D33F4">
        <w:trPr>
          <w:trHeight w:val="131"/>
        </w:trPr>
        <w:tc>
          <w:tcPr>
            <w:tcW w:w="1046" w:type="dxa"/>
            <w:vAlign w:val="center"/>
          </w:tcPr>
          <w:p w14:paraId="74C24776" w14:textId="77777777" w:rsidR="002B3B1D" w:rsidRPr="008C2190" w:rsidRDefault="002B3B1D" w:rsidP="001D33F4">
            <w:pPr>
              <w:pStyle w:val="GG-body"/>
              <w:spacing w:after="0"/>
              <w:jc w:val="left"/>
            </w:pPr>
            <w:r w:rsidRPr="008C2190">
              <w:t>Br-82</w:t>
            </w:r>
          </w:p>
        </w:tc>
        <w:tc>
          <w:tcPr>
            <w:tcW w:w="1032" w:type="dxa"/>
            <w:vAlign w:val="center"/>
          </w:tcPr>
          <w:p w14:paraId="5C3C72F3" w14:textId="77777777" w:rsidR="002B3B1D" w:rsidRPr="008C2190" w:rsidRDefault="002B3B1D" w:rsidP="001D33F4">
            <w:pPr>
              <w:pStyle w:val="GG-body"/>
              <w:spacing w:after="0"/>
              <w:jc w:val="left"/>
            </w:pPr>
            <w:r w:rsidRPr="008C2190">
              <w:t>Kr-85m</w:t>
            </w:r>
          </w:p>
        </w:tc>
        <w:tc>
          <w:tcPr>
            <w:tcW w:w="1046" w:type="dxa"/>
            <w:vAlign w:val="center"/>
          </w:tcPr>
          <w:p w14:paraId="1612C280" w14:textId="77777777" w:rsidR="002B3B1D" w:rsidRPr="008C2190" w:rsidRDefault="002B3B1D" w:rsidP="001D33F4">
            <w:pPr>
              <w:pStyle w:val="GG-body"/>
              <w:spacing w:after="0"/>
              <w:jc w:val="left"/>
            </w:pPr>
            <w:r w:rsidRPr="008C2190">
              <w:t>Kr-87</w:t>
            </w:r>
          </w:p>
        </w:tc>
        <w:tc>
          <w:tcPr>
            <w:tcW w:w="1033" w:type="dxa"/>
            <w:vAlign w:val="center"/>
          </w:tcPr>
          <w:p w14:paraId="68BC6364" w14:textId="77777777" w:rsidR="002B3B1D" w:rsidRPr="008C2190" w:rsidRDefault="002B3B1D" w:rsidP="001D33F4">
            <w:pPr>
              <w:pStyle w:val="GG-body"/>
              <w:spacing w:after="0"/>
              <w:jc w:val="left"/>
            </w:pPr>
            <w:r w:rsidRPr="008C2190">
              <w:t>Rb-81</w:t>
            </w:r>
          </w:p>
        </w:tc>
        <w:tc>
          <w:tcPr>
            <w:tcW w:w="1029" w:type="dxa"/>
            <w:vAlign w:val="center"/>
          </w:tcPr>
          <w:p w14:paraId="1E3DEAB1" w14:textId="77777777" w:rsidR="002B3B1D" w:rsidRPr="008C2190" w:rsidRDefault="002B3B1D" w:rsidP="001D33F4">
            <w:pPr>
              <w:pStyle w:val="GG-body"/>
              <w:spacing w:after="0"/>
              <w:jc w:val="left"/>
            </w:pPr>
            <w:r w:rsidRPr="008C2190">
              <w:t>Rb-86</w:t>
            </w:r>
          </w:p>
        </w:tc>
        <w:tc>
          <w:tcPr>
            <w:tcW w:w="1047" w:type="dxa"/>
            <w:vAlign w:val="center"/>
          </w:tcPr>
          <w:p w14:paraId="48614957" w14:textId="77777777" w:rsidR="002B3B1D" w:rsidRPr="008C2190" w:rsidRDefault="002B3B1D" w:rsidP="001D33F4">
            <w:pPr>
              <w:pStyle w:val="GG-body"/>
              <w:spacing w:after="0"/>
              <w:jc w:val="left"/>
            </w:pPr>
            <w:r w:rsidRPr="008C2190">
              <w:t>Sr-85</w:t>
            </w:r>
          </w:p>
        </w:tc>
        <w:tc>
          <w:tcPr>
            <w:tcW w:w="1047" w:type="dxa"/>
            <w:vAlign w:val="center"/>
          </w:tcPr>
          <w:p w14:paraId="57475B8E" w14:textId="77777777" w:rsidR="002B3B1D" w:rsidRPr="008C2190" w:rsidRDefault="002B3B1D" w:rsidP="001D33F4">
            <w:pPr>
              <w:pStyle w:val="GG-body"/>
              <w:spacing w:after="0"/>
              <w:jc w:val="left"/>
            </w:pPr>
            <w:r w:rsidRPr="008C2190">
              <w:t>Sr-91</w:t>
            </w:r>
          </w:p>
        </w:tc>
        <w:tc>
          <w:tcPr>
            <w:tcW w:w="1033" w:type="dxa"/>
            <w:vAlign w:val="center"/>
          </w:tcPr>
          <w:p w14:paraId="67904554" w14:textId="77777777" w:rsidR="002B3B1D" w:rsidRPr="008C2190" w:rsidRDefault="002B3B1D" w:rsidP="001D33F4">
            <w:pPr>
              <w:pStyle w:val="GG-body"/>
              <w:spacing w:after="0"/>
              <w:jc w:val="left"/>
            </w:pPr>
            <w:r w:rsidRPr="008C2190">
              <w:t>Y-87</w:t>
            </w:r>
          </w:p>
        </w:tc>
        <w:tc>
          <w:tcPr>
            <w:tcW w:w="1047" w:type="dxa"/>
            <w:vAlign w:val="center"/>
          </w:tcPr>
          <w:p w14:paraId="24C09331" w14:textId="77777777" w:rsidR="002B3B1D" w:rsidRPr="008C2190" w:rsidRDefault="002B3B1D" w:rsidP="001D33F4">
            <w:pPr>
              <w:pStyle w:val="GG-body"/>
              <w:spacing w:after="0"/>
              <w:jc w:val="left"/>
            </w:pPr>
            <w:r w:rsidRPr="008C2190">
              <w:t>Y-90</w:t>
            </w:r>
          </w:p>
        </w:tc>
      </w:tr>
      <w:tr w:rsidR="002B3B1D" w:rsidRPr="008C2190" w14:paraId="1A14B004" w14:textId="77777777" w:rsidTr="001D33F4">
        <w:trPr>
          <w:trHeight w:val="131"/>
        </w:trPr>
        <w:tc>
          <w:tcPr>
            <w:tcW w:w="1046" w:type="dxa"/>
            <w:vAlign w:val="center"/>
          </w:tcPr>
          <w:p w14:paraId="1FD5BE4E" w14:textId="77777777" w:rsidR="002B3B1D" w:rsidRPr="008C2190" w:rsidRDefault="002B3B1D" w:rsidP="001D33F4">
            <w:pPr>
              <w:pStyle w:val="GG-body"/>
              <w:spacing w:after="0"/>
              <w:jc w:val="left"/>
            </w:pPr>
            <w:r w:rsidRPr="008C2190">
              <w:t>Y-92</w:t>
            </w:r>
          </w:p>
        </w:tc>
        <w:tc>
          <w:tcPr>
            <w:tcW w:w="1032" w:type="dxa"/>
            <w:vAlign w:val="center"/>
          </w:tcPr>
          <w:p w14:paraId="65F26AA2" w14:textId="77777777" w:rsidR="002B3B1D" w:rsidRPr="008C2190" w:rsidRDefault="002B3B1D" w:rsidP="001D33F4">
            <w:pPr>
              <w:pStyle w:val="GG-body"/>
              <w:spacing w:after="0"/>
              <w:jc w:val="left"/>
            </w:pPr>
            <w:r w:rsidRPr="008C2190">
              <w:t>Y-93</w:t>
            </w:r>
          </w:p>
        </w:tc>
        <w:tc>
          <w:tcPr>
            <w:tcW w:w="1046" w:type="dxa"/>
            <w:vAlign w:val="center"/>
          </w:tcPr>
          <w:p w14:paraId="1FF1C0D0" w14:textId="77777777" w:rsidR="002B3B1D" w:rsidRPr="008C2190" w:rsidRDefault="002B3B1D" w:rsidP="001D33F4">
            <w:pPr>
              <w:pStyle w:val="GG-body"/>
              <w:spacing w:after="0"/>
              <w:jc w:val="left"/>
            </w:pPr>
            <w:r w:rsidRPr="008C2190">
              <w:t>Zr-97</w:t>
            </w:r>
          </w:p>
        </w:tc>
        <w:tc>
          <w:tcPr>
            <w:tcW w:w="1033" w:type="dxa"/>
            <w:vAlign w:val="center"/>
          </w:tcPr>
          <w:p w14:paraId="187EBDFD" w14:textId="77777777" w:rsidR="002B3B1D" w:rsidRPr="008C2190" w:rsidRDefault="002B3B1D" w:rsidP="001D33F4">
            <w:pPr>
              <w:pStyle w:val="GG-body"/>
              <w:spacing w:after="0"/>
              <w:jc w:val="left"/>
            </w:pPr>
            <w:r w:rsidRPr="008C2190">
              <w:t>Nb-93m</w:t>
            </w:r>
          </w:p>
        </w:tc>
        <w:tc>
          <w:tcPr>
            <w:tcW w:w="1029" w:type="dxa"/>
            <w:vAlign w:val="center"/>
          </w:tcPr>
          <w:p w14:paraId="514B3EE4" w14:textId="77777777" w:rsidR="002B3B1D" w:rsidRPr="008C2190" w:rsidRDefault="002B3B1D" w:rsidP="001D33F4">
            <w:pPr>
              <w:pStyle w:val="GG-body"/>
              <w:spacing w:after="0"/>
              <w:jc w:val="left"/>
            </w:pPr>
            <w:r w:rsidRPr="008C2190">
              <w:t>Nb-95</w:t>
            </w:r>
          </w:p>
        </w:tc>
        <w:tc>
          <w:tcPr>
            <w:tcW w:w="1047" w:type="dxa"/>
            <w:vAlign w:val="center"/>
          </w:tcPr>
          <w:p w14:paraId="4EB8A292" w14:textId="77777777" w:rsidR="002B3B1D" w:rsidRPr="008C2190" w:rsidRDefault="002B3B1D" w:rsidP="001D33F4">
            <w:pPr>
              <w:pStyle w:val="GG-body"/>
              <w:spacing w:after="0"/>
              <w:jc w:val="left"/>
            </w:pPr>
            <w:r w:rsidRPr="008C2190">
              <w:t>Mo-99</w:t>
            </w:r>
          </w:p>
        </w:tc>
        <w:tc>
          <w:tcPr>
            <w:tcW w:w="1047" w:type="dxa"/>
            <w:vAlign w:val="center"/>
          </w:tcPr>
          <w:p w14:paraId="1C418A8A" w14:textId="77777777" w:rsidR="002B3B1D" w:rsidRPr="008C2190" w:rsidRDefault="002B3B1D" w:rsidP="001D33F4">
            <w:pPr>
              <w:pStyle w:val="GG-body"/>
              <w:spacing w:after="0"/>
              <w:jc w:val="left"/>
            </w:pPr>
            <w:r w:rsidRPr="008C2190">
              <w:t>Tc-96</w:t>
            </w:r>
          </w:p>
        </w:tc>
        <w:tc>
          <w:tcPr>
            <w:tcW w:w="1033" w:type="dxa"/>
            <w:vAlign w:val="center"/>
          </w:tcPr>
          <w:p w14:paraId="196C9F43" w14:textId="77777777" w:rsidR="002B3B1D" w:rsidRPr="008C2190" w:rsidRDefault="002B3B1D" w:rsidP="001D33F4">
            <w:pPr>
              <w:pStyle w:val="GG-body"/>
              <w:spacing w:after="0"/>
              <w:jc w:val="left"/>
            </w:pPr>
            <w:r w:rsidRPr="008C2190">
              <w:t>Tc-97m</w:t>
            </w:r>
          </w:p>
        </w:tc>
        <w:tc>
          <w:tcPr>
            <w:tcW w:w="1047" w:type="dxa"/>
            <w:vAlign w:val="center"/>
          </w:tcPr>
          <w:p w14:paraId="7726799F" w14:textId="77777777" w:rsidR="002B3B1D" w:rsidRPr="008C2190" w:rsidRDefault="002B3B1D" w:rsidP="001D33F4">
            <w:pPr>
              <w:pStyle w:val="GG-body"/>
              <w:spacing w:after="0"/>
              <w:jc w:val="left"/>
            </w:pPr>
            <w:r w:rsidRPr="008C2190">
              <w:t>Tc-97</w:t>
            </w:r>
          </w:p>
        </w:tc>
      </w:tr>
      <w:tr w:rsidR="002B3B1D" w:rsidRPr="008C2190" w14:paraId="75E20F68" w14:textId="77777777" w:rsidTr="001D33F4">
        <w:trPr>
          <w:trHeight w:val="131"/>
        </w:trPr>
        <w:tc>
          <w:tcPr>
            <w:tcW w:w="1046" w:type="dxa"/>
            <w:vAlign w:val="center"/>
          </w:tcPr>
          <w:p w14:paraId="26B1489F" w14:textId="77777777" w:rsidR="002B3B1D" w:rsidRPr="008C2190" w:rsidRDefault="002B3B1D" w:rsidP="001D33F4">
            <w:pPr>
              <w:pStyle w:val="GG-body"/>
              <w:spacing w:after="0"/>
              <w:jc w:val="left"/>
            </w:pPr>
            <w:r w:rsidRPr="008C2190">
              <w:t>Tc-99</w:t>
            </w:r>
          </w:p>
        </w:tc>
        <w:tc>
          <w:tcPr>
            <w:tcW w:w="1032" w:type="dxa"/>
            <w:vAlign w:val="center"/>
          </w:tcPr>
          <w:p w14:paraId="7A3BB3F4" w14:textId="77777777" w:rsidR="002B3B1D" w:rsidRPr="008C2190" w:rsidRDefault="002B3B1D" w:rsidP="001D33F4">
            <w:pPr>
              <w:pStyle w:val="GG-body"/>
              <w:spacing w:after="0"/>
              <w:jc w:val="left"/>
            </w:pPr>
            <w:r w:rsidRPr="008C2190">
              <w:t>Ru-97</w:t>
            </w:r>
          </w:p>
        </w:tc>
        <w:tc>
          <w:tcPr>
            <w:tcW w:w="1046" w:type="dxa"/>
            <w:vAlign w:val="center"/>
          </w:tcPr>
          <w:p w14:paraId="5F73A0AF" w14:textId="77777777" w:rsidR="002B3B1D" w:rsidRPr="008C2190" w:rsidRDefault="002B3B1D" w:rsidP="001D33F4">
            <w:pPr>
              <w:pStyle w:val="GG-body"/>
              <w:spacing w:after="0"/>
              <w:jc w:val="left"/>
            </w:pPr>
            <w:r w:rsidRPr="008C2190">
              <w:t>Ru-103</w:t>
            </w:r>
          </w:p>
        </w:tc>
        <w:tc>
          <w:tcPr>
            <w:tcW w:w="1033" w:type="dxa"/>
            <w:vAlign w:val="center"/>
          </w:tcPr>
          <w:p w14:paraId="71E83BF4" w14:textId="77777777" w:rsidR="002B3B1D" w:rsidRPr="008C2190" w:rsidRDefault="002B3B1D" w:rsidP="001D33F4">
            <w:pPr>
              <w:pStyle w:val="GG-body"/>
              <w:spacing w:after="0"/>
              <w:jc w:val="left"/>
            </w:pPr>
            <w:r w:rsidRPr="008C2190">
              <w:t>Ru-105</w:t>
            </w:r>
          </w:p>
        </w:tc>
        <w:tc>
          <w:tcPr>
            <w:tcW w:w="1029" w:type="dxa"/>
            <w:vAlign w:val="center"/>
          </w:tcPr>
          <w:p w14:paraId="7550EC6F" w14:textId="77777777" w:rsidR="002B3B1D" w:rsidRPr="008C2190" w:rsidRDefault="002B3B1D" w:rsidP="001D33F4">
            <w:pPr>
              <w:pStyle w:val="GG-body"/>
              <w:spacing w:after="0"/>
              <w:jc w:val="left"/>
            </w:pPr>
            <w:r w:rsidRPr="008C2190">
              <w:t>Rh-105</w:t>
            </w:r>
          </w:p>
        </w:tc>
        <w:tc>
          <w:tcPr>
            <w:tcW w:w="1047" w:type="dxa"/>
            <w:vAlign w:val="center"/>
          </w:tcPr>
          <w:p w14:paraId="3C8B54A3" w14:textId="77777777" w:rsidR="002B3B1D" w:rsidRPr="008C2190" w:rsidRDefault="002B3B1D" w:rsidP="001D33F4">
            <w:pPr>
              <w:pStyle w:val="GG-body"/>
              <w:spacing w:after="0"/>
              <w:jc w:val="left"/>
            </w:pPr>
            <w:r w:rsidRPr="008C2190">
              <w:t>Pd-103</w:t>
            </w:r>
          </w:p>
        </w:tc>
        <w:tc>
          <w:tcPr>
            <w:tcW w:w="1047" w:type="dxa"/>
            <w:vAlign w:val="center"/>
          </w:tcPr>
          <w:p w14:paraId="483AC3DC" w14:textId="77777777" w:rsidR="002B3B1D" w:rsidRPr="008C2190" w:rsidRDefault="002B3B1D" w:rsidP="001D33F4">
            <w:pPr>
              <w:pStyle w:val="GG-body"/>
              <w:spacing w:after="0"/>
              <w:jc w:val="left"/>
            </w:pPr>
            <w:r w:rsidRPr="008C2190">
              <w:t>Pd-109</w:t>
            </w:r>
          </w:p>
        </w:tc>
        <w:tc>
          <w:tcPr>
            <w:tcW w:w="1033" w:type="dxa"/>
            <w:vAlign w:val="center"/>
          </w:tcPr>
          <w:p w14:paraId="1178B62D" w14:textId="77777777" w:rsidR="002B3B1D" w:rsidRPr="008C2190" w:rsidRDefault="002B3B1D" w:rsidP="001D33F4">
            <w:pPr>
              <w:pStyle w:val="GG-body"/>
              <w:spacing w:after="0"/>
              <w:jc w:val="left"/>
            </w:pPr>
            <w:r w:rsidRPr="008C2190">
              <w:t>Ag-105</w:t>
            </w:r>
          </w:p>
        </w:tc>
        <w:tc>
          <w:tcPr>
            <w:tcW w:w="1047" w:type="dxa"/>
            <w:vAlign w:val="center"/>
          </w:tcPr>
          <w:p w14:paraId="5EF19B5C" w14:textId="77777777" w:rsidR="002B3B1D" w:rsidRPr="008C2190" w:rsidRDefault="002B3B1D" w:rsidP="001D33F4">
            <w:pPr>
              <w:pStyle w:val="GG-body"/>
              <w:spacing w:after="0"/>
              <w:jc w:val="left"/>
            </w:pPr>
            <w:r w:rsidRPr="008C2190">
              <w:t>Ag-111</w:t>
            </w:r>
          </w:p>
        </w:tc>
      </w:tr>
      <w:tr w:rsidR="002B3B1D" w:rsidRPr="008C2190" w14:paraId="77ED709B" w14:textId="77777777" w:rsidTr="001D33F4">
        <w:trPr>
          <w:trHeight w:val="131"/>
        </w:trPr>
        <w:tc>
          <w:tcPr>
            <w:tcW w:w="1046" w:type="dxa"/>
            <w:vAlign w:val="center"/>
          </w:tcPr>
          <w:p w14:paraId="7C75F3B3" w14:textId="77777777" w:rsidR="002B3B1D" w:rsidRPr="008C2190" w:rsidRDefault="002B3B1D" w:rsidP="001D33F4">
            <w:pPr>
              <w:pStyle w:val="GG-body"/>
              <w:spacing w:after="0"/>
              <w:jc w:val="left"/>
            </w:pPr>
            <w:r w:rsidRPr="008C2190">
              <w:t>Cd-109</w:t>
            </w:r>
          </w:p>
        </w:tc>
        <w:tc>
          <w:tcPr>
            <w:tcW w:w="1032" w:type="dxa"/>
            <w:vAlign w:val="center"/>
          </w:tcPr>
          <w:p w14:paraId="54132205" w14:textId="77777777" w:rsidR="002B3B1D" w:rsidRPr="008C2190" w:rsidRDefault="002B3B1D" w:rsidP="001D33F4">
            <w:pPr>
              <w:pStyle w:val="GG-body"/>
              <w:spacing w:after="0"/>
              <w:jc w:val="left"/>
            </w:pPr>
            <w:r w:rsidRPr="008C2190">
              <w:t>Cd-115</w:t>
            </w:r>
          </w:p>
        </w:tc>
        <w:tc>
          <w:tcPr>
            <w:tcW w:w="1046" w:type="dxa"/>
            <w:vAlign w:val="center"/>
          </w:tcPr>
          <w:p w14:paraId="7D0D0DBA" w14:textId="77777777" w:rsidR="002B3B1D" w:rsidRPr="008C2190" w:rsidRDefault="002B3B1D" w:rsidP="001D33F4">
            <w:pPr>
              <w:pStyle w:val="GG-body"/>
              <w:spacing w:after="0"/>
              <w:jc w:val="left"/>
            </w:pPr>
            <w:r w:rsidRPr="008C2190">
              <w:t>In-115m</w:t>
            </w:r>
          </w:p>
        </w:tc>
        <w:tc>
          <w:tcPr>
            <w:tcW w:w="1033" w:type="dxa"/>
            <w:vAlign w:val="center"/>
          </w:tcPr>
          <w:p w14:paraId="78D498B2" w14:textId="77777777" w:rsidR="002B3B1D" w:rsidRPr="008C2190" w:rsidRDefault="002B3B1D" w:rsidP="001D33F4">
            <w:pPr>
              <w:pStyle w:val="GG-body"/>
              <w:spacing w:after="0"/>
              <w:jc w:val="left"/>
            </w:pPr>
            <w:r w:rsidRPr="008C2190">
              <w:t>Sn-113</w:t>
            </w:r>
          </w:p>
        </w:tc>
        <w:tc>
          <w:tcPr>
            <w:tcW w:w="1029" w:type="dxa"/>
            <w:vAlign w:val="center"/>
          </w:tcPr>
          <w:p w14:paraId="0EF2D5E2" w14:textId="77777777" w:rsidR="002B3B1D" w:rsidRPr="008C2190" w:rsidRDefault="002B3B1D" w:rsidP="001D33F4">
            <w:pPr>
              <w:pStyle w:val="GG-body"/>
              <w:spacing w:after="0"/>
              <w:jc w:val="left"/>
            </w:pPr>
            <w:r w:rsidRPr="008C2190">
              <w:t>Sn-125</w:t>
            </w:r>
          </w:p>
        </w:tc>
        <w:tc>
          <w:tcPr>
            <w:tcW w:w="1047" w:type="dxa"/>
            <w:vAlign w:val="center"/>
          </w:tcPr>
          <w:p w14:paraId="15040443" w14:textId="77777777" w:rsidR="002B3B1D" w:rsidRPr="008C2190" w:rsidRDefault="002B3B1D" w:rsidP="001D33F4">
            <w:pPr>
              <w:pStyle w:val="GG-body"/>
              <w:spacing w:after="0"/>
              <w:jc w:val="left"/>
            </w:pPr>
            <w:r w:rsidRPr="008C2190">
              <w:t>Sb-122</w:t>
            </w:r>
          </w:p>
        </w:tc>
        <w:tc>
          <w:tcPr>
            <w:tcW w:w="1047" w:type="dxa"/>
            <w:vAlign w:val="center"/>
          </w:tcPr>
          <w:p w14:paraId="56244AEA" w14:textId="77777777" w:rsidR="002B3B1D" w:rsidRPr="008C2190" w:rsidRDefault="002B3B1D" w:rsidP="001D33F4">
            <w:pPr>
              <w:pStyle w:val="GG-body"/>
              <w:spacing w:after="0"/>
              <w:jc w:val="left"/>
            </w:pPr>
            <w:r w:rsidRPr="008C2190">
              <w:t>Te-125m</w:t>
            </w:r>
          </w:p>
        </w:tc>
        <w:tc>
          <w:tcPr>
            <w:tcW w:w="1033" w:type="dxa"/>
            <w:vAlign w:val="center"/>
          </w:tcPr>
          <w:p w14:paraId="495AE546" w14:textId="77777777" w:rsidR="002B3B1D" w:rsidRPr="008C2190" w:rsidRDefault="002B3B1D" w:rsidP="001D33F4">
            <w:pPr>
              <w:pStyle w:val="GG-body"/>
              <w:spacing w:after="0"/>
              <w:jc w:val="left"/>
            </w:pPr>
            <w:r w:rsidRPr="008C2190">
              <w:t>Te-127</w:t>
            </w:r>
          </w:p>
        </w:tc>
        <w:tc>
          <w:tcPr>
            <w:tcW w:w="1047" w:type="dxa"/>
            <w:vAlign w:val="center"/>
          </w:tcPr>
          <w:p w14:paraId="3F1A8858" w14:textId="77777777" w:rsidR="002B3B1D" w:rsidRPr="008C2190" w:rsidRDefault="002B3B1D" w:rsidP="001D33F4">
            <w:pPr>
              <w:pStyle w:val="GG-body"/>
              <w:spacing w:after="0"/>
              <w:jc w:val="left"/>
            </w:pPr>
            <w:r w:rsidRPr="008C2190">
              <w:t>Te-129</w:t>
            </w:r>
          </w:p>
        </w:tc>
      </w:tr>
      <w:tr w:rsidR="002B3B1D" w:rsidRPr="008C2190" w14:paraId="1556E3FA" w14:textId="77777777" w:rsidTr="001D33F4">
        <w:trPr>
          <w:trHeight w:val="131"/>
        </w:trPr>
        <w:tc>
          <w:tcPr>
            <w:tcW w:w="1046" w:type="dxa"/>
            <w:vAlign w:val="center"/>
          </w:tcPr>
          <w:p w14:paraId="6B05E5F0" w14:textId="77777777" w:rsidR="002B3B1D" w:rsidRPr="008C2190" w:rsidRDefault="002B3B1D" w:rsidP="001D33F4">
            <w:pPr>
              <w:pStyle w:val="GG-body"/>
              <w:spacing w:after="0"/>
              <w:jc w:val="left"/>
            </w:pPr>
            <w:r w:rsidRPr="008C2190">
              <w:t>Te-131m</w:t>
            </w:r>
          </w:p>
        </w:tc>
        <w:tc>
          <w:tcPr>
            <w:tcW w:w="1032" w:type="dxa"/>
            <w:vAlign w:val="center"/>
          </w:tcPr>
          <w:p w14:paraId="5C531D4D" w14:textId="77777777" w:rsidR="002B3B1D" w:rsidRPr="008C2190" w:rsidRDefault="002B3B1D" w:rsidP="001D33F4">
            <w:pPr>
              <w:pStyle w:val="GG-body"/>
              <w:spacing w:after="0"/>
              <w:jc w:val="left"/>
            </w:pPr>
            <w:r w:rsidRPr="008C2190">
              <w:t>Te-132</w:t>
            </w:r>
          </w:p>
        </w:tc>
        <w:tc>
          <w:tcPr>
            <w:tcW w:w="1046" w:type="dxa"/>
            <w:vAlign w:val="center"/>
          </w:tcPr>
          <w:p w14:paraId="7B97E936" w14:textId="77777777" w:rsidR="002B3B1D" w:rsidRPr="008C2190" w:rsidRDefault="002B3B1D" w:rsidP="001D33F4">
            <w:pPr>
              <w:pStyle w:val="GG-body"/>
              <w:spacing w:after="0"/>
              <w:jc w:val="left"/>
            </w:pPr>
            <w:r w:rsidRPr="008C2190">
              <w:t>I-123</w:t>
            </w:r>
          </w:p>
        </w:tc>
        <w:tc>
          <w:tcPr>
            <w:tcW w:w="1033" w:type="dxa"/>
            <w:vAlign w:val="center"/>
          </w:tcPr>
          <w:p w14:paraId="0DDABF72" w14:textId="77777777" w:rsidR="002B3B1D" w:rsidRPr="008C2190" w:rsidRDefault="002B3B1D" w:rsidP="001D33F4">
            <w:pPr>
              <w:pStyle w:val="GG-body"/>
              <w:spacing w:after="0"/>
              <w:jc w:val="left"/>
            </w:pPr>
            <w:r w:rsidRPr="008C2190">
              <w:t>I-130</w:t>
            </w:r>
          </w:p>
        </w:tc>
        <w:tc>
          <w:tcPr>
            <w:tcW w:w="1029" w:type="dxa"/>
            <w:vAlign w:val="center"/>
          </w:tcPr>
          <w:p w14:paraId="1BEF3196" w14:textId="77777777" w:rsidR="002B3B1D" w:rsidRPr="008C2190" w:rsidRDefault="002B3B1D" w:rsidP="001D33F4">
            <w:pPr>
              <w:pStyle w:val="GG-body"/>
              <w:spacing w:after="0"/>
              <w:jc w:val="left"/>
            </w:pPr>
            <w:r w:rsidRPr="008C2190">
              <w:t>I-132</w:t>
            </w:r>
          </w:p>
        </w:tc>
        <w:tc>
          <w:tcPr>
            <w:tcW w:w="1047" w:type="dxa"/>
            <w:vAlign w:val="center"/>
          </w:tcPr>
          <w:p w14:paraId="424E11AC" w14:textId="77777777" w:rsidR="002B3B1D" w:rsidRPr="008C2190" w:rsidRDefault="002B3B1D" w:rsidP="001D33F4">
            <w:pPr>
              <w:pStyle w:val="GG-body"/>
              <w:spacing w:after="0"/>
              <w:jc w:val="left"/>
            </w:pPr>
            <w:r w:rsidRPr="008C2190">
              <w:t>I-134</w:t>
            </w:r>
          </w:p>
        </w:tc>
        <w:tc>
          <w:tcPr>
            <w:tcW w:w="1047" w:type="dxa"/>
            <w:vAlign w:val="center"/>
          </w:tcPr>
          <w:p w14:paraId="4808C694" w14:textId="77777777" w:rsidR="002B3B1D" w:rsidRPr="008C2190" w:rsidRDefault="002B3B1D" w:rsidP="001D33F4">
            <w:pPr>
              <w:pStyle w:val="GG-body"/>
              <w:spacing w:after="0"/>
              <w:jc w:val="left"/>
            </w:pPr>
            <w:r w:rsidRPr="008C2190">
              <w:t>I-135</w:t>
            </w:r>
          </w:p>
        </w:tc>
        <w:tc>
          <w:tcPr>
            <w:tcW w:w="1033" w:type="dxa"/>
            <w:vAlign w:val="center"/>
          </w:tcPr>
          <w:p w14:paraId="13B70677" w14:textId="77777777" w:rsidR="002B3B1D" w:rsidRPr="008C2190" w:rsidRDefault="002B3B1D" w:rsidP="001D33F4">
            <w:pPr>
              <w:pStyle w:val="GG-body"/>
              <w:spacing w:after="0"/>
              <w:jc w:val="left"/>
            </w:pPr>
            <w:r w:rsidRPr="008C2190">
              <w:t>Xe-135</w:t>
            </w:r>
          </w:p>
        </w:tc>
        <w:tc>
          <w:tcPr>
            <w:tcW w:w="1047" w:type="dxa"/>
            <w:vAlign w:val="center"/>
          </w:tcPr>
          <w:p w14:paraId="6F7FCFE1" w14:textId="77777777" w:rsidR="002B3B1D" w:rsidRPr="008C2190" w:rsidRDefault="002B3B1D" w:rsidP="001D33F4">
            <w:pPr>
              <w:pStyle w:val="GG-body"/>
              <w:spacing w:after="0"/>
              <w:jc w:val="left"/>
            </w:pPr>
            <w:r w:rsidRPr="008C2190">
              <w:t>Cs-129</w:t>
            </w:r>
          </w:p>
        </w:tc>
      </w:tr>
      <w:tr w:rsidR="002B3B1D" w:rsidRPr="008C2190" w14:paraId="6E74AE10" w14:textId="77777777" w:rsidTr="001D33F4">
        <w:trPr>
          <w:trHeight w:val="131"/>
        </w:trPr>
        <w:tc>
          <w:tcPr>
            <w:tcW w:w="1046" w:type="dxa"/>
            <w:vAlign w:val="center"/>
          </w:tcPr>
          <w:p w14:paraId="41749D66" w14:textId="77777777" w:rsidR="002B3B1D" w:rsidRPr="008C2190" w:rsidRDefault="002B3B1D" w:rsidP="001D33F4">
            <w:pPr>
              <w:pStyle w:val="GG-body"/>
              <w:spacing w:after="0"/>
              <w:jc w:val="left"/>
            </w:pPr>
            <w:r w:rsidRPr="008C2190">
              <w:t>Cs-131</w:t>
            </w:r>
          </w:p>
        </w:tc>
        <w:tc>
          <w:tcPr>
            <w:tcW w:w="1032" w:type="dxa"/>
            <w:vAlign w:val="center"/>
          </w:tcPr>
          <w:p w14:paraId="31C73902" w14:textId="77777777" w:rsidR="002B3B1D" w:rsidRPr="008C2190" w:rsidRDefault="002B3B1D" w:rsidP="001D33F4">
            <w:pPr>
              <w:pStyle w:val="GG-body"/>
              <w:spacing w:after="0"/>
              <w:jc w:val="left"/>
            </w:pPr>
            <w:r w:rsidRPr="008C2190">
              <w:t>Cs-136</w:t>
            </w:r>
          </w:p>
        </w:tc>
        <w:tc>
          <w:tcPr>
            <w:tcW w:w="1046" w:type="dxa"/>
            <w:vAlign w:val="center"/>
          </w:tcPr>
          <w:p w14:paraId="42E2CB3B" w14:textId="77777777" w:rsidR="002B3B1D" w:rsidRPr="008C2190" w:rsidRDefault="002B3B1D" w:rsidP="001D33F4">
            <w:pPr>
              <w:pStyle w:val="GG-body"/>
              <w:spacing w:after="0"/>
              <w:jc w:val="left"/>
            </w:pPr>
            <w:r w:rsidRPr="008C2190">
              <w:t>Ba-131</w:t>
            </w:r>
          </w:p>
        </w:tc>
        <w:tc>
          <w:tcPr>
            <w:tcW w:w="1033" w:type="dxa"/>
            <w:vAlign w:val="center"/>
          </w:tcPr>
          <w:p w14:paraId="119B778B" w14:textId="77777777" w:rsidR="002B3B1D" w:rsidRPr="008C2190" w:rsidRDefault="002B3B1D" w:rsidP="001D33F4">
            <w:pPr>
              <w:pStyle w:val="GG-body"/>
              <w:spacing w:after="0"/>
              <w:jc w:val="left"/>
            </w:pPr>
            <w:r w:rsidRPr="008C2190">
              <w:t>La-140</w:t>
            </w:r>
          </w:p>
        </w:tc>
        <w:tc>
          <w:tcPr>
            <w:tcW w:w="1029" w:type="dxa"/>
            <w:vAlign w:val="center"/>
          </w:tcPr>
          <w:p w14:paraId="1445D28F" w14:textId="77777777" w:rsidR="002B3B1D" w:rsidRPr="008C2190" w:rsidRDefault="002B3B1D" w:rsidP="001D33F4">
            <w:pPr>
              <w:pStyle w:val="GG-body"/>
              <w:spacing w:after="0"/>
              <w:jc w:val="left"/>
            </w:pPr>
            <w:r w:rsidRPr="008C2190">
              <w:t>Ce-141</w:t>
            </w:r>
          </w:p>
        </w:tc>
        <w:tc>
          <w:tcPr>
            <w:tcW w:w="1047" w:type="dxa"/>
            <w:vAlign w:val="center"/>
          </w:tcPr>
          <w:p w14:paraId="55AB813A" w14:textId="77777777" w:rsidR="002B3B1D" w:rsidRPr="008C2190" w:rsidRDefault="002B3B1D" w:rsidP="001D33F4">
            <w:pPr>
              <w:pStyle w:val="GG-body"/>
              <w:spacing w:after="0"/>
              <w:jc w:val="left"/>
            </w:pPr>
            <w:r w:rsidRPr="008C2190">
              <w:t>Ce-143</w:t>
            </w:r>
          </w:p>
        </w:tc>
        <w:tc>
          <w:tcPr>
            <w:tcW w:w="1047" w:type="dxa"/>
            <w:vAlign w:val="center"/>
          </w:tcPr>
          <w:p w14:paraId="2F8980A3" w14:textId="77777777" w:rsidR="002B3B1D" w:rsidRPr="008C2190" w:rsidRDefault="002B3B1D" w:rsidP="001D33F4">
            <w:pPr>
              <w:pStyle w:val="GG-body"/>
              <w:spacing w:after="0"/>
              <w:jc w:val="left"/>
            </w:pPr>
            <w:r w:rsidRPr="008C2190">
              <w:t>Pr-142</w:t>
            </w:r>
          </w:p>
        </w:tc>
        <w:tc>
          <w:tcPr>
            <w:tcW w:w="1033" w:type="dxa"/>
            <w:vAlign w:val="center"/>
          </w:tcPr>
          <w:p w14:paraId="4918BCA3" w14:textId="77777777" w:rsidR="002B3B1D" w:rsidRPr="008C2190" w:rsidRDefault="002B3B1D" w:rsidP="001D33F4">
            <w:pPr>
              <w:pStyle w:val="GG-body"/>
              <w:spacing w:after="0"/>
              <w:jc w:val="left"/>
            </w:pPr>
            <w:r w:rsidRPr="008C2190">
              <w:t>Pr-143</w:t>
            </w:r>
          </w:p>
        </w:tc>
        <w:tc>
          <w:tcPr>
            <w:tcW w:w="1047" w:type="dxa"/>
            <w:vAlign w:val="center"/>
          </w:tcPr>
          <w:p w14:paraId="5509A7BC" w14:textId="77777777" w:rsidR="002B3B1D" w:rsidRPr="008C2190" w:rsidRDefault="002B3B1D" w:rsidP="001D33F4">
            <w:pPr>
              <w:pStyle w:val="GG-body"/>
              <w:spacing w:after="0"/>
              <w:jc w:val="left"/>
            </w:pPr>
            <w:r w:rsidRPr="008C2190">
              <w:t>Nd-147</w:t>
            </w:r>
          </w:p>
        </w:tc>
      </w:tr>
      <w:tr w:rsidR="002B3B1D" w:rsidRPr="008C2190" w14:paraId="73479BF3" w14:textId="77777777" w:rsidTr="001D33F4">
        <w:trPr>
          <w:trHeight w:val="131"/>
        </w:trPr>
        <w:tc>
          <w:tcPr>
            <w:tcW w:w="1046" w:type="dxa"/>
            <w:vAlign w:val="center"/>
          </w:tcPr>
          <w:p w14:paraId="0D4682B1" w14:textId="77777777" w:rsidR="002B3B1D" w:rsidRPr="008C2190" w:rsidRDefault="002B3B1D" w:rsidP="001D33F4">
            <w:pPr>
              <w:pStyle w:val="GG-body"/>
              <w:spacing w:after="0"/>
              <w:jc w:val="left"/>
            </w:pPr>
            <w:r w:rsidRPr="008C2190">
              <w:t>Nd-149</w:t>
            </w:r>
          </w:p>
        </w:tc>
        <w:tc>
          <w:tcPr>
            <w:tcW w:w="1032" w:type="dxa"/>
            <w:vAlign w:val="center"/>
          </w:tcPr>
          <w:p w14:paraId="651082E9" w14:textId="77777777" w:rsidR="002B3B1D" w:rsidRPr="008C2190" w:rsidRDefault="002B3B1D" w:rsidP="001D33F4">
            <w:pPr>
              <w:pStyle w:val="GG-body"/>
              <w:spacing w:after="0"/>
              <w:jc w:val="left"/>
            </w:pPr>
            <w:r w:rsidRPr="008C2190">
              <w:t>Pm-147</w:t>
            </w:r>
          </w:p>
        </w:tc>
        <w:tc>
          <w:tcPr>
            <w:tcW w:w="1046" w:type="dxa"/>
            <w:vAlign w:val="center"/>
          </w:tcPr>
          <w:p w14:paraId="457B10D7" w14:textId="77777777" w:rsidR="002B3B1D" w:rsidRPr="008C2190" w:rsidRDefault="002B3B1D" w:rsidP="001D33F4">
            <w:pPr>
              <w:pStyle w:val="GG-body"/>
              <w:spacing w:after="0"/>
              <w:jc w:val="left"/>
            </w:pPr>
            <w:r w:rsidRPr="008C2190">
              <w:t>Pm-149</w:t>
            </w:r>
          </w:p>
        </w:tc>
        <w:tc>
          <w:tcPr>
            <w:tcW w:w="1033" w:type="dxa"/>
            <w:vAlign w:val="center"/>
          </w:tcPr>
          <w:p w14:paraId="1D41ED09" w14:textId="77777777" w:rsidR="002B3B1D" w:rsidRPr="008C2190" w:rsidRDefault="002B3B1D" w:rsidP="001D33F4">
            <w:pPr>
              <w:pStyle w:val="GG-body"/>
              <w:spacing w:after="0"/>
              <w:jc w:val="left"/>
            </w:pPr>
            <w:r w:rsidRPr="008C2190">
              <w:t>Sm-151</w:t>
            </w:r>
          </w:p>
        </w:tc>
        <w:tc>
          <w:tcPr>
            <w:tcW w:w="1029" w:type="dxa"/>
            <w:vAlign w:val="center"/>
          </w:tcPr>
          <w:p w14:paraId="052F3F73" w14:textId="77777777" w:rsidR="002B3B1D" w:rsidRPr="008C2190" w:rsidRDefault="002B3B1D" w:rsidP="001D33F4">
            <w:pPr>
              <w:pStyle w:val="GG-body"/>
              <w:spacing w:after="0"/>
              <w:jc w:val="left"/>
            </w:pPr>
            <w:r w:rsidRPr="008C2190">
              <w:t>Sm-153</w:t>
            </w:r>
          </w:p>
        </w:tc>
        <w:tc>
          <w:tcPr>
            <w:tcW w:w="1047" w:type="dxa"/>
            <w:vAlign w:val="center"/>
          </w:tcPr>
          <w:p w14:paraId="00A1D5B4" w14:textId="77777777" w:rsidR="002B3B1D" w:rsidRPr="008C2190" w:rsidRDefault="002B3B1D" w:rsidP="001D33F4">
            <w:pPr>
              <w:pStyle w:val="GG-body"/>
              <w:spacing w:after="0"/>
              <w:jc w:val="left"/>
            </w:pPr>
            <w:r w:rsidRPr="008C2190">
              <w:t>Eu-152m</w:t>
            </w:r>
          </w:p>
        </w:tc>
        <w:tc>
          <w:tcPr>
            <w:tcW w:w="1047" w:type="dxa"/>
            <w:vAlign w:val="center"/>
          </w:tcPr>
          <w:p w14:paraId="5B901356" w14:textId="77777777" w:rsidR="002B3B1D" w:rsidRPr="008C2190" w:rsidRDefault="002B3B1D" w:rsidP="001D33F4">
            <w:pPr>
              <w:pStyle w:val="GG-body"/>
              <w:spacing w:after="0"/>
              <w:jc w:val="left"/>
            </w:pPr>
            <w:r w:rsidRPr="008C2190">
              <w:t>Eu-155</w:t>
            </w:r>
          </w:p>
        </w:tc>
        <w:tc>
          <w:tcPr>
            <w:tcW w:w="1033" w:type="dxa"/>
            <w:vAlign w:val="center"/>
          </w:tcPr>
          <w:p w14:paraId="4142A5E2" w14:textId="77777777" w:rsidR="002B3B1D" w:rsidRPr="008C2190" w:rsidRDefault="002B3B1D" w:rsidP="001D33F4">
            <w:pPr>
              <w:pStyle w:val="GG-body"/>
              <w:spacing w:after="0"/>
              <w:jc w:val="left"/>
            </w:pPr>
            <w:r w:rsidRPr="008C2190">
              <w:t>Gd-153</w:t>
            </w:r>
          </w:p>
        </w:tc>
        <w:tc>
          <w:tcPr>
            <w:tcW w:w="1047" w:type="dxa"/>
            <w:vAlign w:val="center"/>
          </w:tcPr>
          <w:p w14:paraId="34E293A9" w14:textId="77777777" w:rsidR="002B3B1D" w:rsidRPr="008C2190" w:rsidRDefault="002B3B1D" w:rsidP="001D33F4">
            <w:pPr>
              <w:pStyle w:val="GG-body"/>
              <w:spacing w:after="0"/>
              <w:jc w:val="left"/>
            </w:pPr>
            <w:r w:rsidRPr="008C2190">
              <w:t>Gd-159</w:t>
            </w:r>
          </w:p>
        </w:tc>
      </w:tr>
      <w:tr w:rsidR="002B3B1D" w:rsidRPr="008C2190" w14:paraId="5C59C0E0" w14:textId="77777777" w:rsidTr="001D33F4">
        <w:trPr>
          <w:trHeight w:val="131"/>
        </w:trPr>
        <w:tc>
          <w:tcPr>
            <w:tcW w:w="1046" w:type="dxa"/>
            <w:vAlign w:val="center"/>
          </w:tcPr>
          <w:p w14:paraId="1D36A627" w14:textId="77777777" w:rsidR="002B3B1D" w:rsidRPr="008C2190" w:rsidRDefault="002B3B1D" w:rsidP="001D33F4">
            <w:pPr>
              <w:pStyle w:val="GG-body"/>
              <w:spacing w:after="0"/>
              <w:jc w:val="left"/>
            </w:pPr>
            <w:r w:rsidRPr="008C2190">
              <w:t>Dy-165</w:t>
            </w:r>
          </w:p>
        </w:tc>
        <w:tc>
          <w:tcPr>
            <w:tcW w:w="1032" w:type="dxa"/>
            <w:vAlign w:val="center"/>
          </w:tcPr>
          <w:p w14:paraId="5490D6CC" w14:textId="77777777" w:rsidR="002B3B1D" w:rsidRPr="008C2190" w:rsidRDefault="002B3B1D" w:rsidP="001D33F4">
            <w:pPr>
              <w:pStyle w:val="GG-body"/>
              <w:spacing w:after="0"/>
              <w:jc w:val="left"/>
            </w:pPr>
            <w:r w:rsidRPr="008C2190">
              <w:t>Dy-166</w:t>
            </w:r>
          </w:p>
        </w:tc>
        <w:tc>
          <w:tcPr>
            <w:tcW w:w="1046" w:type="dxa"/>
            <w:vAlign w:val="center"/>
          </w:tcPr>
          <w:p w14:paraId="538D2587" w14:textId="77777777" w:rsidR="002B3B1D" w:rsidRPr="008C2190" w:rsidRDefault="002B3B1D" w:rsidP="001D33F4">
            <w:pPr>
              <w:pStyle w:val="GG-body"/>
              <w:spacing w:after="0"/>
              <w:jc w:val="left"/>
            </w:pPr>
            <w:r w:rsidRPr="008C2190">
              <w:t>Ho-166</w:t>
            </w:r>
          </w:p>
        </w:tc>
        <w:tc>
          <w:tcPr>
            <w:tcW w:w="1033" w:type="dxa"/>
            <w:vAlign w:val="center"/>
          </w:tcPr>
          <w:p w14:paraId="68E58894" w14:textId="77777777" w:rsidR="002B3B1D" w:rsidRPr="008C2190" w:rsidRDefault="002B3B1D" w:rsidP="001D33F4">
            <w:pPr>
              <w:pStyle w:val="GG-body"/>
              <w:spacing w:after="0"/>
              <w:jc w:val="left"/>
            </w:pPr>
            <w:r w:rsidRPr="008C2190">
              <w:t>Er-169</w:t>
            </w:r>
          </w:p>
        </w:tc>
        <w:tc>
          <w:tcPr>
            <w:tcW w:w="1029" w:type="dxa"/>
            <w:vAlign w:val="center"/>
          </w:tcPr>
          <w:p w14:paraId="48B57C1E" w14:textId="77777777" w:rsidR="002B3B1D" w:rsidRPr="008C2190" w:rsidRDefault="002B3B1D" w:rsidP="001D33F4">
            <w:pPr>
              <w:pStyle w:val="GG-body"/>
              <w:spacing w:after="0"/>
              <w:jc w:val="left"/>
            </w:pPr>
            <w:r w:rsidRPr="008C2190">
              <w:t>Er-171</w:t>
            </w:r>
          </w:p>
        </w:tc>
        <w:tc>
          <w:tcPr>
            <w:tcW w:w="1047" w:type="dxa"/>
            <w:vAlign w:val="center"/>
          </w:tcPr>
          <w:p w14:paraId="75676961" w14:textId="77777777" w:rsidR="002B3B1D" w:rsidRPr="008C2190" w:rsidRDefault="002B3B1D" w:rsidP="001D33F4">
            <w:pPr>
              <w:pStyle w:val="GG-body"/>
              <w:spacing w:after="0"/>
              <w:jc w:val="left"/>
            </w:pPr>
            <w:r w:rsidRPr="008C2190">
              <w:t>Tm-171</w:t>
            </w:r>
          </w:p>
        </w:tc>
        <w:tc>
          <w:tcPr>
            <w:tcW w:w="1047" w:type="dxa"/>
            <w:vAlign w:val="center"/>
          </w:tcPr>
          <w:p w14:paraId="1B42B051" w14:textId="77777777" w:rsidR="002B3B1D" w:rsidRPr="008C2190" w:rsidRDefault="002B3B1D" w:rsidP="001D33F4">
            <w:pPr>
              <w:pStyle w:val="GG-body"/>
              <w:spacing w:after="0"/>
              <w:jc w:val="left"/>
            </w:pPr>
            <w:r w:rsidRPr="008C2190">
              <w:t>Yb-175</w:t>
            </w:r>
          </w:p>
        </w:tc>
        <w:tc>
          <w:tcPr>
            <w:tcW w:w="1033" w:type="dxa"/>
            <w:vAlign w:val="center"/>
          </w:tcPr>
          <w:p w14:paraId="6872D37D" w14:textId="77777777" w:rsidR="002B3B1D" w:rsidRPr="008C2190" w:rsidRDefault="002B3B1D" w:rsidP="001D33F4">
            <w:pPr>
              <w:pStyle w:val="GG-body"/>
              <w:spacing w:after="0"/>
              <w:jc w:val="left"/>
            </w:pPr>
            <w:r w:rsidRPr="008C2190">
              <w:t>Lu-177</w:t>
            </w:r>
          </w:p>
        </w:tc>
        <w:tc>
          <w:tcPr>
            <w:tcW w:w="1047" w:type="dxa"/>
            <w:vAlign w:val="center"/>
          </w:tcPr>
          <w:p w14:paraId="182847DE" w14:textId="77777777" w:rsidR="002B3B1D" w:rsidRPr="008C2190" w:rsidRDefault="002B3B1D" w:rsidP="001D33F4">
            <w:pPr>
              <w:pStyle w:val="GG-body"/>
              <w:spacing w:after="0"/>
              <w:jc w:val="left"/>
            </w:pPr>
            <w:r w:rsidRPr="008C2190">
              <w:t>W-181</w:t>
            </w:r>
          </w:p>
        </w:tc>
      </w:tr>
      <w:tr w:rsidR="002B3B1D" w:rsidRPr="008C2190" w14:paraId="5FB6F1B3" w14:textId="77777777" w:rsidTr="001D33F4">
        <w:trPr>
          <w:trHeight w:val="131"/>
        </w:trPr>
        <w:tc>
          <w:tcPr>
            <w:tcW w:w="1046" w:type="dxa"/>
            <w:vAlign w:val="center"/>
          </w:tcPr>
          <w:p w14:paraId="7A49382C" w14:textId="77777777" w:rsidR="002B3B1D" w:rsidRPr="008C2190" w:rsidRDefault="002B3B1D" w:rsidP="001D33F4">
            <w:pPr>
              <w:pStyle w:val="GG-body"/>
              <w:spacing w:after="0"/>
              <w:jc w:val="left"/>
            </w:pPr>
            <w:r w:rsidRPr="008C2190">
              <w:t>W-185</w:t>
            </w:r>
          </w:p>
        </w:tc>
        <w:tc>
          <w:tcPr>
            <w:tcW w:w="1032" w:type="dxa"/>
            <w:vAlign w:val="center"/>
          </w:tcPr>
          <w:p w14:paraId="65FCF847" w14:textId="77777777" w:rsidR="002B3B1D" w:rsidRPr="008C2190" w:rsidRDefault="002B3B1D" w:rsidP="001D33F4">
            <w:pPr>
              <w:pStyle w:val="GG-body"/>
              <w:spacing w:after="0"/>
              <w:jc w:val="left"/>
            </w:pPr>
            <w:r w:rsidRPr="008C2190">
              <w:t>W-187</w:t>
            </w:r>
          </w:p>
        </w:tc>
        <w:tc>
          <w:tcPr>
            <w:tcW w:w="1046" w:type="dxa"/>
            <w:vAlign w:val="center"/>
          </w:tcPr>
          <w:p w14:paraId="34CDA538" w14:textId="77777777" w:rsidR="002B3B1D" w:rsidRPr="008C2190" w:rsidRDefault="002B3B1D" w:rsidP="001D33F4">
            <w:pPr>
              <w:pStyle w:val="GG-body"/>
              <w:spacing w:after="0"/>
              <w:jc w:val="left"/>
            </w:pPr>
            <w:r w:rsidRPr="008C2190">
              <w:t>Re-183</w:t>
            </w:r>
          </w:p>
        </w:tc>
        <w:tc>
          <w:tcPr>
            <w:tcW w:w="1033" w:type="dxa"/>
            <w:vAlign w:val="center"/>
          </w:tcPr>
          <w:p w14:paraId="50481E9F" w14:textId="77777777" w:rsidR="002B3B1D" w:rsidRPr="008C2190" w:rsidRDefault="002B3B1D" w:rsidP="001D33F4">
            <w:pPr>
              <w:pStyle w:val="GG-body"/>
              <w:spacing w:after="0"/>
              <w:jc w:val="left"/>
            </w:pPr>
            <w:r w:rsidRPr="008C2190">
              <w:t>Re-186</w:t>
            </w:r>
          </w:p>
        </w:tc>
        <w:tc>
          <w:tcPr>
            <w:tcW w:w="1029" w:type="dxa"/>
            <w:vAlign w:val="center"/>
          </w:tcPr>
          <w:p w14:paraId="79CBAC53" w14:textId="77777777" w:rsidR="002B3B1D" w:rsidRPr="008C2190" w:rsidRDefault="002B3B1D" w:rsidP="001D33F4">
            <w:pPr>
              <w:pStyle w:val="GG-body"/>
              <w:spacing w:after="0"/>
              <w:jc w:val="left"/>
            </w:pPr>
            <w:r w:rsidRPr="008C2190">
              <w:t>Re-188</w:t>
            </w:r>
          </w:p>
        </w:tc>
        <w:tc>
          <w:tcPr>
            <w:tcW w:w="1047" w:type="dxa"/>
            <w:vAlign w:val="center"/>
          </w:tcPr>
          <w:p w14:paraId="159EE1F1" w14:textId="77777777" w:rsidR="002B3B1D" w:rsidRPr="008C2190" w:rsidRDefault="002B3B1D" w:rsidP="001D33F4">
            <w:pPr>
              <w:pStyle w:val="GG-body"/>
              <w:spacing w:after="0"/>
              <w:jc w:val="left"/>
            </w:pPr>
            <w:r w:rsidRPr="008C2190">
              <w:t>Os-185</w:t>
            </w:r>
          </w:p>
        </w:tc>
        <w:tc>
          <w:tcPr>
            <w:tcW w:w="1047" w:type="dxa"/>
            <w:vAlign w:val="center"/>
          </w:tcPr>
          <w:p w14:paraId="0B4EA2B6" w14:textId="77777777" w:rsidR="002B3B1D" w:rsidRPr="008C2190" w:rsidRDefault="002B3B1D" w:rsidP="001D33F4">
            <w:pPr>
              <w:pStyle w:val="GG-body"/>
              <w:spacing w:after="0"/>
              <w:jc w:val="left"/>
            </w:pPr>
            <w:r w:rsidRPr="008C2190">
              <w:t>Os-191</w:t>
            </w:r>
          </w:p>
        </w:tc>
        <w:tc>
          <w:tcPr>
            <w:tcW w:w="1033" w:type="dxa"/>
            <w:vAlign w:val="center"/>
          </w:tcPr>
          <w:p w14:paraId="62C4D085" w14:textId="77777777" w:rsidR="002B3B1D" w:rsidRPr="008C2190" w:rsidRDefault="002B3B1D" w:rsidP="001D33F4">
            <w:pPr>
              <w:pStyle w:val="GG-body"/>
              <w:spacing w:after="0"/>
              <w:jc w:val="left"/>
            </w:pPr>
            <w:r w:rsidRPr="008C2190">
              <w:t>Os-193</w:t>
            </w:r>
          </w:p>
        </w:tc>
        <w:tc>
          <w:tcPr>
            <w:tcW w:w="1047" w:type="dxa"/>
            <w:vAlign w:val="center"/>
          </w:tcPr>
          <w:p w14:paraId="33806532" w14:textId="77777777" w:rsidR="002B3B1D" w:rsidRPr="008C2190" w:rsidRDefault="002B3B1D" w:rsidP="001D33F4">
            <w:pPr>
              <w:pStyle w:val="GG-body"/>
              <w:spacing w:after="0"/>
              <w:jc w:val="left"/>
            </w:pPr>
            <w:r w:rsidRPr="008C2190">
              <w:t>Ir-190</w:t>
            </w:r>
          </w:p>
        </w:tc>
      </w:tr>
      <w:tr w:rsidR="002B3B1D" w:rsidRPr="008C2190" w14:paraId="4C78CE56" w14:textId="77777777" w:rsidTr="001D33F4">
        <w:trPr>
          <w:trHeight w:val="131"/>
        </w:trPr>
        <w:tc>
          <w:tcPr>
            <w:tcW w:w="1046" w:type="dxa"/>
            <w:vAlign w:val="center"/>
          </w:tcPr>
          <w:p w14:paraId="08634542" w14:textId="77777777" w:rsidR="002B3B1D" w:rsidRPr="008C2190" w:rsidRDefault="002B3B1D" w:rsidP="001D33F4">
            <w:pPr>
              <w:pStyle w:val="GG-body"/>
              <w:spacing w:after="0"/>
              <w:jc w:val="left"/>
            </w:pPr>
            <w:r w:rsidRPr="008C2190">
              <w:t>Ir-194</w:t>
            </w:r>
          </w:p>
        </w:tc>
        <w:tc>
          <w:tcPr>
            <w:tcW w:w="1032" w:type="dxa"/>
            <w:vAlign w:val="center"/>
          </w:tcPr>
          <w:p w14:paraId="6364B7A9" w14:textId="77777777" w:rsidR="002B3B1D" w:rsidRPr="008C2190" w:rsidRDefault="002B3B1D" w:rsidP="001D33F4">
            <w:pPr>
              <w:pStyle w:val="GG-body"/>
              <w:spacing w:after="0"/>
              <w:jc w:val="left"/>
            </w:pPr>
            <w:r w:rsidRPr="008C2190">
              <w:t>Pt-191</w:t>
            </w:r>
          </w:p>
        </w:tc>
        <w:tc>
          <w:tcPr>
            <w:tcW w:w="1046" w:type="dxa"/>
            <w:vAlign w:val="center"/>
          </w:tcPr>
          <w:p w14:paraId="29E6C190" w14:textId="77777777" w:rsidR="002B3B1D" w:rsidRPr="008C2190" w:rsidRDefault="002B3B1D" w:rsidP="001D33F4">
            <w:pPr>
              <w:pStyle w:val="GG-body"/>
              <w:spacing w:after="0"/>
              <w:jc w:val="left"/>
            </w:pPr>
            <w:r w:rsidRPr="008C2190">
              <w:t>Pt-193</w:t>
            </w:r>
          </w:p>
        </w:tc>
        <w:tc>
          <w:tcPr>
            <w:tcW w:w="1033" w:type="dxa"/>
            <w:vAlign w:val="center"/>
          </w:tcPr>
          <w:p w14:paraId="149C6BC2" w14:textId="77777777" w:rsidR="002B3B1D" w:rsidRPr="008C2190" w:rsidRDefault="002B3B1D" w:rsidP="001D33F4">
            <w:pPr>
              <w:pStyle w:val="GG-body"/>
              <w:spacing w:after="0"/>
              <w:jc w:val="left"/>
            </w:pPr>
            <w:r w:rsidRPr="008C2190">
              <w:t>Pt-197</w:t>
            </w:r>
          </w:p>
        </w:tc>
        <w:tc>
          <w:tcPr>
            <w:tcW w:w="1029" w:type="dxa"/>
            <w:vAlign w:val="center"/>
          </w:tcPr>
          <w:p w14:paraId="4FDEBF07" w14:textId="77777777" w:rsidR="002B3B1D" w:rsidRPr="008C2190" w:rsidRDefault="002B3B1D" w:rsidP="001D33F4">
            <w:pPr>
              <w:pStyle w:val="GG-body"/>
              <w:spacing w:after="0"/>
              <w:jc w:val="left"/>
            </w:pPr>
            <w:r w:rsidRPr="008C2190">
              <w:t>Au-196</w:t>
            </w:r>
          </w:p>
        </w:tc>
        <w:tc>
          <w:tcPr>
            <w:tcW w:w="1047" w:type="dxa"/>
            <w:vAlign w:val="center"/>
          </w:tcPr>
          <w:p w14:paraId="2F53494F" w14:textId="77777777" w:rsidR="002B3B1D" w:rsidRPr="008C2190" w:rsidRDefault="002B3B1D" w:rsidP="001D33F4">
            <w:pPr>
              <w:pStyle w:val="GG-body"/>
              <w:spacing w:after="0"/>
              <w:jc w:val="left"/>
            </w:pPr>
            <w:r w:rsidRPr="008C2190">
              <w:t>Au-198</w:t>
            </w:r>
          </w:p>
        </w:tc>
        <w:tc>
          <w:tcPr>
            <w:tcW w:w="1047" w:type="dxa"/>
            <w:vAlign w:val="center"/>
          </w:tcPr>
          <w:p w14:paraId="29302668" w14:textId="77777777" w:rsidR="002B3B1D" w:rsidRPr="008C2190" w:rsidRDefault="002B3B1D" w:rsidP="001D33F4">
            <w:pPr>
              <w:pStyle w:val="GG-body"/>
              <w:spacing w:after="0"/>
              <w:jc w:val="left"/>
            </w:pPr>
            <w:r w:rsidRPr="008C2190">
              <w:t>Au-199</w:t>
            </w:r>
          </w:p>
        </w:tc>
        <w:tc>
          <w:tcPr>
            <w:tcW w:w="1033" w:type="dxa"/>
            <w:vAlign w:val="center"/>
          </w:tcPr>
          <w:p w14:paraId="373E1AEE" w14:textId="77777777" w:rsidR="002B3B1D" w:rsidRPr="008C2190" w:rsidRDefault="002B3B1D" w:rsidP="001D33F4">
            <w:pPr>
              <w:pStyle w:val="GG-body"/>
              <w:spacing w:after="0"/>
              <w:jc w:val="left"/>
            </w:pPr>
            <w:r w:rsidRPr="008C2190">
              <w:t>Hg-197</w:t>
            </w:r>
          </w:p>
        </w:tc>
        <w:tc>
          <w:tcPr>
            <w:tcW w:w="1047" w:type="dxa"/>
            <w:vAlign w:val="center"/>
          </w:tcPr>
          <w:p w14:paraId="649BEA4F" w14:textId="77777777" w:rsidR="002B3B1D" w:rsidRPr="008C2190" w:rsidRDefault="002B3B1D" w:rsidP="001D33F4">
            <w:pPr>
              <w:pStyle w:val="GG-body"/>
              <w:spacing w:after="0"/>
              <w:jc w:val="left"/>
            </w:pPr>
            <w:r w:rsidRPr="008C2190">
              <w:t>Hg-197m</w:t>
            </w:r>
          </w:p>
        </w:tc>
      </w:tr>
      <w:tr w:rsidR="002B3B1D" w:rsidRPr="008C2190" w14:paraId="42F780CB" w14:textId="77777777" w:rsidTr="001D33F4">
        <w:trPr>
          <w:trHeight w:val="131"/>
        </w:trPr>
        <w:tc>
          <w:tcPr>
            <w:tcW w:w="1046" w:type="dxa"/>
            <w:vAlign w:val="center"/>
          </w:tcPr>
          <w:p w14:paraId="519099D3" w14:textId="77777777" w:rsidR="002B3B1D" w:rsidRPr="008C2190" w:rsidRDefault="002B3B1D" w:rsidP="001D33F4">
            <w:pPr>
              <w:pStyle w:val="GG-body"/>
              <w:spacing w:after="0"/>
              <w:jc w:val="left"/>
            </w:pPr>
            <w:r w:rsidRPr="008C2190">
              <w:t>Hg-203</w:t>
            </w:r>
          </w:p>
        </w:tc>
        <w:tc>
          <w:tcPr>
            <w:tcW w:w="1032" w:type="dxa"/>
            <w:vAlign w:val="center"/>
          </w:tcPr>
          <w:p w14:paraId="336A12AA" w14:textId="77777777" w:rsidR="002B3B1D" w:rsidRPr="008C2190" w:rsidRDefault="002B3B1D" w:rsidP="001D33F4">
            <w:pPr>
              <w:pStyle w:val="GG-body"/>
              <w:spacing w:after="0"/>
              <w:jc w:val="left"/>
            </w:pPr>
            <w:r w:rsidRPr="008C2190">
              <w:t>Tl-200</w:t>
            </w:r>
          </w:p>
        </w:tc>
        <w:tc>
          <w:tcPr>
            <w:tcW w:w="1046" w:type="dxa"/>
            <w:vAlign w:val="center"/>
          </w:tcPr>
          <w:p w14:paraId="075AC387" w14:textId="77777777" w:rsidR="002B3B1D" w:rsidRPr="008C2190" w:rsidRDefault="002B3B1D" w:rsidP="001D33F4">
            <w:pPr>
              <w:pStyle w:val="GG-body"/>
              <w:spacing w:after="0"/>
              <w:jc w:val="left"/>
            </w:pPr>
            <w:r w:rsidRPr="008C2190">
              <w:t>Tl-201</w:t>
            </w:r>
          </w:p>
        </w:tc>
        <w:tc>
          <w:tcPr>
            <w:tcW w:w="1033" w:type="dxa"/>
            <w:vAlign w:val="center"/>
          </w:tcPr>
          <w:p w14:paraId="400BB542" w14:textId="77777777" w:rsidR="002B3B1D" w:rsidRPr="008C2190" w:rsidRDefault="002B3B1D" w:rsidP="001D33F4">
            <w:pPr>
              <w:pStyle w:val="GG-body"/>
              <w:spacing w:after="0"/>
              <w:jc w:val="left"/>
            </w:pPr>
            <w:r w:rsidRPr="008C2190">
              <w:t>Tl-202</w:t>
            </w:r>
          </w:p>
        </w:tc>
        <w:tc>
          <w:tcPr>
            <w:tcW w:w="1029" w:type="dxa"/>
            <w:vAlign w:val="center"/>
          </w:tcPr>
          <w:p w14:paraId="1C358D0E" w14:textId="77777777" w:rsidR="002B3B1D" w:rsidRPr="008C2190" w:rsidRDefault="002B3B1D" w:rsidP="001D33F4">
            <w:pPr>
              <w:pStyle w:val="GG-body"/>
              <w:spacing w:after="0"/>
              <w:jc w:val="left"/>
            </w:pPr>
            <w:r w:rsidRPr="008C2190">
              <w:t>Pb-203</w:t>
            </w:r>
          </w:p>
        </w:tc>
        <w:tc>
          <w:tcPr>
            <w:tcW w:w="1047" w:type="dxa"/>
            <w:vAlign w:val="center"/>
          </w:tcPr>
          <w:p w14:paraId="4D711106" w14:textId="77777777" w:rsidR="002B3B1D" w:rsidRPr="008C2190" w:rsidRDefault="002B3B1D" w:rsidP="001D33F4">
            <w:pPr>
              <w:pStyle w:val="GG-body"/>
              <w:spacing w:after="0"/>
              <w:jc w:val="left"/>
            </w:pPr>
            <w:r w:rsidRPr="008C2190">
              <w:t>Bi-206</w:t>
            </w:r>
          </w:p>
        </w:tc>
        <w:tc>
          <w:tcPr>
            <w:tcW w:w="1047" w:type="dxa"/>
            <w:vAlign w:val="center"/>
          </w:tcPr>
          <w:p w14:paraId="05A70334" w14:textId="77777777" w:rsidR="002B3B1D" w:rsidRPr="008C2190" w:rsidRDefault="002B3B1D" w:rsidP="001D33F4">
            <w:pPr>
              <w:pStyle w:val="GG-body"/>
              <w:spacing w:after="0"/>
              <w:jc w:val="left"/>
            </w:pPr>
            <w:r w:rsidRPr="008C2190">
              <w:t>Bi-212</w:t>
            </w:r>
          </w:p>
        </w:tc>
        <w:tc>
          <w:tcPr>
            <w:tcW w:w="1033" w:type="dxa"/>
            <w:vAlign w:val="center"/>
          </w:tcPr>
          <w:p w14:paraId="73328434" w14:textId="77777777" w:rsidR="002B3B1D" w:rsidRPr="008C2190" w:rsidRDefault="002B3B1D" w:rsidP="001D33F4">
            <w:pPr>
              <w:pStyle w:val="GG-body"/>
              <w:spacing w:after="0"/>
              <w:jc w:val="left"/>
            </w:pPr>
            <w:r w:rsidRPr="008C2190">
              <w:t>Rn-220</w:t>
            </w:r>
          </w:p>
        </w:tc>
        <w:tc>
          <w:tcPr>
            <w:tcW w:w="1047" w:type="dxa"/>
            <w:vAlign w:val="center"/>
          </w:tcPr>
          <w:p w14:paraId="7406C66F" w14:textId="77777777" w:rsidR="002B3B1D" w:rsidRPr="008C2190" w:rsidRDefault="002B3B1D" w:rsidP="001D33F4">
            <w:pPr>
              <w:pStyle w:val="GG-body"/>
              <w:spacing w:after="0"/>
              <w:jc w:val="left"/>
            </w:pPr>
            <w:r w:rsidRPr="008C2190">
              <w:t>Rn-222</w:t>
            </w:r>
          </w:p>
        </w:tc>
      </w:tr>
      <w:tr w:rsidR="002B3B1D" w:rsidRPr="008C2190" w14:paraId="25E357C4" w14:textId="77777777" w:rsidTr="001D33F4">
        <w:trPr>
          <w:trHeight w:val="131"/>
        </w:trPr>
        <w:tc>
          <w:tcPr>
            <w:tcW w:w="1046" w:type="dxa"/>
            <w:vAlign w:val="center"/>
          </w:tcPr>
          <w:p w14:paraId="2C14B7F3" w14:textId="77777777" w:rsidR="002B3B1D" w:rsidRPr="008C2190" w:rsidRDefault="002B3B1D" w:rsidP="001D33F4">
            <w:pPr>
              <w:pStyle w:val="GG-body"/>
              <w:spacing w:after="0"/>
              <w:jc w:val="left"/>
            </w:pPr>
            <w:r w:rsidRPr="008C2190">
              <w:t>Th-231</w:t>
            </w:r>
          </w:p>
        </w:tc>
        <w:tc>
          <w:tcPr>
            <w:tcW w:w="1032" w:type="dxa"/>
            <w:vAlign w:val="center"/>
          </w:tcPr>
          <w:p w14:paraId="31E1B4B4" w14:textId="77777777" w:rsidR="002B3B1D" w:rsidRPr="008C2190" w:rsidRDefault="002B3B1D" w:rsidP="001D33F4">
            <w:pPr>
              <w:pStyle w:val="GG-body"/>
              <w:spacing w:after="0"/>
              <w:jc w:val="left"/>
            </w:pPr>
            <w:r w:rsidRPr="008C2190">
              <w:t>Pa-233</w:t>
            </w:r>
          </w:p>
        </w:tc>
        <w:tc>
          <w:tcPr>
            <w:tcW w:w="1046" w:type="dxa"/>
            <w:vAlign w:val="center"/>
          </w:tcPr>
          <w:p w14:paraId="3ADE258C" w14:textId="77777777" w:rsidR="002B3B1D" w:rsidRPr="008C2190" w:rsidRDefault="002B3B1D" w:rsidP="001D33F4">
            <w:pPr>
              <w:pStyle w:val="GG-body"/>
              <w:spacing w:after="0"/>
              <w:jc w:val="left"/>
            </w:pPr>
            <w:r w:rsidRPr="008C2190">
              <w:t>Np-239</w:t>
            </w:r>
          </w:p>
        </w:tc>
        <w:tc>
          <w:tcPr>
            <w:tcW w:w="1033" w:type="dxa"/>
            <w:vAlign w:val="center"/>
          </w:tcPr>
          <w:p w14:paraId="775342A0" w14:textId="77777777" w:rsidR="002B3B1D" w:rsidRPr="008C2190" w:rsidRDefault="002B3B1D" w:rsidP="001D33F4">
            <w:pPr>
              <w:pStyle w:val="GG-body"/>
              <w:spacing w:after="0"/>
              <w:jc w:val="left"/>
            </w:pPr>
          </w:p>
        </w:tc>
        <w:tc>
          <w:tcPr>
            <w:tcW w:w="1029" w:type="dxa"/>
            <w:vAlign w:val="center"/>
          </w:tcPr>
          <w:p w14:paraId="502FDB00" w14:textId="77777777" w:rsidR="002B3B1D" w:rsidRPr="008C2190" w:rsidRDefault="002B3B1D" w:rsidP="001D33F4">
            <w:pPr>
              <w:pStyle w:val="GG-body"/>
              <w:spacing w:after="0"/>
              <w:jc w:val="left"/>
            </w:pPr>
          </w:p>
        </w:tc>
        <w:tc>
          <w:tcPr>
            <w:tcW w:w="1047" w:type="dxa"/>
            <w:vAlign w:val="center"/>
          </w:tcPr>
          <w:p w14:paraId="56F177F9" w14:textId="77777777" w:rsidR="002B3B1D" w:rsidRPr="008C2190" w:rsidRDefault="002B3B1D" w:rsidP="001D33F4">
            <w:pPr>
              <w:pStyle w:val="GG-body"/>
              <w:spacing w:after="0"/>
              <w:jc w:val="left"/>
            </w:pPr>
          </w:p>
        </w:tc>
        <w:tc>
          <w:tcPr>
            <w:tcW w:w="1047" w:type="dxa"/>
            <w:vAlign w:val="center"/>
          </w:tcPr>
          <w:p w14:paraId="089477A8" w14:textId="77777777" w:rsidR="002B3B1D" w:rsidRPr="008C2190" w:rsidRDefault="002B3B1D" w:rsidP="001D33F4">
            <w:pPr>
              <w:pStyle w:val="GG-body"/>
              <w:spacing w:after="0"/>
              <w:jc w:val="left"/>
            </w:pPr>
          </w:p>
        </w:tc>
        <w:tc>
          <w:tcPr>
            <w:tcW w:w="1033" w:type="dxa"/>
            <w:vAlign w:val="center"/>
          </w:tcPr>
          <w:p w14:paraId="42BF2699" w14:textId="77777777" w:rsidR="002B3B1D" w:rsidRPr="008C2190" w:rsidRDefault="002B3B1D" w:rsidP="001D33F4">
            <w:pPr>
              <w:pStyle w:val="GG-body"/>
              <w:spacing w:after="0"/>
              <w:jc w:val="left"/>
            </w:pPr>
          </w:p>
        </w:tc>
        <w:tc>
          <w:tcPr>
            <w:tcW w:w="1047" w:type="dxa"/>
            <w:vAlign w:val="center"/>
          </w:tcPr>
          <w:p w14:paraId="3A3888C2" w14:textId="77777777" w:rsidR="002B3B1D" w:rsidRPr="008C2190" w:rsidRDefault="002B3B1D" w:rsidP="001D33F4">
            <w:pPr>
              <w:pStyle w:val="GG-body"/>
              <w:spacing w:after="0"/>
              <w:jc w:val="left"/>
            </w:pPr>
          </w:p>
        </w:tc>
      </w:tr>
    </w:tbl>
    <w:p w14:paraId="1DAAB327" w14:textId="77777777" w:rsidR="002B3B1D" w:rsidRPr="0061160B" w:rsidRDefault="002B3B1D" w:rsidP="002B3B1D">
      <w:pPr>
        <w:pStyle w:val="GG-body"/>
        <w:spacing w:after="0"/>
      </w:pPr>
    </w:p>
    <w:tbl>
      <w:tblPr>
        <w:tblpPr w:leftFromText="180" w:rightFromText="180" w:vertAnchor="text" w:horzAnchor="margin" w:tblpY="99"/>
        <w:tblOverlap w:val="never"/>
        <w:tblW w:w="5000" w:type="pct"/>
        <w:tblCellMar>
          <w:top w:w="11" w:type="dxa"/>
          <w:bottom w:w="11" w:type="dxa"/>
        </w:tblCellMar>
        <w:tblLook w:val="0000" w:firstRow="0" w:lastRow="0" w:firstColumn="0" w:lastColumn="0" w:noHBand="0" w:noVBand="0"/>
      </w:tblPr>
      <w:tblGrid>
        <w:gridCol w:w="1033"/>
        <w:gridCol w:w="1047"/>
        <w:gridCol w:w="1046"/>
        <w:gridCol w:w="1046"/>
        <w:gridCol w:w="1046"/>
        <w:gridCol w:w="1032"/>
        <w:gridCol w:w="1046"/>
        <w:gridCol w:w="1026"/>
        <w:gridCol w:w="1032"/>
      </w:tblGrid>
      <w:tr w:rsidR="002B3B1D" w:rsidRPr="008C2190" w14:paraId="0FF69283" w14:textId="77777777" w:rsidTr="001D33F4">
        <w:trPr>
          <w:trHeight w:val="131"/>
        </w:trPr>
        <w:tc>
          <w:tcPr>
            <w:tcW w:w="9360" w:type="dxa"/>
            <w:gridSpan w:val="9"/>
            <w:vAlign w:val="center"/>
          </w:tcPr>
          <w:p w14:paraId="38A79471" w14:textId="77777777" w:rsidR="002B3B1D" w:rsidRPr="008C2190" w:rsidRDefault="002B3B1D" w:rsidP="001D33F4">
            <w:pPr>
              <w:pStyle w:val="GG-body"/>
              <w:spacing w:after="60"/>
              <w:jc w:val="left"/>
            </w:pPr>
            <w:r w:rsidRPr="0061160B">
              <w:rPr>
                <w:b/>
                <w:bCs/>
              </w:rPr>
              <w:t>Group 4</w:t>
            </w:r>
          </w:p>
        </w:tc>
      </w:tr>
      <w:tr w:rsidR="002B3B1D" w:rsidRPr="008C2190" w14:paraId="1F516B72" w14:textId="77777777" w:rsidTr="001D33F4">
        <w:trPr>
          <w:trHeight w:val="131"/>
        </w:trPr>
        <w:tc>
          <w:tcPr>
            <w:tcW w:w="1134" w:type="dxa"/>
            <w:vAlign w:val="center"/>
          </w:tcPr>
          <w:p w14:paraId="015F6ECE" w14:textId="77777777" w:rsidR="002B3B1D" w:rsidRPr="008C2190" w:rsidRDefault="002B3B1D" w:rsidP="001D33F4">
            <w:pPr>
              <w:pStyle w:val="GG-body"/>
              <w:spacing w:after="0"/>
              <w:jc w:val="left"/>
            </w:pPr>
            <w:r w:rsidRPr="008C2190">
              <w:t>H-3</w:t>
            </w:r>
          </w:p>
        </w:tc>
        <w:tc>
          <w:tcPr>
            <w:tcW w:w="1134" w:type="dxa"/>
            <w:vAlign w:val="center"/>
          </w:tcPr>
          <w:p w14:paraId="452A85B0" w14:textId="77777777" w:rsidR="002B3B1D" w:rsidRPr="008C2190" w:rsidRDefault="002B3B1D" w:rsidP="001D33F4">
            <w:pPr>
              <w:pStyle w:val="GG-body"/>
              <w:spacing w:after="0"/>
              <w:jc w:val="left"/>
            </w:pPr>
            <w:r w:rsidRPr="008C2190">
              <w:t>C-11</w:t>
            </w:r>
          </w:p>
        </w:tc>
        <w:tc>
          <w:tcPr>
            <w:tcW w:w="1134" w:type="dxa"/>
            <w:vAlign w:val="center"/>
          </w:tcPr>
          <w:p w14:paraId="0B579B44" w14:textId="77777777" w:rsidR="002B3B1D" w:rsidRPr="008C2190" w:rsidRDefault="002B3B1D" w:rsidP="001D33F4">
            <w:pPr>
              <w:pStyle w:val="GG-body"/>
              <w:spacing w:after="0"/>
              <w:jc w:val="left"/>
            </w:pPr>
            <w:r w:rsidRPr="008C2190">
              <w:t>O–13</w:t>
            </w:r>
          </w:p>
        </w:tc>
        <w:tc>
          <w:tcPr>
            <w:tcW w:w="1134" w:type="dxa"/>
            <w:vAlign w:val="center"/>
          </w:tcPr>
          <w:p w14:paraId="3AEC34FA" w14:textId="77777777" w:rsidR="002B3B1D" w:rsidRPr="008C2190" w:rsidRDefault="002B3B1D" w:rsidP="001D33F4">
            <w:pPr>
              <w:pStyle w:val="GG-body"/>
              <w:spacing w:after="0"/>
              <w:jc w:val="left"/>
            </w:pPr>
            <w:r w:rsidRPr="008C2190">
              <w:t>O-15</w:t>
            </w:r>
          </w:p>
        </w:tc>
        <w:tc>
          <w:tcPr>
            <w:tcW w:w="1134" w:type="dxa"/>
            <w:vAlign w:val="center"/>
          </w:tcPr>
          <w:p w14:paraId="12B93A48" w14:textId="77777777" w:rsidR="002B3B1D" w:rsidRPr="008C2190" w:rsidRDefault="002B3B1D" w:rsidP="001D33F4">
            <w:pPr>
              <w:pStyle w:val="GG-body"/>
              <w:spacing w:after="0"/>
              <w:jc w:val="left"/>
            </w:pPr>
            <w:r w:rsidRPr="008C2190">
              <w:t>Ar-37</w:t>
            </w:r>
          </w:p>
        </w:tc>
        <w:tc>
          <w:tcPr>
            <w:tcW w:w="1134" w:type="dxa"/>
            <w:vAlign w:val="center"/>
          </w:tcPr>
          <w:p w14:paraId="66FD9F5D" w14:textId="77777777" w:rsidR="002B3B1D" w:rsidRPr="008C2190" w:rsidRDefault="002B3B1D" w:rsidP="001D33F4">
            <w:pPr>
              <w:pStyle w:val="GG-body"/>
              <w:spacing w:after="0"/>
              <w:jc w:val="left"/>
            </w:pPr>
            <w:r w:rsidRPr="008C2190">
              <w:t>Co-58m</w:t>
            </w:r>
          </w:p>
        </w:tc>
        <w:tc>
          <w:tcPr>
            <w:tcW w:w="1134" w:type="dxa"/>
            <w:vAlign w:val="center"/>
          </w:tcPr>
          <w:p w14:paraId="2AD7B05E" w14:textId="77777777" w:rsidR="002B3B1D" w:rsidRPr="008C2190" w:rsidRDefault="002B3B1D" w:rsidP="001D33F4">
            <w:pPr>
              <w:pStyle w:val="GG-body"/>
              <w:spacing w:after="0"/>
              <w:jc w:val="left"/>
            </w:pPr>
            <w:r w:rsidRPr="008C2190">
              <w:t>Ni-59</w:t>
            </w:r>
          </w:p>
        </w:tc>
        <w:tc>
          <w:tcPr>
            <w:tcW w:w="1134" w:type="dxa"/>
            <w:vAlign w:val="center"/>
          </w:tcPr>
          <w:p w14:paraId="2F95CA1C" w14:textId="77777777" w:rsidR="002B3B1D" w:rsidRPr="008C2190" w:rsidRDefault="002B3B1D" w:rsidP="001D33F4">
            <w:pPr>
              <w:pStyle w:val="GG-body"/>
              <w:spacing w:after="0"/>
              <w:jc w:val="left"/>
            </w:pPr>
            <w:r w:rsidRPr="008C2190">
              <w:t>Ga-68</w:t>
            </w:r>
          </w:p>
        </w:tc>
        <w:tc>
          <w:tcPr>
            <w:tcW w:w="1134" w:type="dxa"/>
            <w:vAlign w:val="center"/>
          </w:tcPr>
          <w:p w14:paraId="20776459" w14:textId="77777777" w:rsidR="002B3B1D" w:rsidRPr="008C2190" w:rsidRDefault="002B3B1D" w:rsidP="001D33F4">
            <w:pPr>
              <w:pStyle w:val="GG-body"/>
              <w:spacing w:after="0"/>
              <w:jc w:val="left"/>
            </w:pPr>
            <w:r w:rsidRPr="008C2190">
              <w:t>Zn-69</w:t>
            </w:r>
          </w:p>
        </w:tc>
      </w:tr>
      <w:tr w:rsidR="002B3B1D" w:rsidRPr="008C2190" w14:paraId="71A3E909" w14:textId="77777777" w:rsidTr="001D33F4">
        <w:trPr>
          <w:trHeight w:val="131"/>
        </w:trPr>
        <w:tc>
          <w:tcPr>
            <w:tcW w:w="1134" w:type="dxa"/>
            <w:vAlign w:val="center"/>
          </w:tcPr>
          <w:p w14:paraId="1193C856" w14:textId="77777777" w:rsidR="002B3B1D" w:rsidRPr="008C2190" w:rsidRDefault="002B3B1D" w:rsidP="001D33F4">
            <w:pPr>
              <w:pStyle w:val="GG-body"/>
              <w:spacing w:after="0"/>
              <w:jc w:val="left"/>
            </w:pPr>
            <w:r w:rsidRPr="008C2190">
              <w:t>Ge-71</w:t>
            </w:r>
          </w:p>
        </w:tc>
        <w:tc>
          <w:tcPr>
            <w:tcW w:w="1134" w:type="dxa"/>
            <w:vAlign w:val="center"/>
          </w:tcPr>
          <w:p w14:paraId="6D794F80" w14:textId="77777777" w:rsidR="002B3B1D" w:rsidRPr="008C2190" w:rsidRDefault="002B3B1D" w:rsidP="001D33F4">
            <w:pPr>
              <w:pStyle w:val="GG-body"/>
              <w:spacing w:after="0"/>
              <w:jc w:val="left"/>
            </w:pPr>
            <w:r w:rsidRPr="008C2190">
              <w:t>Kr-85</w:t>
            </w:r>
          </w:p>
        </w:tc>
        <w:tc>
          <w:tcPr>
            <w:tcW w:w="1134" w:type="dxa"/>
            <w:vAlign w:val="center"/>
          </w:tcPr>
          <w:p w14:paraId="61EBCD8B" w14:textId="77777777" w:rsidR="002B3B1D" w:rsidRPr="008C2190" w:rsidRDefault="002B3B1D" w:rsidP="001D33F4">
            <w:pPr>
              <w:pStyle w:val="GG-body"/>
              <w:spacing w:after="0"/>
              <w:jc w:val="left"/>
            </w:pPr>
            <w:r w:rsidRPr="008C2190">
              <w:t>Sr-85m</w:t>
            </w:r>
          </w:p>
        </w:tc>
        <w:tc>
          <w:tcPr>
            <w:tcW w:w="1134" w:type="dxa"/>
            <w:vAlign w:val="center"/>
          </w:tcPr>
          <w:p w14:paraId="2E394B01" w14:textId="77777777" w:rsidR="002B3B1D" w:rsidRPr="008C2190" w:rsidRDefault="002B3B1D" w:rsidP="001D33F4">
            <w:pPr>
              <w:pStyle w:val="GG-body"/>
              <w:spacing w:after="0"/>
              <w:jc w:val="left"/>
            </w:pPr>
            <w:r w:rsidRPr="008C2190">
              <w:t>Sr-87m</w:t>
            </w:r>
          </w:p>
        </w:tc>
        <w:tc>
          <w:tcPr>
            <w:tcW w:w="1134" w:type="dxa"/>
            <w:vAlign w:val="center"/>
          </w:tcPr>
          <w:p w14:paraId="66FF225A" w14:textId="77777777" w:rsidR="002B3B1D" w:rsidRPr="008C2190" w:rsidRDefault="002B3B1D" w:rsidP="001D33F4">
            <w:pPr>
              <w:pStyle w:val="GG-body"/>
              <w:spacing w:after="0"/>
              <w:jc w:val="left"/>
            </w:pPr>
            <w:r w:rsidRPr="008C2190">
              <w:t>Rb-87</w:t>
            </w:r>
          </w:p>
        </w:tc>
        <w:tc>
          <w:tcPr>
            <w:tcW w:w="1134" w:type="dxa"/>
            <w:vAlign w:val="center"/>
          </w:tcPr>
          <w:p w14:paraId="64D5D15A" w14:textId="77777777" w:rsidR="002B3B1D" w:rsidRPr="008C2190" w:rsidRDefault="002B3B1D" w:rsidP="001D33F4">
            <w:pPr>
              <w:pStyle w:val="GG-body"/>
              <w:spacing w:after="0"/>
              <w:jc w:val="left"/>
            </w:pPr>
            <w:r w:rsidRPr="008C2190">
              <w:t>Y-91m</w:t>
            </w:r>
          </w:p>
        </w:tc>
        <w:tc>
          <w:tcPr>
            <w:tcW w:w="1134" w:type="dxa"/>
            <w:vAlign w:val="center"/>
          </w:tcPr>
          <w:p w14:paraId="79CD50CB" w14:textId="77777777" w:rsidR="002B3B1D" w:rsidRPr="008C2190" w:rsidRDefault="002B3B1D" w:rsidP="001D33F4">
            <w:pPr>
              <w:pStyle w:val="GG-body"/>
              <w:spacing w:after="0"/>
              <w:jc w:val="left"/>
            </w:pPr>
            <w:r w:rsidRPr="008C2190">
              <w:t>Zr-93</w:t>
            </w:r>
          </w:p>
        </w:tc>
        <w:tc>
          <w:tcPr>
            <w:tcW w:w="1134" w:type="dxa"/>
            <w:vAlign w:val="center"/>
          </w:tcPr>
          <w:p w14:paraId="54A1798D" w14:textId="77777777" w:rsidR="002B3B1D" w:rsidRPr="008C2190" w:rsidRDefault="002B3B1D" w:rsidP="001D33F4">
            <w:pPr>
              <w:pStyle w:val="GG-body"/>
              <w:spacing w:after="0"/>
              <w:jc w:val="left"/>
            </w:pPr>
            <w:r w:rsidRPr="008C2190">
              <w:t>Nb-97</w:t>
            </w:r>
          </w:p>
        </w:tc>
        <w:tc>
          <w:tcPr>
            <w:tcW w:w="1134" w:type="dxa"/>
            <w:vAlign w:val="center"/>
          </w:tcPr>
          <w:p w14:paraId="51C0EF29" w14:textId="77777777" w:rsidR="002B3B1D" w:rsidRPr="008C2190" w:rsidRDefault="002B3B1D" w:rsidP="001D33F4">
            <w:pPr>
              <w:pStyle w:val="GG-body"/>
              <w:spacing w:after="0"/>
              <w:jc w:val="left"/>
            </w:pPr>
            <w:r w:rsidRPr="008C2190">
              <w:t>To-96m</w:t>
            </w:r>
          </w:p>
        </w:tc>
      </w:tr>
      <w:tr w:rsidR="002B3B1D" w:rsidRPr="008C2190" w14:paraId="5689E2BD" w14:textId="77777777" w:rsidTr="001D33F4">
        <w:trPr>
          <w:trHeight w:val="131"/>
        </w:trPr>
        <w:tc>
          <w:tcPr>
            <w:tcW w:w="1134" w:type="dxa"/>
            <w:vAlign w:val="center"/>
          </w:tcPr>
          <w:p w14:paraId="382FE2C0" w14:textId="77777777" w:rsidR="002B3B1D" w:rsidRPr="008C2190" w:rsidRDefault="002B3B1D" w:rsidP="001D33F4">
            <w:pPr>
              <w:pStyle w:val="GG-body"/>
              <w:spacing w:after="0"/>
              <w:jc w:val="left"/>
            </w:pPr>
            <w:r w:rsidRPr="008C2190">
              <w:t>Tc-99m</w:t>
            </w:r>
          </w:p>
        </w:tc>
        <w:tc>
          <w:tcPr>
            <w:tcW w:w="1134" w:type="dxa"/>
            <w:vAlign w:val="center"/>
          </w:tcPr>
          <w:p w14:paraId="201AA98F" w14:textId="77777777" w:rsidR="002B3B1D" w:rsidRPr="008C2190" w:rsidRDefault="002B3B1D" w:rsidP="001D33F4">
            <w:pPr>
              <w:pStyle w:val="GG-body"/>
              <w:spacing w:after="0"/>
              <w:jc w:val="left"/>
            </w:pPr>
            <w:r w:rsidRPr="008C2190">
              <w:t>Rh-103m</w:t>
            </w:r>
          </w:p>
        </w:tc>
        <w:tc>
          <w:tcPr>
            <w:tcW w:w="1134" w:type="dxa"/>
            <w:vAlign w:val="center"/>
          </w:tcPr>
          <w:p w14:paraId="39E78334" w14:textId="77777777" w:rsidR="002B3B1D" w:rsidRPr="008C2190" w:rsidRDefault="002B3B1D" w:rsidP="001D33F4">
            <w:pPr>
              <w:pStyle w:val="GG-body"/>
              <w:spacing w:after="0"/>
              <w:jc w:val="left"/>
            </w:pPr>
            <w:r w:rsidRPr="008C2190">
              <w:t>In-113m</w:t>
            </w:r>
          </w:p>
        </w:tc>
        <w:tc>
          <w:tcPr>
            <w:tcW w:w="1134" w:type="dxa"/>
            <w:vAlign w:val="center"/>
          </w:tcPr>
          <w:p w14:paraId="01A13AD6" w14:textId="77777777" w:rsidR="002B3B1D" w:rsidRPr="008C2190" w:rsidRDefault="002B3B1D" w:rsidP="001D33F4">
            <w:pPr>
              <w:pStyle w:val="GG-body"/>
              <w:spacing w:after="0"/>
              <w:jc w:val="left"/>
            </w:pPr>
            <w:r w:rsidRPr="008C2190">
              <w:t>I-129</w:t>
            </w:r>
          </w:p>
        </w:tc>
        <w:tc>
          <w:tcPr>
            <w:tcW w:w="1134" w:type="dxa"/>
            <w:vAlign w:val="center"/>
          </w:tcPr>
          <w:p w14:paraId="215AC829" w14:textId="77777777" w:rsidR="002B3B1D" w:rsidRPr="008C2190" w:rsidRDefault="002B3B1D" w:rsidP="001D33F4">
            <w:pPr>
              <w:pStyle w:val="GG-body"/>
              <w:spacing w:after="0"/>
              <w:jc w:val="left"/>
            </w:pPr>
            <w:r w:rsidRPr="008C2190">
              <w:t>Xe-131m</w:t>
            </w:r>
          </w:p>
        </w:tc>
        <w:tc>
          <w:tcPr>
            <w:tcW w:w="1134" w:type="dxa"/>
            <w:vAlign w:val="center"/>
          </w:tcPr>
          <w:p w14:paraId="32BD8B03" w14:textId="77777777" w:rsidR="002B3B1D" w:rsidRPr="008C2190" w:rsidRDefault="002B3B1D" w:rsidP="001D33F4">
            <w:pPr>
              <w:pStyle w:val="GG-body"/>
              <w:spacing w:after="0"/>
              <w:jc w:val="left"/>
            </w:pPr>
            <w:r w:rsidRPr="008C2190">
              <w:t>Xe-133</w:t>
            </w:r>
          </w:p>
        </w:tc>
        <w:tc>
          <w:tcPr>
            <w:tcW w:w="1134" w:type="dxa"/>
            <w:vAlign w:val="center"/>
          </w:tcPr>
          <w:p w14:paraId="2C8AC753" w14:textId="77777777" w:rsidR="002B3B1D" w:rsidRPr="008C2190" w:rsidRDefault="002B3B1D" w:rsidP="001D33F4">
            <w:pPr>
              <w:pStyle w:val="GG-body"/>
              <w:spacing w:after="0"/>
              <w:jc w:val="left"/>
            </w:pPr>
            <w:r w:rsidRPr="008C2190">
              <w:t>Cs-134m</w:t>
            </w:r>
          </w:p>
        </w:tc>
        <w:tc>
          <w:tcPr>
            <w:tcW w:w="1134" w:type="dxa"/>
            <w:vAlign w:val="center"/>
          </w:tcPr>
          <w:p w14:paraId="630D7316" w14:textId="77777777" w:rsidR="002B3B1D" w:rsidRPr="008C2190" w:rsidRDefault="002B3B1D" w:rsidP="001D33F4">
            <w:pPr>
              <w:pStyle w:val="GG-body"/>
              <w:spacing w:after="0"/>
              <w:jc w:val="left"/>
            </w:pPr>
            <w:r w:rsidRPr="008C2190">
              <w:t>Cs-135</w:t>
            </w:r>
          </w:p>
        </w:tc>
        <w:tc>
          <w:tcPr>
            <w:tcW w:w="1134" w:type="dxa"/>
            <w:vAlign w:val="center"/>
          </w:tcPr>
          <w:p w14:paraId="1604F078" w14:textId="77777777" w:rsidR="002B3B1D" w:rsidRPr="008C2190" w:rsidRDefault="002B3B1D" w:rsidP="001D33F4">
            <w:pPr>
              <w:pStyle w:val="GG-body"/>
              <w:spacing w:after="0"/>
              <w:jc w:val="left"/>
            </w:pPr>
            <w:r w:rsidRPr="008C2190">
              <w:t>Sm-147</w:t>
            </w:r>
          </w:p>
        </w:tc>
      </w:tr>
      <w:tr w:rsidR="002B3B1D" w:rsidRPr="008C2190" w14:paraId="255457F1" w14:textId="77777777" w:rsidTr="001D33F4">
        <w:trPr>
          <w:trHeight w:val="131"/>
        </w:trPr>
        <w:tc>
          <w:tcPr>
            <w:tcW w:w="1134" w:type="dxa"/>
            <w:vAlign w:val="center"/>
          </w:tcPr>
          <w:p w14:paraId="02CC60E1" w14:textId="77777777" w:rsidR="002B3B1D" w:rsidRPr="008C2190" w:rsidRDefault="002B3B1D" w:rsidP="001D33F4">
            <w:pPr>
              <w:pStyle w:val="GG-body"/>
              <w:spacing w:after="0"/>
              <w:jc w:val="left"/>
            </w:pPr>
            <w:r w:rsidRPr="008C2190">
              <w:t>Re-187</w:t>
            </w:r>
          </w:p>
        </w:tc>
        <w:tc>
          <w:tcPr>
            <w:tcW w:w="1134" w:type="dxa"/>
            <w:vAlign w:val="center"/>
          </w:tcPr>
          <w:p w14:paraId="75AD40A5" w14:textId="77777777" w:rsidR="002B3B1D" w:rsidRPr="008C2190" w:rsidRDefault="002B3B1D" w:rsidP="001D33F4">
            <w:pPr>
              <w:pStyle w:val="GG-body"/>
              <w:spacing w:after="0"/>
              <w:jc w:val="left"/>
            </w:pPr>
            <w:r w:rsidRPr="008C2190">
              <w:t>Os-191m</w:t>
            </w:r>
          </w:p>
        </w:tc>
        <w:tc>
          <w:tcPr>
            <w:tcW w:w="1134" w:type="dxa"/>
            <w:vAlign w:val="center"/>
          </w:tcPr>
          <w:p w14:paraId="129600E5" w14:textId="77777777" w:rsidR="002B3B1D" w:rsidRPr="008C2190" w:rsidRDefault="002B3B1D" w:rsidP="001D33F4">
            <w:pPr>
              <w:pStyle w:val="GG-body"/>
              <w:spacing w:after="0"/>
              <w:jc w:val="left"/>
            </w:pPr>
            <w:r w:rsidRPr="008C2190">
              <w:t>Pt-193m</w:t>
            </w:r>
          </w:p>
        </w:tc>
        <w:tc>
          <w:tcPr>
            <w:tcW w:w="1134" w:type="dxa"/>
            <w:vAlign w:val="center"/>
          </w:tcPr>
          <w:p w14:paraId="1FACFA7B" w14:textId="77777777" w:rsidR="002B3B1D" w:rsidRPr="008C2190" w:rsidRDefault="002B3B1D" w:rsidP="001D33F4">
            <w:pPr>
              <w:pStyle w:val="GG-body"/>
              <w:spacing w:after="0"/>
              <w:jc w:val="left"/>
            </w:pPr>
            <w:r w:rsidRPr="008C2190">
              <w:t>Pt-197m</w:t>
            </w:r>
          </w:p>
        </w:tc>
        <w:tc>
          <w:tcPr>
            <w:tcW w:w="1134" w:type="dxa"/>
            <w:vAlign w:val="center"/>
          </w:tcPr>
          <w:p w14:paraId="4A11F762" w14:textId="77777777" w:rsidR="002B3B1D" w:rsidRPr="008C2190" w:rsidRDefault="002B3B1D" w:rsidP="001D33F4">
            <w:pPr>
              <w:pStyle w:val="GG-body"/>
              <w:spacing w:after="0"/>
              <w:jc w:val="left"/>
            </w:pPr>
            <w:r w:rsidRPr="008C2190">
              <w:t>Th-232</w:t>
            </w:r>
          </w:p>
        </w:tc>
        <w:tc>
          <w:tcPr>
            <w:tcW w:w="1134" w:type="dxa"/>
            <w:vAlign w:val="center"/>
          </w:tcPr>
          <w:p w14:paraId="2E4C3502" w14:textId="77777777" w:rsidR="002B3B1D" w:rsidRPr="008C2190" w:rsidRDefault="002B3B1D" w:rsidP="001D33F4">
            <w:pPr>
              <w:pStyle w:val="GG-body"/>
              <w:spacing w:after="0"/>
              <w:jc w:val="left"/>
            </w:pPr>
            <w:r w:rsidRPr="008C2190">
              <w:t>Th-Nat</w:t>
            </w:r>
          </w:p>
        </w:tc>
        <w:tc>
          <w:tcPr>
            <w:tcW w:w="1134" w:type="dxa"/>
            <w:vAlign w:val="center"/>
          </w:tcPr>
          <w:p w14:paraId="3C9A4F5D" w14:textId="77777777" w:rsidR="002B3B1D" w:rsidRPr="008C2190" w:rsidRDefault="002B3B1D" w:rsidP="001D33F4">
            <w:pPr>
              <w:pStyle w:val="GG-body"/>
              <w:spacing w:after="0"/>
              <w:jc w:val="left"/>
            </w:pPr>
            <w:r w:rsidRPr="008C2190">
              <w:t>U-235</w:t>
            </w:r>
          </w:p>
        </w:tc>
        <w:tc>
          <w:tcPr>
            <w:tcW w:w="1134" w:type="dxa"/>
            <w:vAlign w:val="center"/>
          </w:tcPr>
          <w:p w14:paraId="06E38120" w14:textId="77777777" w:rsidR="002B3B1D" w:rsidRPr="008C2190" w:rsidRDefault="002B3B1D" w:rsidP="001D33F4">
            <w:pPr>
              <w:pStyle w:val="GG-body"/>
              <w:spacing w:after="0"/>
              <w:jc w:val="left"/>
            </w:pPr>
            <w:r w:rsidRPr="008C2190">
              <w:t>U-238</w:t>
            </w:r>
          </w:p>
        </w:tc>
        <w:tc>
          <w:tcPr>
            <w:tcW w:w="1134" w:type="dxa"/>
            <w:vAlign w:val="center"/>
          </w:tcPr>
          <w:p w14:paraId="60DD5009" w14:textId="77777777" w:rsidR="002B3B1D" w:rsidRPr="008C2190" w:rsidRDefault="002B3B1D" w:rsidP="001D33F4">
            <w:pPr>
              <w:pStyle w:val="GG-body"/>
              <w:spacing w:after="0"/>
              <w:jc w:val="left"/>
            </w:pPr>
            <w:r w:rsidRPr="008C2190">
              <w:t>U-Nat</w:t>
            </w:r>
          </w:p>
        </w:tc>
      </w:tr>
      <w:tr w:rsidR="002B3B1D" w:rsidRPr="008C2190" w14:paraId="164BECE7" w14:textId="77777777" w:rsidTr="001D33F4">
        <w:trPr>
          <w:trHeight w:val="20"/>
        </w:trPr>
        <w:tc>
          <w:tcPr>
            <w:tcW w:w="1134" w:type="dxa"/>
            <w:vAlign w:val="center"/>
          </w:tcPr>
          <w:p w14:paraId="2FBE76E4" w14:textId="77777777" w:rsidR="002B3B1D" w:rsidRPr="008C2190" w:rsidRDefault="002B3B1D" w:rsidP="001D33F4">
            <w:pPr>
              <w:pStyle w:val="GG-body"/>
              <w:spacing w:after="0" w:line="80" w:lineRule="exact"/>
              <w:jc w:val="left"/>
            </w:pPr>
          </w:p>
        </w:tc>
        <w:tc>
          <w:tcPr>
            <w:tcW w:w="1134" w:type="dxa"/>
            <w:vAlign w:val="center"/>
          </w:tcPr>
          <w:p w14:paraId="38E3E777" w14:textId="77777777" w:rsidR="002B3B1D" w:rsidRPr="008C2190" w:rsidRDefault="002B3B1D" w:rsidP="001D33F4">
            <w:pPr>
              <w:pStyle w:val="GG-body"/>
              <w:spacing w:after="0" w:line="80" w:lineRule="exact"/>
              <w:jc w:val="left"/>
            </w:pPr>
          </w:p>
        </w:tc>
        <w:tc>
          <w:tcPr>
            <w:tcW w:w="1134" w:type="dxa"/>
            <w:vAlign w:val="center"/>
          </w:tcPr>
          <w:p w14:paraId="1A338385" w14:textId="77777777" w:rsidR="002B3B1D" w:rsidRPr="008C2190" w:rsidRDefault="002B3B1D" w:rsidP="001D33F4">
            <w:pPr>
              <w:pStyle w:val="GG-body"/>
              <w:spacing w:after="0" w:line="80" w:lineRule="exact"/>
              <w:jc w:val="left"/>
            </w:pPr>
          </w:p>
        </w:tc>
        <w:tc>
          <w:tcPr>
            <w:tcW w:w="1134" w:type="dxa"/>
            <w:vAlign w:val="center"/>
          </w:tcPr>
          <w:p w14:paraId="45493D23" w14:textId="77777777" w:rsidR="002B3B1D" w:rsidRPr="008C2190" w:rsidRDefault="002B3B1D" w:rsidP="001D33F4">
            <w:pPr>
              <w:pStyle w:val="GG-body"/>
              <w:spacing w:after="0" w:line="80" w:lineRule="exact"/>
              <w:jc w:val="left"/>
            </w:pPr>
          </w:p>
        </w:tc>
        <w:tc>
          <w:tcPr>
            <w:tcW w:w="1134" w:type="dxa"/>
            <w:vAlign w:val="center"/>
          </w:tcPr>
          <w:p w14:paraId="25BB4DEB" w14:textId="77777777" w:rsidR="002B3B1D" w:rsidRPr="008C2190" w:rsidRDefault="002B3B1D" w:rsidP="001D33F4">
            <w:pPr>
              <w:pStyle w:val="GG-body"/>
              <w:spacing w:after="0" w:line="80" w:lineRule="exact"/>
              <w:jc w:val="left"/>
            </w:pPr>
          </w:p>
        </w:tc>
        <w:tc>
          <w:tcPr>
            <w:tcW w:w="1134" w:type="dxa"/>
            <w:vAlign w:val="center"/>
          </w:tcPr>
          <w:p w14:paraId="1DA900EC" w14:textId="77777777" w:rsidR="002B3B1D" w:rsidRPr="008C2190" w:rsidRDefault="002B3B1D" w:rsidP="001D33F4">
            <w:pPr>
              <w:pStyle w:val="GG-body"/>
              <w:spacing w:after="0" w:line="80" w:lineRule="exact"/>
              <w:jc w:val="left"/>
            </w:pPr>
          </w:p>
        </w:tc>
        <w:tc>
          <w:tcPr>
            <w:tcW w:w="1134" w:type="dxa"/>
            <w:vAlign w:val="center"/>
          </w:tcPr>
          <w:p w14:paraId="77951B53" w14:textId="77777777" w:rsidR="002B3B1D" w:rsidRPr="008C2190" w:rsidRDefault="002B3B1D" w:rsidP="001D33F4">
            <w:pPr>
              <w:pStyle w:val="GG-body"/>
              <w:spacing w:after="0" w:line="80" w:lineRule="exact"/>
              <w:jc w:val="left"/>
            </w:pPr>
          </w:p>
        </w:tc>
        <w:tc>
          <w:tcPr>
            <w:tcW w:w="1134" w:type="dxa"/>
            <w:vAlign w:val="center"/>
          </w:tcPr>
          <w:p w14:paraId="2E4624D5" w14:textId="77777777" w:rsidR="002B3B1D" w:rsidRPr="008C2190" w:rsidRDefault="002B3B1D" w:rsidP="001D33F4">
            <w:pPr>
              <w:pStyle w:val="GG-body"/>
              <w:spacing w:after="0" w:line="80" w:lineRule="exact"/>
              <w:jc w:val="left"/>
            </w:pPr>
          </w:p>
        </w:tc>
        <w:tc>
          <w:tcPr>
            <w:tcW w:w="1134" w:type="dxa"/>
            <w:vAlign w:val="center"/>
          </w:tcPr>
          <w:p w14:paraId="53FFC596" w14:textId="77777777" w:rsidR="002B3B1D" w:rsidRPr="008C2190" w:rsidRDefault="002B3B1D" w:rsidP="001D33F4">
            <w:pPr>
              <w:pStyle w:val="GG-body"/>
              <w:spacing w:after="0" w:line="80" w:lineRule="exact"/>
              <w:jc w:val="left"/>
            </w:pPr>
          </w:p>
        </w:tc>
      </w:tr>
    </w:tbl>
    <w:p w14:paraId="79CC127C" w14:textId="77777777" w:rsidR="002B3B1D" w:rsidRDefault="002B3B1D" w:rsidP="002B3B1D">
      <w:pPr>
        <w:pStyle w:val="GG-SDated"/>
      </w:pPr>
      <w:r>
        <w:t>Dated: 11 January 2024</w:t>
      </w:r>
    </w:p>
    <w:p w14:paraId="24EE2492" w14:textId="77777777" w:rsidR="002B3B1D" w:rsidRDefault="002B3B1D" w:rsidP="002B3B1D">
      <w:pPr>
        <w:pStyle w:val="GG-SName"/>
      </w:pPr>
      <w:r>
        <w:t xml:space="preserve">D. </w:t>
      </w:r>
      <w:proofErr w:type="spellStart"/>
      <w:r>
        <w:t>Bellifemine</w:t>
      </w:r>
      <w:proofErr w:type="spellEnd"/>
    </w:p>
    <w:p w14:paraId="5EFDC2E3" w14:textId="77777777" w:rsidR="002B3B1D" w:rsidRDefault="002B3B1D" w:rsidP="002B3B1D">
      <w:pPr>
        <w:pStyle w:val="GG-Signature"/>
      </w:pPr>
      <w:r>
        <w:t>Delegate of the Minister for Climate, Environment and Water</w:t>
      </w:r>
    </w:p>
    <w:p w14:paraId="482A741A" w14:textId="77777777" w:rsidR="002B3B1D" w:rsidRDefault="002B3B1D" w:rsidP="002B3B1D">
      <w:pPr>
        <w:pStyle w:val="GG-body"/>
        <w:pBdr>
          <w:top w:val="single" w:sz="4" w:space="1" w:color="auto"/>
        </w:pBdr>
        <w:spacing w:before="100" w:after="0" w:line="14" w:lineRule="exact"/>
        <w:jc w:val="center"/>
      </w:pPr>
    </w:p>
    <w:p w14:paraId="07FC140E" w14:textId="77777777" w:rsidR="002B3B1D" w:rsidRDefault="002B3B1D" w:rsidP="005606D9">
      <w:pPr>
        <w:pStyle w:val="GG-body"/>
        <w:spacing w:after="0"/>
      </w:pPr>
    </w:p>
    <w:p w14:paraId="4EB9EA2F" w14:textId="77777777" w:rsidR="004B6AE8" w:rsidRDefault="004B6AE8" w:rsidP="004B6AE8">
      <w:pPr>
        <w:pStyle w:val="GG-Title1"/>
      </w:pPr>
      <w:r>
        <w:t>Radiation Protection and Control Act 2021</w:t>
      </w:r>
    </w:p>
    <w:p w14:paraId="4D59DD40" w14:textId="77777777" w:rsidR="004B6AE8" w:rsidRDefault="004B6AE8" w:rsidP="004B6AE8">
      <w:pPr>
        <w:pStyle w:val="GG-Title2"/>
      </w:pPr>
      <w:r>
        <w:t>Section 76</w:t>
      </w:r>
    </w:p>
    <w:p w14:paraId="0B89B85F" w14:textId="77777777" w:rsidR="004B6AE8" w:rsidRDefault="004B6AE8" w:rsidP="004B6AE8">
      <w:pPr>
        <w:pStyle w:val="GG-Title3"/>
      </w:pPr>
      <w:r>
        <w:t>Notice RPC202401-03</w:t>
      </w:r>
    </w:p>
    <w:p w14:paraId="3D72B901" w14:textId="77777777" w:rsidR="004B6AE8" w:rsidRDefault="004B6AE8" w:rsidP="004B6AE8">
      <w:pPr>
        <w:pStyle w:val="GG-body"/>
      </w:pPr>
      <w:r>
        <w:t xml:space="preserve">Pursuant to Section 76 of the </w:t>
      </w:r>
      <w:r w:rsidRPr="00347BAF">
        <w:rPr>
          <w:i/>
          <w:iCs/>
        </w:rPr>
        <w:t>Radiation Protection and Control Act 2021</w:t>
      </w:r>
      <w:r>
        <w:t xml:space="preserve"> (the Act), I, Daniel </w:t>
      </w:r>
      <w:proofErr w:type="spellStart"/>
      <w:r>
        <w:t>Bellifemine</w:t>
      </w:r>
      <w:proofErr w:type="spellEnd"/>
      <w:r>
        <w:t xml:space="preserve">, Manager, Mining and Radiation, Environment Protection Authority, Delegate of the Minister for Climate, Environment and Water, exempt owners of an ionising radiation apparatus operable for the purposes of a trial, demonstration, or training from the requirement to register that apparatus under Section 27 of the </w:t>
      </w:r>
      <w:r w:rsidRPr="00347BAF">
        <w:rPr>
          <w:i/>
          <w:iCs/>
        </w:rPr>
        <w:t>Radiation Protection and Control Act 2021</w:t>
      </w:r>
      <w:r>
        <w:t>, subject to the following conditions:</w:t>
      </w:r>
    </w:p>
    <w:p w14:paraId="75302072" w14:textId="77777777" w:rsidR="004B6AE8" w:rsidRDefault="004B6AE8" w:rsidP="004B6AE8">
      <w:pPr>
        <w:pStyle w:val="GG-body"/>
        <w:ind w:left="426" w:hanging="284"/>
      </w:pPr>
      <w:r>
        <w:t>1.</w:t>
      </w:r>
      <w:r>
        <w:tab/>
        <w:t xml:space="preserve">This exemption only applies to ionising radiation apparatus, not including apparatus containing a sealed radioactive source, operable for the purposes of a trial, </w:t>
      </w:r>
      <w:proofErr w:type="gramStart"/>
      <w:r>
        <w:t>demonstration</w:t>
      </w:r>
      <w:proofErr w:type="gramEnd"/>
      <w:r>
        <w:t xml:space="preserve"> or training of that apparatus for a period not exceeding 6 weeks in any calendar year.</w:t>
      </w:r>
    </w:p>
    <w:p w14:paraId="5259A163" w14:textId="77777777" w:rsidR="004B6AE8" w:rsidRDefault="004B6AE8" w:rsidP="004B6AE8">
      <w:pPr>
        <w:pStyle w:val="GG-body"/>
        <w:ind w:left="426" w:hanging="284"/>
      </w:pPr>
      <w:r>
        <w:t>2.</w:t>
      </w:r>
      <w:r>
        <w:tab/>
        <w:t>The owner of the ionising radiation apparatus referred to in Condition 1 must not provide the apparatus to a person for a trial, demonstration or training unless that person is authorised to be in possession of a radiation source of the class and type being provided to them.</w:t>
      </w:r>
    </w:p>
    <w:p w14:paraId="53912310" w14:textId="77777777" w:rsidR="004B6AE8" w:rsidRDefault="004B6AE8" w:rsidP="004B6AE8">
      <w:pPr>
        <w:pStyle w:val="GG-body"/>
        <w:ind w:left="426" w:hanging="284"/>
      </w:pPr>
      <w:r>
        <w:t>3.</w:t>
      </w:r>
      <w:r>
        <w:tab/>
        <w:t>The owner of the ionising radiation apparatus referred to in Condition 1 must, at least 7 days before commencement of the trial or demonstration or, if the apparatus is to be transported to South Australia for the trial or demonstration, at least 7 days before entry of the apparatus into South Australia, provide the Environment Protection Authority with a written notice containing:</w:t>
      </w:r>
    </w:p>
    <w:p w14:paraId="01FAFD53" w14:textId="77777777" w:rsidR="004B6AE8" w:rsidRDefault="004B6AE8" w:rsidP="004B6AE8">
      <w:pPr>
        <w:pStyle w:val="GG-body"/>
        <w:ind w:left="709" w:hanging="283"/>
      </w:pPr>
      <w:r>
        <w:t>(a)</w:t>
      </w:r>
      <w:r>
        <w:tab/>
        <w:t xml:space="preserve">the name of the person providing the apparatus for a trial, demonstration, or training; </w:t>
      </w:r>
      <w:r w:rsidRPr="00512D2F">
        <w:t>and</w:t>
      </w:r>
    </w:p>
    <w:p w14:paraId="14D50AD5" w14:textId="77777777" w:rsidR="004B6AE8" w:rsidRDefault="004B6AE8" w:rsidP="004B6AE8">
      <w:pPr>
        <w:pStyle w:val="GG-body"/>
        <w:ind w:left="709" w:hanging="283"/>
      </w:pPr>
      <w:r>
        <w:t>(b)</w:t>
      </w:r>
      <w:r>
        <w:tab/>
        <w:t xml:space="preserve">the name of the person to whom the apparatus will be provided for a trial, demonstration, and training; </w:t>
      </w:r>
      <w:r w:rsidRPr="00512D2F">
        <w:t>and</w:t>
      </w:r>
    </w:p>
    <w:p w14:paraId="4C0D5144" w14:textId="77777777" w:rsidR="004B6AE8" w:rsidRDefault="004B6AE8" w:rsidP="004B6AE8">
      <w:pPr>
        <w:pStyle w:val="GG-body"/>
        <w:ind w:left="709" w:hanging="283"/>
      </w:pPr>
      <w:r>
        <w:t>(c)</w:t>
      </w:r>
      <w:r>
        <w:tab/>
        <w:t xml:space="preserve">the dates of which the trial or demonstration will be conducted; </w:t>
      </w:r>
      <w:r w:rsidRPr="00512D2F">
        <w:t>and</w:t>
      </w:r>
    </w:p>
    <w:p w14:paraId="35F37DE9" w14:textId="77777777" w:rsidR="004B6AE8" w:rsidRDefault="004B6AE8" w:rsidP="004B6AE8">
      <w:pPr>
        <w:pStyle w:val="GG-body"/>
        <w:ind w:left="709" w:hanging="283"/>
      </w:pPr>
      <w:r>
        <w:t>(d)</w:t>
      </w:r>
      <w:r>
        <w:tab/>
        <w:t xml:space="preserve">the dates of which the apparatus will </w:t>
      </w:r>
      <w:proofErr w:type="gramStart"/>
      <w:r>
        <w:t>be located in</w:t>
      </w:r>
      <w:proofErr w:type="gramEnd"/>
      <w:r>
        <w:t xml:space="preserve"> South Australia; and</w:t>
      </w:r>
    </w:p>
    <w:p w14:paraId="5932362D" w14:textId="5F1AD40D" w:rsidR="009930A2" w:rsidRDefault="004B6AE8" w:rsidP="004B6AE8">
      <w:pPr>
        <w:pStyle w:val="GG-body"/>
        <w:ind w:left="709" w:hanging="283"/>
      </w:pPr>
      <w:r>
        <w:t>(e)</w:t>
      </w:r>
      <w:r>
        <w:tab/>
        <w:t xml:space="preserve">a statement setting out the make, model, </w:t>
      </w:r>
      <w:proofErr w:type="gramStart"/>
      <w:r>
        <w:t>class</w:t>
      </w:r>
      <w:proofErr w:type="gramEnd"/>
      <w:r>
        <w:t xml:space="preserve"> or kind of apparatus that will be provided for a trial or demonstration and the address at which the trial or demonstration will be conducted.</w:t>
      </w:r>
    </w:p>
    <w:p w14:paraId="2345EF22" w14:textId="77777777" w:rsidR="009930A2" w:rsidRDefault="009930A2">
      <w:pPr>
        <w:spacing w:after="0" w:line="240" w:lineRule="auto"/>
        <w:jc w:val="left"/>
        <w:rPr>
          <w:rFonts w:eastAsia="Times New Roman"/>
          <w:szCs w:val="17"/>
        </w:rPr>
      </w:pPr>
      <w:r>
        <w:br w:type="page"/>
      </w:r>
    </w:p>
    <w:p w14:paraId="765530B7" w14:textId="77777777" w:rsidR="004B6AE8" w:rsidRDefault="004B6AE8" w:rsidP="004B6AE8">
      <w:pPr>
        <w:pStyle w:val="GG-body"/>
        <w:ind w:left="426" w:hanging="284"/>
      </w:pPr>
      <w:r>
        <w:lastRenderedPageBreak/>
        <w:t>4.</w:t>
      </w:r>
      <w:r>
        <w:tab/>
        <w:t xml:space="preserve">The owner of the ionising radiation apparatus referred to in Condition 1 must </w:t>
      </w:r>
      <w:proofErr w:type="gramStart"/>
      <w:r>
        <w:t>ensure at all times</w:t>
      </w:r>
      <w:proofErr w:type="gramEnd"/>
      <w:r>
        <w:t xml:space="preserve"> that the trial, demonstration or training of the apparatus complies with the requirements of the Regulations relevant to that apparatus.</w:t>
      </w:r>
    </w:p>
    <w:p w14:paraId="3D3ACA8D" w14:textId="77777777" w:rsidR="004B6AE8" w:rsidRDefault="004B6AE8" w:rsidP="004B6AE8">
      <w:pPr>
        <w:pStyle w:val="GG-body"/>
      </w:pPr>
      <w:r>
        <w:t xml:space="preserve">This exemption shall take effect commencing on the date of publication of this Notice in the </w:t>
      </w:r>
      <w:r w:rsidRPr="004B6AE8">
        <w:rPr>
          <w:i/>
          <w:iCs/>
        </w:rPr>
        <w:t>Government Gazette</w:t>
      </w:r>
      <w:r>
        <w:t>.</w:t>
      </w:r>
    </w:p>
    <w:p w14:paraId="1379569F" w14:textId="77777777" w:rsidR="004B6AE8" w:rsidRDefault="004B6AE8" w:rsidP="004B6AE8">
      <w:pPr>
        <w:pStyle w:val="GG-SDated"/>
      </w:pPr>
      <w:r>
        <w:t>Dated: 11 January 2024</w:t>
      </w:r>
    </w:p>
    <w:p w14:paraId="30FCCB9C" w14:textId="77777777" w:rsidR="004B6AE8" w:rsidRDefault="004B6AE8" w:rsidP="004B6AE8">
      <w:pPr>
        <w:pStyle w:val="GG-SName"/>
      </w:pPr>
      <w:r>
        <w:t xml:space="preserve">D. </w:t>
      </w:r>
      <w:proofErr w:type="spellStart"/>
      <w:r>
        <w:t>Bellifemine</w:t>
      </w:r>
      <w:proofErr w:type="spellEnd"/>
    </w:p>
    <w:p w14:paraId="6D1BDBD6" w14:textId="77777777" w:rsidR="004B6AE8" w:rsidRDefault="004B6AE8" w:rsidP="004B6AE8">
      <w:pPr>
        <w:pStyle w:val="GG-Signature"/>
      </w:pPr>
      <w:r>
        <w:t>Delegate of the Minister for Climate, Environment and Water</w:t>
      </w:r>
    </w:p>
    <w:p w14:paraId="60CD9B79" w14:textId="77777777" w:rsidR="004B6AE8" w:rsidRDefault="004B6AE8" w:rsidP="004B6AE8">
      <w:pPr>
        <w:pStyle w:val="GG-body"/>
        <w:pBdr>
          <w:top w:val="single" w:sz="4" w:space="1" w:color="auto"/>
        </w:pBdr>
        <w:spacing w:before="100" w:after="0" w:line="14" w:lineRule="exact"/>
        <w:jc w:val="center"/>
      </w:pPr>
    </w:p>
    <w:p w14:paraId="770BC738" w14:textId="77777777" w:rsidR="002B3B1D" w:rsidRDefault="002B3B1D" w:rsidP="005606D9">
      <w:pPr>
        <w:pStyle w:val="GG-body"/>
        <w:spacing w:after="0"/>
      </w:pPr>
    </w:p>
    <w:p w14:paraId="69037254" w14:textId="77777777" w:rsidR="004B6AE8" w:rsidRDefault="004B6AE8" w:rsidP="004B6AE8">
      <w:pPr>
        <w:pStyle w:val="GG-Title1"/>
      </w:pPr>
      <w:r>
        <w:t>Radiation Protection and Control Act 2021</w:t>
      </w:r>
    </w:p>
    <w:p w14:paraId="4445E299" w14:textId="77777777" w:rsidR="004B6AE8" w:rsidRDefault="004B6AE8" w:rsidP="004B6AE8">
      <w:pPr>
        <w:pStyle w:val="GG-Title2"/>
      </w:pPr>
      <w:r>
        <w:t>Section 76</w:t>
      </w:r>
    </w:p>
    <w:p w14:paraId="4812D881" w14:textId="77777777" w:rsidR="004B6AE8" w:rsidRDefault="004B6AE8" w:rsidP="004B6AE8">
      <w:pPr>
        <w:pStyle w:val="GG-Title3"/>
      </w:pPr>
      <w:r>
        <w:t>Notice RPC202401-04</w:t>
      </w:r>
    </w:p>
    <w:p w14:paraId="1608AD4D" w14:textId="77777777" w:rsidR="004B6AE8" w:rsidRDefault="004B6AE8" w:rsidP="004B6AE8">
      <w:pPr>
        <w:pStyle w:val="GG-body"/>
      </w:pPr>
      <w:r>
        <w:t xml:space="preserve">Pursuant to Section 76 of the </w:t>
      </w:r>
      <w:r w:rsidRPr="00F935C7">
        <w:rPr>
          <w:i/>
          <w:iCs/>
        </w:rPr>
        <w:t>Radiation Protection and Control Act 2021</w:t>
      </w:r>
      <w:r>
        <w:t xml:space="preserve"> (the Act), I, Daniel </w:t>
      </w:r>
      <w:proofErr w:type="spellStart"/>
      <w:r>
        <w:t>Bellifemine</w:t>
      </w:r>
      <w:proofErr w:type="spellEnd"/>
      <w:r>
        <w:t xml:space="preserve">, Manager, Mining and Radiation, </w:t>
      </w:r>
      <w:r w:rsidRPr="00E25F1D">
        <w:rPr>
          <w:spacing w:val="-4"/>
        </w:rPr>
        <w:t>Environment Protection Authority, Delegate of the Minister for Climate, Environment and Water, exempt operators of ionising radiation apparatus</w:t>
      </w:r>
      <w:r>
        <w:t xml:space="preserve"> from the requirement of Regulation 104 of the </w:t>
      </w:r>
      <w:r w:rsidRPr="00A21A5B">
        <w:rPr>
          <w:i/>
          <w:iCs/>
        </w:rPr>
        <w:t>Radiation Protection and Control Regulations 2022</w:t>
      </w:r>
      <w:r>
        <w:t>, subject to the following conditions:</w:t>
      </w:r>
    </w:p>
    <w:p w14:paraId="65ED0DAE" w14:textId="77777777" w:rsidR="004B6AE8" w:rsidRDefault="004B6AE8" w:rsidP="004B6AE8">
      <w:pPr>
        <w:pStyle w:val="GG-body"/>
        <w:ind w:left="426" w:hanging="284"/>
      </w:pPr>
      <w:r>
        <w:t>1.</w:t>
      </w:r>
      <w:r>
        <w:tab/>
        <w:t>the exemption applies to plain radiography of the chest only; and</w:t>
      </w:r>
    </w:p>
    <w:p w14:paraId="5232BA94" w14:textId="77777777" w:rsidR="004B6AE8" w:rsidRDefault="004B6AE8" w:rsidP="004B6AE8">
      <w:pPr>
        <w:pStyle w:val="GG-body"/>
        <w:ind w:left="426" w:hanging="284"/>
      </w:pPr>
      <w:r>
        <w:t>2.</w:t>
      </w:r>
      <w:r>
        <w:tab/>
        <w:t>examinations are only conducted on persons who have been referred by the Australian Government.</w:t>
      </w:r>
    </w:p>
    <w:p w14:paraId="7F2CAEF5" w14:textId="77777777" w:rsidR="004B6AE8" w:rsidRDefault="004B6AE8" w:rsidP="004B6AE8">
      <w:pPr>
        <w:pStyle w:val="GG-body"/>
      </w:pPr>
      <w:r>
        <w:t xml:space="preserve">This exemption shall take effect commencing on the date of publication of this Notice in the </w:t>
      </w:r>
      <w:r w:rsidRPr="004B6AE8">
        <w:rPr>
          <w:i/>
          <w:iCs/>
        </w:rPr>
        <w:t>Government Gazette</w:t>
      </w:r>
      <w:r>
        <w:t>.</w:t>
      </w:r>
    </w:p>
    <w:p w14:paraId="7040DC1F" w14:textId="77777777" w:rsidR="004B6AE8" w:rsidRDefault="004B6AE8" w:rsidP="004B6AE8">
      <w:pPr>
        <w:pStyle w:val="GG-SDated"/>
      </w:pPr>
      <w:r>
        <w:t>Dated: 11 January 2024</w:t>
      </w:r>
    </w:p>
    <w:p w14:paraId="0349797E" w14:textId="77777777" w:rsidR="004B6AE8" w:rsidRDefault="004B6AE8" w:rsidP="004B6AE8">
      <w:pPr>
        <w:pStyle w:val="GG-SName"/>
      </w:pPr>
      <w:r>
        <w:t xml:space="preserve">D. </w:t>
      </w:r>
      <w:proofErr w:type="spellStart"/>
      <w:r>
        <w:t>Bellifemine</w:t>
      </w:r>
      <w:proofErr w:type="spellEnd"/>
    </w:p>
    <w:p w14:paraId="34C67D5D" w14:textId="77777777" w:rsidR="004B6AE8" w:rsidRDefault="004B6AE8" w:rsidP="004B6AE8">
      <w:pPr>
        <w:pStyle w:val="GG-Signature"/>
      </w:pPr>
      <w:r>
        <w:t>Delegate of the Minister for Climate, Environment and Water</w:t>
      </w:r>
    </w:p>
    <w:p w14:paraId="3DC4212B" w14:textId="77777777" w:rsidR="004B6AE8" w:rsidRDefault="004B6AE8" w:rsidP="004B6AE8">
      <w:pPr>
        <w:pStyle w:val="GG-body"/>
        <w:pBdr>
          <w:top w:val="single" w:sz="4" w:space="1" w:color="auto"/>
        </w:pBdr>
        <w:spacing w:before="100" w:after="0" w:line="14" w:lineRule="exact"/>
        <w:jc w:val="center"/>
      </w:pPr>
    </w:p>
    <w:p w14:paraId="0706E0A8" w14:textId="4CF3C138" w:rsidR="004B6AE8" w:rsidRDefault="004B6AE8">
      <w:pPr>
        <w:spacing w:after="0" w:line="240" w:lineRule="auto"/>
        <w:jc w:val="left"/>
        <w:rPr>
          <w:rFonts w:eastAsia="Times New Roman"/>
          <w:szCs w:val="17"/>
        </w:rPr>
      </w:pPr>
    </w:p>
    <w:p w14:paraId="7FD75D64" w14:textId="77777777" w:rsidR="004B6AE8" w:rsidRDefault="004B6AE8" w:rsidP="004B6AE8">
      <w:pPr>
        <w:pStyle w:val="GG-Title1"/>
      </w:pPr>
      <w:r>
        <w:t>Radiation Protection and Control Act 2021</w:t>
      </w:r>
    </w:p>
    <w:p w14:paraId="0426BCD8" w14:textId="77777777" w:rsidR="004B6AE8" w:rsidRDefault="004B6AE8" w:rsidP="004B6AE8">
      <w:pPr>
        <w:pStyle w:val="GG-Title2"/>
      </w:pPr>
      <w:r>
        <w:t>Section 76</w:t>
      </w:r>
    </w:p>
    <w:p w14:paraId="5D275327" w14:textId="77777777" w:rsidR="004B6AE8" w:rsidRDefault="004B6AE8" w:rsidP="004B6AE8">
      <w:pPr>
        <w:pStyle w:val="GG-Title3"/>
      </w:pPr>
      <w:r>
        <w:t>Notice RPC202401-05</w:t>
      </w:r>
    </w:p>
    <w:p w14:paraId="48ADF135" w14:textId="77777777" w:rsidR="004B6AE8" w:rsidRPr="00254007" w:rsidRDefault="004B6AE8" w:rsidP="004B6AE8">
      <w:pPr>
        <w:pStyle w:val="GG-body"/>
        <w:rPr>
          <w:spacing w:val="-4"/>
        </w:rPr>
      </w:pPr>
      <w:r>
        <w:t xml:space="preserve">Pursuant to Section 76 of the </w:t>
      </w:r>
      <w:r w:rsidRPr="001460EB">
        <w:rPr>
          <w:i/>
          <w:iCs/>
        </w:rPr>
        <w:t>Radiation Protection and Control Act 2021</w:t>
      </w:r>
      <w:r>
        <w:t xml:space="preserve"> (the Act), I, Daniel </w:t>
      </w:r>
      <w:proofErr w:type="spellStart"/>
      <w:r>
        <w:t>Bellifemine</w:t>
      </w:r>
      <w:proofErr w:type="spellEnd"/>
      <w:r>
        <w:t xml:space="preserve">, Manager, Mining and Radiation, Environment Protection Authority, Delegate of the Minister for Climate, Environment and Water, exempt operators of ionising radiation </w:t>
      </w:r>
      <w:r w:rsidRPr="00254007">
        <w:rPr>
          <w:spacing w:val="-4"/>
        </w:rPr>
        <w:t xml:space="preserve">apparatus from the requirement of Regulation 104 of the </w:t>
      </w:r>
      <w:r w:rsidRPr="00254007">
        <w:rPr>
          <w:i/>
          <w:iCs/>
          <w:spacing w:val="-4"/>
        </w:rPr>
        <w:t>Radiation Protection and Control Regulations 2022</w:t>
      </w:r>
      <w:r w:rsidRPr="00254007">
        <w:rPr>
          <w:spacing w:val="-4"/>
        </w:rPr>
        <w:t>, subject to the following conditions:</w:t>
      </w:r>
    </w:p>
    <w:p w14:paraId="540B69A0" w14:textId="77777777" w:rsidR="004B6AE8" w:rsidRDefault="004B6AE8" w:rsidP="004B6AE8">
      <w:pPr>
        <w:pStyle w:val="GG-body"/>
        <w:ind w:left="426" w:hanging="284"/>
      </w:pPr>
      <w:r>
        <w:t>1.</w:t>
      </w:r>
      <w:r>
        <w:tab/>
        <w:t xml:space="preserve">exposure only of persons undergoing screening mammography in the program of </w:t>
      </w:r>
      <w:proofErr w:type="spellStart"/>
      <w:r>
        <w:t>BreastScreen</w:t>
      </w:r>
      <w:proofErr w:type="spellEnd"/>
      <w:r>
        <w:t xml:space="preserve"> SA.</w:t>
      </w:r>
    </w:p>
    <w:p w14:paraId="54E00421" w14:textId="77777777" w:rsidR="004B6AE8" w:rsidRDefault="004B6AE8" w:rsidP="004B6AE8">
      <w:pPr>
        <w:pStyle w:val="GG-body"/>
      </w:pPr>
      <w:r>
        <w:t xml:space="preserve">This exemption shall take effect commencing on the date of publication of this Notice in the </w:t>
      </w:r>
      <w:r w:rsidRPr="004B6AE8">
        <w:rPr>
          <w:i/>
          <w:iCs/>
        </w:rPr>
        <w:t>Government Gazette</w:t>
      </w:r>
      <w:r>
        <w:t>.</w:t>
      </w:r>
    </w:p>
    <w:p w14:paraId="310B3A22" w14:textId="77777777" w:rsidR="004B6AE8" w:rsidRDefault="004B6AE8" w:rsidP="004B6AE8">
      <w:pPr>
        <w:pStyle w:val="GG-SDated"/>
      </w:pPr>
      <w:r>
        <w:t>Dated: 11 January 2024</w:t>
      </w:r>
    </w:p>
    <w:p w14:paraId="16C20385" w14:textId="77777777" w:rsidR="004B6AE8" w:rsidRDefault="004B6AE8" w:rsidP="004B6AE8">
      <w:pPr>
        <w:pStyle w:val="GG-SName"/>
      </w:pPr>
      <w:r>
        <w:t xml:space="preserve">D. </w:t>
      </w:r>
      <w:proofErr w:type="spellStart"/>
      <w:r>
        <w:t>Bellifemine</w:t>
      </w:r>
      <w:proofErr w:type="spellEnd"/>
    </w:p>
    <w:p w14:paraId="2C0DBEA3" w14:textId="77777777" w:rsidR="004B6AE8" w:rsidRDefault="004B6AE8" w:rsidP="004B6AE8">
      <w:pPr>
        <w:pStyle w:val="GG-Signature"/>
      </w:pPr>
      <w:r>
        <w:t>Delegate of the Minister for Climate, Environment and Water</w:t>
      </w:r>
    </w:p>
    <w:p w14:paraId="26574B55" w14:textId="77777777" w:rsidR="004B6AE8" w:rsidRDefault="004B6AE8" w:rsidP="004B6AE8">
      <w:pPr>
        <w:pStyle w:val="GG-body"/>
        <w:pBdr>
          <w:top w:val="single" w:sz="4" w:space="1" w:color="auto"/>
        </w:pBdr>
        <w:spacing w:before="100" w:after="0" w:line="14" w:lineRule="exact"/>
        <w:jc w:val="center"/>
      </w:pPr>
    </w:p>
    <w:p w14:paraId="4DC4F14F" w14:textId="77777777" w:rsidR="004B6AE8" w:rsidRDefault="004B6AE8" w:rsidP="005606D9">
      <w:pPr>
        <w:pStyle w:val="GG-body"/>
        <w:spacing w:after="0"/>
      </w:pPr>
    </w:p>
    <w:p w14:paraId="751EB14D" w14:textId="77777777" w:rsidR="009930A2" w:rsidRDefault="009930A2" w:rsidP="009930A2">
      <w:pPr>
        <w:pStyle w:val="GG-Title1"/>
      </w:pPr>
      <w:r>
        <w:t>Radiation Protection and Control Act 2021</w:t>
      </w:r>
    </w:p>
    <w:p w14:paraId="3584BA42" w14:textId="77777777" w:rsidR="009930A2" w:rsidRDefault="009930A2" w:rsidP="009930A2">
      <w:pPr>
        <w:pStyle w:val="GG-Title2"/>
      </w:pPr>
      <w:r>
        <w:t>Section 76</w:t>
      </w:r>
    </w:p>
    <w:p w14:paraId="3FEA33F1" w14:textId="77777777" w:rsidR="009930A2" w:rsidRDefault="009930A2" w:rsidP="009930A2">
      <w:pPr>
        <w:pStyle w:val="GG-Title3"/>
      </w:pPr>
      <w:r>
        <w:t>Notice RPC202401-06</w:t>
      </w:r>
    </w:p>
    <w:p w14:paraId="16D786B6" w14:textId="77777777" w:rsidR="009930A2" w:rsidRDefault="009930A2" w:rsidP="009930A2">
      <w:pPr>
        <w:pStyle w:val="GG-body"/>
      </w:pPr>
      <w:r>
        <w:t xml:space="preserve">Pursuant to Section 76 of the </w:t>
      </w:r>
      <w:r w:rsidRPr="006D0388">
        <w:rPr>
          <w:i/>
          <w:iCs/>
        </w:rPr>
        <w:t>Radiation Protection and Control Act 2021</w:t>
      </w:r>
      <w:r>
        <w:t xml:space="preserve"> (the Act), I, Daniel </w:t>
      </w:r>
      <w:proofErr w:type="spellStart"/>
      <w:r>
        <w:t>Bellifemine</w:t>
      </w:r>
      <w:proofErr w:type="spellEnd"/>
      <w:r>
        <w:t xml:space="preserve">, Manager, Mining and Radiation, </w:t>
      </w:r>
      <w:r w:rsidRPr="006D0388">
        <w:rPr>
          <w:spacing w:val="-4"/>
        </w:rPr>
        <w:t xml:space="preserve">Environment Protection Authority, Delegate of the Minister for Climate, Environment and Water, exempt operators of ionising radiation apparatus </w:t>
      </w:r>
      <w:r>
        <w:t xml:space="preserve">from the requirement of Regulation 104 of the </w:t>
      </w:r>
      <w:r w:rsidRPr="006D0388">
        <w:rPr>
          <w:i/>
          <w:iCs/>
        </w:rPr>
        <w:t>Radiation Protection and Control Regulations 2022</w:t>
      </w:r>
      <w:r>
        <w:t>, subject to the following conditions:</w:t>
      </w:r>
    </w:p>
    <w:p w14:paraId="6557A5A5" w14:textId="77777777" w:rsidR="009930A2" w:rsidRDefault="009930A2" w:rsidP="009930A2">
      <w:pPr>
        <w:pStyle w:val="GG-body"/>
      </w:pPr>
      <w:r>
        <w:t>This exemption only applies to the exposure of a person to ionising radiation for the purposes of plain diagnostic radiography where:</w:t>
      </w:r>
    </w:p>
    <w:p w14:paraId="6E7A8740" w14:textId="77777777" w:rsidR="009930A2" w:rsidRDefault="009930A2" w:rsidP="009930A2">
      <w:pPr>
        <w:pStyle w:val="GG-body"/>
        <w:ind w:left="426" w:hanging="284"/>
      </w:pPr>
      <w:r>
        <w:t>1.</w:t>
      </w:r>
      <w:r>
        <w:tab/>
      </w:r>
      <w:r w:rsidRPr="002D6091">
        <w:rPr>
          <w:spacing w:val="-2"/>
        </w:rPr>
        <w:t xml:space="preserve">The exposure has been authorised by a </w:t>
      </w:r>
      <w:proofErr w:type="gramStart"/>
      <w:r w:rsidRPr="002D6091">
        <w:rPr>
          <w:spacing w:val="-2"/>
        </w:rPr>
        <w:t>persons</w:t>
      </w:r>
      <w:proofErr w:type="gramEnd"/>
      <w:r w:rsidRPr="002D6091">
        <w:rPr>
          <w:spacing w:val="-2"/>
        </w:rPr>
        <w:t xml:space="preserve"> who are registered with the Australian Health Practitioner Regulation Agency (AHPRA) </w:t>
      </w:r>
      <w:r>
        <w:t>as an Osteopath This exemption only applies to persons currently Registered with AHPRA as an Osteopath with General Registration and excludes those Registrations which are suspended or cancelled; and</w:t>
      </w:r>
    </w:p>
    <w:p w14:paraId="6DA39A0F" w14:textId="77777777" w:rsidR="009930A2" w:rsidRDefault="009930A2" w:rsidP="009930A2">
      <w:pPr>
        <w:pStyle w:val="GG-body"/>
        <w:ind w:left="426" w:hanging="284"/>
      </w:pPr>
      <w:r>
        <w:t>2.</w:t>
      </w:r>
      <w:r>
        <w:tab/>
        <w:t xml:space="preserve">the exposure of a person is limited to the spine, </w:t>
      </w:r>
      <w:proofErr w:type="gramStart"/>
      <w:r>
        <w:t>pelvis</w:t>
      </w:r>
      <w:proofErr w:type="gramEnd"/>
      <w:r>
        <w:t xml:space="preserve"> or limbs distal to and including the shoulder or hip</w:t>
      </w:r>
      <w:r w:rsidRPr="008B736D">
        <w:t>; and</w:t>
      </w:r>
    </w:p>
    <w:p w14:paraId="385A1C5F" w14:textId="77777777" w:rsidR="009930A2" w:rsidRDefault="009930A2" w:rsidP="009930A2">
      <w:pPr>
        <w:pStyle w:val="GG-body"/>
        <w:ind w:left="426" w:hanging="284"/>
      </w:pPr>
      <w:r>
        <w:t>3.</w:t>
      </w:r>
      <w:r>
        <w:tab/>
        <w:t xml:space="preserve">The direction referred to in Condition 2 must comply with the requirements of Regulation 106(2) of the </w:t>
      </w:r>
      <w:r w:rsidRPr="002D6091">
        <w:rPr>
          <w:i/>
          <w:iCs/>
        </w:rPr>
        <w:t>Radiation Protection and Control Regulations 2022</w:t>
      </w:r>
      <w:r>
        <w:t>; and</w:t>
      </w:r>
    </w:p>
    <w:p w14:paraId="73FF4A24" w14:textId="77777777" w:rsidR="009930A2" w:rsidRDefault="009930A2" w:rsidP="009930A2">
      <w:pPr>
        <w:pStyle w:val="GG-body"/>
        <w:ind w:left="426" w:hanging="284"/>
      </w:pPr>
      <w:r>
        <w:t>4.</w:t>
      </w:r>
      <w:r>
        <w:tab/>
        <w:t>A person who has authorised an examination or treatment must, when directed to do so by the EPA, provide the EPA with a written report on diagnostic radiography authorised during a period specified by the EPA. The report must contain statistics of diagnostic radiography authorised and details of any radiation safety issues associated with the examinations during the specified period.</w:t>
      </w:r>
    </w:p>
    <w:p w14:paraId="23CC3AEB" w14:textId="77777777" w:rsidR="009930A2" w:rsidRDefault="009930A2" w:rsidP="009930A2">
      <w:pPr>
        <w:pStyle w:val="GG-body"/>
      </w:pPr>
      <w:r>
        <w:t xml:space="preserve">This exemption shall take effect commencing on the date of publication of this Notice in the </w:t>
      </w:r>
      <w:r w:rsidRPr="00582CAC">
        <w:rPr>
          <w:i/>
          <w:iCs/>
        </w:rPr>
        <w:t>Government Gazette</w:t>
      </w:r>
      <w:r>
        <w:t>.</w:t>
      </w:r>
    </w:p>
    <w:p w14:paraId="6CFD1C50" w14:textId="77777777" w:rsidR="009930A2" w:rsidRDefault="009930A2" w:rsidP="009930A2">
      <w:pPr>
        <w:pStyle w:val="GG-SDated"/>
      </w:pPr>
      <w:r>
        <w:t>Dated: 11 January 2024</w:t>
      </w:r>
    </w:p>
    <w:p w14:paraId="45342C30" w14:textId="77777777" w:rsidR="009930A2" w:rsidRDefault="009930A2" w:rsidP="009930A2">
      <w:pPr>
        <w:pStyle w:val="GG-SName"/>
      </w:pPr>
      <w:r>
        <w:t xml:space="preserve">D. </w:t>
      </w:r>
      <w:proofErr w:type="spellStart"/>
      <w:r>
        <w:t>Bellifemine</w:t>
      </w:r>
      <w:proofErr w:type="spellEnd"/>
    </w:p>
    <w:p w14:paraId="7D90027A" w14:textId="77777777" w:rsidR="009930A2" w:rsidRDefault="009930A2" w:rsidP="009930A2">
      <w:pPr>
        <w:pStyle w:val="GG-Signature"/>
      </w:pPr>
      <w:r>
        <w:t>Delegate of the Minister for Climate, Environment and Water</w:t>
      </w:r>
    </w:p>
    <w:p w14:paraId="18BC08BF" w14:textId="77777777" w:rsidR="009930A2" w:rsidRDefault="009930A2" w:rsidP="009930A2">
      <w:pPr>
        <w:pStyle w:val="GG-body"/>
        <w:pBdr>
          <w:top w:val="single" w:sz="4" w:space="1" w:color="auto"/>
        </w:pBdr>
        <w:spacing w:before="100" w:after="0" w:line="14" w:lineRule="exact"/>
        <w:jc w:val="center"/>
      </w:pPr>
    </w:p>
    <w:p w14:paraId="0DB5B641" w14:textId="77777777" w:rsidR="009930A2" w:rsidRDefault="009930A2" w:rsidP="005606D9">
      <w:pPr>
        <w:pStyle w:val="GG-body"/>
        <w:spacing w:after="0"/>
      </w:pPr>
    </w:p>
    <w:p w14:paraId="07958349" w14:textId="77777777" w:rsidR="009930A2" w:rsidRDefault="009930A2" w:rsidP="009930A2">
      <w:pPr>
        <w:pStyle w:val="GG-Title1"/>
      </w:pPr>
      <w:r>
        <w:t>Radiation Protection and Control Act 2021</w:t>
      </w:r>
    </w:p>
    <w:p w14:paraId="0DDA41AB" w14:textId="77777777" w:rsidR="009930A2" w:rsidRDefault="009930A2" w:rsidP="009930A2">
      <w:pPr>
        <w:pStyle w:val="GG-Title2"/>
      </w:pPr>
      <w:r>
        <w:t>Section 76</w:t>
      </w:r>
    </w:p>
    <w:p w14:paraId="0915EECD" w14:textId="77777777" w:rsidR="009930A2" w:rsidRDefault="009930A2" w:rsidP="009930A2">
      <w:pPr>
        <w:pStyle w:val="GG-Title3"/>
      </w:pPr>
      <w:r>
        <w:t>Notice RPC202401-07</w:t>
      </w:r>
    </w:p>
    <w:p w14:paraId="2976F25C" w14:textId="77777777" w:rsidR="009930A2" w:rsidRDefault="009930A2" w:rsidP="009930A2">
      <w:pPr>
        <w:pStyle w:val="GG-body"/>
      </w:pPr>
      <w:r>
        <w:t xml:space="preserve">Pursuant to Section 76 of the </w:t>
      </w:r>
      <w:r w:rsidRPr="006B7382">
        <w:rPr>
          <w:i/>
          <w:iCs/>
        </w:rPr>
        <w:t>Radiation Protection and Control Act 2021</w:t>
      </w:r>
      <w:r>
        <w:t xml:space="preserve"> (the Act), I, Daniel </w:t>
      </w:r>
      <w:proofErr w:type="spellStart"/>
      <w:r>
        <w:t>Bellifemine</w:t>
      </w:r>
      <w:proofErr w:type="spellEnd"/>
      <w:r>
        <w:t xml:space="preserve">, Manager, Mining and Radiation, </w:t>
      </w:r>
      <w:r w:rsidRPr="00245487">
        <w:rPr>
          <w:spacing w:val="-4"/>
        </w:rPr>
        <w:t>Environment Protection Authority, Delegate of the Minister for Climate, Environment and Water, exempt operators of ionising radiation apparatus</w:t>
      </w:r>
      <w:r>
        <w:t xml:space="preserve"> from the requirements of Regulation 104 of the </w:t>
      </w:r>
      <w:r w:rsidRPr="006B7382">
        <w:rPr>
          <w:i/>
          <w:iCs/>
        </w:rPr>
        <w:t>Radiation Protection and Control Regulations 2022</w:t>
      </w:r>
      <w:r>
        <w:t>, subject to the following conditions:</w:t>
      </w:r>
    </w:p>
    <w:p w14:paraId="533C7CA0" w14:textId="77777777" w:rsidR="009930A2" w:rsidRDefault="009930A2" w:rsidP="009930A2">
      <w:pPr>
        <w:pStyle w:val="GG-body"/>
      </w:pPr>
      <w:r>
        <w:t>This exemption only applies to the exposure of a person to ionising radiation for the purposes of plain diagnostic radiography where:</w:t>
      </w:r>
    </w:p>
    <w:p w14:paraId="5285F1B9" w14:textId="77777777" w:rsidR="009930A2" w:rsidRDefault="009930A2" w:rsidP="009930A2">
      <w:pPr>
        <w:pStyle w:val="GG-body"/>
        <w:ind w:left="426" w:hanging="284"/>
      </w:pPr>
      <w:r>
        <w:t>1.</w:t>
      </w:r>
      <w:r>
        <w:tab/>
        <w:t xml:space="preserve">the exposure has been authorised by the Registered Nurse, who is a person employed as a Registered Nurse in the Emergency Department of the health unit listed in Column 1 of Schedule 1, who is approved to participate in the Nurse Initiated X-ray (NIXR) </w:t>
      </w:r>
      <w:r>
        <w:lastRenderedPageBreak/>
        <w:t xml:space="preserve">Program by the person holding the position listed in Column 2 of Schedule 1, and has successfully completed training approved by the Environment Protection Authority; </w:t>
      </w:r>
      <w:r w:rsidRPr="00473E16">
        <w:t>and</w:t>
      </w:r>
    </w:p>
    <w:p w14:paraId="779719C0" w14:textId="77777777" w:rsidR="009930A2" w:rsidRPr="00FA71CD" w:rsidRDefault="009930A2" w:rsidP="009930A2">
      <w:pPr>
        <w:pStyle w:val="GG-body"/>
        <w:ind w:left="426" w:hanging="284"/>
        <w:rPr>
          <w:spacing w:val="-2"/>
        </w:rPr>
      </w:pPr>
      <w:r>
        <w:t>2.</w:t>
      </w:r>
      <w:r>
        <w:tab/>
      </w:r>
      <w:r w:rsidRPr="00FA71CD">
        <w:rPr>
          <w:spacing w:val="-2"/>
        </w:rPr>
        <w:t>the exposure is limited to a person who has been classified by the Registered Nurse giving the authorisation as triage category 3, 4 or 5;</w:t>
      </w:r>
      <w:r>
        <w:rPr>
          <w:spacing w:val="-2"/>
        </w:rPr>
        <w:t xml:space="preserve"> </w:t>
      </w:r>
      <w:r w:rsidRPr="00473E16">
        <w:rPr>
          <w:spacing w:val="-2"/>
        </w:rPr>
        <w:t>and</w:t>
      </w:r>
    </w:p>
    <w:p w14:paraId="7AC3C8E4" w14:textId="77777777" w:rsidR="009930A2" w:rsidRDefault="009930A2" w:rsidP="009930A2">
      <w:pPr>
        <w:pStyle w:val="GG-body"/>
        <w:ind w:left="426" w:hanging="284"/>
      </w:pPr>
      <w:r>
        <w:t>3.</w:t>
      </w:r>
      <w:r>
        <w:tab/>
        <w:t>limited to the authorisation by the Registered Nurse for the purpose of plain radiography; limited to the items and regions specified in Schedule 2 below; and</w:t>
      </w:r>
    </w:p>
    <w:p w14:paraId="43FED3A1" w14:textId="77777777" w:rsidR="009930A2" w:rsidRDefault="009930A2" w:rsidP="009930A2">
      <w:pPr>
        <w:pStyle w:val="GG-body"/>
        <w:ind w:left="426" w:hanging="284"/>
      </w:pPr>
      <w:r>
        <w:t>4.</w:t>
      </w:r>
      <w:r>
        <w:tab/>
        <w:t xml:space="preserve">in addition to the requirements of Regulation 106(2) of the </w:t>
      </w:r>
      <w:r w:rsidRPr="006B7382">
        <w:rPr>
          <w:i/>
          <w:iCs/>
        </w:rPr>
        <w:t>Radiation Protection and Control Regulations 202</w:t>
      </w:r>
      <w:r>
        <w:t>2, the authorisation referred to in condition 3 must:</w:t>
      </w:r>
    </w:p>
    <w:p w14:paraId="2209AA9F" w14:textId="77777777" w:rsidR="009930A2" w:rsidRDefault="009930A2" w:rsidP="009930A2">
      <w:pPr>
        <w:pStyle w:val="GG-body"/>
        <w:ind w:left="709" w:hanging="283"/>
      </w:pPr>
      <w:r>
        <w:t>(a)</w:t>
      </w:r>
      <w:r>
        <w:tab/>
        <w:t xml:space="preserve">indicate that the exposure is authorised as part of the NIXR Program; </w:t>
      </w:r>
      <w:r w:rsidRPr="00473E16">
        <w:t>and</w:t>
      </w:r>
    </w:p>
    <w:p w14:paraId="67E35526" w14:textId="77777777" w:rsidR="009930A2" w:rsidRDefault="009930A2" w:rsidP="009930A2">
      <w:pPr>
        <w:pStyle w:val="GG-body"/>
        <w:ind w:left="709" w:hanging="283"/>
      </w:pPr>
      <w:r>
        <w:t>(b)</w:t>
      </w:r>
      <w:r>
        <w:tab/>
        <w:t>indicate that the person to be examined has been classified as triage category 3, 4 or 5; and</w:t>
      </w:r>
    </w:p>
    <w:p w14:paraId="17468646" w14:textId="77777777" w:rsidR="009930A2" w:rsidRDefault="009930A2" w:rsidP="009930A2">
      <w:pPr>
        <w:pStyle w:val="GG-body"/>
        <w:ind w:left="426" w:hanging="284"/>
      </w:pPr>
      <w:r>
        <w:t>5.</w:t>
      </w:r>
      <w:r>
        <w:tab/>
        <w:t>the person holding or acting in the position listed in Column 2 of The Schedule must, when directed by the Environment Protection Authority, provide a written report on diagnostic radiography authorised by the Registered Nurses per the direction. The report must contain statistics regarding examinations authorised by the Registered Nurse(s), details of any radiation safety issues associated with examinations, or any other matter as required by the direction.</w:t>
      </w:r>
    </w:p>
    <w:p w14:paraId="0799DB63" w14:textId="77777777" w:rsidR="009930A2" w:rsidRDefault="009930A2" w:rsidP="009930A2">
      <w:pPr>
        <w:pStyle w:val="GG-Title2"/>
      </w:pPr>
      <w:r>
        <w:t>Schedule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9930A2" w:rsidRPr="0065458E" w14:paraId="30891C9A" w14:textId="77777777" w:rsidTr="001D33F4">
        <w:trPr>
          <w:trHeight w:val="20"/>
          <w:tblHeader/>
          <w:jc w:val="center"/>
        </w:trPr>
        <w:tc>
          <w:tcPr>
            <w:tcW w:w="2835" w:type="dxa"/>
            <w:tcBorders>
              <w:top w:val="single" w:sz="4" w:space="0" w:color="auto"/>
              <w:bottom w:val="single" w:sz="4" w:space="0" w:color="auto"/>
            </w:tcBorders>
            <w:vAlign w:val="center"/>
          </w:tcPr>
          <w:p w14:paraId="34822208" w14:textId="77777777" w:rsidR="009930A2" w:rsidRPr="004F6E16"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F6E16">
              <w:rPr>
                <w:b/>
                <w:bCs/>
              </w:rPr>
              <w:t>Column 1</w:t>
            </w:r>
          </w:p>
        </w:tc>
        <w:tc>
          <w:tcPr>
            <w:tcW w:w="5103" w:type="dxa"/>
            <w:tcBorders>
              <w:top w:val="single" w:sz="4" w:space="0" w:color="auto"/>
              <w:bottom w:val="single" w:sz="4" w:space="0" w:color="auto"/>
            </w:tcBorders>
            <w:vAlign w:val="center"/>
          </w:tcPr>
          <w:p w14:paraId="7F60682A" w14:textId="77777777" w:rsidR="009930A2" w:rsidRPr="004F6E16"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F6E16">
              <w:rPr>
                <w:b/>
                <w:bCs/>
              </w:rPr>
              <w:t>Column 2</w:t>
            </w:r>
          </w:p>
        </w:tc>
      </w:tr>
      <w:tr w:rsidR="009930A2" w:rsidRPr="0065458E" w14:paraId="72F56F88" w14:textId="77777777" w:rsidTr="001D33F4">
        <w:trPr>
          <w:trHeight w:val="20"/>
          <w:tblHeader/>
          <w:jc w:val="center"/>
        </w:trPr>
        <w:tc>
          <w:tcPr>
            <w:tcW w:w="2835" w:type="dxa"/>
            <w:tcBorders>
              <w:top w:val="single" w:sz="4" w:space="0" w:color="auto"/>
            </w:tcBorders>
          </w:tcPr>
          <w:p w14:paraId="171B17D7"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5103" w:type="dxa"/>
            <w:tcBorders>
              <w:top w:val="single" w:sz="4" w:space="0" w:color="auto"/>
            </w:tcBorders>
          </w:tcPr>
          <w:p w14:paraId="056E490F"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9930A2" w:rsidRPr="0065458E" w14:paraId="5DA36442" w14:textId="77777777" w:rsidTr="001D33F4">
        <w:trPr>
          <w:trHeight w:val="20"/>
          <w:jc w:val="center"/>
        </w:trPr>
        <w:tc>
          <w:tcPr>
            <w:tcW w:w="2835" w:type="dxa"/>
          </w:tcPr>
          <w:p w14:paraId="4CC49F41"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Royal Adelaide Hospital</w:t>
            </w:r>
          </w:p>
        </w:tc>
        <w:tc>
          <w:tcPr>
            <w:tcW w:w="5103" w:type="dxa"/>
          </w:tcPr>
          <w:p w14:paraId="2E1E5B5A"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Site Director, Emergency Department RAH</w:t>
            </w:r>
          </w:p>
        </w:tc>
      </w:tr>
      <w:tr w:rsidR="009930A2" w:rsidRPr="0065458E" w14:paraId="358AEBD4" w14:textId="77777777" w:rsidTr="001D33F4">
        <w:trPr>
          <w:trHeight w:val="20"/>
          <w:jc w:val="center"/>
        </w:trPr>
        <w:tc>
          <w:tcPr>
            <w:tcW w:w="2835" w:type="dxa"/>
          </w:tcPr>
          <w:p w14:paraId="604A2CA3"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Lyell McEwin Hospital</w:t>
            </w:r>
          </w:p>
        </w:tc>
        <w:tc>
          <w:tcPr>
            <w:tcW w:w="5103" w:type="dxa"/>
          </w:tcPr>
          <w:p w14:paraId="189F624D"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Director, Emergency Department, Lyell McEwin Hospital</w:t>
            </w:r>
          </w:p>
        </w:tc>
      </w:tr>
      <w:tr w:rsidR="009930A2" w:rsidRPr="0065458E" w14:paraId="53137FFF" w14:textId="77777777" w:rsidTr="001D33F4">
        <w:trPr>
          <w:trHeight w:val="20"/>
          <w:jc w:val="center"/>
        </w:trPr>
        <w:tc>
          <w:tcPr>
            <w:tcW w:w="2835" w:type="dxa"/>
          </w:tcPr>
          <w:p w14:paraId="2D860546"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Flinders Medical Centre</w:t>
            </w:r>
          </w:p>
        </w:tc>
        <w:tc>
          <w:tcPr>
            <w:tcW w:w="5103" w:type="dxa"/>
          </w:tcPr>
          <w:p w14:paraId="09851F6E"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Deputy Network Clinical Director</w:t>
            </w:r>
            <w:r>
              <w:t>—</w:t>
            </w:r>
            <w:r w:rsidRPr="0065458E">
              <w:t>FMC Emergency Department</w:t>
            </w:r>
          </w:p>
        </w:tc>
      </w:tr>
      <w:tr w:rsidR="009930A2" w:rsidRPr="0065458E" w14:paraId="0E3AAC7E" w14:textId="77777777" w:rsidTr="001D33F4">
        <w:trPr>
          <w:trHeight w:val="20"/>
          <w:jc w:val="center"/>
        </w:trPr>
        <w:tc>
          <w:tcPr>
            <w:tcW w:w="2835" w:type="dxa"/>
          </w:tcPr>
          <w:p w14:paraId="2E224CF4"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The Queen Elizabeth Hospital</w:t>
            </w:r>
          </w:p>
        </w:tc>
        <w:tc>
          <w:tcPr>
            <w:tcW w:w="5103" w:type="dxa"/>
          </w:tcPr>
          <w:p w14:paraId="74EEF505"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Director, Emergency Department</w:t>
            </w:r>
          </w:p>
        </w:tc>
      </w:tr>
      <w:tr w:rsidR="009930A2" w:rsidRPr="0065458E" w14:paraId="3DD67B08" w14:textId="77777777" w:rsidTr="001D33F4">
        <w:trPr>
          <w:trHeight w:val="20"/>
          <w:jc w:val="center"/>
        </w:trPr>
        <w:tc>
          <w:tcPr>
            <w:tcW w:w="2835" w:type="dxa"/>
          </w:tcPr>
          <w:p w14:paraId="7BF811FF"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Noarlunga Health Services</w:t>
            </w:r>
          </w:p>
        </w:tc>
        <w:tc>
          <w:tcPr>
            <w:tcW w:w="5103" w:type="dxa"/>
          </w:tcPr>
          <w:p w14:paraId="76D754A0"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Clinical Director Emergency Department, Noarlunga Health Service</w:t>
            </w:r>
          </w:p>
        </w:tc>
      </w:tr>
      <w:tr w:rsidR="009930A2" w:rsidRPr="0065458E" w14:paraId="0A73F437" w14:textId="77777777" w:rsidTr="001D33F4">
        <w:trPr>
          <w:trHeight w:val="20"/>
          <w:jc w:val="center"/>
        </w:trPr>
        <w:tc>
          <w:tcPr>
            <w:tcW w:w="2835" w:type="dxa"/>
            <w:tcBorders>
              <w:bottom w:val="single" w:sz="4" w:space="0" w:color="auto"/>
            </w:tcBorders>
          </w:tcPr>
          <w:p w14:paraId="683AB3F3"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pPr>
            <w:r w:rsidRPr="0065458E">
              <w:t>Women’s and Children’s Hospital</w:t>
            </w:r>
          </w:p>
        </w:tc>
        <w:tc>
          <w:tcPr>
            <w:tcW w:w="5103" w:type="dxa"/>
            <w:tcBorders>
              <w:bottom w:val="single" w:sz="4" w:space="0" w:color="auto"/>
            </w:tcBorders>
          </w:tcPr>
          <w:p w14:paraId="2F166D83"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pPr>
            <w:r w:rsidRPr="0065458E">
              <w:t>Medical Unit Head, Paediatric Emergency Department</w:t>
            </w:r>
          </w:p>
        </w:tc>
      </w:tr>
      <w:tr w:rsidR="009930A2" w:rsidRPr="0065458E" w14:paraId="2EE2DA8F" w14:textId="77777777" w:rsidTr="001D33F4">
        <w:trPr>
          <w:trHeight w:val="20"/>
          <w:jc w:val="center"/>
        </w:trPr>
        <w:tc>
          <w:tcPr>
            <w:tcW w:w="2835" w:type="dxa"/>
            <w:tcBorders>
              <w:top w:val="single" w:sz="4" w:space="0" w:color="auto"/>
            </w:tcBorders>
          </w:tcPr>
          <w:p w14:paraId="1D6C893F"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5103" w:type="dxa"/>
            <w:tcBorders>
              <w:top w:val="single" w:sz="4" w:space="0" w:color="auto"/>
            </w:tcBorders>
          </w:tcPr>
          <w:p w14:paraId="67D9F041"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4FE77DD5" w14:textId="77777777" w:rsidR="009930A2" w:rsidRDefault="009930A2" w:rsidP="009930A2">
      <w:pPr>
        <w:pStyle w:val="GG-Title2"/>
      </w:pPr>
      <w:r>
        <w:t>Schedule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804"/>
      </w:tblGrid>
      <w:tr w:rsidR="009930A2" w:rsidRPr="0065458E" w14:paraId="486F5792" w14:textId="77777777" w:rsidTr="001D33F4">
        <w:trPr>
          <w:trHeight w:val="20"/>
          <w:tblHeader/>
          <w:jc w:val="center"/>
        </w:trPr>
        <w:tc>
          <w:tcPr>
            <w:tcW w:w="1134" w:type="dxa"/>
            <w:tcBorders>
              <w:top w:val="single" w:sz="4" w:space="0" w:color="auto"/>
              <w:bottom w:val="single" w:sz="4" w:space="0" w:color="auto"/>
            </w:tcBorders>
            <w:vAlign w:val="center"/>
          </w:tcPr>
          <w:p w14:paraId="7ED34511" w14:textId="77777777" w:rsidR="009930A2" w:rsidRPr="004F6E16"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F6E16">
              <w:rPr>
                <w:b/>
                <w:bCs/>
              </w:rPr>
              <w:t>Item</w:t>
            </w:r>
          </w:p>
        </w:tc>
        <w:tc>
          <w:tcPr>
            <w:tcW w:w="6804" w:type="dxa"/>
            <w:tcBorders>
              <w:top w:val="single" w:sz="4" w:space="0" w:color="auto"/>
              <w:bottom w:val="single" w:sz="4" w:space="0" w:color="auto"/>
            </w:tcBorders>
            <w:vAlign w:val="center"/>
          </w:tcPr>
          <w:p w14:paraId="0A0DA493" w14:textId="77777777" w:rsidR="009930A2" w:rsidRPr="004F6E16"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F6E16">
              <w:rPr>
                <w:b/>
                <w:bCs/>
              </w:rPr>
              <w:t>Region</w:t>
            </w:r>
          </w:p>
        </w:tc>
      </w:tr>
      <w:tr w:rsidR="009930A2" w:rsidRPr="0065458E" w14:paraId="4400E597" w14:textId="77777777" w:rsidTr="001D33F4">
        <w:trPr>
          <w:trHeight w:val="20"/>
          <w:tblHeader/>
          <w:jc w:val="center"/>
        </w:trPr>
        <w:tc>
          <w:tcPr>
            <w:tcW w:w="1134" w:type="dxa"/>
            <w:tcBorders>
              <w:top w:val="single" w:sz="4" w:space="0" w:color="auto"/>
            </w:tcBorders>
          </w:tcPr>
          <w:p w14:paraId="727F5068"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6804" w:type="dxa"/>
            <w:tcBorders>
              <w:top w:val="single" w:sz="4" w:space="0" w:color="auto"/>
            </w:tcBorders>
          </w:tcPr>
          <w:p w14:paraId="193C93DB"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9930A2" w:rsidRPr="0065458E" w14:paraId="3E60EE6A" w14:textId="77777777" w:rsidTr="001D33F4">
        <w:trPr>
          <w:trHeight w:val="20"/>
          <w:jc w:val="center"/>
        </w:trPr>
        <w:tc>
          <w:tcPr>
            <w:tcW w:w="1134" w:type="dxa"/>
          </w:tcPr>
          <w:p w14:paraId="7174B210"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5458E">
              <w:t>57509</w:t>
            </w:r>
          </w:p>
        </w:tc>
        <w:tc>
          <w:tcPr>
            <w:tcW w:w="6804" w:type="dxa"/>
          </w:tcPr>
          <w:p w14:paraId="24DFF258"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 xml:space="preserve">Hand, wrist, forearm, </w:t>
            </w:r>
            <w:proofErr w:type="gramStart"/>
            <w:r w:rsidRPr="0065458E">
              <w:t>elbow</w:t>
            </w:r>
            <w:proofErr w:type="gramEnd"/>
            <w:r w:rsidRPr="0065458E">
              <w:t xml:space="preserve"> or humerus (R) </w:t>
            </w:r>
          </w:p>
        </w:tc>
      </w:tr>
      <w:tr w:rsidR="009930A2" w:rsidRPr="0065458E" w14:paraId="06B2280C" w14:textId="77777777" w:rsidTr="001D33F4">
        <w:trPr>
          <w:trHeight w:val="20"/>
          <w:jc w:val="center"/>
        </w:trPr>
        <w:tc>
          <w:tcPr>
            <w:tcW w:w="1134" w:type="dxa"/>
          </w:tcPr>
          <w:p w14:paraId="27A7272F"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5458E">
              <w:t>57515</w:t>
            </w:r>
          </w:p>
        </w:tc>
        <w:tc>
          <w:tcPr>
            <w:tcW w:w="6804" w:type="dxa"/>
          </w:tcPr>
          <w:p w14:paraId="52970546"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Hand and wrist, or hand, wrist and forearm, or forearm and elbow, or elbow and humerus (R)</w:t>
            </w:r>
          </w:p>
        </w:tc>
      </w:tr>
      <w:tr w:rsidR="009930A2" w:rsidRPr="0065458E" w14:paraId="0A17FC7E" w14:textId="77777777" w:rsidTr="001D33F4">
        <w:trPr>
          <w:trHeight w:val="20"/>
          <w:jc w:val="center"/>
        </w:trPr>
        <w:tc>
          <w:tcPr>
            <w:tcW w:w="1134" w:type="dxa"/>
          </w:tcPr>
          <w:p w14:paraId="7BB7111F"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5458E">
              <w:t>57521</w:t>
            </w:r>
          </w:p>
        </w:tc>
        <w:tc>
          <w:tcPr>
            <w:tcW w:w="6804" w:type="dxa"/>
          </w:tcPr>
          <w:p w14:paraId="3918DE61"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 xml:space="preserve">Foot, ankle, leg, </w:t>
            </w:r>
            <w:proofErr w:type="gramStart"/>
            <w:r w:rsidRPr="0065458E">
              <w:t>knee</w:t>
            </w:r>
            <w:proofErr w:type="gramEnd"/>
            <w:r w:rsidRPr="0065458E">
              <w:t xml:space="preserve"> or femur (R)</w:t>
            </w:r>
          </w:p>
        </w:tc>
      </w:tr>
      <w:tr w:rsidR="009930A2" w:rsidRPr="0065458E" w14:paraId="112466EE" w14:textId="77777777" w:rsidTr="001D33F4">
        <w:trPr>
          <w:trHeight w:val="20"/>
          <w:jc w:val="center"/>
        </w:trPr>
        <w:tc>
          <w:tcPr>
            <w:tcW w:w="1134" w:type="dxa"/>
          </w:tcPr>
          <w:p w14:paraId="553E2BAA"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5458E">
              <w:t>57527</w:t>
            </w:r>
          </w:p>
        </w:tc>
        <w:tc>
          <w:tcPr>
            <w:tcW w:w="6804" w:type="dxa"/>
          </w:tcPr>
          <w:p w14:paraId="4D1DF3F2"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Foot and ankle, or ankle and leg, or leg and knee, or knee and femur (R)</w:t>
            </w:r>
          </w:p>
        </w:tc>
      </w:tr>
      <w:tr w:rsidR="009930A2" w:rsidRPr="0065458E" w14:paraId="11521141" w14:textId="77777777" w:rsidTr="001D33F4">
        <w:trPr>
          <w:trHeight w:val="20"/>
          <w:jc w:val="center"/>
        </w:trPr>
        <w:tc>
          <w:tcPr>
            <w:tcW w:w="1134" w:type="dxa"/>
          </w:tcPr>
          <w:p w14:paraId="3C8D6E09"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5458E">
              <w:t>57703</w:t>
            </w:r>
          </w:p>
        </w:tc>
        <w:tc>
          <w:tcPr>
            <w:tcW w:w="6804" w:type="dxa"/>
          </w:tcPr>
          <w:p w14:paraId="18C3243E"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Shoulder or scapula (R)</w:t>
            </w:r>
          </w:p>
        </w:tc>
      </w:tr>
      <w:tr w:rsidR="009930A2" w:rsidRPr="0065458E" w14:paraId="7FDC7392" w14:textId="77777777" w:rsidTr="001D33F4">
        <w:trPr>
          <w:trHeight w:val="20"/>
          <w:jc w:val="center"/>
        </w:trPr>
        <w:tc>
          <w:tcPr>
            <w:tcW w:w="1134" w:type="dxa"/>
          </w:tcPr>
          <w:p w14:paraId="146C9CF8"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5458E">
              <w:t>57709</w:t>
            </w:r>
          </w:p>
        </w:tc>
        <w:tc>
          <w:tcPr>
            <w:tcW w:w="6804" w:type="dxa"/>
          </w:tcPr>
          <w:p w14:paraId="25CE8BF8"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Clavicle (R)</w:t>
            </w:r>
          </w:p>
        </w:tc>
      </w:tr>
      <w:tr w:rsidR="009930A2" w:rsidRPr="0065458E" w14:paraId="16AA2893" w14:textId="77777777" w:rsidTr="001D33F4">
        <w:trPr>
          <w:trHeight w:val="20"/>
          <w:jc w:val="center"/>
        </w:trPr>
        <w:tc>
          <w:tcPr>
            <w:tcW w:w="1134" w:type="dxa"/>
          </w:tcPr>
          <w:p w14:paraId="474A9702"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5458E">
              <w:t>57712</w:t>
            </w:r>
          </w:p>
        </w:tc>
        <w:tc>
          <w:tcPr>
            <w:tcW w:w="6804" w:type="dxa"/>
          </w:tcPr>
          <w:p w14:paraId="13900205"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 xml:space="preserve">Hip Joint (R) </w:t>
            </w:r>
          </w:p>
        </w:tc>
      </w:tr>
      <w:tr w:rsidR="009930A2" w:rsidRPr="0065458E" w14:paraId="43EBF94A" w14:textId="77777777" w:rsidTr="001D33F4">
        <w:trPr>
          <w:trHeight w:val="20"/>
          <w:jc w:val="center"/>
        </w:trPr>
        <w:tc>
          <w:tcPr>
            <w:tcW w:w="1134" w:type="dxa"/>
          </w:tcPr>
          <w:p w14:paraId="18E35011"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65458E">
              <w:t>57715</w:t>
            </w:r>
          </w:p>
        </w:tc>
        <w:tc>
          <w:tcPr>
            <w:tcW w:w="6804" w:type="dxa"/>
          </w:tcPr>
          <w:p w14:paraId="63836CA6"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65458E">
              <w:t>Pelvic Girdle (R)</w:t>
            </w:r>
          </w:p>
        </w:tc>
      </w:tr>
      <w:tr w:rsidR="009930A2" w:rsidRPr="0065458E" w14:paraId="291A1AD7" w14:textId="77777777" w:rsidTr="001D33F4">
        <w:trPr>
          <w:trHeight w:val="20"/>
          <w:jc w:val="center"/>
        </w:trPr>
        <w:tc>
          <w:tcPr>
            <w:tcW w:w="1134" w:type="dxa"/>
            <w:tcBorders>
              <w:bottom w:val="single" w:sz="4" w:space="0" w:color="auto"/>
            </w:tcBorders>
          </w:tcPr>
          <w:p w14:paraId="4EC775AE"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pPr>
            <w:r w:rsidRPr="0065458E">
              <w:t>57721</w:t>
            </w:r>
          </w:p>
        </w:tc>
        <w:tc>
          <w:tcPr>
            <w:tcW w:w="6804" w:type="dxa"/>
            <w:tcBorders>
              <w:bottom w:val="single" w:sz="4" w:space="0" w:color="auto"/>
            </w:tcBorders>
          </w:tcPr>
          <w:p w14:paraId="54FA8055"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pPr>
            <w:r w:rsidRPr="0065458E">
              <w:t xml:space="preserve">Femur, internal </w:t>
            </w:r>
            <w:proofErr w:type="gramStart"/>
            <w:r w:rsidRPr="0065458E">
              <w:t>fixation</w:t>
            </w:r>
            <w:proofErr w:type="gramEnd"/>
            <w:r w:rsidRPr="0065458E">
              <w:t xml:space="preserve"> or neck or intertrochanteric (</w:t>
            </w:r>
            <w:proofErr w:type="spellStart"/>
            <w:r w:rsidRPr="0065458E">
              <w:t>pertrochanteric</w:t>
            </w:r>
            <w:proofErr w:type="spellEnd"/>
            <w:r w:rsidRPr="0065458E">
              <w:t>) fracture (R)</w:t>
            </w:r>
          </w:p>
        </w:tc>
      </w:tr>
      <w:tr w:rsidR="009930A2" w:rsidRPr="0065458E" w14:paraId="147CA859" w14:textId="77777777" w:rsidTr="001D33F4">
        <w:trPr>
          <w:trHeight w:val="20"/>
          <w:jc w:val="center"/>
        </w:trPr>
        <w:tc>
          <w:tcPr>
            <w:tcW w:w="1134" w:type="dxa"/>
            <w:tcBorders>
              <w:top w:val="single" w:sz="4" w:space="0" w:color="auto"/>
            </w:tcBorders>
          </w:tcPr>
          <w:p w14:paraId="69847B67"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6804" w:type="dxa"/>
            <w:tcBorders>
              <w:top w:val="single" w:sz="4" w:space="0" w:color="auto"/>
            </w:tcBorders>
          </w:tcPr>
          <w:p w14:paraId="1A7EFB55" w14:textId="77777777" w:rsidR="009930A2" w:rsidRPr="0065458E" w:rsidRDefault="009930A2" w:rsidP="001D33F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0D532837" w14:textId="77777777" w:rsidR="009930A2" w:rsidRDefault="009930A2" w:rsidP="009930A2">
      <w:pPr>
        <w:pStyle w:val="GG-body"/>
      </w:pPr>
      <w:r>
        <w:t xml:space="preserve">The exemption shall take effect commencing on the date of publication of this Notice in the </w:t>
      </w:r>
      <w:r w:rsidRPr="00F57A0C">
        <w:rPr>
          <w:i/>
          <w:iCs/>
        </w:rPr>
        <w:t>Government Gazette</w:t>
      </w:r>
      <w:r>
        <w:t>.</w:t>
      </w:r>
    </w:p>
    <w:p w14:paraId="4A3A7D34" w14:textId="77777777" w:rsidR="009930A2" w:rsidRDefault="009930A2" w:rsidP="009930A2">
      <w:pPr>
        <w:pStyle w:val="GG-SDated"/>
      </w:pPr>
      <w:r>
        <w:t>Dated: 11 January 2024</w:t>
      </w:r>
    </w:p>
    <w:p w14:paraId="40E208B6" w14:textId="77777777" w:rsidR="009930A2" w:rsidRDefault="009930A2" w:rsidP="009930A2">
      <w:pPr>
        <w:pStyle w:val="GG-SName"/>
      </w:pPr>
      <w:r>
        <w:t xml:space="preserve">D. </w:t>
      </w:r>
      <w:proofErr w:type="spellStart"/>
      <w:r>
        <w:t>Bellifemine</w:t>
      </w:r>
      <w:proofErr w:type="spellEnd"/>
    </w:p>
    <w:p w14:paraId="3A74F945" w14:textId="77777777" w:rsidR="009930A2" w:rsidRDefault="009930A2" w:rsidP="009930A2">
      <w:pPr>
        <w:pStyle w:val="GG-Signature"/>
      </w:pPr>
      <w:r>
        <w:t>Delegate of the Minister for Climate, Environment and Water</w:t>
      </w:r>
    </w:p>
    <w:p w14:paraId="348BAD06" w14:textId="77777777" w:rsidR="009930A2" w:rsidRDefault="009930A2" w:rsidP="009930A2">
      <w:pPr>
        <w:pStyle w:val="GG-body"/>
        <w:pBdr>
          <w:top w:val="single" w:sz="4" w:space="1" w:color="auto"/>
        </w:pBdr>
        <w:spacing w:before="100" w:after="0" w:line="14" w:lineRule="exact"/>
        <w:jc w:val="center"/>
      </w:pPr>
    </w:p>
    <w:p w14:paraId="1100A551" w14:textId="77777777" w:rsidR="009930A2" w:rsidRDefault="009930A2" w:rsidP="005606D9">
      <w:pPr>
        <w:pStyle w:val="GG-body"/>
        <w:spacing w:after="0"/>
      </w:pPr>
    </w:p>
    <w:p w14:paraId="70D1B714" w14:textId="77777777" w:rsidR="00F57A0C" w:rsidRDefault="00F57A0C" w:rsidP="00F57A0C">
      <w:pPr>
        <w:pStyle w:val="GG-Title1"/>
      </w:pPr>
      <w:r>
        <w:t>Radiation Protection and Control Act 2021</w:t>
      </w:r>
    </w:p>
    <w:p w14:paraId="38695C7F" w14:textId="77777777" w:rsidR="00F57A0C" w:rsidRDefault="00F57A0C" w:rsidP="00F57A0C">
      <w:pPr>
        <w:pStyle w:val="GG-Title2"/>
      </w:pPr>
      <w:r>
        <w:t>Section 76</w:t>
      </w:r>
    </w:p>
    <w:p w14:paraId="3D0E5312" w14:textId="77777777" w:rsidR="00F57A0C" w:rsidRDefault="00F57A0C" w:rsidP="00F57A0C">
      <w:pPr>
        <w:pStyle w:val="GG-Title3"/>
      </w:pPr>
      <w:r>
        <w:t>Notice RPC202401-08</w:t>
      </w:r>
    </w:p>
    <w:p w14:paraId="6995B8B2" w14:textId="77777777" w:rsidR="00F57A0C" w:rsidRDefault="00F57A0C" w:rsidP="00F57A0C">
      <w:pPr>
        <w:pStyle w:val="GG-body"/>
      </w:pPr>
      <w:r>
        <w:t xml:space="preserve">Pursuant to Section 76 of the </w:t>
      </w:r>
      <w:r w:rsidRPr="00FB0CE4">
        <w:rPr>
          <w:i/>
          <w:iCs/>
        </w:rPr>
        <w:t>Radiation Protection and Control Act 2021</w:t>
      </w:r>
      <w:r>
        <w:t xml:space="preserve"> (the Act), I, Keith Baldry, Director Science and Systems, Environment Protection Authority, Delegate of the Minister for Climate, Environment and Water, exempt persons who use or operate a portable X-ray fluorescence (</w:t>
      </w:r>
      <w:proofErr w:type="spellStart"/>
      <w:r>
        <w:t>pXRF</w:t>
      </w:r>
      <w:proofErr w:type="spellEnd"/>
      <w:r>
        <w:t xml:space="preserve">) apparatus from any requirement in the </w:t>
      </w:r>
      <w:r w:rsidRPr="00FB0CE4">
        <w:rPr>
          <w:i/>
          <w:iCs/>
        </w:rPr>
        <w:t>Code of practice for protection against ionizing radiation emitted from X-ray analysis equipment</w:t>
      </w:r>
      <w:r>
        <w:t xml:space="preserve"> (1984) published by ARPANSA, subject to the following condition:</w:t>
      </w:r>
    </w:p>
    <w:p w14:paraId="2FDB78BB" w14:textId="77777777" w:rsidR="00F57A0C" w:rsidRDefault="00F57A0C" w:rsidP="00F57A0C">
      <w:pPr>
        <w:pStyle w:val="GG-body"/>
        <w:ind w:left="426" w:hanging="284"/>
      </w:pPr>
      <w:r>
        <w:t>1.</w:t>
      </w:r>
      <w:r>
        <w:tab/>
        <w:t>The registered owner of the Portable X-ray fluorescence (</w:t>
      </w:r>
      <w:proofErr w:type="spellStart"/>
      <w:r>
        <w:t>pXRF</w:t>
      </w:r>
      <w:proofErr w:type="spellEnd"/>
      <w:r>
        <w:t xml:space="preserve">) apparatus ensures that the following tables from Section 4 of the </w:t>
      </w:r>
      <w:r w:rsidRPr="00FB0CE4">
        <w:rPr>
          <w:i/>
          <w:iCs/>
        </w:rPr>
        <w:t xml:space="preserve">Guideline for </w:t>
      </w:r>
      <w:proofErr w:type="spellStart"/>
      <w:r w:rsidRPr="00FB0CE4">
        <w:rPr>
          <w:i/>
          <w:iCs/>
        </w:rPr>
        <w:t>pXRF</w:t>
      </w:r>
      <w:proofErr w:type="spellEnd"/>
      <w:r w:rsidRPr="00FB0CE4">
        <w:rPr>
          <w:i/>
          <w:iCs/>
        </w:rPr>
        <w:t xml:space="preserve"> Apparatus 2023</w:t>
      </w:r>
      <w:r>
        <w:t xml:space="preserve"> as published by the Department, are complied with—</w:t>
      </w:r>
    </w:p>
    <w:p w14:paraId="11B35F46" w14:textId="77777777" w:rsidR="00F57A0C" w:rsidRDefault="00F57A0C" w:rsidP="00F57A0C">
      <w:pPr>
        <w:pStyle w:val="GG-body"/>
        <w:ind w:left="709" w:hanging="283"/>
      </w:pPr>
      <w:r>
        <w:t>(a)</w:t>
      </w:r>
      <w:r>
        <w:tab/>
        <w:t>Table 4.1 Apparatus requirements for Portable X-ray fluorescence (</w:t>
      </w:r>
      <w:proofErr w:type="spellStart"/>
      <w:r>
        <w:t>pXRF</w:t>
      </w:r>
      <w:proofErr w:type="spellEnd"/>
      <w:r>
        <w:t>) apparatus</w:t>
      </w:r>
    </w:p>
    <w:p w14:paraId="295AC2E5" w14:textId="77777777" w:rsidR="00F57A0C" w:rsidRDefault="00F57A0C" w:rsidP="00F57A0C">
      <w:pPr>
        <w:pStyle w:val="GG-body"/>
        <w:ind w:left="709" w:hanging="283"/>
      </w:pPr>
      <w:r>
        <w:t>(b)</w:t>
      </w:r>
      <w:r>
        <w:tab/>
        <w:t>Table 4.2 Operational requirements for Portable X-ray fluorescence (</w:t>
      </w:r>
      <w:proofErr w:type="spellStart"/>
      <w:r>
        <w:t>pXRF</w:t>
      </w:r>
      <w:proofErr w:type="spellEnd"/>
      <w:r>
        <w:t>) apparatus</w:t>
      </w:r>
    </w:p>
    <w:p w14:paraId="19F38317" w14:textId="77777777" w:rsidR="00F57A0C" w:rsidRDefault="00F57A0C" w:rsidP="00F57A0C">
      <w:pPr>
        <w:pStyle w:val="GG-SDated"/>
      </w:pPr>
      <w:r>
        <w:t>Dated: 11 January 2024</w:t>
      </w:r>
    </w:p>
    <w:p w14:paraId="2DF8D02A" w14:textId="77777777" w:rsidR="00F57A0C" w:rsidRDefault="00F57A0C" w:rsidP="00F57A0C">
      <w:pPr>
        <w:pStyle w:val="GG-SName"/>
      </w:pPr>
      <w:r>
        <w:t>K. Baldry</w:t>
      </w:r>
    </w:p>
    <w:p w14:paraId="02072814" w14:textId="6C3FDEA3" w:rsidR="00F57A0C" w:rsidRDefault="00F57A0C" w:rsidP="00F57A0C">
      <w:pPr>
        <w:pStyle w:val="GG-Signature"/>
      </w:pPr>
      <w:r>
        <w:t>Delegate of the Minister for Climate, Environment and Water</w:t>
      </w:r>
    </w:p>
    <w:p w14:paraId="49066E9F" w14:textId="77777777" w:rsidR="00F57A0C" w:rsidRDefault="00F57A0C" w:rsidP="00F57A0C">
      <w:pPr>
        <w:pStyle w:val="GG-Signature"/>
        <w:pBdr>
          <w:bottom w:val="single" w:sz="4" w:space="1" w:color="auto"/>
        </w:pBdr>
        <w:spacing w:line="52" w:lineRule="exact"/>
        <w:jc w:val="center"/>
      </w:pPr>
    </w:p>
    <w:p w14:paraId="13949805" w14:textId="77777777" w:rsidR="00F57A0C" w:rsidRDefault="00F57A0C" w:rsidP="00F57A0C">
      <w:pPr>
        <w:pStyle w:val="GG-Signature"/>
        <w:pBdr>
          <w:top w:val="single" w:sz="4" w:space="1" w:color="auto"/>
        </w:pBdr>
        <w:spacing w:before="34" w:line="14" w:lineRule="exact"/>
        <w:jc w:val="center"/>
      </w:pPr>
    </w:p>
    <w:p w14:paraId="0973C175" w14:textId="77777777" w:rsidR="009930A2" w:rsidRDefault="009930A2" w:rsidP="005606D9">
      <w:pPr>
        <w:pStyle w:val="GG-body"/>
        <w:spacing w:after="0"/>
        <w:rPr>
          <w:lang w:val="en-US"/>
        </w:rPr>
      </w:pPr>
    </w:p>
    <w:p w14:paraId="10867940" w14:textId="77777777" w:rsidR="00F57A0C" w:rsidRDefault="00F57A0C" w:rsidP="005606D9">
      <w:pPr>
        <w:pStyle w:val="GG-body"/>
        <w:spacing w:after="0"/>
        <w:rPr>
          <w:lang w:val="en-US"/>
        </w:rPr>
      </w:pPr>
    </w:p>
    <w:p w14:paraId="6FAC033E" w14:textId="77777777" w:rsidR="005606D9" w:rsidRDefault="005606D9" w:rsidP="005606D9">
      <w:pPr>
        <w:pStyle w:val="GG-body"/>
        <w:spacing w:after="0"/>
        <w:rPr>
          <w:lang w:val="en-US"/>
        </w:rPr>
      </w:pPr>
    </w:p>
    <w:p w14:paraId="4C17EA48" w14:textId="77777777" w:rsidR="009D1E2E" w:rsidRPr="009D1E2E" w:rsidRDefault="009D1E2E" w:rsidP="00F80EF5">
      <w:pPr>
        <w:pStyle w:val="Heading1"/>
      </w:pPr>
      <w:r>
        <w:rPr>
          <w:lang w:val="en-US"/>
        </w:rPr>
        <w:br w:type="page"/>
      </w:r>
      <w:bookmarkStart w:id="12" w:name="_Toc33707983"/>
      <w:bookmarkStart w:id="13" w:name="_Toc33708154"/>
      <w:bookmarkStart w:id="14" w:name="_Toc155864262"/>
      <w:r>
        <w:lastRenderedPageBreak/>
        <w:t>Local</w:t>
      </w:r>
      <w:r w:rsidRPr="009D1E2E">
        <w:t xml:space="preserve"> Government Instruments</w:t>
      </w:r>
      <w:bookmarkEnd w:id="12"/>
      <w:bookmarkEnd w:id="13"/>
      <w:bookmarkEnd w:id="14"/>
    </w:p>
    <w:p w14:paraId="3B5E0BC0" w14:textId="77777777" w:rsidR="00A010F6" w:rsidRDefault="00A010F6" w:rsidP="00870627">
      <w:pPr>
        <w:pStyle w:val="Heading2"/>
      </w:pPr>
      <w:bookmarkStart w:id="15" w:name="_Toc155864263"/>
      <w:r w:rsidRPr="00A961EF">
        <w:t>City of Onkaparinga</w:t>
      </w:r>
      <w:bookmarkEnd w:id="15"/>
    </w:p>
    <w:p w14:paraId="21F5A629" w14:textId="77777777" w:rsidR="00A010F6" w:rsidRDefault="00A010F6" w:rsidP="00A010F6">
      <w:pPr>
        <w:pStyle w:val="GG-Title2"/>
      </w:pPr>
      <w:r>
        <w:t>Roads (Opening and Closing) Act 1991</w:t>
      </w:r>
    </w:p>
    <w:p w14:paraId="67F42B77" w14:textId="77777777" w:rsidR="00A010F6" w:rsidRDefault="00A010F6" w:rsidP="00A010F6">
      <w:pPr>
        <w:pStyle w:val="GG-Title3"/>
      </w:pPr>
      <w:r>
        <w:t xml:space="preserve">Road Closing—Walkway between </w:t>
      </w:r>
      <w:proofErr w:type="spellStart"/>
      <w:r>
        <w:t>Winnerah</w:t>
      </w:r>
      <w:proofErr w:type="spellEnd"/>
      <w:r>
        <w:t xml:space="preserve"> Road and Carmichael Road, Christies Beach</w:t>
      </w:r>
    </w:p>
    <w:p w14:paraId="1D345364" w14:textId="77777777" w:rsidR="00A010F6" w:rsidRDefault="00A010F6" w:rsidP="00A010F6">
      <w:pPr>
        <w:pStyle w:val="GG-body"/>
      </w:pPr>
      <w:r>
        <w:t xml:space="preserve">Notice is hereby given, pursuant to Section 10 of the </w:t>
      </w:r>
      <w:r w:rsidRPr="00267C3F">
        <w:rPr>
          <w:i/>
          <w:iCs/>
        </w:rPr>
        <w:t>Roads (Opening and Closing) Act 1991</w:t>
      </w:r>
      <w:r>
        <w:t>, that City of Onkaparinga proposes to make a Road Process Order to close and merge with the adjoining Allotment 82 in D7053 the public road (Walkway) more particularly delineated and lettered ‘A’ in Preliminary Plan 23/0029.</w:t>
      </w:r>
    </w:p>
    <w:p w14:paraId="7B6FF107" w14:textId="77777777" w:rsidR="00A010F6" w:rsidRDefault="00A010F6" w:rsidP="00A010F6">
      <w:pPr>
        <w:pStyle w:val="GG-body"/>
      </w:pPr>
      <w:r w:rsidRPr="00E22DD4">
        <w:rPr>
          <w:spacing w:val="-2"/>
        </w:rPr>
        <w:t xml:space="preserve">The Preliminary Plan and Statement of Persons Affected are available for public inspection at the offices of the Council at City of Onkaparinga, </w:t>
      </w:r>
      <w:r>
        <w:t xml:space="preserve">Ramsay Place, Noarlunga Centre, and at the Adelaide Office of the Surveyor-General, Level 10, 83 Pirie Street Adelaide, during normal working hours. The Preliminary Plan can also be viewed at </w:t>
      </w:r>
      <w:hyperlink r:id="rId20" w:history="1">
        <w:r w:rsidRPr="00267C3F">
          <w:rPr>
            <w:rStyle w:val="Hyperlink"/>
          </w:rPr>
          <w:t>www.sa.gov.au/roadsactproposals</w:t>
        </w:r>
      </w:hyperlink>
      <w:r>
        <w:t>.</w:t>
      </w:r>
    </w:p>
    <w:p w14:paraId="107E813F" w14:textId="77777777" w:rsidR="00A010F6" w:rsidRDefault="00A010F6" w:rsidP="00A010F6">
      <w:pPr>
        <w:pStyle w:val="GG-body"/>
      </w:pPr>
      <w:r w:rsidRPr="00E7768F">
        <w:rPr>
          <w:spacing w:val="-4"/>
        </w:rPr>
        <w:t>Any application for easement or objection must set out the full name, address and details of the submission and must be fully supported by reasons.</w:t>
      </w:r>
      <w:r>
        <w:t xml:space="preserve"> </w:t>
      </w:r>
      <w:r w:rsidRPr="00E7768F">
        <w:rPr>
          <w:spacing w:val="-4"/>
        </w:rPr>
        <w:t>The application for easement or objection must be made in writing to the Council at City of Onkaparinga, PO Box 1, Noarlunga Centre SA 5168</w:t>
      </w:r>
      <w:r>
        <w:t xml:space="preserve"> WITHIN 28 DAYS OF THIS NOTICE and a copy must be forwarded to the Surveyor-General at GPO Box 1815, Adelaide SA 5001. Where a submission is made, the Council will give notification of a meeting at which time the matter will be considered. </w:t>
      </w:r>
    </w:p>
    <w:p w14:paraId="60311059" w14:textId="77777777" w:rsidR="00A010F6" w:rsidRDefault="00A010F6" w:rsidP="00A010F6">
      <w:pPr>
        <w:pStyle w:val="GG-SDated"/>
      </w:pPr>
      <w:r>
        <w:t>Dated: 23 November 2023</w:t>
      </w:r>
    </w:p>
    <w:p w14:paraId="554D0497" w14:textId="77777777" w:rsidR="00A010F6" w:rsidRDefault="00A010F6" w:rsidP="00A010F6">
      <w:pPr>
        <w:pStyle w:val="GG-SName"/>
      </w:pPr>
      <w:r>
        <w:t>Phu Nguyen</w:t>
      </w:r>
    </w:p>
    <w:p w14:paraId="1FAB186D" w14:textId="5BD4AFD2" w:rsidR="00A010F6" w:rsidRDefault="00A010F6" w:rsidP="00A010F6">
      <w:pPr>
        <w:pStyle w:val="GG-Signature"/>
      </w:pPr>
      <w:r>
        <w:t>Chief Executive Officer</w:t>
      </w:r>
    </w:p>
    <w:p w14:paraId="416AB36C" w14:textId="77777777" w:rsidR="00A010F6" w:rsidRDefault="00A010F6" w:rsidP="00A010F6">
      <w:pPr>
        <w:pStyle w:val="GG-Signature"/>
        <w:pBdr>
          <w:bottom w:val="single" w:sz="4" w:space="1" w:color="auto"/>
        </w:pBdr>
        <w:spacing w:line="52" w:lineRule="exact"/>
        <w:jc w:val="center"/>
      </w:pPr>
    </w:p>
    <w:p w14:paraId="7610015A" w14:textId="77777777" w:rsidR="00A010F6" w:rsidRDefault="00A010F6" w:rsidP="00A010F6">
      <w:pPr>
        <w:pStyle w:val="GG-Signature"/>
        <w:pBdr>
          <w:top w:val="single" w:sz="4" w:space="1" w:color="auto"/>
        </w:pBdr>
        <w:spacing w:before="34" w:line="14" w:lineRule="exact"/>
        <w:jc w:val="center"/>
      </w:pPr>
    </w:p>
    <w:p w14:paraId="24C07B83" w14:textId="77777777" w:rsidR="00A010F6" w:rsidRDefault="00A010F6" w:rsidP="00A010F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4DAAD67" w14:textId="77777777" w:rsidR="00A010F6" w:rsidRDefault="00A010F6" w:rsidP="00870627">
      <w:pPr>
        <w:pStyle w:val="Heading2"/>
      </w:pPr>
      <w:bookmarkStart w:id="16" w:name="_Toc155864264"/>
      <w:r w:rsidRPr="00056DD2">
        <w:t>City of Port Adelaide Enfield</w:t>
      </w:r>
      <w:bookmarkEnd w:id="16"/>
    </w:p>
    <w:p w14:paraId="443B2627" w14:textId="77777777" w:rsidR="00A010F6" w:rsidRDefault="00A010F6" w:rsidP="00A010F6">
      <w:pPr>
        <w:pStyle w:val="GG-Title2"/>
      </w:pPr>
      <w:r w:rsidRPr="00056DD2">
        <w:rPr>
          <w:bCs/>
        </w:rPr>
        <w:t>Local Government Act 1999</w:t>
      </w:r>
    </w:p>
    <w:p w14:paraId="2C3388ED" w14:textId="77777777" w:rsidR="00A010F6" w:rsidRDefault="00A010F6" w:rsidP="00A010F6">
      <w:pPr>
        <w:pStyle w:val="GG-Title3"/>
      </w:pPr>
      <w:r w:rsidRPr="00056DD2">
        <w:rPr>
          <w:bCs/>
        </w:rPr>
        <w:t>Revocation of Community Land Classification</w:t>
      </w:r>
    </w:p>
    <w:p w14:paraId="5018AF02" w14:textId="77777777" w:rsidR="00A010F6" w:rsidRPr="00056DD2" w:rsidRDefault="00A010F6" w:rsidP="00A010F6">
      <w:pPr>
        <w:pStyle w:val="GG-body"/>
      </w:pPr>
      <w:r w:rsidRPr="00056DD2">
        <w:t>Pursuant to Section 194(2) (b)</w:t>
      </w:r>
      <w:r>
        <w:t xml:space="preserve"> </w:t>
      </w:r>
      <w:r w:rsidRPr="00056DD2">
        <w:t xml:space="preserve">of the </w:t>
      </w:r>
      <w:r w:rsidRPr="00056DD2">
        <w:rPr>
          <w:i/>
          <w:iCs/>
        </w:rPr>
        <w:t>Local Government Act 1999</w:t>
      </w:r>
      <w:r w:rsidRPr="00056DD2">
        <w:t xml:space="preserve">, </w:t>
      </w:r>
      <w:bookmarkStart w:id="17" w:name="_Hlk155687727"/>
      <w:r w:rsidRPr="00056DD2">
        <w:t xml:space="preserve">The City of Port Adelaide Enfield </w:t>
      </w:r>
      <w:bookmarkEnd w:id="17"/>
      <w:r w:rsidRPr="00056DD2">
        <w:t>proposes to revoke the Community Land classification from a portion of Community Land.</w:t>
      </w:r>
    </w:p>
    <w:p w14:paraId="5DFEC16E" w14:textId="77777777" w:rsidR="00A010F6" w:rsidRPr="00056DD2" w:rsidRDefault="00A010F6" w:rsidP="00A010F6">
      <w:pPr>
        <w:pStyle w:val="GG-body"/>
      </w:pPr>
      <w:r w:rsidRPr="00056DD2">
        <w:t xml:space="preserve">The City of Port Adelaide Enfield is the registered owner of the land described as Sunnybrae Reserve, Allotment 151 &amp; 152 in Deposited Plan 4548, described in Certificate of Title Volume 5690 Folio 528. The whole of the allotments, measuring approximately 1528 square meters is required to be to be revoked of its Community Land Classification for the purpose of disposing the land to the South Australian Housing Trust to align with their affordable housing provisions. </w:t>
      </w:r>
    </w:p>
    <w:p w14:paraId="114F93C6" w14:textId="77777777" w:rsidR="00A010F6" w:rsidRPr="00056DD2" w:rsidRDefault="00A010F6" w:rsidP="00A010F6">
      <w:pPr>
        <w:pStyle w:val="GG-body"/>
      </w:pPr>
      <w:r w:rsidRPr="00056DD2">
        <w:t>A copy of the plans detailing the proposals and location are available for public inspection at Council’s Civic Centre, 163 St Vincent Street, Port Adelaide</w:t>
      </w:r>
    </w:p>
    <w:p w14:paraId="34E4BB3E" w14:textId="77777777" w:rsidR="00A010F6" w:rsidRPr="00056DD2" w:rsidRDefault="00A010F6" w:rsidP="00A010F6">
      <w:pPr>
        <w:pStyle w:val="GG-body"/>
      </w:pPr>
      <w:r w:rsidRPr="00056DD2">
        <w:t>Any objection to the proposal must set out the full name and address of the person making the objection and must be fully supported by reasons.</w:t>
      </w:r>
    </w:p>
    <w:p w14:paraId="45F008B9" w14:textId="77777777" w:rsidR="00A010F6" w:rsidRPr="00056DD2" w:rsidRDefault="00A010F6" w:rsidP="00A010F6">
      <w:pPr>
        <w:pStyle w:val="GG-body"/>
      </w:pPr>
      <w:r w:rsidRPr="00056DD2">
        <w:t>Any submissions must be made in writing prior to the Wednesday, 14 February 2024 to the Council at PO Box 110, Port Adelaide SA 5015</w:t>
      </w:r>
    </w:p>
    <w:p w14:paraId="248B7AD3" w14:textId="77777777" w:rsidR="00A010F6" w:rsidRDefault="00A010F6" w:rsidP="00A010F6">
      <w:pPr>
        <w:pStyle w:val="GG-body"/>
      </w:pPr>
      <w:r w:rsidRPr="00056DD2">
        <w:t xml:space="preserve">Enquiries may be directed to Liz Lynch on (08) 8405 6591 or by email to </w:t>
      </w:r>
      <w:hyperlink r:id="rId21" w:history="1">
        <w:r w:rsidRPr="00056DD2">
          <w:rPr>
            <w:rStyle w:val="Hyperlink"/>
          </w:rPr>
          <w:t>liz.lynch@cityofpae.sa.gov.au</w:t>
        </w:r>
      </w:hyperlink>
      <w:r>
        <w:t>.</w:t>
      </w:r>
    </w:p>
    <w:p w14:paraId="15F3AD6C" w14:textId="77777777" w:rsidR="00A010F6" w:rsidRDefault="00A010F6" w:rsidP="00A010F6">
      <w:pPr>
        <w:pStyle w:val="GG-SDated"/>
      </w:pPr>
      <w:r>
        <w:t>Dated: 8 January 2024</w:t>
      </w:r>
    </w:p>
    <w:p w14:paraId="4050C7A0" w14:textId="77777777" w:rsidR="00A010F6" w:rsidRDefault="00A010F6" w:rsidP="00A010F6">
      <w:pPr>
        <w:pStyle w:val="GG-SName"/>
      </w:pPr>
      <w:r>
        <w:t>Mark Withers</w:t>
      </w:r>
    </w:p>
    <w:p w14:paraId="75CEE664" w14:textId="28534DD5" w:rsidR="00A010F6" w:rsidRDefault="00A010F6" w:rsidP="00A010F6">
      <w:pPr>
        <w:pStyle w:val="GG-Signature"/>
      </w:pPr>
      <w:r>
        <w:t>Chief Executive Officer</w:t>
      </w:r>
    </w:p>
    <w:p w14:paraId="3C0AF9B0" w14:textId="77777777" w:rsidR="00A010F6" w:rsidRDefault="00A010F6" w:rsidP="00A010F6">
      <w:pPr>
        <w:pStyle w:val="GG-Signature"/>
        <w:pBdr>
          <w:bottom w:val="single" w:sz="4" w:space="1" w:color="auto"/>
        </w:pBdr>
        <w:spacing w:line="52" w:lineRule="exact"/>
        <w:jc w:val="center"/>
      </w:pPr>
    </w:p>
    <w:p w14:paraId="50A35658" w14:textId="77777777" w:rsidR="00A010F6" w:rsidRDefault="00A010F6" w:rsidP="00A010F6">
      <w:pPr>
        <w:pStyle w:val="GG-Signature"/>
        <w:pBdr>
          <w:top w:val="single" w:sz="4" w:space="1" w:color="auto"/>
        </w:pBdr>
        <w:spacing w:before="34" w:line="14" w:lineRule="exact"/>
        <w:jc w:val="center"/>
      </w:pPr>
    </w:p>
    <w:p w14:paraId="0191C15B" w14:textId="77777777" w:rsidR="00A010F6" w:rsidRDefault="00A010F6" w:rsidP="00A010F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EF57065" w14:textId="77777777" w:rsidR="00A010F6" w:rsidRDefault="00A010F6" w:rsidP="00870627">
      <w:pPr>
        <w:pStyle w:val="Heading2"/>
      </w:pPr>
      <w:bookmarkStart w:id="18" w:name="_Toc155864265"/>
      <w:r>
        <w:t>Barunga West Council</w:t>
      </w:r>
      <w:bookmarkEnd w:id="18"/>
    </w:p>
    <w:p w14:paraId="68E5A7CF" w14:textId="77777777" w:rsidR="00A010F6" w:rsidRDefault="00A010F6" w:rsidP="00A010F6">
      <w:pPr>
        <w:pStyle w:val="GG-Title2"/>
      </w:pPr>
      <w:r>
        <w:t>Local Government Act 1999</w:t>
      </w:r>
    </w:p>
    <w:p w14:paraId="4D63973A" w14:textId="77777777" w:rsidR="00A010F6" w:rsidRDefault="00A010F6" w:rsidP="00A010F6">
      <w:pPr>
        <w:pStyle w:val="GG-Title3"/>
      </w:pPr>
      <w:r>
        <w:t>Vacancy Of Councillor</w:t>
      </w:r>
    </w:p>
    <w:p w14:paraId="00AD5C8C" w14:textId="77777777" w:rsidR="00A010F6" w:rsidRDefault="00A010F6" w:rsidP="00A010F6">
      <w:pPr>
        <w:pStyle w:val="GG-body"/>
        <w:rPr>
          <w:rFonts w:cs="Calibri"/>
          <w:lang w:eastAsia="en-AU"/>
        </w:rPr>
      </w:pPr>
      <w:proofErr w:type="gramStart"/>
      <w:r>
        <w:t>NOTICE  is</w:t>
      </w:r>
      <w:proofErr w:type="gramEnd"/>
      <w:r>
        <w:t xml:space="preserve"> given In accordance with Section 54(6) of the </w:t>
      </w:r>
      <w:r w:rsidRPr="0051179E">
        <w:rPr>
          <w:i/>
          <w:iCs/>
        </w:rPr>
        <w:t>Local Government Act 1999</w:t>
      </w:r>
      <w:r>
        <w:t xml:space="preserve"> that a vacancy has occurred in the Barunga West Council area due to the resignation of Councillor Cynthia </w:t>
      </w:r>
      <w:r>
        <w:rPr>
          <w:rFonts w:cs="Calibri"/>
        </w:rPr>
        <w:t>Lorraine Axford, effective from 4 January 2024.</w:t>
      </w:r>
    </w:p>
    <w:p w14:paraId="15C41D7C" w14:textId="77777777" w:rsidR="00A010F6" w:rsidRDefault="00A010F6" w:rsidP="00A010F6">
      <w:pPr>
        <w:pStyle w:val="GG-SDated"/>
      </w:pPr>
      <w:r>
        <w:t>Dated: 5 January 2023</w:t>
      </w:r>
    </w:p>
    <w:p w14:paraId="1FABE17C" w14:textId="77777777" w:rsidR="00A010F6" w:rsidRDefault="00A010F6" w:rsidP="00A010F6">
      <w:pPr>
        <w:pStyle w:val="GG-SName"/>
      </w:pPr>
      <w:r>
        <w:t>Maree Wauchope</w:t>
      </w:r>
    </w:p>
    <w:p w14:paraId="1FF6234F" w14:textId="77777777" w:rsidR="00A010F6" w:rsidRDefault="00A010F6" w:rsidP="00A010F6">
      <w:pPr>
        <w:pStyle w:val="GG-Signature"/>
      </w:pPr>
      <w:r>
        <w:t>Chief Executive</w:t>
      </w:r>
    </w:p>
    <w:p w14:paraId="40B553F2" w14:textId="77777777" w:rsidR="00A010F6" w:rsidRDefault="00A010F6" w:rsidP="00A010F6">
      <w:pPr>
        <w:pStyle w:val="GG-Signature"/>
        <w:pBdr>
          <w:bottom w:val="single" w:sz="4" w:space="1" w:color="auto"/>
        </w:pBdr>
        <w:spacing w:line="52" w:lineRule="exact"/>
        <w:jc w:val="center"/>
      </w:pPr>
    </w:p>
    <w:p w14:paraId="07623CA1" w14:textId="77777777" w:rsidR="00A010F6" w:rsidRDefault="00A010F6" w:rsidP="00A010F6">
      <w:pPr>
        <w:pStyle w:val="GG-Signature"/>
        <w:pBdr>
          <w:top w:val="single" w:sz="4" w:space="1" w:color="auto"/>
        </w:pBdr>
        <w:spacing w:before="34" w:line="14" w:lineRule="exact"/>
        <w:jc w:val="center"/>
      </w:pPr>
    </w:p>
    <w:p w14:paraId="2AEE389E" w14:textId="77777777" w:rsidR="00A010F6" w:rsidRDefault="00A010F6" w:rsidP="00A010F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63740B65" w14:textId="77777777" w:rsidR="00A010F6" w:rsidRPr="00A010F6" w:rsidRDefault="00A010F6" w:rsidP="00870627">
      <w:pPr>
        <w:pStyle w:val="Heading2"/>
      </w:pPr>
      <w:bookmarkStart w:id="19" w:name="_Toc155864266"/>
      <w:r w:rsidRPr="00A010F6">
        <w:t>Kingston District Council</w:t>
      </w:r>
      <w:bookmarkEnd w:id="19"/>
    </w:p>
    <w:p w14:paraId="75E619F3" w14:textId="77777777" w:rsidR="00A010F6" w:rsidRPr="00A010F6" w:rsidRDefault="00A010F6" w:rsidP="00A010F6">
      <w:pPr>
        <w:jc w:val="center"/>
        <w:rPr>
          <w:i/>
          <w:szCs w:val="17"/>
        </w:rPr>
      </w:pPr>
      <w:r w:rsidRPr="00A010F6">
        <w:rPr>
          <w:i/>
          <w:szCs w:val="17"/>
        </w:rPr>
        <w:t xml:space="preserve">Determination of the Areas to which By-Laws </w:t>
      </w:r>
      <w:proofErr w:type="gramStart"/>
      <w:r w:rsidRPr="00A010F6">
        <w:rPr>
          <w:i/>
          <w:szCs w:val="17"/>
        </w:rPr>
        <w:t>apply</w:t>
      </w:r>
      <w:proofErr w:type="gramEnd"/>
    </w:p>
    <w:p w14:paraId="177E6D93" w14:textId="77777777" w:rsidR="00A010F6" w:rsidRPr="00A010F6" w:rsidRDefault="00A010F6" w:rsidP="00A010F6">
      <w:pPr>
        <w:ind w:right="4"/>
        <w:rPr>
          <w:bCs/>
          <w:szCs w:val="17"/>
        </w:rPr>
      </w:pPr>
      <w:r w:rsidRPr="00A010F6">
        <w:rPr>
          <w:bCs/>
          <w:szCs w:val="17"/>
        </w:rPr>
        <w:t xml:space="preserve">Pursuant to Section 246(4a) of the </w:t>
      </w:r>
      <w:r w:rsidRPr="00A010F6">
        <w:rPr>
          <w:bCs/>
          <w:i/>
          <w:iCs/>
          <w:szCs w:val="17"/>
        </w:rPr>
        <w:t>Local Government Act 1999</w:t>
      </w:r>
      <w:r w:rsidRPr="00A010F6">
        <w:rPr>
          <w:bCs/>
          <w:szCs w:val="17"/>
        </w:rPr>
        <w:t xml:space="preserve">, notice is hereby given that at its meeting of 24 October 2023 and in exercise of its power under Section 246(3)(e) of the Act, Council resolved in relation to the application of its By-Laws: </w:t>
      </w:r>
    </w:p>
    <w:p w14:paraId="683E6243" w14:textId="77777777" w:rsidR="00A010F6" w:rsidRPr="00A010F6" w:rsidRDefault="00A010F6" w:rsidP="00A010F6">
      <w:pPr>
        <w:ind w:right="4"/>
        <w:rPr>
          <w:bCs/>
          <w:szCs w:val="17"/>
          <w:u w:val="single"/>
        </w:rPr>
      </w:pPr>
      <w:r w:rsidRPr="00A010F6">
        <w:rPr>
          <w:bCs/>
          <w:szCs w:val="17"/>
          <w:u w:val="single"/>
        </w:rPr>
        <w:t>By-law No.3 – Local Government Land:</w:t>
      </w:r>
    </w:p>
    <w:p w14:paraId="3C4C9795" w14:textId="77777777" w:rsidR="00A010F6" w:rsidRPr="00A010F6" w:rsidRDefault="00A010F6" w:rsidP="00A010F6">
      <w:pPr>
        <w:numPr>
          <w:ilvl w:val="0"/>
          <w:numId w:val="9"/>
        </w:numPr>
        <w:spacing w:after="0"/>
        <w:ind w:left="284" w:right="4" w:hanging="284"/>
        <w:rPr>
          <w:rFonts w:eastAsia="Times New Roman"/>
          <w:bCs/>
          <w:szCs w:val="17"/>
        </w:rPr>
      </w:pPr>
      <w:r w:rsidRPr="00A010F6">
        <w:rPr>
          <w:rFonts w:eastAsia="Times New Roman"/>
          <w:bCs/>
          <w:szCs w:val="17"/>
        </w:rPr>
        <w:t xml:space="preserve">Clause 9.9.1 - Boats cannot be launched or retrieved in the area south of the Kingston southern </w:t>
      </w:r>
      <w:proofErr w:type="spellStart"/>
      <w:r w:rsidRPr="00A010F6">
        <w:rPr>
          <w:rFonts w:eastAsia="Times New Roman"/>
          <w:bCs/>
          <w:szCs w:val="17"/>
        </w:rPr>
        <w:t>groyne</w:t>
      </w:r>
      <w:proofErr w:type="spellEnd"/>
      <w:r w:rsidRPr="00A010F6">
        <w:rPr>
          <w:rFonts w:eastAsia="Times New Roman"/>
          <w:bCs/>
          <w:szCs w:val="17"/>
        </w:rPr>
        <w:t xml:space="preserve"> and north of </w:t>
      </w:r>
      <w:proofErr w:type="spellStart"/>
      <w:r w:rsidRPr="00A010F6">
        <w:rPr>
          <w:rFonts w:eastAsia="Times New Roman"/>
          <w:bCs/>
          <w:szCs w:val="17"/>
        </w:rPr>
        <w:t>Thredgolds</w:t>
      </w:r>
      <w:proofErr w:type="spellEnd"/>
      <w:r w:rsidRPr="00A010F6">
        <w:rPr>
          <w:rFonts w:eastAsia="Times New Roman"/>
          <w:bCs/>
          <w:szCs w:val="17"/>
        </w:rPr>
        <w:t xml:space="preserve"> Beach entrance.</w:t>
      </w:r>
    </w:p>
    <w:p w14:paraId="615FF08A" w14:textId="77777777" w:rsidR="00A010F6" w:rsidRPr="00A010F6" w:rsidRDefault="00A010F6" w:rsidP="00A010F6">
      <w:pPr>
        <w:numPr>
          <w:ilvl w:val="0"/>
          <w:numId w:val="9"/>
        </w:numPr>
        <w:spacing w:after="0"/>
        <w:ind w:left="284" w:right="4" w:hanging="284"/>
        <w:rPr>
          <w:rFonts w:eastAsia="Times New Roman"/>
          <w:bCs/>
          <w:szCs w:val="17"/>
        </w:rPr>
      </w:pPr>
      <w:r w:rsidRPr="00A010F6">
        <w:rPr>
          <w:rFonts w:eastAsia="Times New Roman"/>
          <w:bCs/>
          <w:szCs w:val="17"/>
        </w:rPr>
        <w:t>Clause 9.10.1 - Permits are required to launch or retrieve a boat from the recreational boat launching facilities located the Cape Jaffa Anchorage Marina.</w:t>
      </w:r>
    </w:p>
    <w:p w14:paraId="389BCDED" w14:textId="77777777" w:rsidR="00A010F6" w:rsidRPr="00A010F6" w:rsidRDefault="00A010F6" w:rsidP="00A010F6">
      <w:pPr>
        <w:numPr>
          <w:ilvl w:val="0"/>
          <w:numId w:val="9"/>
        </w:numPr>
        <w:spacing w:after="0"/>
        <w:ind w:left="284" w:right="4" w:hanging="284"/>
        <w:rPr>
          <w:rFonts w:eastAsia="Times New Roman"/>
          <w:bCs/>
          <w:szCs w:val="17"/>
        </w:rPr>
      </w:pPr>
      <w:r w:rsidRPr="00A010F6">
        <w:rPr>
          <w:rFonts w:eastAsia="Times New Roman"/>
          <w:bCs/>
          <w:szCs w:val="17"/>
        </w:rPr>
        <w:t xml:space="preserve">Clause 9.33.4 - Vehicles cannot be driven along the beach and foreshore between the Kingston southern </w:t>
      </w:r>
      <w:proofErr w:type="spellStart"/>
      <w:r w:rsidRPr="00A010F6">
        <w:rPr>
          <w:rFonts w:eastAsia="Times New Roman"/>
          <w:bCs/>
          <w:szCs w:val="17"/>
        </w:rPr>
        <w:t>groyne</w:t>
      </w:r>
      <w:proofErr w:type="spellEnd"/>
      <w:r w:rsidRPr="00A010F6">
        <w:rPr>
          <w:rFonts w:eastAsia="Times New Roman"/>
          <w:bCs/>
          <w:szCs w:val="17"/>
        </w:rPr>
        <w:t xml:space="preserve"> and north of </w:t>
      </w:r>
      <w:proofErr w:type="spellStart"/>
      <w:r w:rsidRPr="00A010F6">
        <w:rPr>
          <w:rFonts w:eastAsia="Times New Roman"/>
          <w:bCs/>
          <w:szCs w:val="17"/>
        </w:rPr>
        <w:t>Thredgolds</w:t>
      </w:r>
      <w:proofErr w:type="spellEnd"/>
      <w:r w:rsidRPr="00A010F6">
        <w:rPr>
          <w:rFonts w:eastAsia="Times New Roman"/>
          <w:bCs/>
          <w:szCs w:val="17"/>
        </w:rPr>
        <w:t xml:space="preserve"> Beach entrance.</w:t>
      </w:r>
    </w:p>
    <w:p w14:paraId="4C37D73C" w14:textId="77777777" w:rsidR="00A010F6" w:rsidRPr="00A010F6" w:rsidRDefault="00A010F6" w:rsidP="00A010F6">
      <w:pPr>
        <w:numPr>
          <w:ilvl w:val="0"/>
          <w:numId w:val="9"/>
        </w:numPr>
        <w:spacing w:after="0"/>
        <w:ind w:left="284" w:right="4" w:hanging="284"/>
        <w:rPr>
          <w:rFonts w:eastAsia="Times New Roman"/>
          <w:bCs/>
          <w:szCs w:val="17"/>
        </w:rPr>
      </w:pPr>
      <w:r w:rsidRPr="00A010F6">
        <w:rPr>
          <w:rFonts w:eastAsia="Times New Roman"/>
          <w:bCs/>
          <w:szCs w:val="17"/>
        </w:rPr>
        <w:t xml:space="preserve">Clause 9.4.2.2 – Horses or camels are not permitted on the beach and foreshore between the southern Kingston </w:t>
      </w:r>
      <w:proofErr w:type="spellStart"/>
      <w:r w:rsidRPr="00A010F6">
        <w:rPr>
          <w:rFonts w:eastAsia="Times New Roman"/>
          <w:bCs/>
          <w:szCs w:val="17"/>
        </w:rPr>
        <w:t>groyne</w:t>
      </w:r>
      <w:proofErr w:type="spellEnd"/>
      <w:r w:rsidRPr="00A010F6">
        <w:rPr>
          <w:rFonts w:eastAsia="Times New Roman"/>
          <w:bCs/>
          <w:szCs w:val="17"/>
        </w:rPr>
        <w:t xml:space="preserve"> and north of </w:t>
      </w:r>
      <w:proofErr w:type="gramStart"/>
      <w:r w:rsidRPr="00A010F6">
        <w:rPr>
          <w:rFonts w:eastAsia="Times New Roman"/>
          <w:bCs/>
          <w:szCs w:val="17"/>
        </w:rPr>
        <w:t>Pinks</w:t>
      </w:r>
      <w:proofErr w:type="gramEnd"/>
      <w:r w:rsidRPr="00A010F6">
        <w:rPr>
          <w:rFonts w:eastAsia="Times New Roman"/>
          <w:bCs/>
          <w:szCs w:val="17"/>
        </w:rPr>
        <w:t xml:space="preserve"> Beach entrance.</w:t>
      </w:r>
    </w:p>
    <w:p w14:paraId="15490658" w14:textId="77777777" w:rsidR="00A010F6" w:rsidRPr="00A010F6" w:rsidRDefault="00A010F6" w:rsidP="00A010F6">
      <w:pPr>
        <w:numPr>
          <w:ilvl w:val="0"/>
          <w:numId w:val="9"/>
        </w:numPr>
        <w:spacing w:after="0"/>
        <w:ind w:left="284" w:right="4" w:hanging="284"/>
        <w:rPr>
          <w:rFonts w:eastAsia="Times New Roman"/>
          <w:bCs/>
          <w:szCs w:val="17"/>
        </w:rPr>
      </w:pPr>
      <w:r w:rsidRPr="00A010F6">
        <w:rPr>
          <w:rFonts w:eastAsia="Times New Roman"/>
          <w:bCs/>
          <w:szCs w:val="17"/>
        </w:rPr>
        <w:t xml:space="preserve">Clause 9.14.2.1 and 9.14.2.2 - Persons may stay in motorhomes, caravans, campervans, vehicles with dedicated rooftop camping and camper trailers at the Kingston RV Park located at Section 496 and 603 Marine Parade, Kingston SE, </w:t>
      </w:r>
      <w:bookmarkStart w:id="20" w:name="_Hlk155264575"/>
      <w:r w:rsidRPr="00A010F6">
        <w:rPr>
          <w:rFonts w:eastAsia="Times New Roman"/>
          <w:bCs/>
          <w:szCs w:val="17"/>
        </w:rPr>
        <w:t>as delineated on the map* provided as an Appendix to the 24 October meeting</w:t>
      </w:r>
      <w:bookmarkEnd w:id="20"/>
      <w:r w:rsidRPr="00A010F6">
        <w:rPr>
          <w:rFonts w:eastAsia="Times New Roman"/>
          <w:bCs/>
          <w:szCs w:val="17"/>
        </w:rPr>
        <w:t>, for a maximum of 6 days with the fee of $20 per vehicle for up to 2 days.</w:t>
      </w:r>
    </w:p>
    <w:p w14:paraId="2D8526E0" w14:textId="77777777" w:rsidR="00A010F6" w:rsidRPr="00A010F6" w:rsidRDefault="00A010F6" w:rsidP="00A010F6">
      <w:pPr>
        <w:numPr>
          <w:ilvl w:val="0"/>
          <w:numId w:val="9"/>
        </w:numPr>
        <w:ind w:left="284" w:right="4" w:hanging="284"/>
        <w:rPr>
          <w:rFonts w:eastAsia="Times New Roman"/>
          <w:bCs/>
          <w:szCs w:val="17"/>
        </w:rPr>
      </w:pPr>
      <w:r w:rsidRPr="00A010F6">
        <w:rPr>
          <w:rFonts w:eastAsia="Times New Roman"/>
          <w:bCs/>
          <w:szCs w:val="17"/>
        </w:rPr>
        <w:t xml:space="preserve">Clause 9.14.2 - Camping is permitted on the beach </w:t>
      </w:r>
      <w:r w:rsidRPr="00A010F6">
        <w:rPr>
          <w:rFonts w:eastAsia="Times New Roman"/>
          <w:bCs/>
          <w:szCs w:val="17"/>
          <w:u w:val="single"/>
        </w:rPr>
        <w:t>except</w:t>
      </w:r>
      <w:r w:rsidRPr="00A010F6">
        <w:rPr>
          <w:rFonts w:eastAsia="Times New Roman"/>
          <w:bCs/>
          <w:szCs w:val="17"/>
        </w:rPr>
        <w:t xml:space="preserve"> for the beach between the southern groyne at Kingston and north of </w:t>
      </w:r>
      <w:proofErr w:type="gramStart"/>
      <w:r w:rsidRPr="00A010F6">
        <w:rPr>
          <w:rFonts w:eastAsia="Times New Roman"/>
          <w:bCs/>
          <w:szCs w:val="17"/>
        </w:rPr>
        <w:t>Pinks</w:t>
      </w:r>
      <w:proofErr w:type="gramEnd"/>
      <w:r w:rsidRPr="00A010F6">
        <w:rPr>
          <w:rFonts w:eastAsia="Times New Roman"/>
          <w:bCs/>
          <w:szCs w:val="17"/>
        </w:rPr>
        <w:t xml:space="preserve"> Beach entrance.</w:t>
      </w:r>
    </w:p>
    <w:p w14:paraId="68312F19" w14:textId="77777777" w:rsidR="00A010F6" w:rsidRPr="00A010F6" w:rsidRDefault="00A010F6" w:rsidP="00A010F6">
      <w:pPr>
        <w:ind w:left="284" w:right="4" w:hanging="284"/>
        <w:rPr>
          <w:bCs/>
          <w:szCs w:val="17"/>
          <w:u w:val="single"/>
        </w:rPr>
      </w:pPr>
      <w:r w:rsidRPr="00A010F6">
        <w:rPr>
          <w:bCs/>
          <w:szCs w:val="17"/>
          <w:u w:val="single"/>
        </w:rPr>
        <w:lastRenderedPageBreak/>
        <w:t>By-law No.5 – Dogs:</w:t>
      </w:r>
    </w:p>
    <w:p w14:paraId="41E8B61D" w14:textId="77777777" w:rsidR="00A010F6" w:rsidRPr="00A010F6" w:rsidRDefault="00A010F6" w:rsidP="00A010F6">
      <w:pPr>
        <w:spacing w:after="0"/>
        <w:ind w:right="4"/>
        <w:rPr>
          <w:bCs/>
          <w:szCs w:val="17"/>
        </w:rPr>
      </w:pPr>
      <w:r w:rsidRPr="00A010F6">
        <w:rPr>
          <w:bCs/>
          <w:szCs w:val="17"/>
        </w:rPr>
        <w:t xml:space="preserve">Clause 9 – Dogs must be on a leash on all Local Government Land and in all public places in the Council area </w:t>
      </w:r>
      <w:r w:rsidRPr="00A010F6">
        <w:rPr>
          <w:bCs/>
          <w:szCs w:val="17"/>
          <w:u w:val="single"/>
        </w:rPr>
        <w:t>except</w:t>
      </w:r>
      <w:r w:rsidRPr="00A010F6">
        <w:rPr>
          <w:bCs/>
          <w:szCs w:val="17"/>
        </w:rPr>
        <w:t xml:space="preserve"> for the following:</w:t>
      </w:r>
    </w:p>
    <w:p w14:paraId="179F3CD2" w14:textId="77777777" w:rsidR="00A010F6" w:rsidRPr="00A010F6" w:rsidRDefault="00A010F6" w:rsidP="00A010F6">
      <w:pPr>
        <w:numPr>
          <w:ilvl w:val="0"/>
          <w:numId w:val="10"/>
        </w:numPr>
        <w:spacing w:after="0"/>
        <w:ind w:left="284" w:right="4" w:hanging="284"/>
        <w:jc w:val="left"/>
        <w:rPr>
          <w:rFonts w:eastAsia="Times New Roman"/>
          <w:bCs/>
          <w:szCs w:val="17"/>
        </w:rPr>
      </w:pPr>
      <w:r w:rsidRPr="00A010F6">
        <w:rPr>
          <w:rFonts w:eastAsia="Times New Roman"/>
          <w:bCs/>
          <w:szCs w:val="17"/>
        </w:rPr>
        <w:t xml:space="preserve">On the beach and foreshore reserve between </w:t>
      </w:r>
      <w:proofErr w:type="spellStart"/>
      <w:r w:rsidRPr="00A010F6">
        <w:rPr>
          <w:rFonts w:eastAsia="Times New Roman"/>
          <w:bCs/>
          <w:szCs w:val="17"/>
        </w:rPr>
        <w:t>Thredgolds</w:t>
      </w:r>
      <w:proofErr w:type="spellEnd"/>
      <w:r w:rsidRPr="00A010F6">
        <w:rPr>
          <w:rFonts w:eastAsia="Times New Roman"/>
          <w:bCs/>
          <w:szCs w:val="17"/>
        </w:rPr>
        <w:t xml:space="preserve"> Beach entrance and </w:t>
      </w:r>
      <w:proofErr w:type="gramStart"/>
      <w:r w:rsidRPr="00A010F6">
        <w:rPr>
          <w:rFonts w:eastAsia="Times New Roman"/>
          <w:bCs/>
          <w:szCs w:val="17"/>
        </w:rPr>
        <w:t>Pinks</w:t>
      </w:r>
      <w:proofErr w:type="gramEnd"/>
      <w:r w:rsidRPr="00A010F6">
        <w:rPr>
          <w:rFonts w:eastAsia="Times New Roman"/>
          <w:bCs/>
          <w:szCs w:val="17"/>
        </w:rPr>
        <w:t xml:space="preserve"> Beach entrance:</w:t>
      </w:r>
    </w:p>
    <w:p w14:paraId="52ED064D" w14:textId="77777777" w:rsidR="00A010F6" w:rsidRPr="00A010F6" w:rsidRDefault="00A010F6" w:rsidP="00A010F6">
      <w:pPr>
        <w:numPr>
          <w:ilvl w:val="1"/>
          <w:numId w:val="10"/>
        </w:numPr>
        <w:tabs>
          <w:tab w:val="left" w:pos="993"/>
        </w:tabs>
        <w:spacing w:after="0"/>
        <w:ind w:left="567" w:right="4" w:hanging="283"/>
        <w:jc w:val="left"/>
        <w:rPr>
          <w:rFonts w:eastAsia="Times New Roman"/>
          <w:bCs/>
          <w:szCs w:val="17"/>
        </w:rPr>
      </w:pPr>
      <w:r w:rsidRPr="00A010F6">
        <w:rPr>
          <w:rFonts w:eastAsia="Times New Roman"/>
          <w:bCs/>
          <w:szCs w:val="17"/>
        </w:rPr>
        <w:t>at all times when Daylight Savings is not in force; and</w:t>
      </w:r>
    </w:p>
    <w:p w14:paraId="6A1792C9" w14:textId="77777777" w:rsidR="00A010F6" w:rsidRPr="00A010F6" w:rsidRDefault="00A010F6" w:rsidP="00A010F6">
      <w:pPr>
        <w:numPr>
          <w:ilvl w:val="1"/>
          <w:numId w:val="10"/>
        </w:numPr>
        <w:tabs>
          <w:tab w:val="left" w:pos="993"/>
        </w:tabs>
        <w:spacing w:after="0"/>
        <w:ind w:left="567" w:right="4" w:hanging="283"/>
        <w:jc w:val="left"/>
        <w:rPr>
          <w:rFonts w:eastAsia="Times New Roman"/>
          <w:bCs/>
          <w:szCs w:val="17"/>
        </w:rPr>
      </w:pPr>
      <w:r w:rsidRPr="00A010F6">
        <w:rPr>
          <w:rFonts w:eastAsia="Times New Roman"/>
          <w:bCs/>
          <w:szCs w:val="17"/>
        </w:rPr>
        <w:t>otherwise before 9am and after 8pm during Daylight Savings.</w:t>
      </w:r>
    </w:p>
    <w:p w14:paraId="2567088E" w14:textId="77777777" w:rsidR="00A010F6" w:rsidRPr="00A010F6" w:rsidRDefault="00A010F6" w:rsidP="00A010F6">
      <w:pPr>
        <w:numPr>
          <w:ilvl w:val="0"/>
          <w:numId w:val="10"/>
        </w:numPr>
        <w:spacing w:after="0"/>
        <w:ind w:left="284" w:right="4" w:hanging="284"/>
        <w:jc w:val="left"/>
        <w:rPr>
          <w:rFonts w:eastAsia="Times New Roman"/>
          <w:bCs/>
          <w:szCs w:val="17"/>
        </w:rPr>
      </w:pPr>
      <w:r w:rsidRPr="00A010F6">
        <w:rPr>
          <w:rFonts w:eastAsia="Times New Roman"/>
          <w:bCs/>
          <w:szCs w:val="17"/>
        </w:rPr>
        <w:t>On the beach and foreshore reserve</w:t>
      </w:r>
    </w:p>
    <w:p w14:paraId="7CBFF9C3" w14:textId="77777777" w:rsidR="00A010F6" w:rsidRPr="00A010F6" w:rsidRDefault="00A010F6" w:rsidP="00A010F6">
      <w:pPr>
        <w:numPr>
          <w:ilvl w:val="1"/>
          <w:numId w:val="10"/>
        </w:numPr>
        <w:tabs>
          <w:tab w:val="left" w:pos="567"/>
        </w:tabs>
        <w:spacing w:after="0"/>
        <w:ind w:left="284" w:right="4" w:firstLine="0"/>
        <w:jc w:val="left"/>
        <w:rPr>
          <w:rFonts w:eastAsia="Times New Roman"/>
          <w:bCs/>
          <w:szCs w:val="17"/>
        </w:rPr>
      </w:pPr>
      <w:r w:rsidRPr="00A010F6">
        <w:rPr>
          <w:rFonts w:eastAsia="Times New Roman"/>
          <w:bCs/>
          <w:szCs w:val="17"/>
        </w:rPr>
        <w:t>North of the Kingston jetty</w:t>
      </w:r>
    </w:p>
    <w:p w14:paraId="6BDDA74C" w14:textId="77777777" w:rsidR="00A010F6" w:rsidRPr="00A010F6" w:rsidRDefault="00A010F6" w:rsidP="00A010F6">
      <w:pPr>
        <w:numPr>
          <w:ilvl w:val="1"/>
          <w:numId w:val="10"/>
        </w:numPr>
        <w:tabs>
          <w:tab w:val="left" w:pos="567"/>
        </w:tabs>
        <w:spacing w:after="0"/>
        <w:ind w:left="284" w:right="4" w:firstLine="0"/>
        <w:jc w:val="left"/>
        <w:rPr>
          <w:rFonts w:eastAsia="Times New Roman"/>
          <w:bCs/>
          <w:szCs w:val="17"/>
        </w:rPr>
      </w:pPr>
      <w:r w:rsidRPr="00A010F6">
        <w:rPr>
          <w:rFonts w:eastAsia="Times New Roman"/>
          <w:bCs/>
          <w:szCs w:val="17"/>
        </w:rPr>
        <w:t>South of Pinks Beach entrance</w:t>
      </w:r>
    </w:p>
    <w:p w14:paraId="3167F962" w14:textId="77777777" w:rsidR="00A010F6" w:rsidRPr="00A010F6" w:rsidRDefault="00A010F6" w:rsidP="00A010F6">
      <w:pPr>
        <w:numPr>
          <w:ilvl w:val="0"/>
          <w:numId w:val="10"/>
        </w:numPr>
        <w:spacing w:after="0"/>
        <w:ind w:left="284" w:right="4" w:hanging="284"/>
        <w:jc w:val="left"/>
        <w:rPr>
          <w:rFonts w:eastAsia="Times New Roman"/>
          <w:bCs/>
          <w:szCs w:val="17"/>
        </w:rPr>
      </w:pPr>
      <w:r w:rsidRPr="00A010F6">
        <w:rPr>
          <w:rFonts w:eastAsia="Times New Roman"/>
          <w:bCs/>
          <w:szCs w:val="17"/>
        </w:rPr>
        <w:t>Maria Creek Reserve (north of Maria Creek)</w:t>
      </w:r>
    </w:p>
    <w:p w14:paraId="7CD6F84B" w14:textId="77777777" w:rsidR="00A010F6" w:rsidRPr="00A010F6" w:rsidRDefault="00A010F6" w:rsidP="00A010F6">
      <w:pPr>
        <w:numPr>
          <w:ilvl w:val="0"/>
          <w:numId w:val="10"/>
        </w:numPr>
        <w:spacing w:after="0"/>
        <w:ind w:left="284" w:right="4" w:hanging="284"/>
        <w:jc w:val="left"/>
        <w:rPr>
          <w:rFonts w:eastAsia="Times New Roman"/>
          <w:bCs/>
          <w:szCs w:val="17"/>
        </w:rPr>
      </w:pPr>
      <w:r w:rsidRPr="00A010F6">
        <w:rPr>
          <w:rFonts w:eastAsia="Times New Roman"/>
          <w:bCs/>
          <w:szCs w:val="17"/>
        </w:rPr>
        <w:t xml:space="preserve">Old School Oval during such times as there is no organised sporting or community events taking </w:t>
      </w:r>
      <w:proofErr w:type="gramStart"/>
      <w:r w:rsidRPr="00A010F6">
        <w:rPr>
          <w:rFonts w:eastAsia="Times New Roman"/>
          <w:bCs/>
          <w:szCs w:val="17"/>
        </w:rPr>
        <w:t>place</w:t>
      </w:r>
      <w:proofErr w:type="gramEnd"/>
    </w:p>
    <w:p w14:paraId="5E005153" w14:textId="77777777" w:rsidR="00A010F6" w:rsidRPr="00A010F6" w:rsidRDefault="00A010F6" w:rsidP="00A010F6">
      <w:pPr>
        <w:numPr>
          <w:ilvl w:val="0"/>
          <w:numId w:val="10"/>
        </w:numPr>
        <w:ind w:left="284" w:right="4" w:hanging="284"/>
        <w:jc w:val="left"/>
        <w:rPr>
          <w:rFonts w:eastAsia="Times New Roman"/>
          <w:bCs/>
          <w:szCs w:val="17"/>
        </w:rPr>
      </w:pPr>
      <w:r w:rsidRPr="00A010F6">
        <w:rPr>
          <w:rFonts w:eastAsia="Times New Roman"/>
          <w:bCs/>
          <w:szCs w:val="17"/>
        </w:rPr>
        <w:t>Gall Park Oval (outside of school hours) and during such times as there are no organised sporting or community events taking place.</w:t>
      </w:r>
    </w:p>
    <w:p w14:paraId="4D3CD590" w14:textId="77777777" w:rsidR="00A010F6" w:rsidRPr="00A010F6" w:rsidRDefault="00A010F6" w:rsidP="00A010F6">
      <w:pPr>
        <w:ind w:left="284" w:right="4" w:hanging="284"/>
        <w:rPr>
          <w:bCs/>
          <w:szCs w:val="17"/>
          <w:u w:val="single"/>
        </w:rPr>
      </w:pPr>
      <w:r w:rsidRPr="00A010F6">
        <w:rPr>
          <w:bCs/>
          <w:szCs w:val="17"/>
          <w:u w:val="single"/>
        </w:rPr>
        <w:t>By-law No.6 – Cape Jaffa Anchorage (Waterways):</w:t>
      </w:r>
    </w:p>
    <w:p w14:paraId="31D9CB2E" w14:textId="77777777" w:rsidR="00A010F6" w:rsidRPr="00A010F6" w:rsidRDefault="00A010F6" w:rsidP="00A010F6">
      <w:pPr>
        <w:numPr>
          <w:ilvl w:val="0"/>
          <w:numId w:val="12"/>
        </w:numPr>
        <w:spacing w:after="0"/>
        <w:ind w:left="284" w:right="4" w:hanging="284"/>
        <w:rPr>
          <w:rFonts w:eastAsia="Times New Roman"/>
          <w:bCs/>
          <w:szCs w:val="17"/>
        </w:rPr>
      </w:pPr>
      <w:r w:rsidRPr="00A010F6">
        <w:rPr>
          <w:rFonts w:eastAsia="Times New Roman"/>
          <w:bCs/>
          <w:szCs w:val="17"/>
        </w:rPr>
        <w:t>Clause 6.8 - Council resolves that the ’waterways’ includes all waterways delineated at Annexure A* of the Cape Jaffa Anchorage (Waterways) By-law.</w:t>
      </w:r>
    </w:p>
    <w:p w14:paraId="0B5483B3" w14:textId="77777777" w:rsidR="00A010F6" w:rsidRPr="00A010F6" w:rsidRDefault="00A010F6" w:rsidP="00A010F6">
      <w:pPr>
        <w:numPr>
          <w:ilvl w:val="0"/>
          <w:numId w:val="12"/>
        </w:numPr>
        <w:spacing w:after="0"/>
        <w:ind w:left="284" w:right="4" w:hanging="284"/>
        <w:rPr>
          <w:rFonts w:eastAsia="Times New Roman"/>
          <w:bCs/>
          <w:szCs w:val="17"/>
        </w:rPr>
      </w:pPr>
      <w:r w:rsidRPr="00A010F6">
        <w:rPr>
          <w:rFonts w:eastAsia="Times New Roman"/>
          <w:bCs/>
          <w:szCs w:val="17"/>
        </w:rPr>
        <w:t>Clause 7.5 - Council declares the breakwaters at the Cape Jaffa Anchorage and the car park area at the end of the western breakwater, ‘approved fishing areas’ as delineated on the map* provided as an Appendix to the 24 October meeting.</w:t>
      </w:r>
    </w:p>
    <w:p w14:paraId="444D114A" w14:textId="77777777" w:rsidR="00A010F6" w:rsidRPr="00A010F6" w:rsidRDefault="00A010F6" w:rsidP="00A010F6">
      <w:pPr>
        <w:numPr>
          <w:ilvl w:val="0"/>
          <w:numId w:val="12"/>
        </w:numPr>
        <w:tabs>
          <w:tab w:val="left" w:pos="1418"/>
        </w:tabs>
        <w:spacing w:after="0"/>
        <w:ind w:left="284" w:right="4" w:hanging="284"/>
        <w:jc w:val="left"/>
        <w:rPr>
          <w:rFonts w:eastAsia="Times New Roman"/>
          <w:bCs/>
          <w:szCs w:val="17"/>
        </w:rPr>
      </w:pPr>
      <w:r w:rsidRPr="00A010F6">
        <w:rPr>
          <w:rFonts w:eastAsia="Times New Roman"/>
          <w:bCs/>
          <w:szCs w:val="17"/>
        </w:rPr>
        <w:t>Clause 7.6 - Council declares the following ‘approved swimming areas’:</w:t>
      </w:r>
    </w:p>
    <w:p w14:paraId="5B9D249D" w14:textId="77777777" w:rsidR="00A010F6" w:rsidRPr="00A010F6" w:rsidRDefault="00A010F6" w:rsidP="00A010F6">
      <w:pPr>
        <w:numPr>
          <w:ilvl w:val="0"/>
          <w:numId w:val="11"/>
        </w:numPr>
        <w:tabs>
          <w:tab w:val="left" w:pos="567"/>
          <w:tab w:val="left" w:pos="2268"/>
        </w:tabs>
        <w:spacing w:after="0"/>
        <w:ind w:left="284" w:right="4" w:firstLine="0"/>
        <w:jc w:val="left"/>
        <w:rPr>
          <w:rFonts w:eastAsia="Times New Roman"/>
          <w:bCs/>
          <w:szCs w:val="17"/>
        </w:rPr>
      </w:pPr>
      <w:r w:rsidRPr="00A010F6">
        <w:rPr>
          <w:rFonts w:eastAsia="Times New Roman"/>
          <w:bCs/>
          <w:szCs w:val="17"/>
        </w:rPr>
        <w:t>The beach area between the internal and eastern breakwaters, and</w:t>
      </w:r>
    </w:p>
    <w:p w14:paraId="369287FB" w14:textId="77777777" w:rsidR="00A010F6" w:rsidRPr="00A010F6" w:rsidRDefault="00A010F6" w:rsidP="00A010F6">
      <w:pPr>
        <w:numPr>
          <w:ilvl w:val="0"/>
          <w:numId w:val="11"/>
        </w:numPr>
        <w:tabs>
          <w:tab w:val="left" w:pos="567"/>
        </w:tabs>
        <w:spacing w:after="0"/>
        <w:ind w:left="284" w:right="4" w:firstLine="0"/>
        <w:rPr>
          <w:rFonts w:eastAsia="Times New Roman"/>
          <w:bCs/>
          <w:szCs w:val="17"/>
        </w:rPr>
      </w:pPr>
      <w:r w:rsidRPr="00A010F6">
        <w:rPr>
          <w:rFonts w:eastAsia="Times New Roman"/>
          <w:bCs/>
          <w:szCs w:val="17"/>
        </w:rPr>
        <w:t xml:space="preserve">The beach adjacent to the dedicated reserve situated on Allotment 606, </w:t>
      </w:r>
      <w:proofErr w:type="spellStart"/>
      <w:r w:rsidRPr="00A010F6">
        <w:rPr>
          <w:rFonts w:eastAsia="Times New Roman"/>
          <w:bCs/>
          <w:szCs w:val="17"/>
        </w:rPr>
        <w:t>Hd</w:t>
      </w:r>
      <w:proofErr w:type="spellEnd"/>
      <w:r w:rsidRPr="00A010F6">
        <w:rPr>
          <w:rFonts w:eastAsia="Times New Roman"/>
          <w:bCs/>
          <w:szCs w:val="17"/>
        </w:rPr>
        <w:t xml:space="preserve"> of Mt Benson.</w:t>
      </w:r>
    </w:p>
    <w:p w14:paraId="2E778612" w14:textId="77777777" w:rsidR="00A010F6" w:rsidRPr="00A010F6" w:rsidRDefault="00A010F6" w:rsidP="00A010F6">
      <w:pPr>
        <w:ind w:left="284" w:right="4"/>
        <w:rPr>
          <w:bCs/>
          <w:szCs w:val="17"/>
        </w:rPr>
      </w:pPr>
      <w:r w:rsidRPr="00A010F6">
        <w:rPr>
          <w:bCs/>
          <w:szCs w:val="17"/>
        </w:rPr>
        <w:t>as delineated on the map* provided as an Appendix to the 24 October meeting.</w:t>
      </w:r>
    </w:p>
    <w:p w14:paraId="3A5F2ADE" w14:textId="77777777" w:rsidR="00A010F6" w:rsidRPr="00A010F6" w:rsidRDefault="00A010F6" w:rsidP="00A010F6">
      <w:pPr>
        <w:ind w:right="4"/>
        <w:rPr>
          <w:bCs/>
          <w:szCs w:val="17"/>
        </w:rPr>
      </w:pPr>
      <w:r w:rsidRPr="00A010F6">
        <w:rPr>
          <w:bCs/>
          <w:szCs w:val="17"/>
        </w:rPr>
        <w:t xml:space="preserve">*Maps/Annexures referred to above are available for inspection at the Council office or on Council’s website: </w:t>
      </w:r>
      <w:hyperlink r:id="rId22" w:history="1">
        <w:r w:rsidRPr="00A010F6">
          <w:rPr>
            <w:bCs/>
            <w:color w:val="0000FF"/>
            <w:szCs w:val="17"/>
            <w:u w:val="single"/>
          </w:rPr>
          <w:t>www.kingstondc.sa.gov.au</w:t>
        </w:r>
      </w:hyperlink>
    </w:p>
    <w:p w14:paraId="6FFC67AE" w14:textId="77777777" w:rsidR="00A010F6" w:rsidRPr="00A010F6" w:rsidRDefault="00A010F6" w:rsidP="00A010F6">
      <w:pPr>
        <w:spacing w:after="0"/>
        <w:jc w:val="right"/>
        <w:rPr>
          <w:rFonts w:eastAsia="Times New Roman"/>
          <w:smallCaps/>
          <w:szCs w:val="20"/>
        </w:rPr>
      </w:pPr>
      <w:r w:rsidRPr="00A010F6">
        <w:rPr>
          <w:rFonts w:eastAsia="Times New Roman"/>
          <w:smallCaps/>
          <w:szCs w:val="20"/>
        </w:rPr>
        <w:t xml:space="preserve">Heather </w:t>
      </w:r>
      <w:proofErr w:type="spellStart"/>
      <w:r w:rsidRPr="00A010F6">
        <w:rPr>
          <w:rFonts w:eastAsia="Times New Roman"/>
          <w:smallCaps/>
          <w:szCs w:val="20"/>
        </w:rPr>
        <w:t>Schinckel</w:t>
      </w:r>
      <w:proofErr w:type="spellEnd"/>
    </w:p>
    <w:p w14:paraId="412260AB" w14:textId="77777777" w:rsidR="00A010F6" w:rsidRPr="00A010F6" w:rsidRDefault="00A010F6" w:rsidP="00A010F6">
      <w:pPr>
        <w:spacing w:after="0"/>
        <w:jc w:val="right"/>
        <w:rPr>
          <w:rFonts w:eastAsia="Times New Roman"/>
          <w:szCs w:val="17"/>
        </w:rPr>
      </w:pPr>
      <w:r w:rsidRPr="00A010F6">
        <w:rPr>
          <w:rFonts w:eastAsia="Times New Roman"/>
          <w:szCs w:val="17"/>
        </w:rPr>
        <w:t>Acting Chief Executive Officer</w:t>
      </w:r>
    </w:p>
    <w:p w14:paraId="5EE34DAC" w14:textId="77777777" w:rsidR="00A010F6" w:rsidRPr="00A010F6" w:rsidRDefault="00A010F6" w:rsidP="00A010F6">
      <w:pPr>
        <w:pBdr>
          <w:bottom w:val="single" w:sz="4" w:space="1" w:color="auto"/>
        </w:pBdr>
        <w:spacing w:after="0" w:line="52" w:lineRule="exact"/>
        <w:jc w:val="center"/>
        <w:rPr>
          <w:rFonts w:eastAsia="Times New Roman"/>
          <w:szCs w:val="17"/>
        </w:rPr>
      </w:pPr>
    </w:p>
    <w:p w14:paraId="5127993F" w14:textId="77777777" w:rsidR="00A010F6" w:rsidRPr="00A010F6" w:rsidRDefault="00A010F6" w:rsidP="00A010F6">
      <w:pPr>
        <w:pBdr>
          <w:top w:val="single" w:sz="4" w:space="1" w:color="auto"/>
        </w:pBdr>
        <w:spacing w:before="34" w:after="0" w:line="14" w:lineRule="exact"/>
        <w:jc w:val="center"/>
        <w:rPr>
          <w:rFonts w:eastAsia="Times New Roman"/>
          <w:szCs w:val="17"/>
        </w:rPr>
      </w:pPr>
    </w:p>
    <w:p w14:paraId="70CC10AB" w14:textId="77777777" w:rsidR="00A010F6" w:rsidRDefault="00A010F6" w:rsidP="00A010F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631CA661" w14:textId="77777777" w:rsidR="00A010F6" w:rsidRDefault="00A010F6" w:rsidP="00870627">
      <w:pPr>
        <w:pStyle w:val="Heading2"/>
      </w:pPr>
      <w:bookmarkStart w:id="21" w:name="_Toc155864267"/>
      <w:r>
        <w:t>Naracoorte Lucindale Council</w:t>
      </w:r>
      <w:bookmarkEnd w:id="21"/>
    </w:p>
    <w:p w14:paraId="5D27C4BA" w14:textId="77777777" w:rsidR="00A010F6" w:rsidRDefault="00A010F6" w:rsidP="00A010F6">
      <w:pPr>
        <w:pStyle w:val="GG-Title2"/>
      </w:pPr>
      <w:r>
        <w:t>Road (Opening and Closing) Act 1991</w:t>
      </w:r>
    </w:p>
    <w:p w14:paraId="59B2F400" w14:textId="77777777" w:rsidR="00A010F6" w:rsidRDefault="00A010F6" w:rsidP="00A010F6">
      <w:pPr>
        <w:pStyle w:val="GG-Title3"/>
      </w:pPr>
      <w:r>
        <w:t>Old Caves Road and Caves Road, Mount Light</w:t>
      </w:r>
    </w:p>
    <w:p w14:paraId="41479B70" w14:textId="77777777" w:rsidR="00A010F6" w:rsidRDefault="00A010F6" w:rsidP="00A010F6">
      <w:pPr>
        <w:pStyle w:val="GG-body"/>
      </w:pPr>
      <w:r>
        <w:t xml:space="preserve">Notice is hereby given, pursuant to Section 10 of the </w:t>
      </w:r>
      <w:r w:rsidRPr="00E21639">
        <w:rPr>
          <w:i/>
          <w:iCs/>
        </w:rPr>
        <w:t>Roads (Opening and Closing) Act 1991</w:t>
      </w:r>
      <w:r>
        <w:t xml:space="preserve">, that the Naracoorte Lucindale Council hereby gives notice of its intent to implement a Road Process Order to close portions of the Public Road and merge with the adjoining Section 405 in Deposited Plan 122674 and Section 1096 </w:t>
      </w:r>
      <w:proofErr w:type="gramStart"/>
      <w:r>
        <w:t>Hundred</w:t>
      </w:r>
      <w:proofErr w:type="gramEnd"/>
      <w:r>
        <w:t xml:space="preserve"> of Naracoorte more particularly delineated and lettered as ‘A and B’ in Preliminary Plan 23/0030.</w:t>
      </w:r>
    </w:p>
    <w:p w14:paraId="7322DFB1" w14:textId="77777777" w:rsidR="00A010F6" w:rsidRDefault="00A010F6" w:rsidP="00A010F6">
      <w:pPr>
        <w:pStyle w:val="GG-body"/>
      </w:pPr>
      <w:r>
        <w:t xml:space="preserve">A copy of the plan and a statement of persons affected are available for viewing on Council’s website </w:t>
      </w:r>
      <w:hyperlink r:id="rId23" w:history="1">
        <w:r w:rsidRPr="00E21639">
          <w:rPr>
            <w:rStyle w:val="Hyperlink"/>
          </w:rPr>
          <w:t>www.naracoortelucindale.sa.gov.au</w:t>
        </w:r>
      </w:hyperlink>
      <w:r>
        <w:t xml:space="preserve"> and at the Adelaide office of the Surveyor-General during normal office hours.</w:t>
      </w:r>
    </w:p>
    <w:p w14:paraId="1BEC787F" w14:textId="77777777" w:rsidR="00A010F6" w:rsidRDefault="00A010F6" w:rsidP="00A010F6">
      <w:pPr>
        <w:pStyle w:val="GG-body"/>
      </w:pPr>
      <w:r>
        <w:t xml:space="preserve">The Preliminary Plan can also be viewed at </w:t>
      </w:r>
      <w:hyperlink r:id="rId24" w:history="1">
        <w:r w:rsidRPr="00E21639">
          <w:rPr>
            <w:rStyle w:val="Hyperlink"/>
          </w:rPr>
          <w:t>www.sa.gov.au/roadsactproposals</w:t>
        </w:r>
      </w:hyperlink>
      <w:r>
        <w:t>.</w:t>
      </w:r>
    </w:p>
    <w:p w14:paraId="59D768E4" w14:textId="77777777" w:rsidR="00A010F6" w:rsidRDefault="00A010F6" w:rsidP="00A010F6">
      <w:pPr>
        <w:pStyle w:val="GG-body"/>
      </w:pPr>
      <w:r w:rsidRPr="00E21639">
        <w:rPr>
          <w:spacing w:val="-4"/>
        </w:rPr>
        <w:t>Any application for easement or objection must set out the full name, address and details of the submission and must be fully supported by reasons.</w:t>
      </w:r>
      <w:r>
        <w:t xml:space="preserve"> The application for easement or objection must be made in writing to the Council at PO Box 555, Naracoorte SA 5271 WITHIN 28 DAYS OF THIS NOTICE and a copy must be forwarded to the Surveyor-General at GPO Box 1815, Adelaide 5001. Where a submission is made, the Council will give notification of a meeting at which the matter will be considered.</w:t>
      </w:r>
    </w:p>
    <w:p w14:paraId="37DFDAFB" w14:textId="77777777" w:rsidR="00A010F6" w:rsidRDefault="00A010F6" w:rsidP="00A010F6">
      <w:pPr>
        <w:pStyle w:val="GG-SDated"/>
      </w:pPr>
      <w:r>
        <w:t xml:space="preserve">Dated: 11 January </w:t>
      </w:r>
      <w:r w:rsidRPr="002802F7">
        <w:t>2024</w:t>
      </w:r>
    </w:p>
    <w:p w14:paraId="21E09518" w14:textId="77777777" w:rsidR="00A010F6" w:rsidRDefault="00A010F6" w:rsidP="00A010F6">
      <w:pPr>
        <w:pStyle w:val="GG-SName"/>
      </w:pPr>
      <w:r>
        <w:t>Trevor Smart</w:t>
      </w:r>
    </w:p>
    <w:p w14:paraId="55D53979" w14:textId="03124F2A" w:rsidR="00A010F6" w:rsidRDefault="00A010F6" w:rsidP="00A010F6">
      <w:pPr>
        <w:pStyle w:val="GG-Signature"/>
      </w:pPr>
      <w:r>
        <w:t>Chief Executive Officer</w:t>
      </w:r>
    </w:p>
    <w:p w14:paraId="23B5311C" w14:textId="77777777" w:rsidR="00A010F6" w:rsidRDefault="00A010F6" w:rsidP="00A010F6">
      <w:pPr>
        <w:pStyle w:val="GG-Signature"/>
        <w:pBdr>
          <w:bottom w:val="single" w:sz="4" w:space="1" w:color="auto"/>
        </w:pBdr>
        <w:spacing w:line="52" w:lineRule="exact"/>
        <w:jc w:val="center"/>
      </w:pPr>
    </w:p>
    <w:p w14:paraId="505294FE" w14:textId="77777777" w:rsidR="00A010F6" w:rsidRDefault="00A010F6" w:rsidP="00A010F6">
      <w:pPr>
        <w:pStyle w:val="GG-Signature"/>
        <w:pBdr>
          <w:top w:val="single" w:sz="4" w:space="1" w:color="auto"/>
        </w:pBdr>
        <w:spacing w:before="34" w:line="14" w:lineRule="exact"/>
        <w:jc w:val="center"/>
      </w:pPr>
    </w:p>
    <w:p w14:paraId="4C83A04D" w14:textId="77777777" w:rsidR="009D1E2E" w:rsidRDefault="009D1E2E" w:rsidP="00B13C12">
      <w:pPr>
        <w:pStyle w:val="GG-body"/>
        <w:rPr>
          <w:lang w:val="en-US"/>
        </w:rPr>
      </w:pPr>
    </w:p>
    <w:p w14:paraId="70A98322" w14:textId="77777777" w:rsidR="009D1E2E" w:rsidRPr="009D1E2E" w:rsidRDefault="009D1E2E" w:rsidP="00F80EF5">
      <w:pPr>
        <w:pStyle w:val="Heading1"/>
      </w:pPr>
      <w:r>
        <w:rPr>
          <w:lang w:val="en-US"/>
        </w:rPr>
        <w:br w:type="page"/>
      </w:r>
      <w:bookmarkStart w:id="22" w:name="_Toc33707984"/>
      <w:bookmarkStart w:id="23" w:name="_Toc33708155"/>
      <w:bookmarkStart w:id="24" w:name="_Toc155864268"/>
      <w:r>
        <w:lastRenderedPageBreak/>
        <w:t>Public Notices</w:t>
      </w:r>
      <w:bookmarkEnd w:id="22"/>
      <w:bookmarkEnd w:id="23"/>
      <w:bookmarkEnd w:id="24"/>
    </w:p>
    <w:p w14:paraId="26C4AC08" w14:textId="77777777" w:rsidR="00A010F6" w:rsidRPr="00A010F6" w:rsidRDefault="00A010F6" w:rsidP="00870627">
      <w:pPr>
        <w:pStyle w:val="Heading2"/>
      </w:pPr>
      <w:bookmarkStart w:id="25" w:name="_Toc155864269"/>
      <w:r w:rsidRPr="00A010F6">
        <w:t>Trustee Act 1936</w:t>
      </w:r>
      <w:bookmarkEnd w:id="25"/>
    </w:p>
    <w:p w14:paraId="620883B9" w14:textId="77777777" w:rsidR="00A010F6" w:rsidRPr="00A010F6" w:rsidRDefault="00A010F6" w:rsidP="00A010F6">
      <w:pPr>
        <w:jc w:val="center"/>
        <w:rPr>
          <w:smallCaps/>
          <w:szCs w:val="17"/>
        </w:rPr>
      </w:pPr>
      <w:r w:rsidRPr="00A010F6">
        <w:rPr>
          <w:smallCaps/>
          <w:szCs w:val="17"/>
        </w:rPr>
        <w:t>Public Trustee</w:t>
      </w:r>
    </w:p>
    <w:p w14:paraId="7BB241B8" w14:textId="77777777" w:rsidR="00A010F6" w:rsidRPr="00A010F6" w:rsidRDefault="00A010F6" w:rsidP="00A010F6">
      <w:pPr>
        <w:jc w:val="center"/>
        <w:rPr>
          <w:i/>
          <w:szCs w:val="17"/>
        </w:rPr>
      </w:pPr>
      <w:r w:rsidRPr="00A010F6">
        <w:rPr>
          <w:i/>
          <w:szCs w:val="17"/>
        </w:rPr>
        <w:t>Estates of Deceased Persons</w:t>
      </w:r>
    </w:p>
    <w:p w14:paraId="0090372B" w14:textId="77777777" w:rsidR="00A010F6" w:rsidRPr="00A010F6" w:rsidRDefault="00A010F6" w:rsidP="00A010F6">
      <w:pPr>
        <w:rPr>
          <w:rFonts w:eastAsia="Times New Roman"/>
          <w:szCs w:val="17"/>
        </w:rPr>
      </w:pPr>
      <w:r w:rsidRPr="00A010F6">
        <w:rPr>
          <w:rFonts w:eastAsia="Times New Roman"/>
          <w:szCs w:val="17"/>
        </w:rPr>
        <w:t>In the matter of the estates of the undermentioned deceased persons:</w:t>
      </w:r>
    </w:p>
    <w:p w14:paraId="37A121E5"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BAKER William Roy late of 16 Cardigan Street Angle Park Retired Automotive Parts Salesman who died 05 January 2023</w:t>
      </w:r>
    </w:p>
    <w:p w14:paraId="3B9E2DA7"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BARAC Neda late of 22 College Road Kent Town of no occupation who died 29 June 2023</w:t>
      </w:r>
    </w:p>
    <w:p w14:paraId="3E4A2E58"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BLACKSELL David Kevin John late of 60 Booth Avenue Morphett Vale of no occupation who died 19 December 2022</w:t>
      </w:r>
    </w:p>
    <w:p w14:paraId="3EE0B52B"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BROOKS Heather late of 1 Charles Street West Lakes Retired dressmaker who died 12 July 2023</w:t>
      </w:r>
    </w:p>
    <w:p w14:paraId="4D930C3C"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DUNN Albert Victor late of 18 Walpole Street Davoren Park Retired Production Worker who died 5 July 2010</w:t>
      </w:r>
    </w:p>
    <w:p w14:paraId="1D493CEE"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EDMONDS Joan Margaret late of 42 Fourth Street Gawler South Retired Aged Care Worker who died 14 September 2023</w:t>
      </w:r>
    </w:p>
    <w:p w14:paraId="1DB335DA"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GOTTLER Elisabeth late of 7 Langhorne Creek Road Strathalbyn of no occupation who died 23 September 2023</w:t>
      </w:r>
    </w:p>
    <w:p w14:paraId="7F25B94B"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GRAHAM Ian late of 45 Arthur Street Unley Retired Teacher who died 12 May 2023</w:t>
      </w:r>
    </w:p>
    <w:p w14:paraId="65426EED"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HAUSLER Graeme Richard late of 78-96 Dumfries Avenue Northgate of no occupation who died 22 December 2022</w:t>
      </w:r>
    </w:p>
    <w:p w14:paraId="40A65D87"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HUMMERSTON Nancy Alice late of 49 Buxton Street North Adelaide Retired Psychologist who died 26 August 2023</w:t>
      </w:r>
    </w:p>
    <w:p w14:paraId="495EDF4E"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 xml:space="preserve">KEEN Frank James otherwise Francis James late of 19 </w:t>
      </w:r>
      <w:proofErr w:type="spellStart"/>
      <w:r w:rsidRPr="00A010F6">
        <w:rPr>
          <w:rFonts w:eastAsia="Times New Roman"/>
          <w:spacing w:val="-2"/>
          <w:szCs w:val="17"/>
        </w:rPr>
        <w:t>Tynte</w:t>
      </w:r>
      <w:proofErr w:type="spellEnd"/>
      <w:r w:rsidRPr="00A010F6">
        <w:rPr>
          <w:rFonts w:eastAsia="Times New Roman"/>
          <w:spacing w:val="-2"/>
          <w:szCs w:val="17"/>
        </w:rPr>
        <w:t xml:space="preserve"> Court North Adelaide Retired Teacher who died 26 June 2023</w:t>
      </w:r>
    </w:p>
    <w:p w14:paraId="57A99651"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KING Malcolm Donald late of 881 Cookes Hill Road Springton Retired Farmer who died 22 March 2023</w:t>
      </w:r>
    </w:p>
    <w:p w14:paraId="1FF8793E"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KOIVUMAKI Pauli Oskari late of 24 Elizabeth Street Mount Gambier Retired Pine Faller who died 1 October 2023</w:t>
      </w:r>
    </w:p>
    <w:p w14:paraId="1A5014DF"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LLOYD Lorraine Norah late of 44 Ringwood Road Morphett Vale of no occupation who died 29 June 2023</w:t>
      </w:r>
    </w:p>
    <w:p w14:paraId="0D3D5E38"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MCKIE George late of 1-25 Captain Robertson Ave Golden Grove Retired Design Draftsman who died 3 June 2023</w:t>
      </w:r>
    </w:p>
    <w:p w14:paraId="06544E75"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MESSNER Brian John late of 9 Bellevue Court Elizabeth Park Retired Baker who died 21 April 2023</w:t>
      </w:r>
    </w:p>
    <w:p w14:paraId="6B529640"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NELSON Ian Dennis late of 740 Torrens Road Rosewater Retired Clerical Officer who died 16 July 2023</w:t>
      </w:r>
    </w:p>
    <w:p w14:paraId="5A5AF47C"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NOLAN Peter Robert late of 55 Ferguson Avenue Myrtle Bank Retired Quality Inspector who died 23 October 2001</w:t>
      </w:r>
    </w:p>
    <w:p w14:paraId="6E620DCA"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 xml:space="preserve">NORRIS Peter William late of 2 </w:t>
      </w:r>
      <w:proofErr w:type="spellStart"/>
      <w:r w:rsidRPr="00A010F6">
        <w:rPr>
          <w:rFonts w:eastAsia="Times New Roman"/>
          <w:spacing w:val="-2"/>
          <w:szCs w:val="17"/>
        </w:rPr>
        <w:t>Wirringga</w:t>
      </w:r>
      <w:proofErr w:type="spellEnd"/>
      <w:r w:rsidRPr="00A010F6">
        <w:rPr>
          <w:rFonts w:eastAsia="Times New Roman"/>
          <w:spacing w:val="-2"/>
          <w:szCs w:val="17"/>
        </w:rPr>
        <w:t xml:space="preserve"> Street Flinders Park Retired Carpenter who died 4 August 2023</w:t>
      </w:r>
    </w:p>
    <w:p w14:paraId="42B7E8EE"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O'BRIEN-ROGERS Esther May late of 60-66 States Road Morphett Vale of no occupation who died 27 June 2023</w:t>
      </w:r>
    </w:p>
    <w:p w14:paraId="246FD7B1"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STAAL Willem late of 7 Sommer Place Pasadena Retired Toolmaker who died 6 July 2032</w:t>
      </w:r>
    </w:p>
    <w:p w14:paraId="71B263FC"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SUE Anthony late of 2 Cardigan Street Angle Park of no occupation who died 1 April 2023</w:t>
      </w:r>
    </w:p>
    <w:p w14:paraId="63B2ADB6"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THOMPSON Maxwell Andrew late of 3 Frederik Street Port Elliot Retired Electrical Engineer who died 24 July 2023</w:t>
      </w:r>
    </w:p>
    <w:p w14:paraId="58BF0000"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THOMSON Leslie Colin late of 580 Brighton Road South Brighton Retired Cleaner who died 1 August 2023</w:t>
      </w:r>
    </w:p>
    <w:p w14:paraId="326FD485"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VEEN Dina late of 8 Mount Barker Road Hahndorf of no occupation who died 8 May 2023</w:t>
      </w:r>
    </w:p>
    <w:p w14:paraId="0738C7F7" w14:textId="77777777" w:rsidR="00A010F6" w:rsidRPr="00A010F6" w:rsidRDefault="00A010F6" w:rsidP="00A010F6">
      <w:pPr>
        <w:spacing w:after="0"/>
        <w:ind w:left="142"/>
        <w:rPr>
          <w:rFonts w:eastAsia="Times New Roman"/>
          <w:spacing w:val="-2"/>
          <w:szCs w:val="17"/>
        </w:rPr>
      </w:pPr>
      <w:r w:rsidRPr="00A010F6">
        <w:rPr>
          <w:rFonts w:eastAsia="Times New Roman"/>
          <w:spacing w:val="-2"/>
          <w:szCs w:val="17"/>
        </w:rPr>
        <w:t>WADFORTH Patrick Duncan late of 54 Woodcroft Drive Morphett Vales Retired Telstra Technician who died 1 May 2023</w:t>
      </w:r>
    </w:p>
    <w:p w14:paraId="285BF372" w14:textId="77777777" w:rsidR="00A010F6" w:rsidRPr="00A010F6" w:rsidRDefault="00A010F6" w:rsidP="00A010F6">
      <w:pPr>
        <w:ind w:left="142"/>
        <w:rPr>
          <w:rFonts w:eastAsia="Times New Roman"/>
          <w:spacing w:val="-2"/>
          <w:szCs w:val="17"/>
        </w:rPr>
      </w:pPr>
      <w:r w:rsidRPr="00A010F6">
        <w:rPr>
          <w:rFonts w:eastAsia="Times New Roman"/>
          <w:spacing w:val="-2"/>
          <w:szCs w:val="17"/>
        </w:rPr>
        <w:t>WHITE David John late of 94 Cliff Street Glengowrie Property Valuer who died 21 July 2023</w:t>
      </w:r>
    </w:p>
    <w:p w14:paraId="6A973667" w14:textId="77777777" w:rsidR="00A010F6" w:rsidRPr="00A010F6" w:rsidRDefault="00A010F6" w:rsidP="00A010F6">
      <w:pPr>
        <w:rPr>
          <w:rFonts w:eastAsia="Times New Roman"/>
          <w:szCs w:val="17"/>
        </w:rPr>
      </w:pPr>
      <w:r w:rsidRPr="00A010F6">
        <w:rPr>
          <w:rFonts w:eastAsia="Times New Roman"/>
          <w:spacing w:val="-2"/>
          <w:szCs w:val="17"/>
        </w:rPr>
        <w:t xml:space="preserve">Notice is hereby given pursuant to the </w:t>
      </w:r>
      <w:r w:rsidRPr="00A010F6">
        <w:rPr>
          <w:rFonts w:eastAsia="Times New Roman"/>
          <w:i/>
          <w:iCs/>
          <w:spacing w:val="-2"/>
          <w:szCs w:val="17"/>
        </w:rPr>
        <w:t>Trustee Act 1936</w:t>
      </w:r>
      <w:r w:rsidRPr="00A010F6">
        <w:rPr>
          <w:rFonts w:eastAsia="Times New Roman"/>
          <w:spacing w:val="-2"/>
          <w:szCs w:val="17"/>
        </w:rPr>
        <w:t xml:space="preserve">, the </w:t>
      </w:r>
      <w:r w:rsidRPr="00A010F6">
        <w:rPr>
          <w:rFonts w:eastAsia="Times New Roman"/>
          <w:i/>
          <w:iCs/>
          <w:spacing w:val="-2"/>
          <w:szCs w:val="17"/>
        </w:rPr>
        <w:t>Inheritance (Family Provision) Act 1972</w:t>
      </w:r>
      <w:r w:rsidRPr="00A010F6">
        <w:rPr>
          <w:rFonts w:eastAsia="Times New Roman"/>
          <w:spacing w:val="-2"/>
          <w:szCs w:val="17"/>
        </w:rPr>
        <w:t xml:space="preserve"> and the </w:t>
      </w:r>
      <w:r w:rsidRPr="00A010F6">
        <w:rPr>
          <w:rFonts w:eastAsia="Times New Roman"/>
          <w:i/>
          <w:iCs/>
          <w:spacing w:val="-2"/>
          <w:szCs w:val="17"/>
        </w:rPr>
        <w:t>Family Relationships Act 1975</w:t>
      </w:r>
      <w:r w:rsidRPr="00A010F6">
        <w:rPr>
          <w:rFonts w:eastAsia="Times New Roman"/>
          <w:spacing w:val="-2"/>
          <w:szCs w:val="17"/>
        </w:rPr>
        <w:t xml:space="preserve"> </w:t>
      </w:r>
      <w:r w:rsidRPr="00A010F6">
        <w:rPr>
          <w:rFonts w:eastAsia="Times New Roman"/>
          <w:szCs w:val="17"/>
        </w:rPr>
        <w:t>that all creditors, beneficiaries, and other persons having claims against the said estates are required to send, in writing, to the office of Public Trustee at GPO Box 1338, Adelaide SA 5001, full particulars and proof of such claims, on or before 9 February 2024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460EED07" w14:textId="77777777" w:rsidR="00A010F6" w:rsidRPr="00A010F6" w:rsidRDefault="00A010F6" w:rsidP="00A010F6">
      <w:pPr>
        <w:spacing w:after="0"/>
        <w:rPr>
          <w:rFonts w:eastAsia="Times New Roman"/>
          <w:szCs w:val="17"/>
        </w:rPr>
      </w:pPr>
      <w:r w:rsidRPr="00A010F6">
        <w:rPr>
          <w:rFonts w:eastAsia="Times New Roman"/>
          <w:szCs w:val="17"/>
        </w:rPr>
        <w:t>Dated: 11 January 2024</w:t>
      </w:r>
    </w:p>
    <w:p w14:paraId="45A7F6B1" w14:textId="77777777" w:rsidR="00A010F6" w:rsidRPr="00A010F6" w:rsidRDefault="00A010F6" w:rsidP="00A010F6">
      <w:pPr>
        <w:spacing w:after="0"/>
        <w:jc w:val="right"/>
        <w:rPr>
          <w:rFonts w:eastAsia="Times New Roman"/>
          <w:smallCaps/>
          <w:szCs w:val="20"/>
        </w:rPr>
      </w:pPr>
      <w:r w:rsidRPr="00A010F6">
        <w:rPr>
          <w:rFonts w:eastAsia="Times New Roman"/>
          <w:smallCaps/>
          <w:szCs w:val="20"/>
        </w:rPr>
        <w:t>N. S. Rantanen</w:t>
      </w:r>
    </w:p>
    <w:p w14:paraId="57AFB346" w14:textId="77777777" w:rsidR="00A010F6" w:rsidRPr="00A010F6" w:rsidRDefault="00A010F6" w:rsidP="00A010F6">
      <w:pPr>
        <w:spacing w:after="0"/>
        <w:jc w:val="right"/>
        <w:rPr>
          <w:rFonts w:eastAsia="Times New Roman"/>
          <w:szCs w:val="17"/>
        </w:rPr>
      </w:pPr>
      <w:r w:rsidRPr="00A010F6">
        <w:rPr>
          <w:rFonts w:eastAsia="Times New Roman"/>
          <w:szCs w:val="17"/>
        </w:rPr>
        <w:t>Public Trustee</w:t>
      </w:r>
    </w:p>
    <w:p w14:paraId="0A7D6F81" w14:textId="77777777" w:rsidR="00A010F6" w:rsidRPr="00A010F6" w:rsidRDefault="00A010F6" w:rsidP="00A010F6">
      <w:pPr>
        <w:pBdr>
          <w:bottom w:val="single" w:sz="4" w:space="1" w:color="auto"/>
        </w:pBdr>
        <w:spacing w:after="0" w:line="52" w:lineRule="exact"/>
        <w:jc w:val="center"/>
        <w:rPr>
          <w:rFonts w:eastAsia="Times New Roman"/>
          <w:szCs w:val="17"/>
        </w:rPr>
      </w:pPr>
    </w:p>
    <w:p w14:paraId="092B70FF" w14:textId="77777777" w:rsidR="00A010F6" w:rsidRPr="00A010F6" w:rsidRDefault="00A010F6" w:rsidP="00A010F6">
      <w:pPr>
        <w:pBdr>
          <w:top w:val="single" w:sz="4" w:space="1" w:color="auto"/>
        </w:pBdr>
        <w:spacing w:before="34" w:after="0" w:line="14" w:lineRule="exact"/>
        <w:jc w:val="center"/>
        <w:rPr>
          <w:rFonts w:eastAsia="Times New Roman"/>
          <w:szCs w:val="17"/>
        </w:rPr>
      </w:pPr>
    </w:p>
    <w:p w14:paraId="629AA4E6" w14:textId="77777777" w:rsidR="00A010F6" w:rsidRPr="00A010F6" w:rsidRDefault="00A010F6" w:rsidP="00A010F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3218B566" w14:textId="77777777" w:rsidR="009D1E2E" w:rsidRDefault="009D1E2E" w:rsidP="00B13C12">
      <w:pPr>
        <w:pStyle w:val="GG-body"/>
        <w:rPr>
          <w:lang w:val="en-US"/>
        </w:rPr>
      </w:pPr>
    </w:p>
    <w:p w14:paraId="78F3E23E"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3F3B5CB5" w14:textId="77777777" w:rsidR="00EB5C72" w:rsidRPr="00576D3B" w:rsidRDefault="00EB5C72" w:rsidP="00EB5C72">
      <w:pPr>
        <w:spacing w:after="0" w:line="240" w:lineRule="auto"/>
        <w:ind w:left="600" w:right="600"/>
        <w:jc w:val="center"/>
        <w:rPr>
          <w:color w:val="000000"/>
          <w:sz w:val="20"/>
          <w:szCs w:val="20"/>
        </w:rPr>
      </w:pPr>
    </w:p>
    <w:p w14:paraId="63607314" w14:textId="77777777" w:rsidR="00EB5C72" w:rsidRPr="00576D3B" w:rsidRDefault="00EB5C72" w:rsidP="00EB5C72">
      <w:pPr>
        <w:spacing w:after="0" w:line="240" w:lineRule="auto"/>
        <w:ind w:left="600" w:right="600"/>
        <w:jc w:val="center"/>
        <w:rPr>
          <w:color w:val="000000"/>
          <w:sz w:val="20"/>
          <w:szCs w:val="20"/>
        </w:rPr>
      </w:pPr>
    </w:p>
    <w:p w14:paraId="062BB29E" w14:textId="77777777" w:rsidR="00EB5C72" w:rsidRDefault="00EB5C72" w:rsidP="00EB5C72">
      <w:pPr>
        <w:spacing w:after="0" w:line="240" w:lineRule="auto"/>
        <w:ind w:left="600" w:right="600"/>
        <w:jc w:val="center"/>
        <w:rPr>
          <w:color w:val="000000"/>
          <w:sz w:val="20"/>
          <w:szCs w:val="20"/>
        </w:rPr>
      </w:pPr>
    </w:p>
    <w:p w14:paraId="556FFD89" w14:textId="77777777" w:rsidR="00EB5C72" w:rsidRPr="00576D3B" w:rsidRDefault="00EB5C72" w:rsidP="00EB5C72">
      <w:pPr>
        <w:spacing w:after="0" w:line="240" w:lineRule="auto"/>
        <w:ind w:left="600" w:right="600"/>
        <w:jc w:val="center"/>
        <w:rPr>
          <w:color w:val="000000"/>
          <w:sz w:val="20"/>
          <w:szCs w:val="20"/>
        </w:rPr>
      </w:pPr>
    </w:p>
    <w:p w14:paraId="445E5C11"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72FED635" w14:textId="77777777" w:rsidR="00EB5C72" w:rsidRPr="00576D3B" w:rsidRDefault="00EB5C72" w:rsidP="00EB5C72">
      <w:pPr>
        <w:spacing w:after="0" w:line="240" w:lineRule="auto"/>
        <w:ind w:left="600" w:right="600"/>
        <w:jc w:val="center"/>
        <w:rPr>
          <w:color w:val="000000"/>
          <w:sz w:val="20"/>
          <w:szCs w:val="20"/>
        </w:rPr>
      </w:pPr>
    </w:p>
    <w:p w14:paraId="356CADE2" w14:textId="77777777" w:rsidR="00EB5C72" w:rsidRDefault="00EB5C72" w:rsidP="00EB5C72">
      <w:pPr>
        <w:spacing w:after="0" w:line="240" w:lineRule="auto"/>
        <w:ind w:left="600" w:right="600"/>
        <w:jc w:val="center"/>
        <w:rPr>
          <w:color w:val="000000"/>
          <w:sz w:val="20"/>
          <w:szCs w:val="20"/>
        </w:rPr>
      </w:pPr>
    </w:p>
    <w:p w14:paraId="2557900B" w14:textId="77777777" w:rsidR="00EB5C72" w:rsidRPr="00576D3B" w:rsidRDefault="00EB5C72" w:rsidP="00EB5C72">
      <w:pPr>
        <w:spacing w:after="0" w:line="240" w:lineRule="auto"/>
        <w:ind w:left="600" w:right="600"/>
        <w:jc w:val="center"/>
        <w:rPr>
          <w:color w:val="000000"/>
          <w:sz w:val="20"/>
          <w:szCs w:val="20"/>
        </w:rPr>
      </w:pPr>
    </w:p>
    <w:p w14:paraId="2B3DC0C7"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7B195068"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52E95E0"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37388206"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DE0FD3E" w14:textId="77777777" w:rsidR="00EB5C72" w:rsidRPr="00576D3B" w:rsidRDefault="00EB5C72" w:rsidP="00EB5C72">
      <w:pPr>
        <w:spacing w:after="0" w:line="240" w:lineRule="auto"/>
        <w:ind w:left="600" w:right="600"/>
        <w:jc w:val="center"/>
        <w:rPr>
          <w:color w:val="000000"/>
          <w:sz w:val="20"/>
          <w:szCs w:val="20"/>
        </w:rPr>
      </w:pPr>
    </w:p>
    <w:p w14:paraId="0B5FFDEE" w14:textId="77777777" w:rsidR="00EB5C72" w:rsidRPr="00576D3B" w:rsidRDefault="00EB5C72" w:rsidP="00EB5C72">
      <w:pPr>
        <w:spacing w:after="0" w:line="240" w:lineRule="auto"/>
        <w:ind w:left="600" w:right="600"/>
        <w:jc w:val="center"/>
        <w:rPr>
          <w:color w:val="000000"/>
          <w:sz w:val="20"/>
          <w:szCs w:val="20"/>
        </w:rPr>
      </w:pPr>
    </w:p>
    <w:p w14:paraId="7C9D5518" w14:textId="77777777" w:rsidR="00EB5C72" w:rsidRPr="00576D3B" w:rsidRDefault="00EB5C72" w:rsidP="00EB5C72">
      <w:pPr>
        <w:spacing w:after="0" w:line="240" w:lineRule="auto"/>
        <w:ind w:left="600" w:right="600"/>
        <w:jc w:val="center"/>
        <w:rPr>
          <w:color w:val="000000"/>
          <w:sz w:val="20"/>
          <w:szCs w:val="20"/>
        </w:rPr>
      </w:pPr>
    </w:p>
    <w:p w14:paraId="3AD67E6B"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1BC9CB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4BD5347B"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D4B334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58FA96B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2074AA3F"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36B3FC78" w14:textId="77777777" w:rsidR="00EB5C72" w:rsidRPr="00576D3B" w:rsidRDefault="00EB5C72" w:rsidP="00EB5C72">
      <w:pPr>
        <w:spacing w:after="0" w:line="240" w:lineRule="auto"/>
        <w:ind w:left="600" w:right="600"/>
        <w:jc w:val="center"/>
        <w:rPr>
          <w:color w:val="000000"/>
          <w:sz w:val="20"/>
          <w:szCs w:val="20"/>
        </w:rPr>
      </w:pPr>
    </w:p>
    <w:p w14:paraId="31E9494F" w14:textId="77777777" w:rsidR="00EB5C72" w:rsidRPr="00576D3B" w:rsidRDefault="00EB5C72" w:rsidP="00EB5C72">
      <w:pPr>
        <w:spacing w:after="0" w:line="240" w:lineRule="auto"/>
        <w:ind w:left="600" w:right="600"/>
        <w:jc w:val="center"/>
        <w:rPr>
          <w:color w:val="000000"/>
          <w:sz w:val="20"/>
          <w:szCs w:val="20"/>
        </w:rPr>
      </w:pPr>
    </w:p>
    <w:p w14:paraId="5DAE1AA3" w14:textId="77777777" w:rsidR="00EB5C72" w:rsidRPr="00576D3B" w:rsidRDefault="00EB5C72" w:rsidP="00EB5C72">
      <w:pPr>
        <w:spacing w:after="0" w:line="240" w:lineRule="auto"/>
        <w:ind w:left="600" w:right="600"/>
        <w:jc w:val="center"/>
        <w:rPr>
          <w:color w:val="000000"/>
          <w:sz w:val="20"/>
          <w:szCs w:val="20"/>
        </w:rPr>
      </w:pPr>
    </w:p>
    <w:p w14:paraId="7B40CF3B"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05AF97B"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3D219EA7"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DD044A2"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49E5EC84"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14AF72DA" w14:textId="77777777" w:rsidR="00EB5C72" w:rsidRPr="00576D3B" w:rsidRDefault="00EB5C72" w:rsidP="00EB5C72">
      <w:pPr>
        <w:spacing w:after="0" w:line="240" w:lineRule="auto"/>
        <w:ind w:left="600" w:right="600"/>
        <w:jc w:val="center"/>
        <w:rPr>
          <w:color w:val="000000"/>
          <w:sz w:val="20"/>
          <w:szCs w:val="20"/>
        </w:rPr>
      </w:pPr>
    </w:p>
    <w:p w14:paraId="29D5C214" w14:textId="77777777" w:rsidR="00EB5C72" w:rsidRPr="00576D3B" w:rsidRDefault="00EB5C72" w:rsidP="00EB5C72">
      <w:pPr>
        <w:spacing w:after="0" w:line="240" w:lineRule="auto"/>
        <w:ind w:left="600" w:right="600"/>
        <w:jc w:val="center"/>
        <w:rPr>
          <w:color w:val="000000"/>
          <w:sz w:val="20"/>
          <w:szCs w:val="20"/>
        </w:rPr>
      </w:pPr>
    </w:p>
    <w:p w14:paraId="08834B8A" w14:textId="77777777" w:rsidR="00EB5C72" w:rsidRPr="00576D3B" w:rsidRDefault="00EB5C72" w:rsidP="00EB5C72">
      <w:pPr>
        <w:spacing w:after="0" w:line="240" w:lineRule="auto"/>
        <w:ind w:left="600" w:right="600"/>
        <w:jc w:val="center"/>
        <w:rPr>
          <w:color w:val="000000"/>
          <w:sz w:val="20"/>
          <w:szCs w:val="20"/>
        </w:rPr>
      </w:pPr>
    </w:p>
    <w:p w14:paraId="2FF5B18B"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5" w:history="1">
        <w:r w:rsidRPr="00576D3B">
          <w:rPr>
            <w:rFonts w:eastAsia="Times New Roman"/>
            <w:color w:val="0000FF"/>
            <w:sz w:val="24"/>
            <w:u w:val="single"/>
            <w:lang w:eastAsia="en-AU"/>
          </w:rPr>
          <w:t>governmentgazettesa@sa.gov.au</w:t>
        </w:r>
      </w:hyperlink>
    </w:p>
    <w:p w14:paraId="7FA8F51D"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457A1B" w:rsidRPr="00457A1B">
        <w:rPr>
          <w:smallCaps/>
          <w:color w:val="000000"/>
          <w:sz w:val="24"/>
        </w:rPr>
        <w:t>7133</w:t>
      </w:r>
      <w:r w:rsidR="00457A1B">
        <w:rPr>
          <w:smallCaps/>
          <w:color w:val="000000"/>
          <w:sz w:val="24"/>
        </w:rPr>
        <w:t> </w:t>
      </w:r>
      <w:r w:rsidR="00457A1B" w:rsidRPr="00457A1B">
        <w:rPr>
          <w:smallCaps/>
          <w:color w:val="000000"/>
          <w:sz w:val="24"/>
        </w:rPr>
        <w:t>3552</w:t>
      </w:r>
    </w:p>
    <w:p w14:paraId="0FD04EA7"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6" w:history="1">
        <w:r w:rsidRPr="00576D3B">
          <w:rPr>
            <w:rFonts w:eastAsia="Times New Roman"/>
            <w:color w:val="0000FF"/>
            <w:sz w:val="24"/>
            <w:u w:val="single"/>
            <w:lang w:eastAsia="en-AU"/>
          </w:rPr>
          <w:t>www.governmentgazette.sa.gov.au</w:t>
        </w:r>
      </w:hyperlink>
    </w:p>
    <w:p w14:paraId="45660C8C" w14:textId="77777777" w:rsidR="00EB5C72" w:rsidRPr="00576D3B" w:rsidRDefault="00EB5C72" w:rsidP="00EB5C72">
      <w:pPr>
        <w:spacing w:after="0" w:line="240" w:lineRule="auto"/>
        <w:ind w:left="600" w:right="600"/>
        <w:jc w:val="center"/>
        <w:rPr>
          <w:color w:val="000000"/>
          <w:sz w:val="20"/>
          <w:szCs w:val="20"/>
        </w:rPr>
      </w:pPr>
    </w:p>
    <w:p w14:paraId="76FC3351" w14:textId="77777777" w:rsidR="00EB5C72" w:rsidRPr="00576D3B" w:rsidRDefault="00EB5C72" w:rsidP="00EB5C72">
      <w:pPr>
        <w:spacing w:after="0" w:line="240" w:lineRule="auto"/>
        <w:ind w:left="600" w:right="600"/>
        <w:jc w:val="center"/>
        <w:rPr>
          <w:color w:val="000000"/>
          <w:sz w:val="20"/>
          <w:szCs w:val="20"/>
        </w:rPr>
      </w:pPr>
    </w:p>
    <w:p w14:paraId="4449B02C" w14:textId="77777777" w:rsidR="00EB5C72" w:rsidRPr="00576D3B" w:rsidRDefault="00EB5C72" w:rsidP="00EB5C72">
      <w:pPr>
        <w:spacing w:after="0" w:line="240" w:lineRule="auto"/>
        <w:ind w:left="600" w:right="600"/>
        <w:jc w:val="center"/>
        <w:rPr>
          <w:color w:val="000000"/>
          <w:sz w:val="20"/>
          <w:szCs w:val="20"/>
        </w:rPr>
      </w:pPr>
    </w:p>
    <w:p w14:paraId="59F86AAA" w14:textId="77777777" w:rsidR="00EB5C72" w:rsidRPr="00576D3B" w:rsidRDefault="00EB5C72" w:rsidP="00EB5C72">
      <w:pPr>
        <w:spacing w:after="0" w:line="240" w:lineRule="auto"/>
        <w:ind w:left="600" w:right="600"/>
        <w:jc w:val="center"/>
        <w:rPr>
          <w:color w:val="000000"/>
          <w:sz w:val="20"/>
          <w:szCs w:val="20"/>
        </w:rPr>
      </w:pPr>
    </w:p>
    <w:p w14:paraId="2A20DE11" w14:textId="77777777" w:rsidR="00EB5C72" w:rsidRDefault="00EB5C72" w:rsidP="00EB5C72">
      <w:pPr>
        <w:spacing w:after="0" w:line="240" w:lineRule="auto"/>
        <w:ind w:left="600" w:right="600"/>
        <w:jc w:val="center"/>
        <w:rPr>
          <w:color w:val="000000"/>
          <w:sz w:val="20"/>
          <w:szCs w:val="20"/>
        </w:rPr>
      </w:pPr>
    </w:p>
    <w:p w14:paraId="49F3F1A4" w14:textId="77777777" w:rsidR="00EB5C72" w:rsidRDefault="00EB5C72" w:rsidP="00EB5C72">
      <w:pPr>
        <w:spacing w:after="0" w:line="240" w:lineRule="auto"/>
        <w:ind w:left="600" w:right="600"/>
        <w:jc w:val="center"/>
        <w:rPr>
          <w:color w:val="000000"/>
          <w:sz w:val="20"/>
          <w:szCs w:val="20"/>
        </w:rPr>
      </w:pPr>
    </w:p>
    <w:p w14:paraId="2E89F4A6" w14:textId="77777777" w:rsidR="00EB5C72" w:rsidRDefault="00EB5C72" w:rsidP="00EB5C72">
      <w:pPr>
        <w:spacing w:after="0" w:line="240" w:lineRule="auto"/>
        <w:ind w:left="600" w:right="600"/>
        <w:jc w:val="center"/>
        <w:rPr>
          <w:color w:val="000000"/>
          <w:sz w:val="20"/>
          <w:szCs w:val="20"/>
        </w:rPr>
      </w:pPr>
    </w:p>
    <w:p w14:paraId="7D7B567F" w14:textId="77777777" w:rsidR="00EB5C72" w:rsidRDefault="00EB5C72" w:rsidP="00EB5C72">
      <w:pPr>
        <w:spacing w:after="0" w:line="240" w:lineRule="auto"/>
        <w:ind w:left="600" w:right="600"/>
        <w:jc w:val="center"/>
        <w:rPr>
          <w:color w:val="000000"/>
          <w:sz w:val="20"/>
          <w:szCs w:val="20"/>
        </w:rPr>
      </w:pPr>
    </w:p>
    <w:p w14:paraId="7FB2504D"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76BF9813"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2F3A05B8"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065799" w:rsidRPr="00645A8A">
        <w:rPr>
          <w:smallCaps/>
          <w:szCs w:val="17"/>
        </w:rPr>
        <w:t>T. Foresto</w:t>
      </w:r>
      <w:r w:rsidRPr="00576D3B">
        <w:rPr>
          <w:szCs w:val="17"/>
        </w:rPr>
        <w:t>, Government Printer, South Australia</w:t>
      </w:r>
    </w:p>
    <w:p w14:paraId="5FFA1E36" w14:textId="77777777" w:rsidR="00EB5C72" w:rsidRPr="00576D3B" w:rsidRDefault="00EB5C72" w:rsidP="00EB5C72">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1965EA91" w14:textId="77777777" w:rsidR="00EB5C72" w:rsidRDefault="00EB5C72" w:rsidP="00EB5C72">
      <w:pPr>
        <w:pStyle w:val="GG-body"/>
        <w:jc w:val="center"/>
        <w:rPr>
          <w:rFonts w:eastAsia="Calibri"/>
        </w:rPr>
      </w:pPr>
      <w:r w:rsidRPr="00576D3B">
        <w:rPr>
          <w:rFonts w:eastAsia="Calibri"/>
        </w:rPr>
        <w:t xml:space="preserve">Online publications: </w:t>
      </w:r>
      <w:hyperlink r:id="rId27" w:history="1">
        <w:r w:rsidRPr="00576D3B">
          <w:rPr>
            <w:rFonts w:eastAsia="Calibri"/>
            <w:color w:val="0000FF"/>
            <w:u w:val="single"/>
          </w:rPr>
          <w:t>www.governmentgazette.sa.gov.au</w:t>
        </w:r>
      </w:hyperlink>
    </w:p>
    <w:sectPr w:rsidR="00EB5C72" w:rsidSect="005E301B">
      <w:headerReference w:type="even" r:id="rId28"/>
      <w:headerReference w:type="default" r:id="rId29"/>
      <w:pgSz w:w="11906" w:h="16838"/>
      <w:pgMar w:top="1673" w:right="1259" w:bottom="1134" w:left="1293" w:header="1134" w:footer="1134" w:gutter="0"/>
      <w:pgNumType w:start="2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E374" w14:textId="77777777" w:rsidR="005E301B" w:rsidRDefault="005E301B" w:rsidP="00777F88">
      <w:pPr>
        <w:spacing w:after="0" w:line="240" w:lineRule="auto"/>
      </w:pPr>
      <w:r>
        <w:separator/>
      </w:r>
    </w:p>
  </w:endnote>
  <w:endnote w:type="continuationSeparator" w:id="0">
    <w:p w14:paraId="0F8A6165" w14:textId="77777777" w:rsidR="005E301B" w:rsidRDefault="005E301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09DC"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2BB0"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3E09E0B8"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BFECE42"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065799" w:rsidRPr="00645A8A">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193B8488"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1B5824FC"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A8BF"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D6D5"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3D029FFE"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8C09B5B"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0014C1DD"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375DD98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CF50" w14:textId="77777777" w:rsidR="005E301B" w:rsidRDefault="005E301B" w:rsidP="00777F88">
      <w:pPr>
        <w:spacing w:after="0" w:line="240" w:lineRule="auto"/>
      </w:pPr>
      <w:r>
        <w:separator/>
      </w:r>
    </w:p>
  </w:footnote>
  <w:footnote w:type="continuationSeparator" w:id="0">
    <w:p w14:paraId="2B488A0F" w14:textId="77777777" w:rsidR="005E301B" w:rsidRDefault="005E301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251E"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45EE443"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767BB8D"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BC13"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7D51"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4E5740D"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1A1F894"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003C"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F98F" w14:textId="0403CBCB"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5E301B">
      <w:rPr>
        <w:rFonts w:eastAsia="Times New Roman"/>
        <w:sz w:val="21"/>
        <w:szCs w:val="21"/>
      </w:rPr>
      <w:t>2</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5E301B">
      <w:rPr>
        <w:rFonts w:eastAsia="Times New Roman"/>
        <w:sz w:val="21"/>
        <w:szCs w:val="21"/>
      </w:rPr>
      <w:t>11 January</w:t>
    </w:r>
    <w:r w:rsidR="00C9018A" w:rsidRPr="00C9018A">
      <w:rPr>
        <w:rFonts w:eastAsia="Times New Roman"/>
        <w:sz w:val="21"/>
        <w:szCs w:val="21"/>
      </w:rPr>
      <w:t xml:space="preserve"> 20</w:t>
    </w:r>
    <w:r>
      <w:rPr>
        <w:rFonts w:eastAsia="Times New Roman"/>
        <w:sz w:val="21"/>
        <w:szCs w:val="21"/>
      </w:rPr>
      <w:t>2</w:t>
    </w:r>
    <w:r w:rsidR="004755F1">
      <w:rPr>
        <w:rFonts w:eastAsia="Times New Roman"/>
        <w:sz w:val="21"/>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E393" w14:textId="4C90F7E9" w:rsidR="00C25241" w:rsidRPr="00C25241" w:rsidRDefault="005606D9"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11 January</w:t>
    </w:r>
    <w:r w:rsidR="00A55207" w:rsidRPr="00A55207">
      <w:rPr>
        <w:rFonts w:eastAsia="Times New Roman"/>
        <w:sz w:val="21"/>
        <w:szCs w:val="21"/>
      </w:rPr>
      <w:t xml:space="preserve"> 20</w:t>
    </w:r>
    <w:r w:rsidR="006A510F">
      <w:rPr>
        <w:rFonts w:eastAsia="Times New Roman"/>
        <w:sz w:val="21"/>
        <w:szCs w:val="21"/>
      </w:rPr>
      <w:t>2</w:t>
    </w:r>
    <w:r w:rsidR="004755F1">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356841EA"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5D5"/>
    <w:multiLevelType w:val="hybridMultilevel"/>
    <w:tmpl w:val="E86AC0F0"/>
    <w:lvl w:ilvl="0" w:tplc="D5A2276C">
      <w:start w:val="1"/>
      <w:numFmt w:val="bullet"/>
      <w:lvlRestart w:val="0"/>
      <w:lvlText w:val=""/>
      <w:lvlJc w:val="left"/>
      <w:pPr>
        <w:tabs>
          <w:tab w:val="num" w:pos="1134"/>
        </w:tabs>
        <w:ind w:left="1134" w:hanging="567"/>
      </w:pPr>
      <w:rPr>
        <w:rFonts w:ascii="Symbol" w:hAnsi="Symbol" w:hint="default"/>
      </w:rPr>
    </w:lvl>
    <w:lvl w:ilvl="1" w:tplc="5B92637A">
      <w:start w:val="1"/>
      <w:numFmt w:val="bullet"/>
      <w:lvlRestart w:val="0"/>
      <w:lvlText w:val=""/>
      <w:lvlJc w:val="left"/>
      <w:pPr>
        <w:tabs>
          <w:tab w:val="num" w:pos="2214"/>
        </w:tabs>
        <w:ind w:left="2214" w:hanging="567"/>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A6023AD"/>
    <w:multiLevelType w:val="hybridMultilevel"/>
    <w:tmpl w:val="D4F8E652"/>
    <w:lvl w:ilvl="0" w:tplc="CBD67D3A">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834884"/>
    <w:multiLevelType w:val="hybridMultilevel"/>
    <w:tmpl w:val="6AB63BC6"/>
    <w:lvl w:ilvl="0" w:tplc="51DCEFFC">
      <w:numFmt w:val="bullet"/>
      <w:lvlText w:val="•"/>
      <w:lvlJc w:val="left"/>
      <w:pPr>
        <w:ind w:left="838" w:hanging="360"/>
      </w:pPr>
      <w:rPr>
        <w:rFonts w:hint="default"/>
        <w:b w:val="0"/>
        <w:bCs w:val="0"/>
        <w:i w:val="0"/>
        <w:iCs w:val="0"/>
        <w:spacing w:val="0"/>
        <w:w w:val="100"/>
        <w:sz w:val="24"/>
        <w:szCs w:val="24"/>
        <w:lang w:val="en-US" w:eastAsia="en-US" w:bidi="ar-SA"/>
      </w:rPr>
    </w:lvl>
    <w:lvl w:ilvl="1" w:tplc="805015B0">
      <w:numFmt w:val="bullet"/>
      <w:lvlText w:val=""/>
      <w:lvlJc w:val="left"/>
      <w:pPr>
        <w:ind w:left="1254" w:hanging="284"/>
      </w:pPr>
      <w:rPr>
        <w:rFonts w:ascii="Symbol" w:eastAsia="Symbol" w:hAnsi="Symbol" w:cs="Symbol" w:hint="default"/>
        <w:b w:val="0"/>
        <w:bCs w:val="0"/>
        <w:i w:val="0"/>
        <w:iCs w:val="0"/>
        <w:spacing w:val="0"/>
        <w:w w:val="100"/>
        <w:sz w:val="24"/>
        <w:szCs w:val="24"/>
        <w:lang w:val="en-US" w:eastAsia="en-US" w:bidi="ar-SA"/>
      </w:rPr>
    </w:lvl>
    <w:lvl w:ilvl="2" w:tplc="51DCEFFC">
      <w:numFmt w:val="bullet"/>
      <w:lvlText w:val="•"/>
      <w:lvlJc w:val="left"/>
      <w:pPr>
        <w:ind w:left="2169" w:hanging="284"/>
      </w:pPr>
      <w:rPr>
        <w:rFonts w:hint="default"/>
        <w:lang w:val="en-US" w:eastAsia="en-US" w:bidi="ar-SA"/>
      </w:rPr>
    </w:lvl>
    <w:lvl w:ilvl="3" w:tplc="21C62212">
      <w:numFmt w:val="bullet"/>
      <w:lvlText w:val="•"/>
      <w:lvlJc w:val="left"/>
      <w:pPr>
        <w:ind w:left="3079" w:hanging="284"/>
      </w:pPr>
      <w:rPr>
        <w:rFonts w:hint="default"/>
        <w:lang w:val="en-US" w:eastAsia="en-US" w:bidi="ar-SA"/>
      </w:rPr>
    </w:lvl>
    <w:lvl w:ilvl="4" w:tplc="4EEC159E">
      <w:numFmt w:val="bullet"/>
      <w:lvlText w:val="•"/>
      <w:lvlJc w:val="left"/>
      <w:pPr>
        <w:ind w:left="3988" w:hanging="284"/>
      </w:pPr>
      <w:rPr>
        <w:rFonts w:hint="default"/>
        <w:lang w:val="en-US" w:eastAsia="en-US" w:bidi="ar-SA"/>
      </w:rPr>
    </w:lvl>
    <w:lvl w:ilvl="5" w:tplc="D0501DA8">
      <w:numFmt w:val="bullet"/>
      <w:lvlText w:val="•"/>
      <w:lvlJc w:val="left"/>
      <w:pPr>
        <w:ind w:left="4898" w:hanging="284"/>
      </w:pPr>
      <w:rPr>
        <w:rFonts w:hint="default"/>
        <w:lang w:val="en-US" w:eastAsia="en-US" w:bidi="ar-SA"/>
      </w:rPr>
    </w:lvl>
    <w:lvl w:ilvl="6" w:tplc="30B02230">
      <w:numFmt w:val="bullet"/>
      <w:lvlText w:val="•"/>
      <w:lvlJc w:val="left"/>
      <w:pPr>
        <w:ind w:left="5808" w:hanging="284"/>
      </w:pPr>
      <w:rPr>
        <w:rFonts w:hint="default"/>
        <w:lang w:val="en-US" w:eastAsia="en-US" w:bidi="ar-SA"/>
      </w:rPr>
    </w:lvl>
    <w:lvl w:ilvl="7" w:tplc="E7901506">
      <w:numFmt w:val="bullet"/>
      <w:lvlText w:val="•"/>
      <w:lvlJc w:val="left"/>
      <w:pPr>
        <w:ind w:left="6717" w:hanging="284"/>
      </w:pPr>
      <w:rPr>
        <w:rFonts w:hint="default"/>
        <w:lang w:val="en-US" w:eastAsia="en-US" w:bidi="ar-SA"/>
      </w:rPr>
    </w:lvl>
    <w:lvl w:ilvl="8" w:tplc="03B210AA">
      <w:numFmt w:val="bullet"/>
      <w:lvlText w:val="•"/>
      <w:lvlJc w:val="left"/>
      <w:pPr>
        <w:ind w:left="7627" w:hanging="284"/>
      </w:pPr>
      <w:rPr>
        <w:rFonts w:hint="default"/>
        <w:lang w:val="en-US" w:eastAsia="en-US" w:bidi="ar-SA"/>
      </w:rPr>
    </w:lvl>
  </w:abstractNum>
  <w:abstractNum w:abstractNumId="3" w15:restartNumberingAfterBreak="0">
    <w:nsid w:val="18EE0F35"/>
    <w:multiLevelType w:val="hybridMultilevel"/>
    <w:tmpl w:val="2056F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0D002C"/>
    <w:multiLevelType w:val="hybridMultilevel"/>
    <w:tmpl w:val="D2465390"/>
    <w:lvl w:ilvl="0" w:tplc="15EA2BB8">
      <w:start w:val="1"/>
      <w:numFmt w:val="decimal"/>
      <w:lvlText w:val="%1."/>
      <w:lvlJc w:val="left"/>
      <w:pPr>
        <w:ind w:left="478" w:hanging="360"/>
        <w:jc w:val="left"/>
      </w:pPr>
      <w:rPr>
        <w:rFonts w:ascii="Times New Roman" w:eastAsia="Arial" w:hAnsi="Times New Roman" w:cs="Times New Roman" w:hint="default"/>
        <w:b w:val="0"/>
        <w:bCs w:val="0"/>
        <w:i w:val="0"/>
        <w:iCs w:val="0"/>
        <w:spacing w:val="0"/>
        <w:w w:val="100"/>
        <w:sz w:val="17"/>
        <w:szCs w:val="17"/>
        <w:lang w:val="en-US" w:eastAsia="en-US" w:bidi="ar-SA"/>
      </w:rPr>
    </w:lvl>
    <w:lvl w:ilvl="1" w:tplc="1082CCB4">
      <w:numFmt w:val="bullet"/>
      <w:lvlText w:val=""/>
      <w:lvlJc w:val="left"/>
      <w:pPr>
        <w:ind w:left="1558" w:hanging="360"/>
      </w:pPr>
      <w:rPr>
        <w:rFonts w:ascii="Symbol" w:eastAsia="Symbol" w:hAnsi="Symbol" w:cs="Symbol" w:hint="default"/>
        <w:b w:val="0"/>
        <w:bCs w:val="0"/>
        <w:i w:val="0"/>
        <w:iCs w:val="0"/>
        <w:spacing w:val="0"/>
        <w:w w:val="100"/>
        <w:sz w:val="24"/>
        <w:szCs w:val="24"/>
        <w:lang w:val="en-US" w:eastAsia="en-US" w:bidi="ar-SA"/>
      </w:rPr>
    </w:lvl>
    <w:lvl w:ilvl="2" w:tplc="B658E848">
      <w:numFmt w:val="bullet"/>
      <w:lvlText w:val="•"/>
      <w:lvlJc w:val="left"/>
      <w:pPr>
        <w:ind w:left="2436" w:hanging="360"/>
      </w:pPr>
      <w:rPr>
        <w:rFonts w:hint="default"/>
        <w:lang w:val="en-US" w:eastAsia="en-US" w:bidi="ar-SA"/>
      </w:rPr>
    </w:lvl>
    <w:lvl w:ilvl="3" w:tplc="9878A0A8">
      <w:numFmt w:val="bullet"/>
      <w:lvlText w:val="•"/>
      <w:lvlJc w:val="left"/>
      <w:pPr>
        <w:ind w:left="3312" w:hanging="360"/>
      </w:pPr>
      <w:rPr>
        <w:rFonts w:hint="default"/>
        <w:lang w:val="en-US" w:eastAsia="en-US" w:bidi="ar-SA"/>
      </w:rPr>
    </w:lvl>
    <w:lvl w:ilvl="4" w:tplc="F2F09B48">
      <w:numFmt w:val="bullet"/>
      <w:lvlText w:val="•"/>
      <w:lvlJc w:val="left"/>
      <w:pPr>
        <w:ind w:left="4188" w:hanging="360"/>
      </w:pPr>
      <w:rPr>
        <w:rFonts w:hint="default"/>
        <w:lang w:val="en-US" w:eastAsia="en-US" w:bidi="ar-SA"/>
      </w:rPr>
    </w:lvl>
    <w:lvl w:ilvl="5" w:tplc="C6228904">
      <w:numFmt w:val="bullet"/>
      <w:lvlText w:val="•"/>
      <w:lvlJc w:val="left"/>
      <w:pPr>
        <w:ind w:left="5065" w:hanging="360"/>
      </w:pPr>
      <w:rPr>
        <w:rFonts w:hint="default"/>
        <w:lang w:val="en-US" w:eastAsia="en-US" w:bidi="ar-SA"/>
      </w:rPr>
    </w:lvl>
    <w:lvl w:ilvl="6" w:tplc="FFA038E2">
      <w:numFmt w:val="bullet"/>
      <w:lvlText w:val="•"/>
      <w:lvlJc w:val="left"/>
      <w:pPr>
        <w:ind w:left="5941" w:hanging="360"/>
      </w:pPr>
      <w:rPr>
        <w:rFonts w:hint="default"/>
        <w:lang w:val="en-US" w:eastAsia="en-US" w:bidi="ar-SA"/>
      </w:rPr>
    </w:lvl>
    <w:lvl w:ilvl="7" w:tplc="972E256C">
      <w:numFmt w:val="bullet"/>
      <w:lvlText w:val="•"/>
      <w:lvlJc w:val="left"/>
      <w:pPr>
        <w:ind w:left="6817" w:hanging="360"/>
      </w:pPr>
      <w:rPr>
        <w:rFonts w:hint="default"/>
        <w:lang w:val="en-US" w:eastAsia="en-US" w:bidi="ar-SA"/>
      </w:rPr>
    </w:lvl>
    <w:lvl w:ilvl="8" w:tplc="F0885BCC">
      <w:numFmt w:val="bullet"/>
      <w:lvlText w:val="•"/>
      <w:lvlJc w:val="left"/>
      <w:pPr>
        <w:ind w:left="7693" w:hanging="360"/>
      </w:pPr>
      <w:rPr>
        <w:rFonts w:hint="default"/>
        <w:lang w:val="en-US" w:eastAsia="en-US" w:bidi="ar-SA"/>
      </w:rPr>
    </w:lvl>
  </w:abstractNum>
  <w:abstractNum w:abstractNumId="5" w15:restartNumberingAfterBreak="0">
    <w:nsid w:val="5B615F66"/>
    <w:multiLevelType w:val="hybridMultilevel"/>
    <w:tmpl w:val="2A882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552FA4"/>
    <w:multiLevelType w:val="hybridMultilevel"/>
    <w:tmpl w:val="FD2653B4"/>
    <w:lvl w:ilvl="0" w:tplc="A0FEC52E">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7AD925C6"/>
    <w:multiLevelType w:val="hybridMultilevel"/>
    <w:tmpl w:val="D1B46CC2"/>
    <w:lvl w:ilvl="0" w:tplc="0C090003">
      <w:start w:val="1"/>
      <w:numFmt w:val="bullet"/>
      <w:lvlText w:val="o"/>
      <w:lvlJc w:val="left"/>
      <w:pPr>
        <w:ind w:left="2145" w:hanging="360"/>
      </w:pPr>
      <w:rPr>
        <w:rFonts w:ascii="Courier New" w:hAnsi="Courier New" w:cs="Courier New" w:hint="default"/>
      </w:rPr>
    </w:lvl>
    <w:lvl w:ilvl="1" w:tplc="0C090001">
      <w:start w:val="1"/>
      <w:numFmt w:val="bullet"/>
      <w:lvlText w:val=""/>
      <w:lvlJc w:val="left"/>
      <w:pPr>
        <w:ind w:left="2865" w:hanging="360"/>
      </w:pPr>
      <w:rPr>
        <w:rFonts w:ascii="Symbol" w:hAnsi="Symbol"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1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1" w15:restartNumberingAfterBreak="0">
    <w:nsid w:val="7F872D52"/>
    <w:multiLevelType w:val="hybridMultilevel"/>
    <w:tmpl w:val="B086BB32"/>
    <w:lvl w:ilvl="0" w:tplc="0C090003">
      <w:start w:val="1"/>
      <w:numFmt w:val="bullet"/>
      <w:lvlText w:val="o"/>
      <w:lvlJc w:val="left"/>
      <w:pPr>
        <w:ind w:left="2847" w:hanging="360"/>
      </w:pPr>
      <w:rPr>
        <w:rFonts w:ascii="Courier New" w:hAnsi="Courier New" w:cs="Courier New"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num w:numId="1" w16cid:durableId="859123579">
    <w:abstractNumId w:val="7"/>
  </w:num>
  <w:num w:numId="2" w16cid:durableId="533345528">
    <w:abstractNumId w:val="10"/>
  </w:num>
  <w:num w:numId="3" w16cid:durableId="1330908260">
    <w:abstractNumId w:val="6"/>
  </w:num>
  <w:num w:numId="4" w16cid:durableId="2010021556">
    <w:abstractNumId w:val="0"/>
  </w:num>
  <w:num w:numId="5" w16cid:durableId="1926918681">
    <w:abstractNumId w:val="2"/>
  </w:num>
  <w:num w:numId="6" w16cid:durableId="1625578392">
    <w:abstractNumId w:val="4"/>
  </w:num>
  <w:num w:numId="7" w16cid:durableId="392197333">
    <w:abstractNumId w:val="5"/>
  </w:num>
  <w:num w:numId="8" w16cid:durableId="2112701631">
    <w:abstractNumId w:val="3"/>
  </w:num>
  <w:num w:numId="9" w16cid:durableId="1651131311">
    <w:abstractNumId w:val="8"/>
  </w:num>
  <w:num w:numId="10" w16cid:durableId="12074948">
    <w:abstractNumId w:val="9"/>
  </w:num>
  <w:num w:numId="11" w16cid:durableId="1918443034">
    <w:abstractNumId w:val="11"/>
  </w:num>
  <w:num w:numId="12" w16cid:durableId="149903413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1B"/>
    <w:rsid w:val="000100A7"/>
    <w:rsid w:val="0001762C"/>
    <w:rsid w:val="000202A8"/>
    <w:rsid w:val="0002085F"/>
    <w:rsid w:val="000249AC"/>
    <w:rsid w:val="00030270"/>
    <w:rsid w:val="0005659C"/>
    <w:rsid w:val="00063D6D"/>
    <w:rsid w:val="00064C75"/>
    <w:rsid w:val="00065799"/>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E71"/>
    <w:rsid w:val="00262F8F"/>
    <w:rsid w:val="0026731F"/>
    <w:rsid w:val="00275F32"/>
    <w:rsid w:val="00293061"/>
    <w:rsid w:val="0029410F"/>
    <w:rsid w:val="002977EE"/>
    <w:rsid w:val="002A0492"/>
    <w:rsid w:val="002A4530"/>
    <w:rsid w:val="002A7F4B"/>
    <w:rsid w:val="002B1AEF"/>
    <w:rsid w:val="002B3B1D"/>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57A1B"/>
    <w:rsid w:val="00475212"/>
    <w:rsid w:val="004755F1"/>
    <w:rsid w:val="004872C1"/>
    <w:rsid w:val="00487DCB"/>
    <w:rsid w:val="004A5341"/>
    <w:rsid w:val="004B1B9B"/>
    <w:rsid w:val="004B39A1"/>
    <w:rsid w:val="004B6AE8"/>
    <w:rsid w:val="004C06D5"/>
    <w:rsid w:val="004C1538"/>
    <w:rsid w:val="004C4DE5"/>
    <w:rsid w:val="004C61AD"/>
    <w:rsid w:val="004E545F"/>
    <w:rsid w:val="004E657B"/>
    <w:rsid w:val="004F01C3"/>
    <w:rsid w:val="004F1085"/>
    <w:rsid w:val="004F13B7"/>
    <w:rsid w:val="004F619A"/>
    <w:rsid w:val="004F7CCF"/>
    <w:rsid w:val="005115D3"/>
    <w:rsid w:val="005152B8"/>
    <w:rsid w:val="00535963"/>
    <w:rsid w:val="00540347"/>
    <w:rsid w:val="00540423"/>
    <w:rsid w:val="0054338C"/>
    <w:rsid w:val="00543A79"/>
    <w:rsid w:val="00544893"/>
    <w:rsid w:val="005606D9"/>
    <w:rsid w:val="005622AC"/>
    <w:rsid w:val="0057775E"/>
    <w:rsid w:val="00582CAC"/>
    <w:rsid w:val="005956F0"/>
    <w:rsid w:val="005A3A1B"/>
    <w:rsid w:val="005A69A9"/>
    <w:rsid w:val="005B4E55"/>
    <w:rsid w:val="005B69B3"/>
    <w:rsid w:val="005C6C9D"/>
    <w:rsid w:val="005D24AC"/>
    <w:rsid w:val="005E301B"/>
    <w:rsid w:val="005E7D95"/>
    <w:rsid w:val="005F4618"/>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54962"/>
    <w:rsid w:val="00867EF2"/>
    <w:rsid w:val="00870627"/>
    <w:rsid w:val="0087395E"/>
    <w:rsid w:val="00891067"/>
    <w:rsid w:val="008A405A"/>
    <w:rsid w:val="008E4F1E"/>
    <w:rsid w:val="008F13C2"/>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4E27"/>
    <w:rsid w:val="009750C8"/>
    <w:rsid w:val="00977C9F"/>
    <w:rsid w:val="00985AEE"/>
    <w:rsid w:val="009930A2"/>
    <w:rsid w:val="009A6661"/>
    <w:rsid w:val="009B2C75"/>
    <w:rsid w:val="009B6FFD"/>
    <w:rsid w:val="009C6388"/>
    <w:rsid w:val="009D1E2E"/>
    <w:rsid w:val="009D586E"/>
    <w:rsid w:val="009E2997"/>
    <w:rsid w:val="009F15D7"/>
    <w:rsid w:val="009F3262"/>
    <w:rsid w:val="009F7976"/>
    <w:rsid w:val="00A00225"/>
    <w:rsid w:val="00A010F6"/>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C55B6"/>
    <w:rsid w:val="00AD71CC"/>
    <w:rsid w:val="00AF2903"/>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57A0C"/>
    <w:rsid w:val="00F80EF5"/>
    <w:rsid w:val="00F8336F"/>
    <w:rsid w:val="00F85D9B"/>
    <w:rsid w:val="00F94AB3"/>
    <w:rsid w:val="00FB0EA1"/>
    <w:rsid w:val="00FB5F67"/>
    <w:rsid w:val="00FB68BE"/>
    <w:rsid w:val="00FC7743"/>
    <w:rsid w:val="00FD3D4D"/>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D774C"/>
  <w15:chartTrackingRefBased/>
  <w15:docId w15:val="{5275DE81-5FB8-44B9-8B62-B64D16D2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8F13C2"/>
    <w:pPr>
      <w:keepLines/>
      <w:tabs>
        <w:tab w:val="right" w:leader="dot" w:pos="6804"/>
      </w:tabs>
      <w:autoSpaceDE w:val="0"/>
      <w:autoSpaceDN w:val="0"/>
      <w:adjustRightInd w:val="0"/>
      <w:ind w:left="2268"/>
      <w:jc w:val="left"/>
    </w:pPr>
    <w:rPr>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5606D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PIRSA.FisheriesLicensing@sa.gov.au" TargetMode="External"/><Relationship Id="rId26"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hyperlink" Target="mailto:liz.lynch@cityofpae.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ir.sa.gov.au/data/assets/pdf_file/0006/426678/macroalgae-management-areas-descriptions.pdf" TargetMode="External"/><Relationship Id="rId25" Type="http://schemas.openxmlformats.org/officeDocument/2006/relationships/hyperlink" Target="mailto:governmentgazettesa@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sa.gov.au/topics/housing/planning-and-property/suburb-road-and-place-names/road-opening-and-closing-proposals"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sa.gov.au/topics/housing/planning-and-property/suburb-road-and-place-names/road-opening-and-closing-proposal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naracoortelucindale.sa.gov.au/"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dit.sa.gov.au/OutbackRoads/outback_road_warnings/special_notic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kingstondc.sa.gov.au" TargetMode="External"/><Relationship Id="rId27" Type="http://schemas.openxmlformats.org/officeDocument/2006/relationships/hyperlink" Target="http://www.governmentgazette.sa.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69</TotalTime>
  <Pages>14</Pages>
  <Words>7943</Words>
  <Characters>45277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No. ?? - Thursday, ?? ??? 2023 (pp. ??–??)</vt:lpstr>
    </vt:vector>
  </TitlesOfParts>
  <Company>SA Government</Company>
  <LinksUpToDate>false</LinksUpToDate>
  <CharactersWithSpaces>53114</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2 - Thursday, 11 January 2024 (pp. 25–38)</dc:title>
  <dc:subject/>
  <dc:creator>Anthony Butler</dc:creator>
  <cp:keywords/>
  <cp:lastModifiedBy>Anthony Butler</cp:lastModifiedBy>
  <cp:revision>7</cp:revision>
  <cp:lastPrinted>2024-01-11T01:36:00Z</cp:lastPrinted>
  <dcterms:created xsi:type="dcterms:W3CDTF">2024-01-10T23:26:00Z</dcterms:created>
  <dcterms:modified xsi:type="dcterms:W3CDTF">2024-01-11T01:37:00Z</dcterms:modified>
</cp:coreProperties>
</file>