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9BEB3" w14:textId="227A7CD1"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5E841E0E" wp14:editId="0D81EDE9">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F30980">
        <w:rPr>
          <w:rStyle w:val="StyleTimesNewRoman105pt"/>
        </w:rPr>
        <w:t>42</w:t>
      </w:r>
      <w:r w:rsidRPr="007A0461">
        <w:rPr>
          <w:rStyle w:val="StyleTimesNewRoman105pt"/>
        </w:rPr>
        <w:tab/>
        <w:t xml:space="preserve">p. </w:t>
      </w:r>
      <w:r w:rsidR="00F30980">
        <w:rPr>
          <w:rStyle w:val="StyleTimesNewRoman105pt"/>
        </w:rPr>
        <w:t>1425</w:t>
      </w:r>
    </w:p>
    <w:p w14:paraId="2EE5A096"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3A4E5FE0"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6BC0F5DB"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64A4B876" w14:textId="77777777" w:rsidR="00EB5C72" w:rsidRPr="003471CD" w:rsidRDefault="00EB5C72" w:rsidP="00EB5C72">
      <w:pPr>
        <w:pBdr>
          <w:top w:val="single" w:sz="6" w:space="0" w:color="auto"/>
        </w:pBdr>
        <w:spacing w:after="0" w:line="240" w:lineRule="auto"/>
        <w:jc w:val="center"/>
        <w:rPr>
          <w:color w:val="000000"/>
          <w:sz w:val="20"/>
        </w:rPr>
      </w:pPr>
    </w:p>
    <w:p w14:paraId="1E4561E8" w14:textId="141AB359"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F30980">
        <w:rPr>
          <w:smallCaps/>
          <w:color w:val="000000"/>
          <w:sz w:val="28"/>
          <w:szCs w:val="26"/>
        </w:rPr>
        <w:t>13 June</w:t>
      </w:r>
      <w:r w:rsidRPr="003471CD">
        <w:rPr>
          <w:smallCaps/>
          <w:color w:val="000000"/>
          <w:sz w:val="28"/>
          <w:szCs w:val="26"/>
        </w:rPr>
        <w:t xml:space="preserve"> 202</w:t>
      </w:r>
      <w:r w:rsidR="00F30980">
        <w:rPr>
          <w:smallCaps/>
          <w:color w:val="000000"/>
          <w:sz w:val="28"/>
          <w:szCs w:val="26"/>
        </w:rPr>
        <w:t>4</w:t>
      </w:r>
    </w:p>
    <w:p w14:paraId="66C9CF5B" w14:textId="77777777" w:rsidR="00EB5C72" w:rsidRPr="003471CD" w:rsidRDefault="00EB5C72" w:rsidP="00EB5C72">
      <w:pPr>
        <w:spacing w:after="0" w:line="240" w:lineRule="exact"/>
        <w:jc w:val="center"/>
        <w:rPr>
          <w:color w:val="000000"/>
          <w:sz w:val="20"/>
        </w:rPr>
      </w:pPr>
    </w:p>
    <w:p w14:paraId="6724BA3C" w14:textId="77777777" w:rsidR="008008DD" w:rsidRPr="00612978" w:rsidRDefault="008008DD" w:rsidP="008008DD">
      <w:pPr>
        <w:pBdr>
          <w:top w:val="single" w:sz="6" w:space="1" w:color="auto"/>
        </w:pBdr>
        <w:spacing w:after="0" w:line="360" w:lineRule="exact"/>
        <w:jc w:val="center"/>
        <w:rPr>
          <w:color w:val="000000"/>
          <w:sz w:val="20"/>
          <w:szCs w:val="20"/>
        </w:rPr>
      </w:pPr>
    </w:p>
    <w:p w14:paraId="07098A62"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140E8B60" w14:textId="77777777" w:rsidR="001B7138" w:rsidRPr="008008DD" w:rsidRDefault="001B7138" w:rsidP="001B7138">
      <w:pPr>
        <w:spacing w:after="0" w:line="320" w:lineRule="exact"/>
        <w:jc w:val="center"/>
        <w:rPr>
          <w:b/>
          <w:smallCaps/>
          <w:sz w:val="20"/>
          <w:szCs w:val="20"/>
        </w:rPr>
      </w:pPr>
    </w:p>
    <w:p w14:paraId="0D059714"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even" r:id="rId11"/>
          <w:footerReference w:type="default" r:id="rId12"/>
          <w:footerReference w:type="first" r:id="rId13"/>
          <w:pgSz w:w="11906" w:h="16838" w:code="9"/>
          <w:pgMar w:top="1134" w:right="1259" w:bottom="1134" w:left="1293" w:header="709" w:footer="1134" w:gutter="0"/>
          <w:pgNumType w:start="1"/>
          <w:cols w:space="708"/>
          <w:titlePg/>
          <w:docGrid w:linePitch="360"/>
        </w:sectPr>
      </w:pPr>
    </w:p>
    <w:p w14:paraId="59B6979B" w14:textId="3A055117" w:rsidR="002F4446" w:rsidRPr="002F4446" w:rsidRDefault="00B1073C" w:rsidP="002F4446">
      <w:pPr>
        <w:pStyle w:val="TOC1"/>
        <w:rPr>
          <w:rFonts w:eastAsiaTheme="minorEastAsia"/>
          <w:noProof/>
          <w:color w:val="auto"/>
          <w:kern w:val="2"/>
          <w:szCs w:val="17"/>
          <w14:ligatures w14:val="standardContextual"/>
        </w:rPr>
      </w:pPr>
      <w:r w:rsidRPr="006D609A">
        <w:rPr>
          <w:rStyle w:val="Hyperlink"/>
          <w:rFonts w:eastAsia="Calibri"/>
          <w:bCs/>
          <w:noProof/>
        </w:rPr>
        <w:fldChar w:fldCharType="begin"/>
      </w:r>
      <w:r w:rsidRPr="006D609A">
        <w:rPr>
          <w:rStyle w:val="Hyperlink"/>
          <w:b/>
          <w:bCs/>
          <w:smallCaps/>
          <w:noProof/>
          <w:szCs w:val="17"/>
        </w:rPr>
        <w:instrText xml:space="preserve"> TOC \o "1-3" \h \z \u </w:instrText>
      </w:r>
      <w:r w:rsidRPr="006D609A">
        <w:rPr>
          <w:rStyle w:val="Hyperlink"/>
          <w:rFonts w:eastAsia="Calibri"/>
          <w:bCs/>
          <w:noProof/>
        </w:rPr>
        <w:fldChar w:fldCharType="separate"/>
      </w:r>
      <w:hyperlink w:anchor="_Toc169169358" w:history="1">
        <w:r w:rsidR="002F4446" w:rsidRPr="002F4446">
          <w:rPr>
            <w:rStyle w:val="Hyperlink"/>
            <w:b/>
            <w:bCs/>
            <w:smallCaps/>
            <w:noProof/>
            <w:szCs w:val="17"/>
          </w:rPr>
          <w:t>Governor’s Instruments</w:t>
        </w:r>
      </w:hyperlink>
    </w:p>
    <w:p w14:paraId="4CE2EEC6" w14:textId="4E1A8F47" w:rsidR="002F4446" w:rsidRPr="002F4446" w:rsidRDefault="00F25B5B" w:rsidP="002F4446">
      <w:pPr>
        <w:pStyle w:val="TOC2"/>
        <w:tabs>
          <w:tab w:val="right" w:leader="dot" w:pos="4550"/>
        </w:tabs>
        <w:ind w:left="142" w:hanging="142"/>
        <w:rPr>
          <w:rFonts w:eastAsiaTheme="minorEastAsia"/>
          <w:noProof/>
          <w:color w:val="auto"/>
          <w:kern w:val="2"/>
          <w:szCs w:val="17"/>
          <w14:ligatures w14:val="standardContextual"/>
        </w:rPr>
      </w:pPr>
      <w:hyperlink w:anchor="_Toc169169359" w:history="1">
        <w:r w:rsidR="002F4446" w:rsidRPr="002F4446">
          <w:rPr>
            <w:rStyle w:val="Hyperlink"/>
            <w:noProof/>
            <w:szCs w:val="17"/>
          </w:rPr>
          <w:t>Acts</w:t>
        </w:r>
        <w:r w:rsidR="002F4446" w:rsidRPr="002F4446">
          <w:rPr>
            <w:noProof/>
            <w:webHidden/>
            <w:szCs w:val="17"/>
          </w:rPr>
          <w:tab/>
        </w:r>
        <w:r w:rsidR="002F4446" w:rsidRPr="002F4446">
          <w:rPr>
            <w:noProof/>
            <w:webHidden/>
            <w:szCs w:val="17"/>
          </w:rPr>
          <w:fldChar w:fldCharType="begin"/>
        </w:r>
        <w:r w:rsidR="002F4446" w:rsidRPr="002F4446">
          <w:rPr>
            <w:noProof/>
            <w:webHidden/>
            <w:szCs w:val="17"/>
          </w:rPr>
          <w:instrText xml:space="preserve"> PAGEREF _Toc169169359 \h </w:instrText>
        </w:r>
        <w:r w:rsidR="002F4446" w:rsidRPr="002F4446">
          <w:rPr>
            <w:noProof/>
            <w:webHidden/>
            <w:szCs w:val="17"/>
          </w:rPr>
        </w:r>
        <w:r w:rsidR="002F4446" w:rsidRPr="002F4446">
          <w:rPr>
            <w:noProof/>
            <w:webHidden/>
            <w:szCs w:val="17"/>
          </w:rPr>
          <w:fldChar w:fldCharType="separate"/>
        </w:r>
        <w:r w:rsidR="002F4446" w:rsidRPr="002F4446">
          <w:rPr>
            <w:noProof/>
            <w:webHidden/>
            <w:szCs w:val="17"/>
          </w:rPr>
          <w:t>1426</w:t>
        </w:r>
        <w:r w:rsidR="002F4446" w:rsidRPr="002F4446">
          <w:rPr>
            <w:noProof/>
            <w:webHidden/>
            <w:szCs w:val="17"/>
          </w:rPr>
          <w:fldChar w:fldCharType="end"/>
        </w:r>
      </w:hyperlink>
    </w:p>
    <w:p w14:paraId="38EEF720" w14:textId="527D493B" w:rsidR="002F4446" w:rsidRPr="002F4446" w:rsidRDefault="00F25B5B" w:rsidP="002F4446">
      <w:pPr>
        <w:pStyle w:val="TOC2"/>
        <w:tabs>
          <w:tab w:val="right" w:leader="dot" w:pos="4550"/>
        </w:tabs>
        <w:ind w:left="142" w:hanging="142"/>
        <w:rPr>
          <w:rFonts w:eastAsiaTheme="minorEastAsia"/>
          <w:noProof/>
          <w:color w:val="auto"/>
          <w:kern w:val="2"/>
          <w:szCs w:val="17"/>
          <w14:ligatures w14:val="standardContextual"/>
        </w:rPr>
      </w:pPr>
      <w:hyperlink w:anchor="_Toc169169360" w:history="1">
        <w:r w:rsidR="002F4446" w:rsidRPr="002F4446">
          <w:rPr>
            <w:rStyle w:val="Hyperlink"/>
            <w:noProof/>
            <w:szCs w:val="17"/>
          </w:rPr>
          <w:t>Appointments, Resignations and General Matters</w:t>
        </w:r>
        <w:r w:rsidR="002F4446" w:rsidRPr="002F4446">
          <w:rPr>
            <w:noProof/>
            <w:webHidden/>
            <w:szCs w:val="17"/>
          </w:rPr>
          <w:tab/>
        </w:r>
        <w:r w:rsidR="002F4446" w:rsidRPr="002F4446">
          <w:rPr>
            <w:noProof/>
            <w:webHidden/>
            <w:szCs w:val="17"/>
          </w:rPr>
          <w:fldChar w:fldCharType="begin"/>
        </w:r>
        <w:r w:rsidR="002F4446" w:rsidRPr="002F4446">
          <w:rPr>
            <w:noProof/>
            <w:webHidden/>
            <w:szCs w:val="17"/>
          </w:rPr>
          <w:instrText xml:space="preserve"> PAGEREF _Toc169169360 \h </w:instrText>
        </w:r>
        <w:r w:rsidR="002F4446" w:rsidRPr="002F4446">
          <w:rPr>
            <w:noProof/>
            <w:webHidden/>
            <w:szCs w:val="17"/>
          </w:rPr>
        </w:r>
        <w:r w:rsidR="002F4446" w:rsidRPr="002F4446">
          <w:rPr>
            <w:noProof/>
            <w:webHidden/>
            <w:szCs w:val="17"/>
          </w:rPr>
          <w:fldChar w:fldCharType="separate"/>
        </w:r>
        <w:r w:rsidR="002F4446" w:rsidRPr="002F4446">
          <w:rPr>
            <w:noProof/>
            <w:webHidden/>
            <w:szCs w:val="17"/>
          </w:rPr>
          <w:t>1426</w:t>
        </w:r>
        <w:r w:rsidR="002F4446" w:rsidRPr="002F4446">
          <w:rPr>
            <w:noProof/>
            <w:webHidden/>
            <w:szCs w:val="17"/>
          </w:rPr>
          <w:fldChar w:fldCharType="end"/>
        </w:r>
      </w:hyperlink>
    </w:p>
    <w:p w14:paraId="428B4E42" w14:textId="2DC360F2" w:rsidR="002F4446" w:rsidRPr="002F4446" w:rsidRDefault="00F25B5B" w:rsidP="0098617B">
      <w:pPr>
        <w:pStyle w:val="TOC2"/>
        <w:tabs>
          <w:tab w:val="right" w:leader="dot" w:pos="4550"/>
        </w:tabs>
        <w:spacing w:before="20"/>
        <w:ind w:left="142" w:hanging="142"/>
        <w:rPr>
          <w:rFonts w:eastAsiaTheme="minorEastAsia"/>
          <w:noProof/>
          <w:color w:val="auto"/>
          <w:kern w:val="2"/>
          <w:szCs w:val="17"/>
          <w14:ligatures w14:val="standardContextual"/>
        </w:rPr>
      </w:pPr>
      <w:hyperlink w:anchor="_Toc169169361" w:history="1">
        <w:r w:rsidR="002F4446" w:rsidRPr="002F4446">
          <w:rPr>
            <w:rStyle w:val="Hyperlink"/>
            <w:noProof/>
            <w:szCs w:val="17"/>
          </w:rPr>
          <w:t>Proclamations</w:t>
        </w:r>
        <w:r w:rsidR="002F4446">
          <w:rPr>
            <w:noProof/>
            <w:webHidden/>
            <w:szCs w:val="17"/>
          </w:rPr>
          <w:t>—</w:t>
        </w:r>
      </w:hyperlink>
    </w:p>
    <w:p w14:paraId="75460653" w14:textId="09E5872D" w:rsidR="002F4446" w:rsidRPr="002F4446" w:rsidRDefault="00F25B5B" w:rsidP="002F4446">
      <w:pPr>
        <w:pStyle w:val="TOC3"/>
        <w:tabs>
          <w:tab w:val="right" w:leader="dot" w:pos="4550"/>
        </w:tabs>
        <w:spacing w:before="0" w:after="0"/>
        <w:ind w:left="284" w:hanging="142"/>
        <w:rPr>
          <w:rFonts w:eastAsiaTheme="minorEastAsia"/>
          <w:noProof/>
          <w:color w:val="auto"/>
          <w:kern w:val="2"/>
          <w:szCs w:val="17"/>
          <w14:ligatures w14:val="standardContextual"/>
        </w:rPr>
      </w:pPr>
      <w:hyperlink w:anchor="_Toc169169362" w:history="1">
        <w:r w:rsidR="002F4446" w:rsidRPr="002F4446">
          <w:rPr>
            <w:rStyle w:val="Hyperlink"/>
            <w:noProof/>
            <w:szCs w:val="17"/>
          </w:rPr>
          <w:t>A</w:t>
        </w:r>
        <w:r w:rsidR="002F4446" w:rsidRPr="00483286">
          <w:rPr>
            <w:rStyle w:val="Hyperlink"/>
            <w:noProof/>
            <w:spacing w:val="-4"/>
            <w:szCs w:val="17"/>
          </w:rPr>
          <w:t>yers House Act (Commencement) Proclamation 2024</w:t>
        </w:r>
        <w:r w:rsidR="002F4446" w:rsidRPr="002F4446">
          <w:rPr>
            <w:noProof/>
            <w:webHidden/>
            <w:szCs w:val="17"/>
          </w:rPr>
          <w:tab/>
        </w:r>
        <w:r w:rsidR="002F4446" w:rsidRPr="002F4446">
          <w:rPr>
            <w:noProof/>
            <w:webHidden/>
            <w:szCs w:val="17"/>
          </w:rPr>
          <w:fldChar w:fldCharType="begin"/>
        </w:r>
        <w:r w:rsidR="002F4446" w:rsidRPr="002F4446">
          <w:rPr>
            <w:noProof/>
            <w:webHidden/>
            <w:szCs w:val="17"/>
          </w:rPr>
          <w:instrText xml:space="preserve"> PAGEREF _Toc169169362 \h </w:instrText>
        </w:r>
        <w:r w:rsidR="002F4446" w:rsidRPr="002F4446">
          <w:rPr>
            <w:noProof/>
            <w:webHidden/>
            <w:szCs w:val="17"/>
          </w:rPr>
        </w:r>
        <w:r w:rsidR="002F4446" w:rsidRPr="002F4446">
          <w:rPr>
            <w:noProof/>
            <w:webHidden/>
            <w:szCs w:val="17"/>
          </w:rPr>
          <w:fldChar w:fldCharType="separate"/>
        </w:r>
        <w:r w:rsidR="002F4446" w:rsidRPr="002F4446">
          <w:rPr>
            <w:noProof/>
            <w:webHidden/>
            <w:szCs w:val="17"/>
          </w:rPr>
          <w:t>1429</w:t>
        </w:r>
        <w:r w:rsidR="002F4446" w:rsidRPr="002F4446">
          <w:rPr>
            <w:noProof/>
            <w:webHidden/>
            <w:szCs w:val="17"/>
          </w:rPr>
          <w:fldChar w:fldCharType="end"/>
        </w:r>
      </w:hyperlink>
    </w:p>
    <w:p w14:paraId="1A6DA1E1" w14:textId="099A5A28" w:rsidR="002F4446" w:rsidRPr="002F4446" w:rsidRDefault="00F25B5B" w:rsidP="002F4446">
      <w:pPr>
        <w:pStyle w:val="TOC3"/>
        <w:tabs>
          <w:tab w:val="right" w:leader="dot" w:pos="4550"/>
        </w:tabs>
        <w:spacing w:before="0" w:after="0"/>
        <w:ind w:left="284" w:hanging="142"/>
        <w:rPr>
          <w:rFonts w:eastAsiaTheme="minorEastAsia"/>
          <w:noProof/>
          <w:color w:val="auto"/>
          <w:kern w:val="2"/>
          <w:szCs w:val="17"/>
          <w14:ligatures w14:val="standardContextual"/>
        </w:rPr>
      </w:pPr>
      <w:hyperlink w:anchor="_Toc169169363" w:history="1">
        <w:r w:rsidR="002F4446" w:rsidRPr="002F4446">
          <w:rPr>
            <w:rStyle w:val="Hyperlink"/>
            <w:noProof/>
            <w:szCs w:val="17"/>
          </w:rPr>
          <w:t xml:space="preserve">Administrative Arrangements (Administration of </w:t>
        </w:r>
        <w:r w:rsidR="009B63B9">
          <w:rPr>
            <w:rStyle w:val="Hyperlink"/>
            <w:noProof/>
            <w:szCs w:val="17"/>
          </w:rPr>
          <w:br/>
        </w:r>
        <w:r w:rsidR="002F4446" w:rsidRPr="002F4446">
          <w:rPr>
            <w:rStyle w:val="Hyperlink"/>
            <w:noProof/>
            <w:szCs w:val="17"/>
          </w:rPr>
          <w:t>Ayers House Act) Proclamation 2024</w:t>
        </w:r>
        <w:r w:rsidR="002F4446" w:rsidRPr="002F4446">
          <w:rPr>
            <w:noProof/>
            <w:webHidden/>
            <w:szCs w:val="17"/>
          </w:rPr>
          <w:tab/>
        </w:r>
        <w:r w:rsidR="002F4446" w:rsidRPr="002F4446">
          <w:rPr>
            <w:noProof/>
            <w:webHidden/>
            <w:szCs w:val="17"/>
          </w:rPr>
          <w:fldChar w:fldCharType="begin"/>
        </w:r>
        <w:r w:rsidR="002F4446" w:rsidRPr="002F4446">
          <w:rPr>
            <w:noProof/>
            <w:webHidden/>
            <w:szCs w:val="17"/>
          </w:rPr>
          <w:instrText xml:space="preserve"> PAGEREF _Toc169169363 \h </w:instrText>
        </w:r>
        <w:r w:rsidR="002F4446" w:rsidRPr="002F4446">
          <w:rPr>
            <w:noProof/>
            <w:webHidden/>
            <w:szCs w:val="17"/>
          </w:rPr>
        </w:r>
        <w:r w:rsidR="002F4446" w:rsidRPr="002F4446">
          <w:rPr>
            <w:noProof/>
            <w:webHidden/>
            <w:szCs w:val="17"/>
          </w:rPr>
          <w:fldChar w:fldCharType="separate"/>
        </w:r>
        <w:r w:rsidR="002F4446" w:rsidRPr="002F4446">
          <w:rPr>
            <w:noProof/>
            <w:webHidden/>
            <w:szCs w:val="17"/>
          </w:rPr>
          <w:t>1429</w:t>
        </w:r>
        <w:r w:rsidR="002F4446" w:rsidRPr="002F4446">
          <w:rPr>
            <w:noProof/>
            <w:webHidden/>
            <w:szCs w:val="17"/>
          </w:rPr>
          <w:fldChar w:fldCharType="end"/>
        </w:r>
      </w:hyperlink>
    </w:p>
    <w:p w14:paraId="7AE7F4CC" w14:textId="01815EB1" w:rsidR="002F4446" w:rsidRPr="002F4446" w:rsidRDefault="00F25B5B" w:rsidP="002F4446">
      <w:pPr>
        <w:pStyle w:val="TOC3"/>
        <w:tabs>
          <w:tab w:val="right" w:leader="dot" w:pos="4550"/>
        </w:tabs>
        <w:spacing w:before="0" w:after="0"/>
        <w:ind w:left="284" w:hanging="142"/>
        <w:rPr>
          <w:rFonts w:eastAsiaTheme="minorEastAsia"/>
          <w:noProof/>
          <w:color w:val="auto"/>
          <w:kern w:val="2"/>
          <w:szCs w:val="17"/>
          <w14:ligatures w14:val="standardContextual"/>
        </w:rPr>
      </w:pPr>
      <w:hyperlink w:anchor="_Toc169169364" w:history="1">
        <w:r w:rsidR="002F4446" w:rsidRPr="002F4446">
          <w:rPr>
            <w:rStyle w:val="Hyperlink"/>
            <w:noProof/>
            <w:szCs w:val="17"/>
          </w:rPr>
          <w:t xml:space="preserve">Residential Tenancies (Miscellaneous) Amendment </w:t>
        </w:r>
        <w:r w:rsidR="009B63B9">
          <w:rPr>
            <w:rStyle w:val="Hyperlink"/>
            <w:noProof/>
            <w:szCs w:val="17"/>
          </w:rPr>
          <w:br/>
        </w:r>
        <w:r w:rsidR="002F4446" w:rsidRPr="002F4446">
          <w:rPr>
            <w:rStyle w:val="Hyperlink"/>
            <w:noProof/>
            <w:szCs w:val="17"/>
          </w:rPr>
          <w:t>Act (Commencement) Proclamation 2024</w:t>
        </w:r>
        <w:r w:rsidR="002F4446" w:rsidRPr="002F4446">
          <w:rPr>
            <w:noProof/>
            <w:webHidden/>
            <w:szCs w:val="17"/>
          </w:rPr>
          <w:tab/>
        </w:r>
        <w:r w:rsidR="002F4446" w:rsidRPr="002F4446">
          <w:rPr>
            <w:noProof/>
            <w:webHidden/>
            <w:szCs w:val="17"/>
          </w:rPr>
          <w:fldChar w:fldCharType="begin"/>
        </w:r>
        <w:r w:rsidR="002F4446" w:rsidRPr="002F4446">
          <w:rPr>
            <w:noProof/>
            <w:webHidden/>
            <w:szCs w:val="17"/>
          </w:rPr>
          <w:instrText xml:space="preserve"> PAGEREF _Toc169169364 \h </w:instrText>
        </w:r>
        <w:r w:rsidR="002F4446" w:rsidRPr="002F4446">
          <w:rPr>
            <w:noProof/>
            <w:webHidden/>
            <w:szCs w:val="17"/>
          </w:rPr>
        </w:r>
        <w:r w:rsidR="002F4446" w:rsidRPr="002F4446">
          <w:rPr>
            <w:noProof/>
            <w:webHidden/>
            <w:szCs w:val="17"/>
          </w:rPr>
          <w:fldChar w:fldCharType="separate"/>
        </w:r>
        <w:r w:rsidR="002F4446" w:rsidRPr="002F4446">
          <w:rPr>
            <w:noProof/>
            <w:webHidden/>
            <w:szCs w:val="17"/>
          </w:rPr>
          <w:t>1430</w:t>
        </w:r>
        <w:r w:rsidR="002F4446" w:rsidRPr="002F4446">
          <w:rPr>
            <w:noProof/>
            <w:webHidden/>
            <w:szCs w:val="17"/>
          </w:rPr>
          <w:fldChar w:fldCharType="end"/>
        </w:r>
      </w:hyperlink>
    </w:p>
    <w:p w14:paraId="2FA741ED" w14:textId="5B1A5B94" w:rsidR="002F4446" w:rsidRPr="002F4446" w:rsidRDefault="00F25B5B" w:rsidP="002F4446">
      <w:pPr>
        <w:pStyle w:val="TOC3"/>
        <w:tabs>
          <w:tab w:val="right" w:leader="dot" w:pos="4550"/>
        </w:tabs>
        <w:spacing w:before="0" w:after="0"/>
        <w:ind w:left="284" w:hanging="142"/>
        <w:rPr>
          <w:rFonts w:eastAsiaTheme="minorEastAsia"/>
          <w:noProof/>
          <w:color w:val="auto"/>
          <w:kern w:val="2"/>
          <w:szCs w:val="17"/>
          <w14:ligatures w14:val="standardContextual"/>
        </w:rPr>
      </w:pPr>
      <w:hyperlink w:anchor="_Toc169169365" w:history="1">
        <w:r w:rsidR="002F4446" w:rsidRPr="002F4446">
          <w:rPr>
            <w:rStyle w:val="Hyperlink"/>
            <w:noProof/>
            <w:szCs w:val="17"/>
          </w:rPr>
          <w:t xml:space="preserve">Youth Court (Designation and Classification of </w:t>
        </w:r>
        <w:r w:rsidR="009B63B9">
          <w:rPr>
            <w:rStyle w:val="Hyperlink"/>
            <w:noProof/>
            <w:szCs w:val="17"/>
          </w:rPr>
          <w:br/>
        </w:r>
        <w:r w:rsidR="002F4446" w:rsidRPr="002F4446">
          <w:rPr>
            <w:rStyle w:val="Hyperlink"/>
            <w:noProof/>
            <w:szCs w:val="17"/>
          </w:rPr>
          <w:t>Magistrates) Proclamation 2024</w:t>
        </w:r>
        <w:r w:rsidR="002F4446" w:rsidRPr="002F4446">
          <w:rPr>
            <w:noProof/>
            <w:webHidden/>
            <w:szCs w:val="17"/>
          </w:rPr>
          <w:tab/>
        </w:r>
        <w:r w:rsidR="002F4446" w:rsidRPr="002F4446">
          <w:rPr>
            <w:noProof/>
            <w:webHidden/>
            <w:szCs w:val="17"/>
          </w:rPr>
          <w:fldChar w:fldCharType="begin"/>
        </w:r>
        <w:r w:rsidR="002F4446" w:rsidRPr="002F4446">
          <w:rPr>
            <w:noProof/>
            <w:webHidden/>
            <w:szCs w:val="17"/>
          </w:rPr>
          <w:instrText xml:space="preserve"> PAGEREF _Toc169169365 \h </w:instrText>
        </w:r>
        <w:r w:rsidR="002F4446" w:rsidRPr="002F4446">
          <w:rPr>
            <w:noProof/>
            <w:webHidden/>
            <w:szCs w:val="17"/>
          </w:rPr>
        </w:r>
        <w:r w:rsidR="002F4446" w:rsidRPr="002F4446">
          <w:rPr>
            <w:noProof/>
            <w:webHidden/>
            <w:szCs w:val="17"/>
          </w:rPr>
          <w:fldChar w:fldCharType="separate"/>
        </w:r>
        <w:r w:rsidR="002F4446" w:rsidRPr="002F4446">
          <w:rPr>
            <w:noProof/>
            <w:webHidden/>
            <w:szCs w:val="17"/>
          </w:rPr>
          <w:t>1431</w:t>
        </w:r>
        <w:r w:rsidR="002F4446" w:rsidRPr="002F4446">
          <w:rPr>
            <w:noProof/>
            <w:webHidden/>
            <w:szCs w:val="17"/>
          </w:rPr>
          <w:fldChar w:fldCharType="end"/>
        </w:r>
      </w:hyperlink>
    </w:p>
    <w:p w14:paraId="3E98F8D7" w14:textId="10ACFCC6" w:rsidR="002F4446" w:rsidRPr="002F4446" w:rsidRDefault="00F25B5B" w:rsidP="0098617B">
      <w:pPr>
        <w:pStyle w:val="TOC2"/>
        <w:tabs>
          <w:tab w:val="right" w:leader="dot" w:pos="4550"/>
        </w:tabs>
        <w:spacing w:before="20"/>
        <w:ind w:left="142" w:hanging="142"/>
        <w:rPr>
          <w:rFonts w:eastAsiaTheme="minorEastAsia"/>
          <w:noProof/>
          <w:color w:val="auto"/>
          <w:kern w:val="2"/>
          <w:szCs w:val="17"/>
          <w14:ligatures w14:val="standardContextual"/>
        </w:rPr>
      </w:pPr>
      <w:hyperlink w:anchor="_Toc169169366" w:history="1">
        <w:r w:rsidR="002F4446" w:rsidRPr="002F4446">
          <w:rPr>
            <w:rStyle w:val="Hyperlink"/>
            <w:noProof/>
            <w:szCs w:val="17"/>
          </w:rPr>
          <w:t>Regulations</w:t>
        </w:r>
        <w:r w:rsidR="002F4446">
          <w:rPr>
            <w:noProof/>
            <w:webHidden/>
            <w:szCs w:val="17"/>
          </w:rPr>
          <w:t>—</w:t>
        </w:r>
      </w:hyperlink>
    </w:p>
    <w:p w14:paraId="0D8F1E7C" w14:textId="4070F6F8" w:rsidR="002F4446" w:rsidRPr="002F4446" w:rsidRDefault="00F25B5B" w:rsidP="002F4446">
      <w:pPr>
        <w:pStyle w:val="TOC3"/>
        <w:tabs>
          <w:tab w:val="right" w:leader="dot" w:pos="4550"/>
        </w:tabs>
        <w:spacing w:before="0" w:after="0"/>
        <w:ind w:left="284" w:hanging="142"/>
        <w:rPr>
          <w:rFonts w:eastAsiaTheme="minorEastAsia"/>
          <w:noProof/>
          <w:color w:val="auto"/>
          <w:kern w:val="2"/>
          <w:szCs w:val="17"/>
          <w14:ligatures w14:val="standardContextual"/>
        </w:rPr>
      </w:pPr>
      <w:hyperlink w:anchor="_Toc169169367" w:history="1">
        <w:r w:rsidR="002F4446" w:rsidRPr="002F4446">
          <w:rPr>
            <w:rStyle w:val="Hyperlink"/>
            <w:noProof/>
            <w:szCs w:val="17"/>
          </w:rPr>
          <w:t>Residential Tenancies (Miscellaneous) Amendment Regulations 2024</w:t>
        </w:r>
        <w:r w:rsidR="009B63B9">
          <w:rPr>
            <w:rStyle w:val="Hyperlink"/>
            <w:noProof/>
            <w:szCs w:val="17"/>
          </w:rPr>
          <w:t>—No. 50 of 2024</w:t>
        </w:r>
        <w:r w:rsidR="002F4446" w:rsidRPr="002F4446">
          <w:rPr>
            <w:noProof/>
            <w:webHidden/>
            <w:szCs w:val="17"/>
          </w:rPr>
          <w:tab/>
        </w:r>
        <w:r w:rsidR="002F4446" w:rsidRPr="002F4446">
          <w:rPr>
            <w:noProof/>
            <w:webHidden/>
            <w:szCs w:val="17"/>
          </w:rPr>
          <w:fldChar w:fldCharType="begin"/>
        </w:r>
        <w:r w:rsidR="002F4446" w:rsidRPr="002F4446">
          <w:rPr>
            <w:noProof/>
            <w:webHidden/>
            <w:szCs w:val="17"/>
          </w:rPr>
          <w:instrText xml:space="preserve"> PAGEREF _Toc169169367 \h </w:instrText>
        </w:r>
        <w:r w:rsidR="002F4446" w:rsidRPr="002F4446">
          <w:rPr>
            <w:noProof/>
            <w:webHidden/>
            <w:szCs w:val="17"/>
          </w:rPr>
        </w:r>
        <w:r w:rsidR="002F4446" w:rsidRPr="002F4446">
          <w:rPr>
            <w:noProof/>
            <w:webHidden/>
            <w:szCs w:val="17"/>
          </w:rPr>
          <w:fldChar w:fldCharType="separate"/>
        </w:r>
        <w:r w:rsidR="002F4446" w:rsidRPr="002F4446">
          <w:rPr>
            <w:noProof/>
            <w:webHidden/>
            <w:szCs w:val="17"/>
          </w:rPr>
          <w:t>1432</w:t>
        </w:r>
        <w:r w:rsidR="002F4446" w:rsidRPr="002F4446">
          <w:rPr>
            <w:noProof/>
            <w:webHidden/>
            <w:szCs w:val="17"/>
          </w:rPr>
          <w:fldChar w:fldCharType="end"/>
        </w:r>
      </w:hyperlink>
    </w:p>
    <w:p w14:paraId="46912E5F" w14:textId="6E218E9A" w:rsidR="002F4446" w:rsidRPr="002F4446" w:rsidRDefault="00F25B5B" w:rsidP="002F4446">
      <w:pPr>
        <w:pStyle w:val="TOC3"/>
        <w:tabs>
          <w:tab w:val="right" w:leader="dot" w:pos="4550"/>
        </w:tabs>
        <w:spacing w:before="0" w:after="0"/>
        <w:ind w:left="284" w:hanging="142"/>
        <w:rPr>
          <w:rFonts w:eastAsiaTheme="minorEastAsia"/>
          <w:noProof/>
          <w:color w:val="auto"/>
          <w:kern w:val="2"/>
          <w:szCs w:val="17"/>
          <w14:ligatures w14:val="standardContextual"/>
        </w:rPr>
      </w:pPr>
      <w:hyperlink w:anchor="_Toc169169368" w:history="1">
        <w:r w:rsidR="002F4446" w:rsidRPr="002F4446">
          <w:rPr>
            <w:rStyle w:val="Hyperlink"/>
            <w:noProof/>
            <w:szCs w:val="17"/>
          </w:rPr>
          <w:t xml:space="preserve">Residential Parks (Electricity Information) </w:t>
        </w:r>
        <w:r w:rsidR="009B63B9">
          <w:rPr>
            <w:rStyle w:val="Hyperlink"/>
            <w:noProof/>
            <w:szCs w:val="17"/>
          </w:rPr>
          <w:br/>
        </w:r>
        <w:r w:rsidR="002F4446" w:rsidRPr="002F4446">
          <w:rPr>
            <w:rStyle w:val="Hyperlink"/>
            <w:noProof/>
            <w:szCs w:val="17"/>
          </w:rPr>
          <w:t>Amendment Regulations 2024</w:t>
        </w:r>
        <w:r w:rsidR="009B63B9" w:rsidRPr="009B63B9">
          <w:rPr>
            <w:rStyle w:val="Hyperlink"/>
            <w:noProof/>
            <w:szCs w:val="17"/>
          </w:rPr>
          <w:t>—</w:t>
        </w:r>
        <w:r w:rsidR="0098617B">
          <w:rPr>
            <w:rStyle w:val="Hyperlink"/>
            <w:noProof/>
            <w:szCs w:val="17"/>
          </w:rPr>
          <w:br/>
        </w:r>
        <w:r w:rsidR="009B63B9" w:rsidRPr="009B63B9">
          <w:rPr>
            <w:rStyle w:val="Hyperlink"/>
            <w:noProof/>
            <w:szCs w:val="17"/>
          </w:rPr>
          <w:t>No. 5</w:t>
        </w:r>
        <w:r w:rsidR="009B63B9">
          <w:rPr>
            <w:rStyle w:val="Hyperlink"/>
            <w:noProof/>
            <w:szCs w:val="17"/>
          </w:rPr>
          <w:t>1</w:t>
        </w:r>
        <w:r w:rsidR="009B63B9" w:rsidRPr="009B63B9">
          <w:rPr>
            <w:rStyle w:val="Hyperlink"/>
            <w:noProof/>
            <w:szCs w:val="17"/>
          </w:rPr>
          <w:t xml:space="preserve"> of 2024</w:t>
        </w:r>
        <w:r w:rsidR="002F4446" w:rsidRPr="002F4446">
          <w:rPr>
            <w:noProof/>
            <w:webHidden/>
            <w:szCs w:val="17"/>
          </w:rPr>
          <w:tab/>
        </w:r>
        <w:r w:rsidR="002F4446" w:rsidRPr="002F4446">
          <w:rPr>
            <w:noProof/>
            <w:webHidden/>
            <w:szCs w:val="17"/>
          </w:rPr>
          <w:fldChar w:fldCharType="begin"/>
        </w:r>
        <w:r w:rsidR="002F4446" w:rsidRPr="002F4446">
          <w:rPr>
            <w:noProof/>
            <w:webHidden/>
            <w:szCs w:val="17"/>
          </w:rPr>
          <w:instrText xml:space="preserve"> PAGEREF _Toc169169368 \h </w:instrText>
        </w:r>
        <w:r w:rsidR="002F4446" w:rsidRPr="002F4446">
          <w:rPr>
            <w:noProof/>
            <w:webHidden/>
            <w:szCs w:val="17"/>
          </w:rPr>
        </w:r>
        <w:r w:rsidR="002F4446" w:rsidRPr="002F4446">
          <w:rPr>
            <w:noProof/>
            <w:webHidden/>
            <w:szCs w:val="17"/>
          </w:rPr>
          <w:fldChar w:fldCharType="separate"/>
        </w:r>
        <w:r w:rsidR="002F4446" w:rsidRPr="002F4446">
          <w:rPr>
            <w:noProof/>
            <w:webHidden/>
            <w:szCs w:val="17"/>
          </w:rPr>
          <w:t>1482</w:t>
        </w:r>
        <w:r w:rsidR="002F4446" w:rsidRPr="002F4446">
          <w:rPr>
            <w:noProof/>
            <w:webHidden/>
            <w:szCs w:val="17"/>
          </w:rPr>
          <w:fldChar w:fldCharType="end"/>
        </w:r>
      </w:hyperlink>
    </w:p>
    <w:p w14:paraId="4AACDC9C" w14:textId="18689D1D" w:rsidR="002F4446" w:rsidRPr="002F4446" w:rsidRDefault="00F25B5B" w:rsidP="002F4446">
      <w:pPr>
        <w:pStyle w:val="TOC3"/>
        <w:tabs>
          <w:tab w:val="right" w:leader="dot" w:pos="4550"/>
        </w:tabs>
        <w:spacing w:before="0" w:after="0"/>
        <w:ind w:left="284" w:hanging="142"/>
        <w:rPr>
          <w:rFonts w:eastAsiaTheme="minorEastAsia"/>
          <w:noProof/>
          <w:color w:val="auto"/>
          <w:kern w:val="2"/>
          <w:szCs w:val="17"/>
          <w14:ligatures w14:val="standardContextual"/>
        </w:rPr>
      </w:pPr>
      <w:hyperlink w:anchor="_Toc169169369" w:history="1">
        <w:r w:rsidR="002F4446" w:rsidRPr="002F4446">
          <w:rPr>
            <w:rStyle w:val="Hyperlink"/>
            <w:noProof/>
            <w:szCs w:val="17"/>
          </w:rPr>
          <w:t xml:space="preserve">Residential Tenancies (Provision of Information) </w:t>
        </w:r>
        <w:r w:rsidR="009B63B9">
          <w:rPr>
            <w:rStyle w:val="Hyperlink"/>
            <w:noProof/>
            <w:szCs w:val="17"/>
          </w:rPr>
          <w:br/>
        </w:r>
        <w:r w:rsidR="002F4446" w:rsidRPr="002F4446">
          <w:rPr>
            <w:rStyle w:val="Hyperlink"/>
            <w:noProof/>
            <w:szCs w:val="17"/>
          </w:rPr>
          <w:t>Amendment Regulations 2024</w:t>
        </w:r>
        <w:r w:rsidR="009B63B9" w:rsidRPr="009B63B9">
          <w:rPr>
            <w:rStyle w:val="Hyperlink"/>
            <w:noProof/>
            <w:szCs w:val="17"/>
          </w:rPr>
          <w:t>—</w:t>
        </w:r>
        <w:r w:rsidR="0098617B">
          <w:rPr>
            <w:rStyle w:val="Hyperlink"/>
            <w:noProof/>
            <w:szCs w:val="17"/>
          </w:rPr>
          <w:br/>
        </w:r>
        <w:r w:rsidR="009B63B9" w:rsidRPr="009B63B9">
          <w:rPr>
            <w:rStyle w:val="Hyperlink"/>
            <w:noProof/>
            <w:szCs w:val="17"/>
          </w:rPr>
          <w:t>No. 5</w:t>
        </w:r>
        <w:r w:rsidR="009B63B9">
          <w:rPr>
            <w:rStyle w:val="Hyperlink"/>
            <w:noProof/>
            <w:szCs w:val="17"/>
          </w:rPr>
          <w:t>2</w:t>
        </w:r>
        <w:r w:rsidR="009B63B9" w:rsidRPr="009B63B9">
          <w:rPr>
            <w:rStyle w:val="Hyperlink"/>
            <w:noProof/>
            <w:szCs w:val="17"/>
          </w:rPr>
          <w:t xml:space="preserve"> of 2024</w:t>
        </w:r>
        <w:r w:rsidR="002F4446" w:rsidRPr="002F4446">
          <w:rPr>
            <w:noProof/>
            <w:webHidden/>
            <w:szCs w:val="17"/>
          </w:rPr>
          <w:tab/>
        </w:r>
        <w:r w:rsidR="002F4446" w:rsidRPr="002F4446">
          <w:rPr>
            <w:noProof/>
            <w:webHidden/>
            <w:szCs w:val="17"/>
          </w:rPr>
          <w:fldChar w:fldCharType="begin"/>
        </w:r>
        <w:r w:rsidR="002F4446" w:rsidRPr="002F4446">
          <w:rPr>
            <w:noProof/>
            <w:webHidden/>
            <w:szCs w:val="17"/>
          </w:rPr>
          <w:instrText xml:space="preserve"> PAGEREF _Toc169169369 \h </w:instrText>
        </w:r>
        <w:r w:rsidR="002F4446" w:rsidRPr="002F4446">
          <w:rPr>
            <w:noProof/>
            <w:webHidden/>
            <w:szCs w:val="17"/>
          </w:rPr>
        </w:r>
        <w:r w:rsidR="002F4446" w:rsidRPr="002F4446">
          <w:rPr>
            <w:noProof/>
            <w:webHidden/>
            <w:szCs w:val="17"/>
          </w:rPr>
          <w:fldChar w:fldCharType="separate"/>
        </w:r>
        <w:r w:rsidR="002F4446" w:rsidRPr="002F4446">
          <w:rPr>
            <w:noProof/>
            <w:webHidden/>
            <w:szCs w:val="17"/>
          </w:rPr>
          <w:t>1484</w:t>
        </w:r>
        <w:r w:rsidR="002F4446" w:rsidRPr="002F4446">
          <w:rPr>
            <w:noProof/>
            <w:webHidden/>
            <w:szCs w:val="17"/>
          </w:rPr>
          <w:fldChar w:fldCharType="end"/>
        </w:r>
      </w:hyperlink>
    </w:p>
    <w:p w14:paraId="64982E4D" w14:textId="7904A2A3" w:rsidR="002F4446" w:rsidRPr="002F4446" w:rsidRDefault="002F4446" w:rsidP="002F4446">
      <w:pPr>
        <w:pStyle w:val="TOC1"/>
        <w:rPr>
          <w:rFonts w:eastAsiaTheme="minorEastAsia"/>
          <w:noProof/>
          <w:color w:val="auto"/>
          <w:kern w:val="2"/>
          <w:szCs w:val="17"/>
          <w14:ligatures w14:val="standardContextual"/>
        </w:rPr>
      </w:pPr>
      <w:r>
        <w:rPr>
          <w:rStyle w:val="Hyperlink"/>
          <w:noProof/>
          <w:szCs w:val="17"/>
        </w:rPr>
        <w:br w:type="column"/>
      </w:r>
      <w:hyperlink w:anchor="_Toc169169370" w:history="1">
        <w:r w:rsidRPr="002F4446">
          <w:rPr>
            <w:rStyle w:val="Hyperlink"/>
            <w:b/>
            <w:bCs/>
            <w:smallCaps/>
            <w:noProof/>
            <w:szCs w:val="17"/>
          </w:rPr>
          <w:t>State</w:t>
        </w:r>
        <w:r w:rsidRPr="002F4446">
          <w:rPr>
            <w:rStyle w:val="Hyperlink"/>
            <w:noProof/>
            <w:szCs w:val="17"/>
          </w:rPr>
          <w:t xml:space="preserve"> </w:t>
        </w:r>
        <w:r w:rsidRPr="002F4446">
          <w:rPr>
            <w:rStyle w:val="Hyperlink"/>
            <w:b/>
            <w:bCs/>
            <w:smallCaps/>
            <w:noProof/>
            <w:szCs w:val="17"/>
          </w:rPr>
          <w:t>Government</w:t>
        </w:r>
        <w:r w:rsidRPr="002F4446">
          <w:rPr>
            <w:rStyle w:val="Hyperlink"/>
            <w:noProof/>
            <w:szCs w:val="17"/>
          </w:rPr>
          <w:t xml:space="preserve"> </w:t>
        </w:r>
        <w:r w:rsidRPr="002F4446">
          <w:rPr>
            <w:rStyle w:val="Hyperlink"/>
            <w:b/>
            <w:bCs/>
            <w:smallCaps/>
            <w:noProof/>
            <w:szCs w:val="17"/>
          </w:rPr>
          <w:t>Instruments</w:t>
        </w:r>
      </w:hyperlink>
    </w:p>
    <w:p w14:paraId="3D3533D0" w14:textId="6F733074" w:rsidR="002F4446" w:rsidRPr="002F4446" w:rsidRDefault="00F25B5B" w:rsidP="002F4446">
      <w:pPr>
        <w:pStyle w:val="TOC2"/>
        <w:tabs>
          <w:tab w:val="right" w:leader="dot" w:pos="4550"/>
        </w:tabs>
        <w:ind w:left="142" w:hanging="142"/>
        <w:rPr>
          <w:rFonts w:eastAsiaTheme="minorEastAsia"/>
          <w:noProof/>
          <w:color w:val="auto"/>
          <w:kern w:val="2"/>
          <w:szCs w:val="17"/>
          <w14:ligatures w14:val="standardContextual"/>
        </w:rPr>
      </w:pPr>
      <w:hyperlink w:anchor="_Toc169169371" w:history="1">
        <w:r w:rsidR="002F4446" w:rsidRPr="002F4446">
          <w:rPr>
            <w:rStyle w:val="Hyperlink"/>
            <w:noProof/>
            <w:szCs w:val="17"/>
          </w:rPr>
          <w:t>Defamation Act 2005</w:t>
        </w:r>
        <w:r w:rsidR="002F4446" w:rsidRPr="002F4446">
          <w:rPr>
            <w:noProof/>
            <w:webHidden/>
            <w:szCs w:val="17"/>
          </w:rPr>
          <w:tab/>
        </w:r>
        <w:r w:rsidR="002F4446" w:rsidRPr="002F4446">
          <w:rPr>
            <w:noProof/>
            <w:webHidden/>
            <w:szCs w:val="17"/>
          </w:rPr>
          <w:fldChar w:fldCharType="begin"/>
        </w:r>
        <w:r w:rsidR="002F4446" w:rsidRPr="002F4446">
          <w:rPr>
            <w:noProof/>
            <w:webHidden/>
            <w:szCs w:val="17"/>
          </w:rPr>
          <w:instrText xml:space="preserve"> PAGEREF _Toc169169371 \h </w:instrText>
        </w:r>
        <w:r w:rsidR="002F4446" w:rsidRPr="002F4446">
          <w:rPr>
            <w:noProof/>
            <w:webHidden/>
            <w:szCs w:val="17"/>
          </w:rPr>
        </w:r>
        <w:r w:rsidR="002F4446" w:rsidRPr="002F4446">
          <w:rPr>
            <w:noProof/>
            <w:webHidden/>
            <w:szCs w:val="17"/>
          </w:rPr>
          <w:fldChar w:fldCharType="separate"/>
        </w:r>
        <w:r w:rsidR="002F4446" w:rsidRPr="002F4446">
          <w:rPr>
            <w:noProof/>
            <w:webHidden/>
            <w:szCs w:val="17"/>
          </w:rPr>
          <w:t>1488</w:t>
        </w:r>
        <w:r w:rsidR="002F4446" w:rsidRPr="002F4446">
          <w:rPr>
            <w:noProof/>
            <w:webHidden/>
            <w:szCs w:val="17"/>
          </w:rPr>
          <w:fldChar w:fldCharType="end"/>
        </w:r>
      </w:hyperlink>
    </w:p>
    <w:p w14:paraId="3D11855C" w14:textId="0D40BCBE" w:rsidR="002F4446" w:rsidRPr="002F4446" w:rsidRDefault="00F25B5B" w:rsidP="002F4446">
      <w:pPr>
        <w:pStyle w:val="TOC2"/>
        <w:tabs>
          <w:tab w:val="right" w:leader="dot" w:pos="4550"/>
        </w:tabs>
        <w:ind w:left="142" w:hanging="142"/>
        <w:rPr>
          <w:rFonts w:eastAsiaTheme="minorEastAsia"/>
          <w:noProof/>
          <w:color w:val="auto"/>
          <w:kern w:val="2"/>
          <w:szCs w:val="17"/>
          <w14:ligatures w14:val="standardContextual"/>
        </w:rPr>
      </w:pPr>
      <w:hyperlink w:anchor="_Toc169169372" w:history="1">
        <w:r w:rsidR="002F4446" w:rsidRPr="002F4446">
          <w:rPr>
            <w:rStyle w:val="Hyperlink"/>
            <w:noProof/>
            <w:szCs w:val="17"/>
          </w:rPr>
          <w:t>Education and Children’s Services Regulations 2020</w:t>
        </w:r>
        <w:r w:rsidR="002F4446" w:rsidRPr="002F4446">
          <w:rPr>
            <w:noProof/>
            <w:webHidden/>
            <w:szCs w:val="17"/>
          </w:rPr>
          <w:tab/>
        </w:r>
        <w:r w:rsidR="002F4446" w:rsidRPr="002F4446">
          <w:rPr>
            <w:noProof/>
            <w:webHidden/>
            <w:szCs w:val="17"/>
          </w:rPr>
          <w:fldChar w:fldCharType="begin"/>
        </w:r>
        <w:r w:rsidR="002F4446" w:rsidRPr="002F4446">
          <w:rPr>
            <w:noProof/>
            <w:webHidden/>
            <w:szCs w:val="17"/>
          </w:rPr>
          <w:instrText xml:space="preserve"> PAGEREF _Toc169169372 \h </w:instrText>
        </w:r>
        <w:r w:rsidR="002F4446" w:rsidRPr="002F4446">
          <w:rPr>
            <w:noProof/>
            <w:webHidden/>
            <w:szCs w:val="17"/>
          </w:rPr>
        </w:r>
        <w:r w:rsidR="002F4446" w:rsidRPr="002F4446">
          <w:rPr>
            <w:noProof/>
            <w:webHidden/>
            <w:szCs w:val="17"/>
          </w:rPr>
          <w:fldChar w:fldCharType="separate"/>
        </w:r>
        <w:r w:rsidR="002F4446" w:rsidRPr="002F4446">
          <w:rPr>
            <w:noProof/>
            <w:webHidden/>
            <w:szCs w:val="17"/>
          </w:rPr>
          <w:t>1488</w:t>
        </w:r>
        <w:r w:rsidR="002F4446" w:rsidRPr="002F4446">
          <w:rPr>
            <w:noProof/>
            <w:webHidden/>
            <w:szCs w:val="17"/>
          </w:rPr>
          <w:fldChar w:fldCharType="end"/>
        </w:r>
      </w:hyperlink>
    </w:p>
    <w:p w14:paraId="6435E93F" w14:textId="094350E3" w:rsidR="002F4446" w:rsidRPr="002F4446" w:rsidRDefault="00F25B5B" w:rsidP="002F4446">
      <w:pPr>
        <w:pStyle w:val="TOC2"/>
        <w:tabs>
          <w:tab w:val="right" w:leader="dot" w:pos="4550"/>
        </w:tabs>
        <w:ind w:left="142" w:hanging="142"/>
        <w:rPr>
          <w:rFonts w:eastAsiaTheme="minorEastAsia"/>
          <w:noProof/>
          <w:color w:val="auto"/>
          <w:kern w:val="2"/>
          <w:szCs w:val="17"/>
          <w14:ligatures w14:val="standardContextual"/>
        </w:rPr>
      </w:pPr>
      <w:hyperlink w:anchor="_Toc169169373" w:history="1">
        <w:r w:rsidR="002F4446" w:rsidRPr="002F4446">
          <w:rPr>
            <w:rStyle w:val="Hyperlink"/>
            <w:noProof/>
            <w:szCs w:val="17"/>
          </w:rPr>
          <w:t>Energy Resources Act 2000</w:t>
        </w:r>
        <w:r w:rsidR="002F4446" w:rsidRPr="002F4446">
          <w:rPr>
            <w:noProof/>
            <w:webHidden/>
            <w:szCs w:val="17"/>
          </w:rPr>
          <w:tab/>
        </w:r>
        <w:r w:rsidR="002F4446" w:rsidRPr="002F4446">
          <w:rPr>
            <w:noProof/>
            <w:webHidden/>
            <w:szCs w:val="17"/>
          </w:rPr>
          <w:fldChar w:fldCharType="begin"/>
        </w:r>
        <w:r w:rsidR="002F4446" w:rsidRPr="002F4446">
          <w:rPr>
            <w:noProof/>
            <w:webHidden/>
            <w:szCs w:val="17"/>
          </w:rPr>
          <w:instrText xml:space="preserve"> PAGEREF _Toc169169373 \h </w:instrText>
        </w:r>
        <w:r w:rsidR="002F4446" w:rsidRPr="002F4446">
          <w:rPr>
            <w:noProof/>
            <w:webHidden/>
            <w:szCs w:val="17"/>
          </w:rPr>
        </w:r>
        <w:r w:rsidR="002F4446" w:rsidRPr="002F4446">
          <w:rPr>
            <w:noProof/>
            <w:webHidden/>
            <w:szCs w:val="17"/>
          </w:rPr>
          <w:fldChar w:fldCharType="separate"/>
        </w:r>
        <w:r w:rsidR="002F4446" w:rsidRPr="002F4446">
          <w:rPr>
            <w:noProof/>
            <w:webHidden/>
            <w:szCs w:val="17"/>
          </w:rPr>
          <w:t>1498</w:t>
        </w:r>
        <w:r w:rsidR="002F4446" w:rsidRPr="002F4446">
          <w:rPr>
            <w:noProof/>
            <w:webHidden/>
            <w:szCs w:val="17"/>
          </w:rPr>
          <w:fldChar w:fldCharType="end"/>
        </w:r>
      </w:hyperlink>
    </w:p>
    <w:p w14:paraId="0341F307" w14:textId="67B50E9F" w:rsidR="002F4446" w:rsidRPr="002F4446" w:rsidRDefault="00F25B5B" w:rsidP="002F4446">
      <w:pPr>
        <w:pStyle w:val="TOC2"/>
        <w:tabs>
          <w:tab w:val="right" w:leader="dot" w:pos="4550"/>
        </w:tabs>
        <w:ind w:left="142" w:hanging="142"/>
        <w:rPr>
          <w:rFonts w:eastAsiaTheme="minorEastAsia"/>
          <w:noProof/>
          <w:color w:val="auto"/>
          <w:kern w:val="2"/>
          <w:szCs w:val="17"/>
          <w14:ligatures w14:val="standardContextual"/>
        </w:rPr>
      </w:pPr>
      <w:hyperlink w:anchor="_Toc169169374" w:history="1">
        <w:r w:rsidR="002F4446" w:rsidRPr="002F4446">
          <w:rPr>
            <w:rStyle w:val="Hyperlink"/>
            <w:noProof/>
            <w:szCs w:val="17"/>
          </w:rPr>
          <w:t>Environment Protection Act 1993</w:t>
        </w:r>
        <w:r w:rsidR="002F4446" w:rsidRPr="002F4446">
          <w:rPr>
            <w:noProof/>
            <w:webHidden/>
            <w:szCs w:val="17"/>
          </w:rPr>
          <w:tab/>
        </w:r>
        <w:r w:rsidR="002F4446" w:rsidRPr="002F4446">
          <w:rPr>
            <w:noProof/>
            <w:webHidden/>
            <w:szCs w:val="17"/>
          </w:rPr>
          <w:fldChar w:fldCharType="begin"/>
        </w:r>
        <w:r w:rsidR="002F4446" w:rsidRPr="002F4446">
          <w:rPr>
            <w:noProof/>
            <w:webHidden/>
            <w:szCs w:val="17"/>
          </w:rPr>
          <w:instrText xml:space="preserve"> PAGEREF _Toc169169374 \h </w:instrText>
        </w:r>
        <w:r w:rsidR="002F4446" w:rsidRPr="002F4446">
          <w:rPr>
            <w:noProof/>
            <w:webHidden/>
            <w:szCs w:val="17"/>
          </w:rPr>
        </w:r>
        <w:r w:rsidR="002F4446" w:rsidRPr="002F4446">
          <w:rPr>
            <w:noProof/>
            <w:webHidden/>
            <w:szCs w:val="17"/>
          </w:rPr>
          <w:fldChar w:fldCharType="separate"/>
        </w:r>
        <w:r w:rsidR="002F4446" w:rsidRPr="002F4446">
          <w:rPr>
            <w:noProof/>
            <w:webHidden/>
            <w:szCs w:val="17"/>
          </w:rPr>
          <w:t>1499</w:t>
        </w:r>
        <w:r w:rsidR="002F4446" w:rsidRPr="002F4446">
          <w:rPr>
            <w:noProof/>
            <w:webHidden/>
            <w:szCs w:val="17"/>
          </w:rPr>
          <w:fldChar w:fldCharType="end"/>
        </w:r>
      </w:hyperlink>
    </w:p>
    <w:p w14:paraId="1414FE8E" w14:textId="09CCEFD8" w:rsidR="002F4446" w:rsidRPr="002F4446" w:rsidRDefault="00F25B5B" w:rsidP="002F4446">
      <w:pPr>
        <w:pStyle w:val="TOC2"/>
        <w:tabs>
          <w:tab w:val="right" w:leader="dot" w:pos="4550"/>
        </w:tabs>
        <w:ind w:left="142" w:hanging="142"/>
        <w:rPr>
          <w:rFonts w:eastAsiaTheme="minorEastAsia"/>
          <w:noProof/>
          <w:color w:val="auto"/>
          <w:kern w:val="2"/>
          <w:szCs w:val="17"/>
          <w14:ligatures w14:val="standardContextual"/>
        </w:rPr>
      </w:pPr>
      <w:hyperlink w:anchor="_Toc169169375" w:history="1">
        <w:r w:rsidR="002F4446" w:rsidRPr="002F4446">
          <w:rPr>
            <w:rStyle w:val="Hyperlink"/>
            <w:noProof/>
            <w:szCs w:val="17"/>
          </w:rPr>
          <w:t>Housing Improvement Act 2016</w:t>
        </w:r>
        <w:r w:rsidR="002F4446" w:rsidRPr="002F4446">
          <w:rPr>
            <w:noProof/>
            <w:webHidden/>
            <w:szCs w:val="17"/>
          </w:rPr>
          <w:tab/>
        </w:r>
        <w:r w:rsidR="002F4446" w:rsidRPr="002F4446">
          <w:rPr>
            <w:noProof/>
            <w:webHidden/>
            <w:szCs w:val="17"/>
          </w:rPr>
          <w:fldChar w:fldCharType="begin"/>
        </w:r>
        <w:r w:rsidR="002F4446" w:rsidRPr="002F4446">
          <w:rPr>
            <w:noProof/>
            <w:webHidden/>
            <w:szCs w:val="17"/>
          </w:rPr>
          <w:instrText xml:space="preserve"> PAGEREF _Toc169169375 \h </w:instrText>
        </w:r>
        <w:r w:rsidR="002F4446" w:rsidRPr="002F4446">
          <w:rPr>
            <w:noProof/>
            <w:webHidden/>
            <w:szCs w:val="17"/>
          </w:rPr>
        </w:r>
        <w:r w:rsidR="002F4446" w:rsidRPr="002F4446">
          <w:rPr>
            <w:noProof/>
            <w:webHidden/>
            <w:szCs w:val="17"/>
          </w:rPr>
          <w:fldChar w:fldCharType="separate"/>
        </w:r>
        <w:r w:rsidR="002F4446" w:rsidRPr="002F4446">
          <w:rPr>
            <w:noProof/>
            <w:webHidden/>
            <w:szCs w:val="17"/>
          </w:rPr>
          <w:t>1506</w:t>
        </w:r>
        <w:r w:rsidR="002F4446" w:rsidRPr="002F4446">
          <w:rPr>
            <w:noProof/>
            <w:webHidden/>
            <w:szCs w:val="17"/>
          </w:rPr>
          <w:fldChar w:fldCharType="end"/>
        </w:r>
      </w:hyperlink>
    </w:p>
    <w:p w14:paraId="04764B1C" w14:textId="5E72A512" w:rsidR="002F4446" w:rsidRPr="002F4446" w:rsidRDefault="00F25B5B" w:rsidP="002F4446">
      <w:pPr>
        <w:pStyle w:val="TOC2"/>
        <w:tabs>
          <w:tab w:val="right" w:leader="dot" w:pos="4550"/>
        </w:tabs>
        <w:ind w:left="142" w:hanging="142"/>
        <w:rPr>
          <w:rFonts w:eastAsiaTheme="minorEastAsia"/>
          <w:noProof/>
          <w:color w:val="auto"/>
          <w:kern w:val="2"/>
          <w:szCs w:val="17"/>
          <w14:ligatures w14:val="standardContextual"/>
        </w:rPr>
      </w:pPr>
      <w:hyperlink w:anchor="_Toc169169376" w:history="1">
        <w:r w:rsidR="002F4446" w:rsidRPr="002F4446">
          <w:rPr>
            <w:rStyle w:val="Hyperlink"/>
            <w:noProof/>
            <w:szCs w:val="17"/>
          </w:rPr>
          <w:t>J</w:t>
        </w:r>
        <w:r w:rsidR="002F4446" w:rsidRPr="0043273C">
          <w:rPr>
            <w:rStyle w:val="Hyperlink"/>
            <w:noProof/>
            <w:spacing w:val="-2"/>
            <w:szCs w:val="17"/>
          </w:rPr>
          <w:t>uries (Remuneration for Jury Service) Regulations 2017</w:t>
        </w:r>
        <w:r w:rsidR="002F4446" w:rsidRPr="002F4446">
          <w:rPr>
            <w:noProof/>
            <w:webHidden/>
            <w:szCs w:val="17"/>
          </w:rPr>
          <w:tab/>
        </w:r>
        <w:r w:rsidR="002F4446" w:rsidRPr="002F4446">
          <w:rPr>
            <w:noProof/>
            <w:webHidden/>
            <w:szCs w:val="17"/>
          </w:rPr>
          <w:fldChar w:fldCharType="begin"/>
        </w:r>
        <w:r w:rsidR="002F4446" w:rsidRPr="002F4446">
          <w:rPr>
            <w:noProof/>
            <w:webHidden/>
            <w:szCs w:val="17"/>
          </w:rPr>
          <w:instrText xml:space="preserve"> PAGEREF _Toc169169376 \h </w:instrText>
        </w:r>
        <w:r w:rsidR="002F4446" w:rsidRPr="002F4446">
          <w:rPr>
            <w:noProof/>
            <w:webHidden/>
            <w:szCs w:val="17"/>
          </w:rPr>
        </w:r>
        <w:r w:rsidR="002F4446" w:rsidRPr="002F4446">
          <w:rPr>
            <w:noProof/>
            <w:webHidden/>
            <w:szCs w:val="17"/>
          </w:rPr>
          <w:fldChar w:fldCharType="separate"/>
        </w:r>
        <w:r w:rsidR="002F4446" w:rsidRPr="002F4446">
          <w:rPr>
            <w:noProof/>
            <w:webHidden/>
            <w:szCs w:val="17"/>
          </w:rPr>
          <w:t>1506</w:t>
        </w:r>
        <w:r w:rsidR="002F4446" w:rsidRPr="002F4446">
          <w:rPr>
            <w:noProof/>
            <w:webHidden/>
            <w:szCs w:val="17"/>
          </w:rPr>
          <w:fldChar w:fldCharType="end"/>
        </w:r>
      </w:hyperlink>
    </w:p>
    <w:p w14:paraId="492C1A28" w14:textId="5F5D44D4" w:rsidR="002F4446" w:rsidRPr="002F4446" w:rsidRDefault="00F25B5B" w:rsidP="002F4446">
      <w:pPr>
        <w:pStyle w:val="TOC2"/>
        <w:tabs>
          <w:tab w:val="right" w:leader="dot" w:pos="4550"/>
        </w:tabs>
        <w:ind w:left="142" w:hanging="142"/>
        <w:rPr>
          <w:rFonts w:eastAsiaTheme="minorEastAsia"/>
          <w:noProof/>
          <w:color w:val="auto"/>
          <w:kern w:val="2"/>
          <w:szCs w:val="17"/>
          <w14:ligatures w14:val="standardContextual"/>
        </w:rPr>
      </w:pPr>
      <w:hyperlink w:anchor="_Toc169169377" w:history="1">
        <w:r w:rsidR="002F4446" w:rsidRPr="002F4446">
          <w:rPr>
            <w:rStyle w:val="Hyperlink"/>
            <w:noProof/>
            <w:szCs w:val="17"/>
          </w:rPr>
          <w:t>Land Acquisition Act 1969</w:t>
        </w:r>
        <w:r w:rsidR="002F4446" w:rsidRPr="002F4446">
          <w:rPr>
            <w:noProof/>
            <w:webHidden/>
            <w:szCs w:val="17"/>
          </w:rPr>
          <w:tab/>
        </w:r>
        <w:r w:rsidR="002F4446" w:rsidRPr="002F4446">
          <w:rPr>
            <w:noProof/>
            <w:webHidden/>
            <w:szCs w:val="17"/>
          </w:rPr>
          <w:fldChar w:fldCharType="begin"/>
        </w:r>
        <w:r w:rsidR="002F4446" w:rsidRPr="002F4446">
          <w:rPr>
            <w:noProof/>
            <w:webHidden/>
            <w:szCs w:val="17"/>
          </w:rPr>
          <w:instrText xml:space="preserve"> PAGEREF _Toc169169377 \h </w:instrText>
        </w:r>
        <w:r w:rsidR="002F4446" w:rsidRPr="002F4446">
          <w:rPr>
            <w:noProof/>
            <w:webHidden/>
            <w:szCs w:val="17"/>
          </w:rPr>
        </w:r>
        <w:r w:rsidR="002F4446" w:rsidRPr="002F4446">
          <w:rPr>
            <w:noProof/>
            <w:webHidden/>
            <w:szCs w:val="17"/>
          </w:rPr>
          <w:fldChar w:fldCharType="separate"/>
        </w:r>
        <w:r w:rsidR="002F4446" w:rsidRPr="002F4446">
          <w:rPr>
            <w:noProof/>
            <w:webHidden/>
            <w:szCs w:val="17"/>
          </w:rPr>
          <w:t>1507</w:t>
        </w:r>
        <w:r w:rsidR="002F4446" w:rsidRPr="002F4446">
          <w:rPr>
            <w:noProof/>
            <w:webHidden/>
            <w:szCs w:val="17"/>
          </w:rPr>
          <w:fldChar w:fldCharType="end"/>
        </w:r>
      </w:hyperlink>
    </w:p>
    <w:p w14:paraId="3BF45815" w14:textId="233925B2" w:rsidR="002F4446" w:rsidRPr="002F4446" w:rsidRDefault="00F25B5B" w:rsidP="002F4446">
      <w:pPr>
        <w:pStyle w:val="TOC2"/>
        <w:tabs>
          <w:tab w:val="right" w:leader="dot" w:pos="4550"/>
        </w:tabs>
        <w:ind w:left="142" w:hanging="142"/>
        <w:rPr>
          <w:rFonts w:eastAsiaTheme="minorEastAsia"/>
          <w:noProof/>
          <w:color w:val="auto"/>
          <w:kern w:val="2"/>
          <w:szCs w:val="17"/>
          <w14:ligatures w14:val="standardContextual"/>
        </w:rPr>
      </w:pPr>
      <w:hyperlink w:anchor="_Toc169169378" w:history="1">
        <w:r w:rsidR="002F4446" w:rsidRPr="002F4446">
          <w:rPr>
            <w:rStyle w:val="Hyperlink"/>
            <w:noProof/>
            <w:szCs w:val="17"/>
          </w:rPr>
          <w:t>Local Government (Election) Act 1999</w:t>
        </w:r>
        <w:r w:rsidR="002F4446" w:rsidRPr="002F4446">
          <w:rPr>
            <w:noProof/>
            <w:webHidden/>
            <w:szCs w:val="17"/>
          </w:rPr>
          <w:tab/>
        </w:r>
        <w:r w:rsidR="002F4446" w:rsidRPr="002F4446">
          <w:rPr>
            <w:noProof/>
            <w:webHidden/>
            <w:szCs w:val="17"/>
          </w:rPr>
          <w:fldChar w:fldCharType="begin"/>
        </w:r>
        <w:r w:rsidR="002F4446" w:rsidRPr="002F4446">
          <w:rPr>
            <w:noProof/>
            <w:webHidden/>
            <w:szCs w:val="17"/>
          </w:rPr>
          <w:instrText xml:space="preserve"> PAGEREF _Toc169169378 \h </w:instrText>
        </w:r>
        <w:r w:rsidR="002F4446" w:rsidRPr="002F4446">
          <w:rPr>
            <w:noProof/>
            <w:webHidden/>
            <w:szCs w:val="17"/>
          </w:rPr>
        </w:r>
        <w:r w:rsidR="002F4446" w:rsidRPr="002F4446">
          <w:rPr>
            <w:noProof/>
            <w:webHidden/>
            <w:szCs w:val="17"/>
          </w:rPr>
          <w:fldChar w:fldCharType="separate"/>
        </w:r>
        <w:r w:rsidR="002F4446" w:rsidRPr="002F4446">
          <w:rPr>
            <w:noProof/>
            <w:webHidden/>
            <w:szCs w:val="17"/>
          </w:rPr>
          <w:t>1510</w:t>
        </w:r>
        <w:r w:rsidR="002F4446" w:rsidRPr="002F4446">
          <w:rPr>
            <w:noProof/>
            <w:webHidden/>
            <w:szCs w:val="17"/>
          </w:rPr>
          <w:fldChar w:fldCharType="end"/>
        </w:r>
      </w:hyperlink>
    </w:p>
    <w:p w14:paraId="27E3F885" w14:textId="6101F463" w:rsidR="002F4446" w:rsidRPr="002F4446" w:rsidRDefault="00F25B5B" w:rsidP="002F4446">
      <w:pPr>
        <w:pStyle w:val="TOC2"/>
        <w:tabs>
          <w:tab w:val="right" w:leader="dot" w:pos="4550"/>
        </w:tabs>
        <w:ind w:left="142" w:hanging="142"/>
        <w:rPr>
          <w:rFonts w:eastAsiaTheme="minorEastAsia"/>
          <w:noProof/>
          <w:color w:val="auto"/>
          <w:kern w:val="2"/>
          <w:szCs w:val="17"/>
          <w14:ligatures w14:val="standardContextual"/>
        </w:rPr>
      </w:pPr>
      <w:hyperlink w:anchor="_Toc169169379" w:history="1">
        <w:r w:rsidR="002F4446" w:rsidRPr="002F4446">
          <w:rPr>
            <w:rStyle w:val="Hyperlink"/>
            <w:noProof/>
            <w:szCs w:val="17"/>
          </w:rPr>
          <w:t>National Parks and Wildlife Act 1972</w:t>
        </w:r>
        <w:r w:rsidR="002F4446" w:rsidRPr="002F4446">
          <w:rPr>
            <w:noProof/>
            <w:webHidden/>
            <w:szCs w:val="17"/>
          </w:rPr>
          <w:tab/>
        </w:r>
        <w:r w:rsidR="002F4446" w:rsidRPr="002F4446">
          <w:rPr>
            <w:noProof/>
            <w:webHidden/>
            <w:szCs w:val="17"/>
          </w:rPr>
          <w:fldChar w:fldCharType="begin"/>
        </w:r>
        <w:r w:rsidR="002F4446" w:rsidRPr="002F4446">
          <w:rPr>
            <w:noProof/>
            <w:webHidden/>
            <w:szCs w:val="17"/>
          </w:rPr>
          <w:instrText xml:space="preserve"> PAGEREF _Toc169169379 \h </w:instrText>
        </w:r>
        <w:r w:rsidR="002F4446" w:rsidRPr="002F4446">
          <w:rPr>
            <w:noProof/>
            <w:webHidden/>
            <w:szCs w:val="17"/>
          </w:rPr>
        </w:r>
        <w:r w:rsidR="002F4446" w:rsidRPr="002F4446">
          <w:rPr>
            <w:noProof/>
            <w:webHidden/>
            <w:szCs w:val="17"/>
          </w:rPr>
          <w:fldChar w:fldCharType="separate"/>
        </w:r>
        <w:r w:rsidR="002F4446" w:rsidRPr="002F4446">
          <w:rPr>
            <w:noProof/>
            <w:webHidden/>
            <w:szCs w:val="17"/>
          </w:rPr>
          <w:t>1511</w:t>
        </w:r>
        <w:r w:rsidR="002F4446" w:rsidRPr="002F4446">
          <w:rPr>
            <w:noProof/>
            <w:webHidden/>
            <w:szCs w:val="17"/>
          </w:rPr>
          <w:fldChar w:fldCharType="end"/>
        </w:r>
      </w:hyperlink>
    </w:p>
    <w:p w14:paraId="6FC1C674" w14:textId="5A10346C" w:rsidR="002F4446" w:rsidRPr="002F4446" w:rsidRDefault="00F25B5B" w:rsidP="002F4446">
      <w:pPr>
        <w:pStyle w:val="TOC2"/>
        <w:tabs>
          <w:tab w:val="right" w:leader="dot" w:pos="4550"/>
        </w:tabs>
        <w:ind w:left="142" w:hanging="142"/>
        <w:rPr>
          <w:rFonts w:eastAsiaTheme="minorEastAsia"/>
          <w:noProof/>
          <w:color w:val="auto"/>
          <w:kern w:val="2"/>
          <w:szCs w:val="17"/>
          <w14:ligatures w14:val="standardContextual"/>
        </w:rPr>
      </w:pPr>
      <w:hyperlink w:anchor="_Toc169169380" w:history="1">
        <w:r w:rsidR="002F4446" w:rsidRPr="002F4446">
          <w:rPr>
            <w:rStyle w:val="Hyperlink"/>
            <w:noProof/>
            <w:szCs w:val="17"/>
          </w:rPr>
          <w:t xml:space="preserve">National Parks and Wildlife (National Parks) </w:t>
        </w:r>
        <w:r w:rsidR="002F4446" w:rsidRPr="002F4446">
          <w:rPr>
            <w:rStyle w:val="Hyperlink"/>
            <w:noProof/>
            <w:szCs w:val="17"/>
          </w:rPr>
          <w:br/>
          <w:t>Regulations 2016</w:t>
        </w:r>
        <w:r w:rsidR="002F4446" w:rsidRPr="002F4446">
          <w:rPr>
            <w:noProof/>
            <w:webHidden/>
            <w:szCs w:val="17"/>
          </w:rPr>
          <w:tab/>
        </w:r>
        <w:r w:rsidR="002F4446" w:rsidRPr="002F4446">
          <w:rPr>
            <w:noProof/>
            <w:webHidden/>
            <w:szCs w:val="17"/>
          </w:rPr>
          <w:fldChar w:fldCharType="begin"/>
        </w:r>
        <w:r w:rsidR="002F4446" w:rsidRPr="002F4446">
          <w:rPr>
            <w:noProof/>
            <w:webHidden/>
            <w:szCs w:val="17"/>
          </w:rPr>
          <w:instrText xml:space="preserve"> PAGEREF _Toc169169380 \h </w:instrText>
        </w:r>
        <w:r w:rsidR="002F4446" w:rsidRPr="002F4446">
          <w:rPr>
            <w:noProof/>
            <w:webHidden/>
            <w:szCs w:val="17"/>
          </w:rPr>
        </w:r>
        <w:r w:rsidR="002F4446" w:rsidRPr="002F4446">
          <w:rPr>
            <w:noProof/>
            <w:webHidden/>
            <w:szCs w:val="17"/>
          </w:rPr>
          <w:fldChar w:fldCharType="separate"/>
        </w:r>
        <w:r w:rsidR="002F4446" w:rsidRPr="002F4446">
          <w:rPr>
            <w:noProof/>
            <w:webHidden/>
            <w:szCs w:val="17"/>
          </w:rPr>
          <w:t>1511</w:t>
        </w:r>
        <w:r w:rsidR="002F4446" w:rsidRPr="002F4446">
          <w:rPr>
            <w:noProof/>
            <w:webHidden/>
            <w:szCs w:val="17"/>
          </w:rPr>
          <w:fldChar w:fldCharType="end"/>
        </w:r>
      </w:hyperlink>
    </w:p>
    <w:p w14:paraId="77E73C8F" w14:textId="011E08D6" w:rsidR="002F4446" w:rsidRPr="002F4446" w:rsidRDefault="00F25B5B" w:rsidP="002F4446">
      <w:pPr>
        <w:pStyle w:val="TOC2"/>
        <w:tabs>
          <w:tab w:val="right" w:leader="dot" w:pos="4550"/>
        </w:tabs>
        <w:ind w:left="142" w:hanging="142"/>
        <w:rPr>
          <w:rFonts w:eastAsiaTheme="minorEastAsia"/>
          <w:noProof/>
          <w:color w:val="auto"/>
          <w:kern w:val="2"/>
          <w:szCs w:val="17"/>
          <w14:ligatures w14:val="standardContextual"/>
        </w:rPr>
      </w:pPr>
      <w:hyperlink w:anchor="_Toc169169381" w:history="1">
        <w:r w:rsidR="002F4446" w:rsidRPr="002F4446">
          <w:rPr>
            <w:rStyle w:val="Hyperlink"/>
            <w:noProof/>
            <w:szCs w:val="17"/>
          </w:rPr>
          <w:t>Pastoral Land Management and Conservation Act 1989</w:t>
        </w:r>
        <w:r w:rsidR="002F4446" w:rsidRPr="002F4446">
          <w:rPr>
            <w:noProof/>
            <w:webHidden/>
            <w:szCs w:val="17"/>
          </w:rPr>
          <w:tab/>
        </w:r>
        <w:r w:rsidR="002F4446" w:rsidRPr="002F4446">
          <w:rPr>
            <w:noProof/>
            <w:webHidden/>
            <w:szCs w:val="17"/>
          </w:rPr>
          <w:fldChar w:fldCharType="begin"/>
        </w:r>
        <w:r w:rsidR="002F4446" w:rsidRPr="002F4446">
          <w:rPr>
            <w:noProof/>
            <w:webHidden/>
            <w:szCs w:val="17"/>
          </w:rPr>
          <w:instrText xml:space="preserve"> PAGEREF _Toc169169381 \h </w:instrText>
        </w:r>
        <w:r w:rsidR="002F4446" w:rsidRPr="002F4446">
          <w:rPr>
            <w:noProof/>
            <w:webHidden/>
            <w:szCs w:val="17"/>
          </w:rPr>
        </w:r>
        <w:r w:rsidR="002F4446" w:rsidRPr="002F4446">
          <w:rPr>
            <w:noProof/>
            <w:webHidden/>
            <w:szCs w:val="17"/>
          </w:rPr>
          <w:fldChar w:fldCharType="separate"/>
        </w:r>
        <w:r w:rsidR="002F4446" w:rsidRPr="002F4446">
          <w:rPr>
            <w:noProof/>
            <w:webHidden/>
            <w:szCs w:val="17"/>
          </w:rPr>
          <w:t>1512</w:t>
        </w:r>
        <w:r w:rsidR="002F4446" w:rsidRPr="002F4446">
          <w:rPr>
            <w:noProof/>
            <w:webHidden/>
            <w:szCs w:val="17"/>
          </w:rPr>
          <w:fldChar w:fldCharType="end"/>
        </w:r>
      </w:hyperlink>
    </w:p>
    <w:p w14:paraId="7D0B33DB" w14:textId="6F17040F" w:rsidR="002F4446" w:rsidRPr="002F4446" w:rsidRDefault="00F25B5B" w:rsidP="002F4446">
      <w:pPr>
        <w:pStyle w:val="TOC2"/>
        <w:tabs>
          <w:tab w:val="right" w:leader="dot" w:pos="4550"/>
        </w:tabs>
        <w:ind w:left="142" w:hanging="142"/>
        <w:rPr>
          <w:rFonts w:eastAsiaTheme="minorEastAsia"/>
          <w:noProof/>
          <w:color w:val="auto"/>
          <w:kern w:val="2"/>
          <w:szCs w:val="17"/>
          <w14:ligatures w14:val="standardContextual"/>
        </w:rPr>
      </w:pPr>
      <w:hyperlink w:anchor="_Toc169169382" w:history="1">
        <w:r w:rsidR="002F4446" w:rsidRPr="002F4446">
          <w:rPr>
            <w:rStyle w:val="Hyperlink"/>
            <w:noProof/>
            <w:szCs w:val="17"/>
          </w:rPr>
          <w:t>Plant Health Act 2009</w:t>
        </w:r>
        <w:r w:rsidR="002F4446" w:rsidRPr="002F4446">
          <w:rPr>
            <w:noProof/>
            <w:webHidden/>
            <w:szCs w:val="17"/>
          </w:rPr>
          <w:tab/>
        </w:r>
        <w:r w:rsidR="002F4446" w:rsidRPr="002F4446">
          <w:rPr>
            <w:noProof/>
            <w:webHidden/>
            <w:szCs w:val="17"/>
          </w:rPr>
          <w:fldChar w:fldCharType="begin"/>
        </w:r>
        <w:r w:rsidR="002F4446" w:rsidRPr="002F4446">
          <w:rPr>
            <w:noProof/>
            <w:webHidden/>
            <w:szCs w:val="17"/>
          </w:rPr>
          <w:instrText xml:space="preserve"> PAGEREF _Toc169169382 \h </w:instrText>
        </w:r>
        <w:r w:rsidR="002F4446" w:rsidRPr="002F4446">
          <w:rPr>
            <w:noProof/>
            <w:webHidden/>
            <w:szCs w:val="17"/>
          </w:rPr>
        </w:r>
        <w:r w:rsidR="002F4446" w:rsidRPr="002F4446">
          <w:rPr>
            <w:noProof/>
            <w:webHidden/>
            <w:szCs w:val="17"/>
          </w:rPr>
          <w:fldChar w:fldCharType="separate"/>
        </w:r>
        <w:r w:rsidR="002F4446" w:rsidRPr="002F4446">
          <w:rPr>
            <w:noProof/>
            <w:webHidden/>
            <w:szCs w:val="17"/>
          </w:rPr>
          <w:t>1513</w:t>
        </w:r>
        <w:r w:rsidR="002F4446" w:rsidRPr="002F4446">
          <w:rPr>
            <w:noProof/>
            <w:webHidden/>
            <w:szCs w:val="17"/>
          </w:rPr>
          <w:fldChar w:fldCharType="end"/>
        </w:r>
      </w:hyperlink>
    </w:p>
    <w:p w14:paraId="31D146C8" w14:textId="4F98ABA5" w:rsidR="002F4446" w:rsidRPr="002F4446" w:rsidRDefault="00F25B5B" w:rsidP="002F4446">
      <w:pPr>
        <w:pStyle w:val="TOC2"/>
        <w:tabs>
          <w:tab w:val="right" w:leader="dot" w:pos="4550"/>
        </w:tabs>
        <w:ind w:left="142" w:hanging="142"/>
        <w:rPr>
          <w:rFonts w:eastAsiaTheme="minorEastAsia"/>
          <w:noProof/>
          <w:color w:val="auto"/>
          <w:kern w:val="2"/>
          <w:szCs w:val="17"/>
          <w14:ligatures w14:val="standardContextual"/>
        </w:rPr>
      </w:pPr>
      <w:hyperlink w:anchor="_Toc169169383" w:history="1">
        <w:r w:rsidR="002F4446" w:rsidRPr="002F4446">
          <w:rPr>
            <w:rStyle w:val="Hyperlink"/>
            <w:noProof/>
            <w:szCs w:val="17"/>
          </w:rPr>
          <w:t>Roads (Opening and Closing) Act 1991</w:t>
        </w:r>
        <w:r w:rsidR="002F4446" w:rsidRPr="002F4446">
          <w:rPr>
            <w:noProof/>
            <w:webHidden/>
            <w:szCs w:val="17"/>
          </w:rPr>
          <w:tab/>
        </w:r>
        <w:r w:rsidR="002F4446" w:rsidRPr="002F4446">
          <w:rPr>
            <w:noProof/>
            <w:webHidden/>
            <w:szCs w:val="17"/>
          </w:rPr>
          <w:fldChar w:fldCharType="begin"/>
        </w:r>
        <w:r w:rsidR="002F4446" w:rsidRPr="002F4446">
          <w:rPr>
            <w:noProof/>
            <w:webHidden/>
            <w:szCs w:val="17"/>
          </w:rPr>
          <w:instrText xml:space="preserve"> PAGEREF _Toc169169383 \h </w:instrText>
        </w:r>
        <w:r w:rsidR="002F4446" w:rsidRPr="002F4446">
          <w:rPr>
            <w:noProof/>
            <w:webHidden/>
            <w:szCs w:val="17"/>
          </w:rPr>
        </w:r>
        <w:r w:rsidR="002F4446" w:rsidRPr="002F4446">
          <w:rPr>
            <w:noProof/>
            <w:webHidden/>
            <w:szCs w:val="17"/>
          </w:rPr>
          <w:fldChar w:fldCharType="separate"/>
        </w:r>
        <w:r w:rsidR="002F4446" w:rsidRPr="002F4446">
          <w:rPr>
            <w:noProof/>
            <w:webHidden/>
            <w:szCs w:val="17"/>
          </w:rPr>
          <w:t>1515</w:t>
        </w:r>
        <w:r w:rsidR="002F4446" w:rsidRPr="002F4446">
          <w:rPr>
            <w:noProof/>
            <w:webHidden/>
            <w:szCs w:val="17"/>
          </w:rPr>
          <w:fldChar w:fldCharType="end"/>
        </w:r>
      </w:hyperlink>
    </w:p>
    <w:p w14:paraId="449521A0" w14:textId="3BAE347F" w:rsidR="002F4446" w:rsidRPr="002F4446" w:rsidRDefault="00F25B5B" w:rsidP="002F4446">
      <w:pPr>
        <w:pStyle w:val="TOC2"/>
        <w:tabs>
          <w:tab w:val="right" w:leader="dot" w:pos="4550"/>
        </w:tabs>
        <w:ind w:left="142" w:hanging="142"/>
        <w:rPr>
          <w:rFonts w:eastAsiaTheme="minorEastAsia"/>
          <w:noProof/>
          <w:color w:val="auto"/>
          <w:kern w:val="2"/>
          <w:szCs w:val="17"/>
          <w14:ligatures w14:val="standardContextual"/>
        </w:rPr>
      </w:pPr>
      <w:hyperlink w:anchor="_Toc169169384" w:history="1">
        <w:r w:rsidR="002F4446" w:rsidRPr="002F4446">
          <w:rPr>
            <w:rStyle w:val="Hyperlink"/>
            <w:noProof/>
            <w:szCs w:val="17"/>
          </w:rPr>
          <w:t>Unregulated Fees and Charges</w:t>
        </w:r>
        <w:r w:rsidR="002F4446" w:rsidRPr="002F4446">
          <w:rPr>
            <w:noProof/>
            <w:webHidden/>
            <w:szCs w:val="17"/>
          </w:rPr>
          <w:tab/>
        </w:r>
        <w:r w:rsidR="002F4446" w:rsidRPr="002F4446">
          <w:rPr>
            <w:noProof/>
            <w:webHidden/>
            <w:szCs w:val="17"/>
          </w:rPr>
          <w:fldChar w:fldCharType="begin"/>
        </w:r>
        <w:r w:rsidR="002F4446" w:rsidRPr="002F4446">
          <w:rPr>
            <w:noProof/>
            <w:webHidden/>
            <w:szCs w:val="17"/>
          </w:rPr>
          <w:instrText xml:space="preserve"> PAGEREF _Toc169169384 \h </w:instrText>
        </w:r>
        <w:r w:rsidR="002F4446" w:rsidRPr="002F4446">
          <w:rPr>
            <w:noProof/>
            <w:webHidden/>
            <w:szCs w:val="17"/>
          </w:rPr>
        </w:r>
        <w:r w:rsidR="002F4446" w:rsidRPr="002F4446">
          <w:rPr>
            <w:noProof/>
            <w:webHidden/>
            <w:szCs w:val="17"/>
          </w:rPr>
          <w:fldChar w:fldCharType="separate"/>
        </w:r>
        <w:r w:rsidR="002F4446" w:rsidRPr="002F4446">
          <w:rPr>
            <w:noProof/>
            <w:webHidden/>
            <w:szCs w:val="17"/>
          </w:rPr>
          <w:t>1516</w:t>
        </w:r>
        <w:r w:rsidR="002F4446" w:rsidRPr="002F4446">
          <w:rPr>
            <w:noProof/>
            <w:webHidden/>
            <w:szCs w:val="17"/>
          </w:rPr>
          <w:fldChar w:fldCharType="end"/>
        </w:r>
      </w:hyperlink>
    </w:p>
    <w:p w14:paraId="2837CF18" w14:textId="41E04BC3" w:rsidR="002F4446" w:rsidRPr="002F4446" w:rsidRDefault="00F25B5B" w:rsidP="00922D58">
      <w:pPr>
        <w:pStyle w:val="TOC1"/>
        <w:spacing w:before="40"/>
        <w:ind w:left="142" w:hanging="142"/>
        <w:rPr>
          <w:rFonts w:eastAsiaTheme="minorEastAsia"/>
          <w:noProof/>
          <w:color w:val="auto"/>
          <w:kern w:val="2"/>
          <w:szCs w:val="17"/>
          <w14:ligatures w14:val="standardContextual"/>
        </w:rPr>
      </w:pPr>
      <w:hyperlink w:anchor="_Toc169169385" w:history="1">
        <w:r w:rsidR="002F4446" w:rsidRPr="002F4446">
          <w:rPr>
            <w:rStyle w:val="Hyperlink"/>
            <w:b/>
            <w:bCs/>
            <w:smallCaps/>
            <w:noProof/>
            <w:szCs w:val="17"/>
          </w:rPr>
          <w:t>Local</w:t>
        </w:r>
        <w:r w:rsidR="002F4446" w:rsidRPr="002F4446">
          <w:rPr>
            <w:rStyle w:val="Hyperlink"/>
            <w:noProof/>
            <w:szCs w:val="17"/>
          </w:rPr>
          <w:t xml:space="preserve"> </w:t>
        </w:r>
        <w:r w:rsidR="002F4446" w:rsidRPr="002F4446">
          <w:rPr>
            <w:rStyle w:val="Hyperlink"/>
            <w:b/>
            <w:bCs/>
            <w:smallCaps/>
            <w:noProof/>
            <w:szCs w:val="17"/>
          </w:rPr>
          <w:t>Government</w:t>
        </w:r>
        <w:r w:rsidR="002F4446" w:rsidRPr="002F4446">
          <w:rPr>
            <w:rStyle w:val="Hyperlink"/>
            <w:noProof/>
            <w:szCs w:val="17"/>
          </w:rPr>
          <w:t xml:space="preserve"> </w:t>
        </w:r>
        <w:r w:rsidR="002F4446" w:rsidRPr="002F4446">
          <w:rPr>
            <w:rStyle w:val="Hyperlink"/>
            <w:b/>
            <w:bCs/>
            <w:smallCaps/>
            <w:noProof/>
            <w:szCs w:val="17"/>
          </w:rPr>
          <w:t>Instruments</w:t>
        </w:r>
      </w:hyperlink>
    </w:p>
    <w:p w14:paraId="001088A4" w14:textId="6ABB40D8" w:rsidR="002F4446" w:rsidRPr="002F4446" w:rsidRDefault="00F25B5B" w:rsidP="002F4446">
      <w:pPr>
        <w:pStyle w:val="TOC2"/>
        <w:tabs>
          <w:tab w:val="right" w:leader="dot" w:pos="4550"/>
        </w:tabs>
        <w:ind w:left="142" w:hanging="142"/>
        <w:rPr>
          <w:rFonts w:eastAsiaTheme="minorEastAsia"/>
          <w:noProof/>
          <w:color w:val="auto"/>
          <w:kern w:val="2"/>
          <w:szCs w:val="17"/>
          <w14:ligatures w14:val="standardContextual"/>
        </w:rPr>
      </w:pPr>
      <w:hyperlink w:anchor="_Toc169169386" w:history="1">
        <w:r w:rsidR="002F4446" w:rsidRPr="002F4446">
          <w:rPr>
            <w:rStyle w:val="Hyperlink"/>
            <w:noProof/>
            <w:szCs w:val="17"/>
          </w:rPr>
          <w:t>City of Adelaide</w:t>
        </w:r>
        <w:r w:rsidR="002F4446" w:rsidRPr="002F4446">
          <w:rPr>
            <w:noProof/>
            <w:webHidden/>
            <w:szCs w:val="17"/>
          </w:rPr>
          <w:tab/>
        </w:r>
        <w:r w:rsidR="002F4446" w:rsidRPr="002F4446">
          <w:rPr>
            <w:noProof/>
            <w:webHidden/>
            <w:szCs w:val="17"/>
          </w:rPr>
          <w:fldChar w:fldCharType="begin"/>
        </w:r>
        <w:r w:rsidR="002F4446" w:rsidRPr="002F4446">
          <w:rPr>
            <w:noProof/>
            <w:webHidden/>
            <w:szCs w:val="17"/>
          </w:rPr>
          <w:instrText xml:space="preserve"> PAGEREF _Toc169169386 \h </w:instrText>
        </w:r>
        <w:r w:rsidR="002F4446" w:rsidRPr="002F4446">
          <w:rPr>
            <w:noProof/>
            <w:webHidden/>
            <w:szCs w:val="17"/>
          </w:rPr>
        </w:r>
        <w:r w:rsidR="002F4446" w:rsidRPr="002F4446">
          <w:rPr>
            <w:noProof/>
            <w:webHidden/>
            <w:szCs w:val="17"/>
          </w:rPr>
          <w:fldChar w:fldCharType="separate"/>
        </w:r>
        <w:r w:rsidR="002F4446" w:rsidRPr="002F4446">
          <w:rPr>
            <w:noProof/>
            <w:webHidden/>
            <w:szCs w:val="17"/>
          </w:rPr>
          <w:t>1517</w:t>
        </w:r>
        <w:r w:rsidR="002F4446" w:rsidRPr="002F4446">
          <w:rPr>
            <w:noProof/>
            <w:webHidden/>
            <w:szCs w:val="17"/>
          </w:rPr>
          <w:fldChar w:fldCharType="end"/>
        </w:r>
      </w:hyperlink>
    </w:p>
    <w:p w14:paraId="1556A28B" w14:textId="0C8CCB57" w:rsidR="002F4446" w:rsidRPr="002F4446" w:rsidRDefault="00F25B5B" w:rsidP="002F4446">
      <w:pPr>
        <w:pStyle w:val="TOC2"/>
        <w:tabs>
          <w:tab w:val="right" w:leader="dot" w:pos="4550"/>
        </w:tabs>
        <w:ind w:left="142" w:hanging="142"/>
        <w:rPr>
          <w:rFonts w:eastAsiaTheme="minorEastAsia"/>
          <w:noProof/>
          <w:color w:val="auto"/>
          <w:kern w:val="2"/>
          <w:szCs w:val="17"/>
          <w14:ligatures w14:val="standardContextual"/>
        </w:rPr>
      </w:pPr>
      <w:hyperlink w:anchor="_Toc169169387" w:history="1">
        <w:r w:rsidR="002F4446" w:rsidRPr="002F4446">
          <w:rPr>
            <w:rStyle w:val="Hyperlink"/>
            <w:noProof/>
            <w:szCs w:val="17"/>
          </w:rPr>
          <w:t>City of Marion</w:t>
        </w:r>
        <w:r w:rsidR="002F4446" w:rsidRPr="002F4446">
          <w:rPr>
            <w:noProof/>
            <w:webHidden/>
            <w:szCs w:val="17"/>
          </w:rPr>
          <w:tab/>
        </w:r>
        <w:r w:rsidR="002F4446" w:rsidRPr="002F4446">
          <w:rPr>
            <w:noProof/>
            <w:webHidden/>
            <w:szCs w:val="17"/>
          </w:rPr>
          <w:fldChar w:fldCharType="begin"/>
        </w:r>
        <w:r w:rsidR="002F4446" w:rsidRPr="002F4446">
          <w:rPr>
            <w:noProof/>
            <w:webHidden/>
            <w:szCs w:val="17"/>
          </w:rPr>
          <w:instrText xml:space="preserve"> PAGEREF _Toc169169387 \h </w:instrText>
        </w:r>
        <w:r w:rsidR="002F4446" w:rsidRPr="002F4446">
          <w:rPr>
            <w:noProof/>
            <w:webHidden/>
            <w:szCs w:val="17"/>
          </w:rPr>
        </w:r>
        <w:r w:rsidR="002F4446" w:rsidRPr="002F4446">
          <w:rPr>
            <w:noProof/>
            <w:webHidden/>
            <w:szCs w:val="17"/>
          </w:rPr>
          <w:fldChar w:fldCharType="separate"/>
        </w:r>
        <w:r w:rsidR="002F4446" w:rsidRPr="002F4446">
          <w:rPr>
            <w:noProof/>
            <w:webHidden/>
            <w:szCs w:val="17"/>
          </w:rPr>
          <w:t>1517</w:t>
        </w:r>
        <w:r w:rsidR="002F4446" w:rsidRPr="002F4446">
          <w:rPr>
            <w:noProof/>
            <w:webHidden/>
            <w:szCs w:val="17"/>
          </w:rPr>
          <w:fldChar w:fldCharType="end"/>
        </w:r>
      </w:hyperlink>
    </w:p>
    <w:p w14:paraId="37A6735C" w14:textId="4EE8DBA0" w:rsidR="002F4446" w:rsidRPr="002F4446" w:rsidRDefault="00F25B5B" w:rsidP="002F4446">
      <w:pPr>
        <w:pStyle w:val="TOC2"/>
        <w:tabs>
          <w:tab w:val="right" w:leader="dot" w:pos="4550"/>
        </w:tabs>
        <w:ind w:left="142" w:hanging="142"/>
        <w:rPr>
          <w:rFonts w:eastAsiaTheme="minorEastAsia"/>
          <w:noProof/>
          <w:color w:val="auto"/>
          <w:kern w:val="2"/>
          <w:szCs w:val="17"/>
          <w14:ligatures w14:val="standardContextual"/>
        </w:rPr>
      </w:pPr>
      <w:hyperlink w:anchor="_Toc169169388" w:history="1">
        <w:r w:rsidR="002F4446" w:rsidRPr="002F4446">
          <w:rPr>
            <w:rStyle w:val="Hyperlink"/>
            <w:noProof/>
            <w:szCs w:val="17"/>
          </w:rPr>
          <w:t>Alexandrina Council</w:t>
        </w:r>
        <w:r w:rsidR="002F4446" w:rsidRPr="002F4446">
          <w:rPr>
            <w:noProof/>
            <w:webHidden/>
            <w:szCs w:val="17"/>
          </w:rPr>
          <w:tab/>
        </w:r>
        <w:r w:rsidR="002F4446" w:rsidRPr="002F4446">
          <w:rPr>
            <w:noProof/>
            <w:webHidden/>
            <w:szCs w:val="17"/>
          </w:rPr>
          <w:fldChar w:fldCharType="begin"/>
        </w:r>
        <w:r w:rsidR="002F4446" w:rsidRPr="002F4446">
          <w:rPr>
            <w:noProof/>
            <w:webHidden/>
            <w:szCs w:val="17"/>
          </w:rPr>
          <w:instrText xml:space="preserve"> PAGEREF _Toc169169388 \h </w:instrText>
        </w:r>
        <w:r w:rsidR="002F4446" w:rsidRPr="002F4446">
          <w:rPr>
            <w:noProof/>
            <w:webHidden/>
            <w:szCs w:val="17"/>
          </w:rPr>
        </w:r>
        <w:r w:rsidR="002F4446" w:rsidRPr="002F4446">
          <w:rPr>
            <w:noProof/>
            <w:webHidden/>
            <w:szCs w:val="17"/>
          </w:rPr>
          <w:fldChar w:fldCharType="separate"/>
        </w:r>
        <w:r w:rsidR="002F4446" w:rsidRPr="002F4446">
          <w:rPr>
            <w:noProof/>
            <w:webHidden/>
            <w:szCs w:val="17"/>
          </w:rPr>
          <w:t>1517</w:t>
        </w:r>
        <w:r w:rsidR="002F4446" w:rsidRPr="002F4446">
          <w:rPr>
            <w:noProof/>
            <w:webHidden/>
            <w:szCs w:val="17"/>
          </w:rPr>
          <w:fldChar w:fldCharType="end"/>
        </w:r>
      </w:hyperlink>
    </w:p>
    <w:p w14:paraId="07A44EC9" w14:textId="54C75E1E" w:rsidR="002F4446" w:rsidRPr="002F4446" w:rsidRDefault="00F25B5B" w:rsidP="00922D58">
      <w:pPr>
        <w:pStyle w:val="TOC1"/>
        <w:spacing w:before="40"/>
        <w:ind w:left="142" w:hanging="142"/>
        <w:rPr>
          <w:rFonts w:eastAsiaTheme="minorEastAsia"/>
          <w:noProof/>
          <w:color w:val="auto"/>
          <w:kern w:val="2"/>
          <w:szCs w:val="17"/>
          <w14:ligatures w14:val="standardContextual"/>
        </w:rPr>
      </w:pPr>
      <w:hyperlink w:anchor="_Toc169169389" w:history="1">
        <w:r w:rsidR="002F4446" w:rsidRPr="002F4446">
          <w:rPr>
            <w:rStyle w:val="Hyperlink"/>
            <w:b/>
            <w:bCs/>
            <w:smallCaps/>
            <w:noProof/>
            <w:szCs w:val="17"/>
          </w:rPr>
          <w:t>Public</w:t>
        </w:r>
        <w:r w:rsidR="002F4446" w:rsidRPr="002F4446">
          <w:rPr>
            <w:rStyle w:val="Hyperlink"/>
            <w:noProof/>
            <w:szCs w:val="17"/>
          </w:rPr>
          <w:t xml:space="preserve"> </w:t>
        </w:r>
        <w:r w:rsidR="002F4446" w:rsidRPr="002F4446">
          <w:rPr>
            <w:rStyle w:val="Hyperlink"/>
            <w:b/>
            <w:bCs/>
            <w:smallCaps/>
            <w:noProof/>
            <w:szCs w:val="17"/>
          </w:rPr>
          <w:t>Notices</w:t>
        </w:r>
      </w:hyperlink>
    </w:p>
    <w:p w14:paraId="456F256C" w14:textId="6AEE7BCC" w:rsidR="002F4446" w:rsidRPr="002F4446" w:rsidRDefault="00F25B5B" w:rsidP="002F4446">
      <w:pPr>
        <w:pStyle w:val="TOC2"/>
        <w:tabs>
          <w:tab w:val="right" w:leader="dot" w:pos="4550"/>
        </w:tabs>
        <w:ind w:left="142" w:hanging="142"/>
        <w:rPr>
          <w:rFonts w:eastAsiaTheme="minorEastAsia"/>
          <w:noProof/>
          <w:color w:val="auto"/>
          <w:kern w:val="2"/>
          <w:szCs w:val="17"/>
          <w14:ligatures w14:val="standardContextual"/>
        </w:rPr>
      </w:pPr>
      <w:hyperlink w:anchor="_Toc169169390" w:history="1">
        <w:r w:rsidR="002F4446" w:rsidRPr="002F4446">
          <w:rPr>
            <w:rStyle w:val="Hyperlink"/>
            <w:noProof/>
            <w:szCs w:val="17"/>
          </w:rPr>
          <w:t>Trustee Act 1936</w:t>
        </w:r>
        <w:r w:rsidR="002F4446" w:rsidRPr="002F4446">
          <w:rPr>
            <w:noProof/>
            <w:webHidden/>
            <w:szCs w:val="17"/>
          </w:rPr>
          <w:tab/>
        </w:r>
        <w:r w:rsidR="002F4446" w:rsidRPr="002F4446">
          <w:rPr>
            <w:noProof/>
            <w:webHidden/>
            <w:szCs w:val="17"/>
          </w:rPr>
          <w:fldChar w:fldCharType="begin"/>
        </w:r>
        <w:r w:rsidR="002F4446" w:rsidRPr="002F4446">
          <w:rPr>
            <w:noProof/>
            <w:webHidden/>
            <w:szCs w:val="17"/>
          </w:rPr>
          <w:instrText xml:space="preserve"> PAGEREF _Toc169169390 \h </w:instrText>
        </w:r>
        <w:r w:rsidR="002F4446" w:rsidRPr="002F4446">
          <w:rPr>
            <w:noProof/>
            <w:webHidden/>
            <w:szCs w:val="17"/>
          </w:rPr>
        </w:r>
        <w:r w:rsidR="002F4446" w:rsidRPr="002F4446">
          <w:rPr>
            <w:noProof/>
            <w:webHidden/>
            <w:szCs w:val="17"/>
          </w:rPr>
          <w:fldChar w:fldCharType="separate"/>
        </w:r>
        <w:r w:rsidR="002F4446" w:rsidRPr="002F4446">
          <w:rPr>
            <w:noProof/>
            <w:webHidden/>
            <w:szCs w:val="17"/>
          </w:rPr>
          <w:t>1518</w:t>
        </w:r>
        <w:r w:rsidR="002F4446" w:rsidRPr="002F4446">
          <w:rPr>
            <w:noProof/>
            <w:webHidden/>
            <w:szCs w:val="17"/>
          </w:rPr>
          <w:fldChar w:fldCharType="end"/>
        </w:r>
      </w:hyperlink>
    </w:p>
    <w:p w14:paraId="0BA310B5" w14:textId="53FB871C" w:rsidR="001B7138" w:rsidRDefault="00B1073C" w:rsidP="006D609A">
      <w:pPr>
        <w:spacing w:after="0"/>
        <w:rPr>
          <w:smallCaps/>
          <w:szCs w:val="17"/>
        </w:rPr>
      </w:pPr>
      <w:r w:rsidRPr="006D609A">
        <w:rPr>
          <w:b/>
          <w:smallCaps/>
          <w:szCs w:val="17"/>
        </w:rPr>
        <w:fldChar w:fldCharType="end"/>
      </w:r>
    </w:p>
    <w:p w14:paraId="09C4B9A3" w14:textId="77777777" w:rsidR="00DA30CF" w:rsidRPr="00612978" w:rsidRDefault="00DA30CF" w:rsidP="0087395E">
      <w:pPr>
        <w:spacing w:after="0"/>
        <w:rPr>
          <w:smallCaps/>
          <w:szCs w:val="17"/>
        </w:rPr>
        <w:sectPr w:rsidR="00DA30CF" w:rsidRPr="00612978" w:rsidSect="00F12687">
          <w:headerReference w:type="even" r:id="rId14"/>
          <w:headerReference w:type="default" r:id="rId15"/>
          <w:footerReference w:type="default" r:id="rId16"/>
          <w:footerReference w:type="first" r:id="rId17"/>
          <w:type w:val="continuous"/>
          <w:pgSz w:w="11906" w:h="16838"/>
          <w:pgMar w:top="1134" w:right="1256" w:bottom="1134" w:left="1290" w:header="708" w:footer="708" w:gutter="0"/>
          <w:cols w:num="2" w:space="240"/>
          <w:docGrid w:linePitch="360"/>
        </w:sectPr>
      </w:pPr>
    </w:p>
    <w:p w14:paraId="5B125970" w14:textId="77777777" w:rsidR="009D1E2E" w:rsidRPr="00C32E4F" w:rsidRDefault="009D1E2E" w:rsidP="005335F1">
      <w:pPr>
        <w:pStyle w:val="Heading1"/>
        <w:spacing w:before="0"/>
      </w:pPr>
      <w:bookmarkStart w:id="1" w:name="_Toc33707977"/>
      <w:bookmarkStart w:id="2" w:name="_Toc33708148"/>
      <w:bookmarkStart w:id="3" w:name="_Toc169169358"/>
      <w:r w:rsidRPr="009D1E2E">
        <w:lastRenderedPageBreak/>
        <w:t>Governor’s Instruments</w:t>
      </w:r>
      <w:bookmarkEnd w:id="1"/>
      <w:bookmarkEnd w:id="2"/>
      <w:bookmarkEnd w:id="3"/>
    </w:p>
    <w:p w14:paraId="69FD2F89" w14:textId="77777777" w:rsidR="00C51658" w:rsidRDefault="00C51658" w:rsidP="00BF28FD">
      <w:pPr>
        <w:pStyle w:val="Heading2"/>
      </w:pPr>
      <w:bookmarkStart w:id="4" w:name="_Toc169169359"/>
      <w:r>
        <w:t>Acts</w:t>
      </w:r>
      <w:bookmarkEnd w:id="4"/>
    </w:p>
    <w:p w14:paraId="31158A57" w14:textId="77777777" w:rsidR="00C51658" w:rsidRDefault="00C51658" w:rsidP="00C51658">
      <w:pPr>
        <w:pStyle w:val="GG-body"/>
        <w:spacing w:after="0"/>
        <w:jc w:val="right"/>
      </w:pPr>
      <w:r>
        <w:t>Department of the Premier and Cabinet</w:t>
      </w:r>
    </w:p>
    <w:p w14:paraId="2268F0D7" w14:textId="77777777" w:rsidR="00C51658" w:rsidRDefault="00C51658" w:rsidP="00C51658">
      <w:pPr>
        <w:pStyle w:val="GG-body"/>
        <w:jc w:val="right"/>
      </w:pPr>
      <w:r>
        <w:t>Adelaide, 13 June 2024</w:t>
      </w:r>
    </w:p>
    <w:p w14:paraId="2EEC3BA7" w14:textId="77777777" w:rsidR="00C51658" w:rsidRPr="00EA1A08" w:rsidRDefault="00C51658" w:rsidP="00C51658">
      <w:pPr>
        <w:pStyle w:val="GG-body"/>
        <w:rPr>
          <w:spacing w:val="-4"/>
        </w:rPr>
      </w:pPr>
      <w:r>
        <w:t xml:space="preserve">His Excellency the Governor’s Deputy directs it to be notified for general information that he has in the name and on behalf of His Majesty </w:t>
      </w:r>
      <w:r w:rsidRPr="00EA1A08">
        <w:rPr>
          <w:spacing w:val="-4"/>
        </w:rPr>
        <w:t>The King, this day assented to the undermentioned Bills passed by the Legislative Council and House of Assembly in Parliament assembled, viz.:</w:t>
      </w:r>
    </w:p>
    <w:p w14:paraId="37B93D73" w14:textId="77777777" w:rsidR="00C51658" w:rsidRDefault="00C51658" w:rsidP="00C51658">
      <w:pPr>
        <w:pStyle w:val="GG-body"/>
        <w:spacing w:after="0"/>
        <w:ind w:left="142"/>
      </w:pPr>
      <w:r>
        <w:t>No. 18 of 2024—Supply Bill 2024</w:t>
      </w:r>
    </w:p>
    <w:p w14:paraId="58773F11" w14:textId="77777777" w:rsidR="00C51658" w:rsidRDefault="00C51658" w:rsidP="00C51658">
      <w:pPr>
        <w:pStyle w:val="GG-body"/>
        <w:ind w:left="284"/>
      </w:pPr>
      <w:r>
        <w:t>An Act for the appropriation of money from the Consolidated Account for the financial year ending on 30 June 2025</w:t>
      </w:r>
    </w:p>
    <w:p w14:paraId="71BB444B" w14:textId="77777777" w:rsidR="00C51658" w:rsidRDefault="00C51658" w:rsidP="00C51658">
      <w:pPr>
        <w:pStyle w:val="GG-body"/>
        <w:spacing w:after="0"/>
        <w:ind w:left="142"/>
      </w:pPr>
      <w:r>
        <w:t>No. 19 of 2024—Supreme Court (Distribution of Business) Amendment Bill 2024</w:t>
      </w:r>
    </w:p>
    <w:p w14:paraId="3837D846" w14:textId="77777777" w:rsidR="00C51658" w:rsidRDefault="00C51658" w:rsidP="00C51658">
      <w:pPr>
        <w:pStyle w:val="GG-body"/>
        <w:ind w:left="284"/>
      </w:pPr>
      <w:r>
        <w:t>An Act to amend the Supreme Court Act 1935</w:t>
      </w:r>
    </w:p>
    <w:p w14:paraId="5170C5FA" w14:textId="77777777" w:rsidR="00C51658" w:rsidRDefault="00C51658" w:rsidP="00C51658">
      <w:pPr>
        <w:pStyle w:val="GG-body"/>
        <w:spacing w:after="0"/>
        <w:ind w:left="142"/>
      </w:pPr>
      <w:r>
        <w:t>No. 20 of 2024—Work Health and Safety (Review Recommendations) Amendment Bill 2024</w:t>
      </w:r>
    </w:p>
    <w:p w14:paraId="6E67EBC6" w14:textId="77777777" w:rsidR="00C51658" w:rsidRDefault="00C51658" w:rsidP="00C51658">
      <w:pPr>
        <w:pStyle w:val="GG-body"/>
        <w:ind w:left="284"/>
      </w:pPr>
      <w:r>
        <w:t>An Act to amend the Work Health and Safety Act 2012 and to make related amendments to the Fair Work Act 1994</w:t>
      </w:r>
    </w:p>
    <w:p w14:paraId="23CCF09C" w14:textId="77777777" w:rsidR="00C51658" w:rsidRDefault="00C51658" w:rsidP="00C51658">
      <w:pPr>
        <w:pStyle w:val="GG-body"/>
        <w:spacing w:after="0"/>
        <w:jc w:val="center"/>
      </w:pPr>
      <w:r>
        <w:t>By command,</w:t>
      </w:r>
    </w:p>
    <w:p w14:paraId="083756E2" w14:textId="77777777" w:rsidR="00C51658" w:rsidRDefault="00C51658" w:rsidP="00C51658">
      <w:pPr>
        <w:pStyle w:val="GG-SName"/>
      </w:pPr>
      <w:r>
        <w:t>Susan Elizabeth Close, MP</w:t>
      </w:r>
    </w:p>
    <w:p w14:paraId="4E0CD725" w14:textId="77777777" w:rsidR="00C51658" w:rsidRDefault="00C51658" w:rsidP="00C51658">
      <w:pPr>
        <w:pStyle w:val="GG-Signature"/>
      </w:pPr>
      <w:r>
        <w:t>For Premier</w:t>
      </w:r>
    </w:p>
    <w:p w14:paraId="5DA68560" w14:textId="77777777" w:rsidR="00C51658" w:rsidRDefault="00C51658" w:rsidP="00C51658">
      <w:pPr>
        <w:pStyle w:val="GG-body"/>
        <w:pBdr>
          <w:bottom w:val="single" w:sz="4" w:space="1" w:color="auto"/>
        </w:pBdr>
        <w:spacing w:after="0" w:line="52" w:lineRule="exact"/>
        <w:jc w:val="center"/>
      </w:pPr>
    </w:p>
    <w:p w14:paraId="58579308" w14:textId="77777777" w:rsidR="00C51658" w:rsidRDefault="00C51658" w:rsidP="00C51658">
      <w:pPr>
        <w:pStyle w:val="GG-body"/>
        <w:pBdr>
          <w:top w:val="single" w:sz="4" w:space="1" w:color="auto"/>
        </w:pBdr>
        <w:spacing w:before="34" w:after="0" w:line="14" w:lineRule="exact"/>
        <w:jc w:val="center"/>
      </w:pPr>
    </w:p>
    <w:p w14:paraId="32B08DF9" w14:textId="77777777" w:rsidR="00C51658" w:rsidRDefault="00C51658" w:rsidP="00C51658">
      <w:pPr>
        <w:pStyle w:val="GG-body"/>
        <w:spacing w:after="0"/>
      </w:pPr>
    </w:p>
    <w:p w14:paraId="3A434ACC" w14:textId="77777777" w:rsidR="00C51658" w:rsidRDefault="00C51658" w:rsidP="00BF28FD">
      <w:pPr>
        <w:pStyle w:val="Heading2"/>
      </w:pPr>
      <w:bookmarkStart w:id="5" w:name="_Toc169169360"/>
      <w:r>
        <w:t>Appointments, Resignations and General Matters</w:t>
      </w:r>
      <w:bookmarkEnd w:id="5"/>
    </w:p>
    <w:p w14:paraId="6F3F1E36" w14:textId="77777777" w:rsidR="00F14354" w:rsidRDefault="00F14354" w:rsidP="00F14354">
      <w:pPr>
        <w:pStyle w:val="GG-body"/>
        <w:spacing w:after="0"/>
        <w:jc w:val="right"/>
      </w:pPr>
      <w:r>
        <w:t>Department of the Premier and Cabinet</w:t>
      </w:r>
    </w:p>
    <w:p w14:paraId="6376E7A4" w14:textId="77777777" w:rsidR="00F14354" w:rsidRDefault="00F14354" w:rsidP="00F14354">
      <w:pPr>
        <w:pStyle w:val="GG-body"/>
        <w:jc w:val="right"/>
      </w:pPr>
      <w:r>
        <w:t>Adelaide, 13 June 2024</w:t>
      </w:r>
    </w:p>
    <w:p w14:paraId="63A1703E" w14:textId="77777777" w:rsidR="00F14354" w:rsidRDefault="00F14354" w:rsidP="00F14354">
      <w:pPr>
        <w:pStyle w:val="GG-body"/>
      </w:pPr>
      <w:r>
        <w:t>His Excellency the Governor’s Deputy in Executive Council has been pleased to appoint the undermentioned to the Board of the Environment Protection Authority, pursuant to the provisions of the Environment Protection Act 1993:</w:t>
      </w:r>
    </w:p>
    <w:p w14:paraId="435BE96B" w14:textId="77777777" w:rsidR="00F14354" w:rsidRDefault="00F14354" w:rsidP="00F14354">
      <w:pPr>
        <w:pStyle w:val="GG-body"/>
        <w:spacing w:after="0"/>
        <w:ind w:left="142"/>
      </w:pPr>
      <w:r>
        <w:t>Member: from 1 July 2024 until 30 June 2027</w:t>
      </w:r>
    </w:p>
    <w:p w14:paraId="3816811E" w14:textId="77777777" w:rsidR="00F14354" w:rsidRDefault="00F14354" w:rsidP="00F14354">
      <w:pPr>
        <w:pStyle w:val="GG-body"/>
        <w:ind w:left="284"/>
      </w:pPr>
      <w:r>
        <w:t>Catherine Sheree Cooper</w:t>
      </w:r>
    </w:p>
    <w:p w14:paraId="52642E2B" w14:textId="77777777" w:rsidR="00F14354" w:rsidRDefault="00F14354" w:rsidP="00F14354">
      <w:pPr>
        <w:pStyle w:val="GG-body"/>
        <w:spacing w:after="0"/>
        <w:ind w:left="142"/>
      </w:pPr>
      <w:r>
        <w:t>Member: from 8 August 2024 until 7 August 2027</w:t>
      </w:r>
    </w:p>
    <w:p w14:paraId="684C1264" w14:textId="77777777" w:rsidR="00F14354" w:rsidRDefault="00F14354" w:rsidP="00F14354">
      <w:pPr>
        <w:pStyle w:val="GG-body"/>
        <w:ind w:left="284"/>
      </w:pPr>
      <w:r>
        <w:t>Mark Peter Withers</w:t>
      </w:r>
    </w:p>
    <w:p w14:paraId="496A8050" w14:textId="77777777" w:rsidR="00F14354" w:rsidRDefault="00F14354" w:rsidP="00F14354">
      <w:pPr>
        <w:pStyle w:val="GG-body"/>
        <w:spacing w:after="0"/>
        <w:ind w:left="142"/>
      </w:pPr>
      <w:r>
        <w:t>Member: from 1 July 2024 until 30 June 2026</w:t>
      </w:r>
    </w:p>
    <w:p w14:paraId="15C94BD1" w14:textId="77777777" w:rsidR="00F14354" w:rsidRDefault="00F14354" w:rsidP="00F14354">
      <w:pPr>
        <w:pStyle w:val="GG-body"/>
        <w:ind w:left="284"/>
      </w:pPr>
      <w:r>
        <w:t>Christopher Xenephon Stathy</w:t>
      </w:r>
    </w:p>
    <w:p w14:paraId="666E40BA" w14:textId="77777777" w:rsidR="00F14354" w:rsidRDefault="00F14354" w:rsidP="00F14354">
      <w:pPr>
        <w:pStyle w:val="GG-body"/>
        <w:spacing w:after="0"/>
        <w:ind w:left="142"/>
      </w:pPr>
      <w:r>
        <w:t>Member: from 1 July 2024 until 30 June 2025</w:t>
      </w:r>
    </w:p>
    <w:p w14:paraId="2EB61B6E" w14:textId="77777777" w:rsidR="00F14354" w:rsidRDefault="00F14354" w:rsidP="00F14354">
      <w:pPr>
        <w:pStyle w:val="GG-body"/>
        <w:spacing w:after="0"/>
        <w:ind w:left="284"/>
      </w:pPr>
      <w:r>
        <w:t>Stephen Timothy Dennis Christley</w:t>
      </w:r>
    </w:p>
    <w:p w14:paraId="1B47081B" w14:textId="77777777" w:rsidR="00F14354" w:rsidRDefault="00F14354" w:rsidP="00F14354">
      <w:pPr>
        <w:pStyle w:val="GG-body"/>
        <w:ind w:left="284"/>
      </w:pPr>
      <w:r>
        <w:t>Christine Louise Trenorden</w:t>
      </w:r>
    </w:p>
    <w:p w14:paraId="0F0EAFAE" w14:textId="77777777" w:rsidR="00F14354" w:rsidRDefault="00F14354" w:rsidP="00F14354">
      <w:pPr>
        <w:pStyle w:val="GG-body"/>
        <w:spacing w:after="0"/>
        <w:ind w:left="142"/>
      </w:pPr>
      <w:r>
        <w:t>Presiding Member: from 1 July 2024 until 30 June 2027</w:t>
      </w:r>
    </w:p>
    <w:p w14:paraId="41765EB5" w14:textId="77777777" w:rsidR="00F14354" w:rsidRDefault="00F14354" w:rsidP="00F14354">
      <w:pPr>
        <w:pStyle w:val="GG-body"/>
        <w:spacing w:after="0"/>
        <w:ind w:left="284"/>
      </w:pPr>
      <w:r>
        <w:t>Catherine Sheree Cooper</w:t>
      </w:r>
    </w:p>
    <w:p w14:paraId="751C1DF1" w14:textId="77777777" w:rsidR="00F14354" w:rsidRDefault="00F14354" w:rsidP="00F14354">
      <w:pPr>
        <w:pStyle w:val="GG-body"/>
        <w:spacing w:after="0"/>
        <w:jc w:val="center"/>
      </w:pPr>
      <w:r>
        <w:t>By command,</w:t>
      </w:r>
    </w:p>
    <w:p w14:paraId="52B59EBC" w14:textId="77777777" w:rsidR="00F14354" w:rsidRDefault="00F14354" w:rsidP="00F14354">
      <w:pPr>
        <w:pStyle w:val="GG-SName"/>
      </w:pPr>
      <w:r>
        <w:t>Susan Elizabeth Close, MP</w:t>
      </w:r>
    </w:p>
    <w:p w14:paraId="1C9779A0" w14:textId="77777777" w:rsidR="00F14354" w:rsidRDefault="00F14354" w:rsidP="00F14354">
      <w:pPr>
        <w:pStyle w:val="GG-Signature"/>
      </w:pPr>
      <w:r>
        <w:t>For Premier</w:t>
      </w:r>
    </w:p>
    <w:p w14:paraId="7A21B51B" w14:textId="77777777" w:rsidR="00F14354" w:rsidRDefault="00F14354" w:rsidP="00F14354">
      <w:pPr>
        <w:pStyle w:val="GG-body"/>
        <w:spacing w:after="0"/>
      </w:pPr>
      <w:r>
        <w:t>CAB24/00052</w:t>
      </w:r>
    </w:p>
    <w:p w14:paraId="7A2DBFAC" w14:textId="77777777" w:rsidR="00F14354" w:rsidRDefault="00F14354" w:rsidP="00F14354">
      <w:pPr>
        <w:pStyle w:val="GG-body"/>
        <w:pBdr>
          <w:top w:val="single" w:sz="4" w:space="1" w:color="auto"/>
        </w:pBdr>
        <w:spacing w:before="100" w:after="0" w:line="14" w:lineRule="exact"/>
        <w:jc w:val="center"/>
      </w:pPr>
    </w:p>
    <w:p w14:paraId="481F14DB" w14:textId="77777777" w:rsidR="00F14354" w:rsidRDefault="00F14354" w:rsidP="00F14354">
      <w:pPr>
        <w:pStyle w:val="GG-body"/>
        <w:spacing w:after="0"/>
      </w:pPr>
    </w:p>
    <w:p w14:paraId="6B6FFAA2" w14:textId="77777777" w:rsidR="00F14354" w:rsidRDefault="00F14354" w:rsidP="00F14354">
      <w:pPr>
        <w:pStyle w:val="GG-body"/>
        <w:spacing w:after="0"/>
        <w:jc w:val="right"/>
      </w:pPr>
      <w:r>
        <w:t>Department of the Premier and Cabinet</w:t>
      </w:r>
    </w:p>
    <w:p w14:paraId="41EF1A54" w14:textId="77777777" w:rsidR="00F14354" w:rsidRDefault="00F14354" w:rsidP="00F14354">
      <w:pPr>
        <w:pStyle w:val="GG-body"/>
        <w:jc w:val="right"/>
      </w:pPr>
      <w:r>
        <w:t>Adelaide, 13 June 2024</w:t>
      </w:r>
    </w:p>
    <w:p w14:paraId="0CD1DD90" w14:textId="77777777" w:rsidR="00F14354" w:rsidRDefault="00F14354" w:rsidP="00F14354">
      <w:pPr>
        <w:pStyle w:val="GG-body"/>
      </w:pPr>
      <w:r>
        <w:t>His Excellency the Governor’s Deputy in Executive Council has been pleased to appoint the auxiliary judicial officers listed for a period commencing on 1 July 2024 and expiring on 30 June 2025, it being a condition of employment that the powers and jurisdictions of office should be exercised only during the time or times the actual duties are being undertaken, but at no other time throughout the period of appointment - pursuant to section 3(1) of the Judicial Administration (Auxiliary Appointments and Powers) Act 1988:</w:t>
      </w:r>
    </w:p>
    <w:p w14:paraId="6A2D9701" w14:textId="77777777" w:rsidR="00F14354" w:rsidRDefault="00F14354" w:rsidP="00F14354">
      <w:pPr>
        <w:pStyle w:val="GG-body"/>
        <w:spacing w:after="40"/>
        <w:ind w:left="284" w:hanging="142"/>
      </w:pPr>
      <w:r>
        <w:t>Katrina Jane Bochner as an Auxiliary Judge of the Supreme Court</w:t>
      </w:r>
    </w:p>
    <w:p w14:paraId="7206FC51" w14:textId="77777777" w:rsidR="00F14354" w:rsidRDefault="00F14354" w:rsidP="00F14354">
      <w:pPr>
        <w:pStyle w:val="GG-body"/>
        <w:spacing w:after="40"/>
        <w:ind w:left="284" w:hanging="142"/>
      </w:pPr>
      <w:r>
        <w:t>Graham Walter Dart as an Auxiliary Judge of the Supreme Court</w:t>
      </w:r>
    </w:p>
    <w:p w14:paraId="110AB267" w14:textId="77777777" w:rsidR="00F14354" w:rsidRDefault="00F14354" w:rsidP="00F14354">
      <w:pPr>
        <w:pStyle w:val="GG-body"/>
        <w:spacing w:after="40"/>
        <w:ind w:left="284" w:hanging="142"/>
      </w:pPr>
      <w:r>
        <w:t>Geraldine Davison as an Auxiliary Judge of the Supreme Court</w:t>
      </w:r>
    </w:p>
    <w:p w14:paraId="626AE060" w14:textId="77777777" w:rsidR="00F14354" w:rsidRDefault="00F14354" w:rsidP="00F14354">
      <w:pPr>
        <w:pStyle w:val="GG-body"/>
        <w:spacing w:after="40"/>
        <w:ind w:left="284" w:hanging="142"/>
      </w:pPr>
      <w:r>
        <w:t>Kevin Gordon Nicholson as an Auxiliary Judge of the Supreme Court</w:t>
      </w:r>
    </w:p>
    <w:p w14:paraId="392E9D3D" w14:textId="77777777" w:rsidR="00F14354" w:rsidRDefault="00F14354" w:rsidP="00F14354">
      <w:pPr>
        <w:pStyle w:val="GG-body"/>
        <w:spacing w:after="40"/>
        <w:ind w:left="284" w:hanging="142"/>
      </w:pPr>
      <w:r>
        <w:t>Gregory John Parker as an Auxiliary Judge of the Supreme Court</w:t>
      </w:r>
    </w:p>
    <w:p w14:paraId="4C53093F" w14:textId="77777777" w:rsidR="00F14354" w:rsidRDefault="00F14354" w:rsidP="00F14354">
      <w:pPr>
        <w:pStyle w:val="GG-body"/>
        <w:spacing w:after="40"/>
        <w:ind w:left="284" w:hanging="142"/>
      </w:pPr>
      <w:r>
        <w:t>David Harvey Peek as an Auxiliary Judge of the Supreme Court</w:t>
      </w:r>
    </w:p>
    <w:p w14:paraId="289698CB" w14:textId="77777777" w:rsidR="00F14354" w:rsidRDefault="00F14354" w:rsidP="00F14354">
      <w:pPr>
        <w:pStyle w:val="GG-body"/>
        <w:spacing w:after="40"/>
        <w:ind w:left="284" w:hanging="142"/>
      </w:pPr>
      <w:r>
        <w:t>Rauf Soulio as an Auxiliary Judge of the Supreme Court</w:t>
      </w:r>
    </w:p>
    <w:p w14:paraId="34707498" w14:textId="77777777" w:rsidR="00F14354" w:rsidRDefault="00F14354" w:rsidP="00F14354">
      <w:pPr>
        <w:pStyle w:val="GG-body"/>
        <w:spacing w:after="40"/>
        <w:ind w:left="284" w:hanging="142"/>
      </w:pPr>
      <w:r>
        <w:t>Sydney William Tilmouth as an Auxiliary Judge of the Supreme Court</w:t>
      </w:r>
    </w:p>
    <w:p w14:paraId="5935C4AF" w14:textId="77777777" w:rsidR="00F14354" w:rsidRDefault="00F14354" w:rsidP="00F14354">
      <w:pPr>
        <w:pStyle w:val="GG-body"/>
        <w:spacing w:after="40"/>
        <w:ind w:left="284" w:hanging="142"/>
      </w:pPr>
      <w:r>
        <w:t>Gordon Fraser Barrett as an Auxiliary Judge of the District Court</w:t>
      </w:r>
    </w:p>
    <w:p w14:paraId="7EC742C4" w14:textId="77777777" w:rsidR="00F14354" w:rsidRDefault="00F14354" w:rsidP="00F14354">
      <w:pPr>
        <w:pStyle w:val="GG-body"/>
        <w:spacing w:after="40"/>
        <w:ind w:left="284" w:hanging="142"/>
      </w:pPr>
      <w:r>
        <w:t>Wayne Chivell as an Auxiliary Judge of the District Court</w:t>
      </w:r>
    </w:p>
    <w:p w14:paraId="3D594733" w14:textId="77777777" w:rsidR="00F14354" w:rsidRDefault="00F14354" w:rsidP="00F14354">
      <w:pPr>
        <w:pStyle w:val="GG-body"/>
        <w:spacing w:after="40"/>
        <w:ind w:left="284" w:hanging="142"/>
      </w:pPr>
      <w:r>
        <w:t>Dean Ernest Clayton as an Auxiliary Judge of the District Court</w:t>
      </w:r>
    </w:p>
    <w:p w14:paraId="250D3BE2" w14:textId="77777777" w:rsidR="00F14354" w:rsidRDefault="00F14354" w:rsidP="00F14354">
      <w:pPr>
        <w:pStyle w:val="GG-body"/>
        <w:spacing w:after="40"/>
        <w:ind w:left="284" w:hanging="142"/>
      </w:pPr>
      <w:r>
        <w:t>John Francis Costello as an Auxiliary Judge of the District Court and Environment, Resources and Development Court, and Auxiliary Master of the Supreme Court</w:t>
      </w:r>
    </w:p>
    <w:p w14:paraId="07BF041A" w14:textId="77777777" w:rsidR="00F14354" w:rsidRDefault="00F14354" w:rsidP="00F14354">
      <w:pPr>
        <w:pStyle w:val="GG-body"/>
        <w:spacing w:after="40"/>
        <w:ind w:left="284" w:hanging="142"/>
      </w:pPr>
      <w:r>
        <w:t>Christina Rose Flourentzou as an Auxiliary Master of the Supreme Court and as an Auxiliary Master of the District Court</w:t>
      </w:r>
    </w:p>
    <w:p w14:paraId="460D195C" w14:textId="77777777" w:rsidR="00F14354" w:rsidRDefault="00F14354" w:rsidP="00F14354">
      <w:pPr>
        <w:pStyle w:val="GG-body"/>
        <w:spacing w:after="40"/>
        <w:ind w:left="284" w:hanging="142"/>
      </w:pPr>
      <w:r>
        <w:t xml:space="preserve">Peter Dennis Hannon as an Auxiliary Judge of the District Court </w:t>
      </w:r>
    </w:p>
    <w:p w14:paraId="7F92B5EF" w14:textId="77777777" w:rsidR="00F14354" w:rsidRDefault="00F14354" w:rsidP="00F14354">
      <w:pPr>
        <w:pStyle w:val="GG-body"/>
        <w:spacing w:after="40"/>
        <w:ind w:left="284" w:hanging="142"/>
      </w:pPr>
      <w:r>
        <w:t>Peter John Norman as an Auxiliary Master of the Supreme Court and as an Auxiliary Master of the District Court</w:t>
      </w:r>
    </w:p>
    <w:p w14:paraId="3A5A9805" w14:textId="77777777" w:rsidR="00F14354" w:rsidRDefault="00F14354" w:rsidP="00F14354">
      <w:pPr>
        <w:pStyle w:val="GG-body"/>
        <w:spacing w:after="40"/>
        <w:ind w:left="284" w:hanging="142"/>
      </w:pPr>
      <w:r>
        <w:t>Mark Nicholas Rice as an Auxiliary Master of the District Court</w:t>
      </w:r>
    </w:p>
    <w:p w14:paraId="4086DDF2" w14:textId="77777777" w:rsidR="00F14354" w:rsidRDefault="00F14354" w:rsidP="00F14354">
      <w:pPr>
        <w:pStyle w:val="GG-body"/>
        <w:spacing w:after="40"/>
        <w:ind w:left="284" w:hanging="142"/>
      </w:pPr>
      <w:r>
        <w:t>John Stephen Roder as an Auxiliary Master of the District Court</w:t>
      </w:r>
    </w:p>
    <w:p w14:paraId="10FD567F" w14:textId="77777777" w:rsidR="00F14354" w:rsidRDefault="00F14354" w:rsidP="00F14354">
      <w:pPr>
        <w:pStyle w:val="GG-body"/>
        <w:spacing w:after="40"/>
        <w:ind w:left="284" w:hanging="142"/>
      </w:pPr>
      <w:r>
        <w:t xml:space="preserve">Teresa Marie Anderson as an Auxiliary Magistrate </w:t>
      </w:r>
    </w:p>
    <w:p w14:paraId="61EC07D9" w14:textId="77777777" w:rsidR="00F14354" w:rsidRDefault="00F14354" w:rsidP="00F14354">
      <w:pPr>
        <w:pStyle w:val="GG-body"/>
        <w:spacing w:after="40"/>
        <w:ind w:left="284" w:hanging="142"/>
      </w:pPr>
      <w:r>
        <w:t>Phillip Edward James Broderick as an Auxiliary Magistrate</w:t>
      </w:r>
    </w:p>
    <w:p w14:paraId="36F5F523" w14:textId="77777777" w:rsidR="00F14354" w:rsidRDefault="00F14354" w:rsidP="00F14354">
      <w:pPr>
        <w:pStyle w:val="GG-body"/>
        <w:spacing w:after="40"/>
        <w:ind w:left="284" w:hanging="142"/>
      </w:pPr>
      <w:r>
        <w:t>Yoong Fee Chin as an Auxiliary Magistrate</w:t>
      </w:r>
    </w:p>
    <w:p w14:paraId="14CA095F" w14:textId="77777777" w:rsidR="00F14354" w:rsidRDefault="00F14354" w:rsidP="00F14354">
      <w:pPr>
        <w:pStyle w:val="GG-body"/>
        <w:spacing w:after="40"/>
        <w:ind w:left="284" w:hanging="142"/>
      </w:pPr>
      <w:r>
        <w:t>Jodie Marieka Carrel as an Auxiliary Magistrate and Deputy President of the South Australian Employment Tribunal</w:t>
      </w:r>
    </w:p>
    <w:p w14:paraId="25D64A32" w14:textId="77777777" w:rsidR="00F14354" w:rsidRDefault="00F14354" w:rsidP="00F14354">
      <w:pPr>
        <w:pStyle w:val="GG-body"/>
        <w:spacing w:after="40"/>
        <w:ind w:left="284" w:hanging="142"/>
      </w:pPr>
      <w:r>
        <w:lastRenderedPageBreak/>
        <w:t>John Gerard Fahey as an Auxiliary Magistrate and an Auxiliary Master of the District Court</w:t>
      </w:r>
    </w:p>
    <w:p w14:paraId="28E91AFC" w14:textId="77777777" w:rsidR="00F14354" w:rsidRDefault="00F14354" w:rsidP="00F14354">
      <w:pPr>
        <w:pStyle w:val="GG-body"/>
        <w:spacing w:after="40"/>
        <w:ind w:left="284" w:hanging="142"/>
      </w:pPr>
      <w:r>
        <w:t>Terence Frederick Forrest as an Auxiliary Master of the District Court and an Auxiliary Magistrate</w:t>
      </w:r>
    </w:p>
    <w:p w14:paraId="11BCFF94" w14:textId="77777777" w:rsidR="00F14354" w:rsidRDefault="00F14354" w:rsidP="00F14354">
      <w:pPr>
        <w:pStyle w:val="GG-body"/>
        <w:spacing w:after="40"/>
        <w:ind w:left="284" w:hanging="142"/>
      </w:pPr>
      <w:r>
        <w:t>Theodore Iuliano as an Auxiliary Magistrate</w:t>
      </w:r>
    </w:p>
    <w:p w14:paraId="1AA595ED" w14:textId="77777777" w:rsidR="00F14354" w:rsidRDefault="00F14354" w:rsidP="00F14354">
      <w:pPr>
        <w:pStyle w:val="GG-body"/>
        <w:spacing w:after="40"/>
        <w:ind w:left="284" w:hanging="142"/>
      </w:pPr>
      <w:r>
        <w:t>Barbara Ellen Johns as an Auxiliary Magistrate</w:t>
      </w:r>
    </w:p>
    <w:p w14:paraId="5D7571AC" w14:textId="77777777" w:rsidR="00F14354" w:rsidRDefault="00F14354" w:rsidP="00F14354">
      <w:pPr>
        <w:pStyle w:val="GG-body"/>
        <w:spacing w:after="40"/>
        <w:ind w:left="284" w:hanging="142"/>
      </w:pPr>
      <w:r>
        <w:t>Clive William Kitchin as an Auxiliary Magistrate</w:t>
      </w:r>
    </w:p>
    <w:p w14:paraId="7D96C5BF" w14:textId="77777777" w:rsidR="00F14354" w:rsidRDefault="00F14354" w:rsidP="00F14354">
      <w:pPr>
        <w:pStyle w:val="GG-body"/>
        <w:ind w:left="284" w:hanging="142"/>
      </w:pPr>
      <w:r>
        <w:t>Stefan Peter Metanomski as an Auxiliary Magistrate</w:t>
      </w:r>
    </w:p>
    <w:p w14:paraId="1C2D30AB" w14:textId="77777777" w:rsidR="00F14354" w:rsidRDefault="00F14354" w:rsidP="00F14354">
      <w:pPr>
        <w:pStyle w:val="GG-body"/>
        <w:spacing w:after="0"/>
        <w:jc w:val="center"/>
      </w:pPr>
      <w:r>
        <w:t>By command,</w:t>
      </w:r>
    </w:p>
    <w:p w14:paraId="0CB0C267" w14:textId="77777777" w:rsidR="00F14354" w:rsidRDefault="00F14354" w:rsidP="00F14354">
      <w:pPr>
        <w:pStyle w:val="GG-SName"/>
      </w:pPr>
      <w:r>
        <w:t>Susan Elizabeth Close, MP</w:t>
      </w:r>
    </w:p>
    <w:p w14:paraId="741E9852" w14:textId="77777777" w:rsidR="00F14354" w:rsidRDefault="00F14354" w:rsidP="00F14354">
      <w:pPr>
        <w:pStyle w:val="GG-Signature"/>
      </w:pPr>
      <w:r>
        <w:t>For Premier</w:t>
      </w:r>
    </w:p>
    <w:p w14:paraId="54C676C0" w14:textId="77777777" w:rsidR="00F14354" w:rsidRDefault="00F14354" w:rsidP="00F14354">
      <w:pPr>
        <w:pStyle w:val="GG-body"/>
        <w:spacing w:after="0"/>
      </w:pPr>
      <w:r>
        <w:t>AGO0100-24CS</w:t>
      </w:r>
    </w:p>
    <w:p w14:paraId="5CC6926B" w14:textId="77777777" w:rsidR="00F14354" w:rsidRDefault="00F14354" w:rsidP="00F14354">
      <w:pPr>
        <w:pStyle w:val="GG-body"/>
        <w:pBdr>
          <w:top w:val="single" w:sz="4" w:space="1" w:color="auto"/>
        </w:pBdr>
        <w:spacing w:before="100" w:after="0" w:line="14" w:lineRule="exact"/>
        <w:jc w:val="center"/>
      </w:pPr>
    </w:p>
    <w:p w14:paraId="48EBF793" w14:textId="77777777" w:rsidR="00F14354" w:rsidRDefault="00F14354" w:rsidP="00F14354">
      <w:pPr>
        <w:pStyle w:val="GG-body"/>
        <w:spacing w:after="0"/>
      </w:pPr>
    </w:p>
    <w:p w14:paraId="1F85A10A" w14:textId="77777777" w:rsidR="00F14354" w:rsidRDefault="00F14354" w:rsidP="00F14354">
      <w:pPr>
        <w:pStyle w:val="GG-body"/>
        <w:spacing w:after="0"/>
        <w:jc w:val="right"/>
      </w:pPr>
      <w:r>
        <w:t>Department of the Premier and Cabinet</w:t>
      </w:r>
    </w:p>
    <w:p w14:paraId="647FBFEB" w14:textId="77777777" w:rsidR="00F14354" w:rsidRDefault="00F14354" w:rsidP="00F14354">
      <w:pPr>
        <w:pStyle w:val="GG-body"/>
        <w:jc w:val="right"/>
      </w:pPr>
      <w:r>
        <w:t>Adelaide, 13 June 2024</w:t>
      </w:r>
    </w:p>
    <w:p w14:paraId="13F2788F" w14:textId="77777777" w:rsidR="00F14354" w:rsidRDefault="00F14354" w:rsidP="00F14354">
      <w:pPr>
        <w:pStyle w:val="GG-body"/>
      </w:pPr>
      <w:r>
        <w:t>His Excellency the Governor’s Deputy in Executive Council has been pleased to appoint the Honourable Justice Stephen Hall to the Office of Judge of the Court of Appeal Division of the Supreme Court of South Australia on an auxiliary basis for a term commencing on 9 September 2024 and expiring on 20 September 2024, it being a condition of appointment that the powers and jurisdictions of office should be exercised only during the time or times the actual duties are being undertaken, but at no other time throughout the period of appointment - pursuant to section 3(1) of the Judicial Administration (Auxiliary Appointments and Powers) Act 1988.</w:t>
      </w:r>
    </w:p>
    <w:p w14:paraId="5807C5C9" w14:textId="77777777" w:rsidR="00F14354" w:rsidRDefault="00F14354" w:rsidP="00F14354">
      <w:pPr>
        <w:pStyle w:val="GG-body"/>
        <w:spacing w:after="0"/>
        <w:jc w:val="center"/>
      </w:pPr>
      <w:r>
        <w:t>By command,</w:t>
      </w:r>
    </w:p>
    <w:p w14:paraId="3D3BA6EE" w14:textId="77777777" w:rsidR="00F14354" w:rsidRDefault="00F14354" w:rsidP="00F14354">
      <w:pPr>
        <w:pStyle w:val="GG-SName"/>
      </w:pPr>
      <w:r>
        <w:t>Susan Elizabeth Close, MP</w:t>
      </w:r>
    </w:p>
    <w:p w14:paraId="347FDC6B" w14:textId="77777777" w:rsidR="00F14354" w:rsidRDefault="00F14354" w:rsidP="00F14354">
      <w:pPr>
        <w:pStyle w:val="GG-Signature"/>
      </w:pPr>
      <w:r>
        <w:t>For Premier</w:t>
      </w:r>
    </w:p>
    <w:p w14:paraId="2837B430" w14:textId="77777777" w:rsidR="00F14354" w:rsidRDefault="00F14354" w:rsidP="00F14354">
      <w:pPr>
        <w:pStyle w:val="GG-body"/>
        <w:spacing w:after="0"/>
      </w:pPr>
      <w:r>
        <w:t>AGO0100-24CS</w:t>
      </w:r>
    </w:p>
    <w:p w14:paraId="7C085B91" w14:textId="77777777" w:rsidR="00F14354" w:rsidRDefault="00F14354" w:rsidP="00F14354">
      <w:pPr>
        <w:pStyle w:val="GG-body"/>
        <w:pBdr>
          <w:top w:val="single" w:sz="4" w:space="1" w:color="auto"/>
        </w:pBdr>
        <w:spacing w:before="100" w:after="0" w:line="14" w:lineRule="exact"/>
        <w:jc w:val="center"/>
      </w:pPr>
    </w:p>
    <w:p w14:paraId="67ADCA7A" w14:textId="77777777" w:rsidR="00F14354" w:rsidRDefault="00F14354" w:rsidP="00F14354">
      <w:pPr>
        <w:pStyle w:val="GG-body"/>
        <w:spacing w:after="0"/>
      </w:pPr>
    </w:p>
    <w:p w14:paraId="113D8D74" w14:textId="77777777" w:rsidR="00F14354" w:rsidRDefault="00F14354" w:rsidP="00F14354">
      <w:pPr>
        <w:pStyle w:val="GG-body"/>
        <w:spacing w:after="0"/>
        <w:jc w:val="right"/>
      </w:pPr>
      <w:r>
        <w:t>Department of the Premier and Cabinet</w:t>
      </w:r>
    </w:p>
    <w:p w14:paraId="01685A89" w14:textId="77777777" w:rsidR="00F14354" w:rsidRDefault="00F14354" w:rsidP="00F14354">
      <w:pPr>
        <w:pStyle w:val="GG-body"/>
        <w:jc w:val="right"/>
      </w:pPr>
      <w:r>
        <w:t>Adelaide, 13 June 2024</w:t>
      </w:r>
    </w:p>
    <w:p w14:paraId="1B65E083" w14:textId="77777777" w:rsidR="00F14354" w:rsidRDefault="00F14354" w:rsidP="00F14354">
      <w:pPr>
        <w:pStyle w:val="GG-body"/>
      </w:pPr>
      <w:r>
        <w:t>His Excellency the Governor’s Deputy in Executive Council has been pleased to appoint the Honourable Justice John Bond to the Office of Judge of the Court of Appeal Division of the Supreme Court of South Australia on an auxiliary basis for a term commencing on 11 November 2024 and expiring on 15 November 2024, it being a condition of appointment that the powers and jurisdictions of office should be exercised only during the time or times the actual duties are being undertaken, but at no other time throughout the period of appointment - pursuant to section 3(1) of the Judicial Administration (Auxiliary Appointments and Powers) Act 1988.</w:t>
      </w:r>
    </w:p>
    <w:p w14:paraId="2E62B18C" w14:textId="77777777" w:rsidR="00F14354" w:rsidRDefault="00F14354" w:rsidP="00F14354">
      <w:pPr>
        <w:pStyle w:val="GG-body"/>
        <w:spacing w:after="0"/>
        <w:jc w:val="center"/>
      </w:pPr>
      <w:r>
        <w:t>By command,</w:t>
      </w:r>
    </w:p>
    <w:p w14:paraId="1B42106E" w14:textId="77777777" w:rsidR="00F14354" w:rsidRDefault="00F14354" w:rsidP="00F14354">
      <w:pPr>
        <w:pStyle w:val="GG-SName"/>
      </w:pPr>
      <w:r>
        <w:t>Susan Elizabeth Close, MP</w:t>
      </w:r>
    </w:p>
    <w:p w14:paraId="507D0F82" w14:textId="77777777" w:rsidR="00F14354" w:rsidRDefault="00F14354" w:rsidP="00F14354">
      <w:pPr>
        <w:pStyle w:val="GG-Signature"/>
      </w:pPr>
      <w:r>
        <w:t>For Premier</w:t>
      </w:r>
    </w:p>
    <w:p w14:paraId="68C8D19E" w14:textId="77777777" w:rsidR="00F14354" w:rsidRDefault="00F14354" w:rsidP="00F14354">
      <w:pPr>
        <w:pStyle w:val="GG-body"/>
        <w:spacing w:after="0"/>
      </w:pPr>
      <w:r>
        <w:t>AGO0100-24CS</w:t>
      </w:r>
    </w:p>
    <w:p w14:paraId="7B1E8565" w14:textId="77777777" w:rsidR="00F14354" w:rsidRDefault="00F14354" w:rsidP="00F14354">
      <w:pPr>
        <w:pStyle w:val="GG-body"/>
        <w:pBdr>
          <w:top w:val="single" w:sz="4" w:space="1" w:color="auto"/>
        </w:pBdr>
        <w:spacing w:before="100" w:after="0" w:line="14" w:lineRule="exact"/>
        <w:jc w:val="center"/>
      </w:pPr>
    </w:p>
    <w:p w14:paraId="5CF05C37" w14:textId="77777777" w:rsidR="00F14354" w:rsidRDefault="00F14354" w:rsidP="00F14354">
      <w:pPr>
        <w:pStyle w:val="GG-body"/>
        <w:spacing w:after="0"/>
      </w:pPr>
    </w:p>
    <w:p w14:paraId="0C0E92CF" w14:textId="77777777" w:rsidR="00F14354" w:rsidRDefault="00F14354" w:rsidP="00F14354">
      <w:pPr>
        <w:pStyle w:val="GG-body"/>
        <w:spacing w:after="0"/>
        <w:jc w:val="right"/>
      </w:pPr>
      <w:r>
        <w:t>Department of the Premier and Cabinet</w:t>
      </w:r>
    </w:p>
    <w:p w14:paraId="2622C719" w14:textId="77777777" w:rsidR="00F14354" w:rsidRDefault="00F14354" w:rsidP="00F14354">
      <w:pPr>
        <w:pStyle w:val="GG-body"/>
        <w:jc w:val="right"/>
      </w:pPr>
      <w:r>
        <w:t>Adelaide, 13 June 2024</w:t>
      </w:r>
    </w:p>
    <w:p w14:paraId="1F3CD0E4" w14:textId="77777777" w:rsidR="00F14354" w:rsidRDefault="00F14354" w:rsidP="00F14354">
      <w:pPr>
        <w:pStyle w:val="GG-body"/>
      </w:pPr>
      <w:r>
        <w:t>His Excellency the Governor’s Deputy in Executive Council has been pleased to appoint Megan Frances Napier Dyson as a part-time sessional Commissioner of the Environment, Resources and Development Court of South Australia and designate her as a Commissioner for the purposes of the Court’s jurisdiction under the Landscape South Australia Act 2019, the Irrigation Act 2009 and the Environment Protection Act 1993, for a term of three years commencing on 9 July 2024 and expiring on 8 July 2027 - pursuant to section 10 and the Schedule of the Environment, Resources and Development Court Act 1993.</w:t>
      </w:r>
    </w:p>
    <w:p w14:paraId="7B268740" w14:textId="77777777" w:rsidR="00F14354" w:rsidRDefault="00F14354" w:rsidP="00F14354">
      <w:pPr>
        <w:pStyle w:val="GG-body"/>
        <w:spacing w:after="0"/>
        <w:jc w:val="center"/>
      </w:pPr>
      <w:r>
        <w:t>By command,</w:t>
      </w:r>
    </w:p>
    <w:p w14:paraId="101FACF2" w14:textId="77777777" w:rsidR="00F14354" w:rsidRDefault="00F14354" w:rsidP="00F14354">
      <w:pPr>
        <w:pStyle w:val="GG-SName"/>
      </w:pPr>
      <w:r>
        <w:t>Susan Elizabeth Close, MP</w:t>
      </w:r>
    </w:p>
    <w:p w14:paraId="2A3A7BC9" w14:textId="77777777" w:rsidR="00F14354" w:rsidRDefault="00F14354" w:rsidP="00F14354">
      <w:pPr>
        <w:pStyle w:val="GG-Signature"/>
      </w:pPr>
      <w:r>
        <w:t>For Premier</w:t>
      </w:r>
    </w:p>
    <w:p w14:paraId="20AB8685" w14:textId="77777777" w:rsidR="00F14354" w:rsidRDefault="00F14354" w:rsidP="00F14354">
      <w:pPr>
        <w:pStyle w:val="GG-body"/>
        <w:spacing w:after="0"/>
      </w:pPr>
      <w:r>
        <w:t>AGO0106-24CS</w:t>
      </w:r>
    </w:p>
    <w:p w14:paraId="6F544E24" w14:textId="77777777" w:rsidR="00F14354" w:rsidRDefault="00F14354" w:rsidP="00F14354">
      <w:pPr>
        <w:pStyle w:val="GG-body"/>
        <w:pBdr>
          <w:top w:val="single" w:sz="4" w:space="1" w:color="auto"/>
        </w:pBdr>
        <w:spacing w:before="100" w:after="0" w:line="14" w:lineRule="exact"/>
        <w:jc w:val="center"/>
      </w:pPr>
    </w:p>
    <w:p w14:paraId="1046B344" w14:textId="77777777" w:rsidR="00F14354" w:rsidRDefault="00F14354" w:rsidP="00F14354">
      <w:pPr>
        <w:pStyle w:val="GG-body"/>
        <w:spacing w:after="0"/>
      </w:pPr>
    </w:p>
    <w:p w14:paraId="0357F8AC" w14:textId="77777777" w:rsidR="00F14354" w:rsidRDefault="00F14354" w:rsidP="00F14354">
      <w:pPr>
        <w:pStyle w:val="GG-body"/>
        <w:spacing w:after="0"/>
        <w:jc w:val="right"/>
      </w:pPr>
      <w:r>
        <w:t>Department of the Premier and Cabinet</w:t>
      </w:r>
    </w:p>
    <w:p w14:paraId="60EB7E1A" w14:textId="77777777" w:rsidR="00F14354" w:rsidRDefault="00F14354" w:rsidP="00F14354">
      <w:pPr>
        <w:pStyle w:val="GG-body"/>
        <w:jc w:val="right"/>
      </w:pPr>
      <w:r>
        <w:t>Adelaide, 13 June 2024</w:t>
      </w:r>
    </w:p>
    <w:p w14:paraId="45519E4F" w14:textId="77777777" w:rsidR="00F14354" w:rsidRDefault="00F14354" w:rsidP="00F14354">
      <w:pPr>
        <w:pStyle w:val="GG-body"/>
      </w:pPr>
      <w:r>
        <w:t>His Excellency the Governor’s Deputy in Executive Council has been pleased to appoint Neil Raymond Kirkham as a part-time sessional Commissioner of the Environment, Resources and Development Court of South Australia and designate him as a Commissioner for the purposes of the Court’s jurisdiction under the Planning, Development and Infrastructure Act 2016 and the Building Code of Australia, for a term of three years commencing on 9 July 2024 and expiring on 8 July 2027 - pursuant to section 10 and the Schedule of the Environment, Resources and Development Court Act 1993.</w:t>
      </w:r>
    </w:p>
    <w:p w14:paraId="673327FF" w14:textId="77777777" w:rsidR="00F14354" w:rsidRDefault="00F14354" w:rsidP="00F14354">
      <w:pPr>
        <w:pStyle w:val="GG-body"/>
        <w:spacing w:after="0"/>
        <w:jc w:val="center"/>
      </w:pPr>
      <w:r>
        <w:t>By command,</w:t>
      </w:r>
    </w:p>
    <w:p w14:paraId="30923FAC" w14:textId="77777777" w:rsidR="00F14354" w:rsidRDefault="00F14354" w:rsidP="00F14354">
      <w:pPr>
        <w:pStyle w:val="GG-SName"/>
      </w:pPr>
      <w:r>
        <w:t>Susan Elizabeth Close, MP</w:t>
      </w:r>
    </w:p>
    <w:p w14:paraId="75A181BF" w14:textId="77777777" w:rsidR="00F14354" w:rsidRDefault="00F14354" w:rsidP="00F14354">
      <w:pPr>
        <w:pStyle w:val="GG-Signature"/>
      </w:pPr>
      <w:r>
        <w:t>For Premier</w:t>
      </w:r>
    </w:p>
    <w:p w14:paraId="4FFB7B8A" w14:textId="77777777" w:rsidR="00F14354" w:rsidRDefault="00F14354" w:rsidP="00F14354">
      <w:pPr>
        <w:pStyle w:val="GG-body"/>
        <w:spacing w:after="0"/>
      </w:pPr>
      <w:r>
        <w:t>AGO0106-24CS</w:t>
      </w:r>
    </w:p>
    <w:p w14:paraId="7DBF4069" w14:textId="77777777" w:rsidR="00F14354" w:rsidRDefault="00F14354" w:rsidP="00F14354">
      <w:pPr>
        <w:pStyle w:val="GG-body"/>
        <w:pBdr>
          <w:top w:val="single" w:sz="4" w:space="1" w:color="auto"/>
        </w:pBdr>
        <w:spacing w:before="100" w:after="0" w:line="14" w:lineRule="exact"/>
        <w:jc w:val="center"/>
      </w:pPr>
    </w:p>
    <w:p w14:paraId="2D16EFD6" w14:textId="77777777" w:rsidR="00F14354" w:rsidRDefault="00F14354" w:rsidP="00F14354">
      <w:pPr>
        <w:pStyle w:val="GG-body"/>
        <w:spacing w:after="0"/>
      </w:pPr>
    </w:p>
    <w:p w14:paraId="63FBA999" w14:textId="77777777" w:rsidR="00F14354" w:rsidRDefault="00F14354" w:rsidP="00F14354">
      <w:pPr>
        <w:pStyle w:val="GG-body"/>
        <w:spacing w:after="0"/>
        <w:jc w:val="right"/>
      </w:pPr>
      <w:r>
        <w:t>Department of the Premier and Cabinet</w:t>
      </w:r>
    </w:p>
    <w:p w14:paraId="48A65003" w14:textId="77777777" w:rsidR="00F14354" w:rsidRDefault="00F14354" w:rsidP="00F14354">
      <w:pPr>
        <w:pStyle w:val="GG-body"/>
        <w:jc w:val="right"/>
      </w:pPr>
      <w:r>
        <w:t>Adelaide, 13 June 2024</w:t>
      </w:r>
    </w:p>
    <w:p w14:paraId="2F585F7A" w14:textId="77777777" w:rsidR="00F14354" w:rsidRDefault="00F14354" w:rsidP="00F14354">
      <w:pPr>
        <w:pStyle w:val="GG-body"/>
      </w:pPr>
      <w:r>
        <w:t>His Excellency the Governor’s Deputy in Executive Council has been pleased to appoint Penelope Ann Croser as the State Courts Administrator for a term of five years commencing on 15 June 2024 and expiring on 14 June 2029 - pursuant to section 16 of the Courts Administration Act 1993.</w:t>
      </w:r>
    </w:p>
    <w:p w14:paraId="6C53A3BC" w14:textId="77777777" w:rsidR="00F14354" w:rsidRDefault="00F14354" w:rsidP="00F14354">
      <w:pPr>
        <w:pStyle w:val="GG-body"/>
        <w:spacing w:after="0"/>
        <w:jc w:val="center"/>
      </w:pPr>
      <w:r>
        <w:t>By command,</w:t>
      </w:r>
    </w:p>
    <w:p w14:paraId="5FBD4A06" w14:textId="77777777" w:rsidR="00F14354" w:rsidRDefault="00F14354" w:rsidP="00F14354">
      <w:pPr>
        <w:pStyle w:val="GG-SName"/>
      </w:pPr>
      <w:r>
        <w:t>Susan Elizabeth Close, MP</w:t>
      </w:r>
    </w:p>
    <w:p w14:paraId="7BCDA337" w14:textId="77777777" w:rsidR="00F14354" w:rsidRDefault="00F14354" w:rsidP="00F14354">
      <w:pPr>
        <w:pStyle w:val="GG-Signature"/>
      </w:pPr>
      <w:r>
        <w:t>For Premier</w:t>
      </w:r>
    </w:p>
    <w:p w14:paraId="1AFB696C" w14:textId="77777777" w:rsidR="00F14354" w:rsidRDefault="00F14354" w:rsidP="00F14354">
      <w:pPr>
        <w:pStyle w:val="GG-body"/>
        <w:spacing w:after="0"/>
      </w:pPr>
      <w:r>
        <w:t>AGO0109-24CS</w:t>
      </w:r>
    </w:p>
    <w:p w14:paraId="3A081233" w14:textId="77777777" w:rsidR="00F14354" w:rsidRDefault="00F14354" w:rsidP="00F14354">
      <w:pPr>
        <w:pStyle w:val="GG-body"/>
        <w:pBdr>
          <w:top w:val="single" w:sz="4" w:space="1" w:color="auto"/>
        </w:pBdr>
        <w:spacing w:before="100" w:after="0" w:line="14" w:lineRule="exact"/>
        <w:jc w:val="center"/>
      </w:pPr>
    </w:p>
    <w:p w14:paraId="62AF10AE" w14:textId="77777777" w:rsidR="00F14354" w:rsidRDefault="00F14354" w:rsidP="00F14354">
      <w:pPr>
        <w:pStyle w:val="GG-body"/>
        <w:spacing w:after="0"/>
      </w:pPr>
    </w:p>
    <w:p w14:paraId="711FE176" w14:textId="77777777" w:rsidR="00F14354" w:rsidRDefault="00F14354" w:rsidP="00F14354">
      <w:pPr>
        <w:pStyle w:val="GG-body"/>
        <w:spacing w:after="0"/>
        <w:jc w:val="right"/>
      </w:pPr>
      <w:r>
        <w:lastRenderedPageBreak/>
        <w:t>Department of the Premier and Cabinet</w:t>
      </w:r>
    </w:p>
    <w:p w14:paraId="6F196E8A" w14:textId="77777777" w:rsidR="00F14354" w:rsidRDefault="00F14354" w:rsidP="00F14354">
      <w:pPr>
        <w:pStyle w:val="GG-body"/>
        <w:jc w:val="right"/>
      </w:pPr>
      <w:r>
        <w:t>Adelaide, 13 June 2024</w:t>
      </w:r>
    </w:p>
    <w:p w14:paraId="3DB29BF2" w14:textId="77777777" w:rsidR="00F14354" w:rsidRDefault="00F14354" w:rsidP="00F14354">
      <w:pPr>
        <w:pStyle w:val="GG-body"/>
      </w:pPr>
      <w:r>
        <w:t>His Excellency the Governor’s Deputy in Executive Council has been pleased to appoint Carolyn Jane Puglisi and Simone Louise Burge, Forensic Scientists at Forensic Science South Australia, as Analysts for the purposes of the Controlled Substances Act 1984, effective from 13 June 2024 until revoked and on the condition that they are employed in a forensic analyst role, and that they do not have a direct or indirect interest in the manufacture, production, sale or supply of any substance or device to which the Controlled Substances Act 1984 applies - pursuant to section 51 of the Controlled Substances Act 1984.</w:t>
      </w:r>
    </w:p>
    <w:p w14:paraId="0815577A" w14:textId="77777777" w:rsidR="00F14354" w:rsidRDefault="00F14354" w:rsidP="00F14354">
      <w:pPr>
        <w:pStyle w:val="GG-body"/>
        <w:spacing w:after="0"/>
        <w:jc w:val="center"/>
      </w:pPr>
      <w:r>
        <w:t>By command,</w:t>
      </w:r>
    </w:p>
    <w:p w14:paraId="35C99E84" w14:textId="77777777" w:rsidR="00F14354" w:rsidRDefault="00F14354" w:rsidP="00F14354">
      <w:pPr>
        <w:pStyle w:val="GG-SName"/>
      </w:pPr>
      <w:r>
        <w:t>Susan Elizabeth Close, MP</w:t>
      </w:r>
    </w:p>
    <w:p w14:paraId="12D2F477" w14:textId="77777777" w:rsidR="00F14354" w:rsidRDefault="00F14354" w:rsidP="00F14354">
      <w:pPr>
        <w:pStyle w:val="GG-Signature"/>
      </w:pPr>
      <w:r>
        <w:t>For Premier</w:t>
      </w:r>
    </w:p>
    <w:p w14:paraId="41F929C9" w14:textId="77777777" w:rsidR="00F14354" w:rsidRDefault="00F14354" w:rsidP="00F14354">
      <w:pPr>
        <w:pStyle w:val="GG-body"/>
        <w:spacing w:after="0"/>
      </w:pPr>
      <w:r>
        <w:t>AGO0093-24CS</w:t>
      </w:r>
    </w:p>
    <w:p w14:paraId="0EC4D279" w14:textId="77777777" w:rsidR="00F14354" w:rsidRDefault="00F14354" w:rsidP="00F14354">
      <w:pPr>
        <w:pStyle w:val="GG-body"/>
        <w:pBdr>
          <w:top w:val="single" w:sz="4" w:space="1" w:color="auto"/>
        </w:pBdr>
        <w:spacing w:before="100" w:after="0" w:line="14" w:lineRule="exact"/>
        <w:jc w:val="center"/>
      </w:pPr>
    </w:p>
    <w:p w14:paraId="2FCB2641" w14:textId="77777777" w:rsidR="00F14354" w:rsidRDefault="00F14354" w:rsidP="00F14354">
      <w:pPr>
        <w:pStyle w:val="GG-body"/>
        <w:spacing w:after="0"/>
      </w:pPr>
    </w:p>
    <w:p w14:paraId="1F874B3B" w14:textId="77777777" w:rsidR="00F14354" w:rsidRDefault="00F14354" w:rsidP="00F14354">
      <w:pPr>
        <w:pStyle w:val="GG-body"/>
        <w:spacing w:after="0"/>
        <w:jc w:val="right"/>
      </w:pPr>
      <w:r>
        <w:t>Department of the Premier and Cabinet</w:t>
      </w:r>
    </w:p>
    <w:p w14:paraId="245DD214" w14:textId="77777777" w:rsidR="00F14354" w:rsidRDefault="00F14354" w:rsidP="00F14354">
      <w:pPr>
        <w:pStyle w:val="GG-body"/>
        <w:jc w:val="right"/>
      </w:pPr>
      <w:r>
        <w:t>Adelaide, 13 June 2024</w:t>
      </w:r>
    </w:p>
    <w:p w14:paraId="3E511338" w14:textId="77777777" w:rsidR="00F14354" w:rsidRDefault="00F14354" w:rsidP="00F14354">
      <w:pPr>
        <w:pStyle w:val="GG-body"/>
      </w:pPr>
      <w:r>
        <w:t>His Excellency the Governor’s Deputy in Executive Council has determined that special leave without remuneration granted to a magistrate shall count as service for the purposes of the Magistrates Act 1983, up to a limit of 20 working days special leave without remuneration in any year of service for a full-time magistrate and on a pro-rata basis for a part-time magistrate, pursuant to section 18(4) of the Magistrates Act 1983.</w:t>
      </w:r>
    </w:p>
    <w:p w14:paraId="475B2FE6" w14:textId="77777777" w:rsidR="00F14354" w:rsidRDefault="00F14354" w:rsidP="00F14354">
      <w:pPr>
        <w:pStyle w:val="GG-body"/>
        <w:spacing w:after="0"/>
        <w:jc w:val="center"/>
      </w:pPr>
      <w:r>
        <w:t>By command,</w:t>
      </w:r>
    </w:p>
    <w:p w14:paraId="10495B41" w14:textId="77777777" w:rsidR="00F14354" w:rsidRDefault="00F14354" w:rsidP="00F14354">
      <w:pPr>
        <w:pStyle w:val="GG-SName"/>
      </w:pPr>
      <w:r>
        <w:t>Susan Elizabeth Close, MP</w:t>
      </w:r>
    </w:p>
    <w:p w14:paraId="693E9824" w14:textId="77777777" w:rsidR="00F14354" w:rsidRDefault="00F14354" w:rsidP="00F14354">
      <w:pPr>
        <w:pStyle w:val="GG-Signature"/>
      </w:pPr>
      <w:r>
        <w:t>For Premier</w:t>
      </w:r>
    </w:p>
    <w:p w14:paraId="215F7A84" w14:textId="77777777" w:rsidR="00F14354" w:rsidRDefault="00F14354" w:rsidP="00F14354">
      <w:pPr>
        <w:pStyle w:val="GG-body"/>
        <w:spacing w:after="0"/>
      </w:pPr>
      <w:r>
        <w:t>AGO0094-24CS</w:t>
      </w:r>
    </w:p>
    <w:p w14:paraId="66EBE0D5" w14:textId="77777777" w:rsidR="00F14354" w:rsidRDefault="00F14354" w:rsidP="00F14354">
      <w:pPr>
        <w:pStyle w:val="GG-body"/>
        <w:pBdr>
          <w:bottom w:val="single" w:sz="4" w:space="1" w:color="auto"/>
        </w:pBdr>
        <w:spacing w:after="0" w:line="52" w:lineRule="exact"/>
        <w:jc w:val="center"/>
      </w:pPr>
    </w:p>
    <w:p w14:paraId="021D4524" w14:textId="77777777" w:rsidR="00F14354" w:rsidRDefault="00F14354" w:rsidP="00F14354">
      <w:pPr>
        <w:pStyle w:val="GG-body"/>
        <w:pBdr>
          <w:top w:val="single" w:sz="4" w:space="1" w:color="auto"/>
        </w:pBdr>
        <w:spacing w:before="34" w:after="0" w:line="14" w:lineRule="exact"/>
        <w:jc w:val="center"/>
      </w:pPr>
    </w:p>
    <w:p w14:paraId="37F22FEC" w14:textId="77777777" w:rsidR="00F14354" w:rsidRPr="007D2F27" w:rsidRDefault="00F14354" w:rsidP="00F14354">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4E4D3061" w14:textId="77777777" w:rsidR="0063119A" w:rsidRDefault="0063119A" w:rsidP="005335F1">
      <w:pPr>
        <w:pStyle w:val="GG-body"/>
        <w:rPr>
          <w:lang w:val="en-US"/>
        </w:rPr>
      </w:pPr>
    </w:p>
    <w:p w14:paraId="0245DA33" w14:textId="77777777" w:rsidR="00694D0A" w:rsidRDefault="000249AC" w:rsidP="005335F1">
      <w:pPr>
        <w:pStyle w:val="Heading2"/>
      </w:pPr>
      <w:r>
        <w:br w:type="page"/>
      </w:r>
      <w:bookmarkStart w:id="6" w:name="_Toc33707979"/>
      <w:bookmarkStart w:id="7" w:name="_Toc33708150"/>
      <w:bookmarkStart w:id="8" w:name="_Toc169169361"/>
      <w:r w:rsidR="00694D0A">
        <w:lastRenderedPageBreak/>
        <w:t>Proclamations</w:t>
      </w:r>
      <w:bookmarkEnd w:id="6"/>
      <w:bookmarkEnd w:id="7"/>
      <w:bookmarkEnd w:id="8"/>
    </w:p>
    <w:p w14:paraId="081039A3" w14:textId="77777777" w:rsidR="001F32BC" w:rsidRPr="001F32BC" w:rsidRDefault="001F32BC" w:rsidP="001F32BC">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1F32BC">
        <w:rPr>
          <w:rFonts w:eastAsia="Times New Roman"/>
          <w:color w:val="000000"/>
          <w:sz w:val="28"/>
          <w:szCs w:val="28"/>
          <w:lang w:eastAsia="en-AU"/>
          <w14:ligatures w14:val="standardContextual"/>
        </w:rPr>
        <w:t>South Australia</w:t>
      </w:r>
    </w:p>
    <w:p w14:paraId="717FCC66" w14:textId="77777777" w:rsidR="001F32BC" w:rsidRPr="001F32BC" w:rsidRDefault="001F32BC" w:rsidP="0002231F">
      <w:pPr>
        <w:pStyle w:val="Heading3"/>
        <w:rPr>
          <w:lang w:eastAsia="en-AU"/>
        </w:rPr>
      </w:pPr>
      <w:bookmarkStart w:id="9" w:name="_Toc169169362"/>
      <w:r w:rsidRPr="001F32BC">
        <w:rPr>
          <w:lang w:eastAsia="en-AU"/>
        </w:rPr>
        <w:t>Ayers House Act (Commencement) Proclamation 2024</w:t>
      </w:r>
      <w:bookmarkEnd w:id="9"/>
    </w:p>
    <w:p w14:paraId="4ED14902" w14:textId="77777777" w:rsidR="001F32BC" w:rsidRPr="001F32BC" w:rsidRDefault="001F32BC" w:rsidP="001F32B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1F32BC">
        <w:rPr>
          <w:rFonts w:eastAsia="Times New Roman"/>
          <w:b/>
          <w:bCs/>
          <w:color w:val="000000"/>
          <w:sz w:val="26"/>
          <w:szCs w:val="26"/>
          <w:lang w:eastAsia="en-AU"/>
          <w14:ligatures w14:val="standardContextual"/>
        </w:rPr>
        <w:t>1—Short title</w:t>
      </w:r>
    </w:p>
    <w:p w14:paraId="4DEAB78E" w14:textId="77777777" w:rsidR="001F32BC" w:rsidRPr="001F32BC" w:rsidRDefault="001F32BC" w:rsidP="001F32B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 xml:space="preserve">This proclamation may be cited as the </w:t>
      </w:r>
      <w:r w:rsidRPr="001F32BC">
        <w:rPr>
          <w:rFonts w:eastAsia="Times New Roman"/>
          <w:i/>
          <w:iCs/>
          <w:color w:val="000000"/>
          <w:sz w:val="23"/>
          <w:szCs w:val="23"/>
          <w:lang w:eastAsia="en-AU"/>
          <w14:ligatures w14:val="standardContextual"/>
        </w:rPr>
        <w:t>Ayers House Act (Commencement) Proclamation 2024</w:t>
      </w:r>
      <w:r w:rsidRPr="001F32BC">
        <w:rPr>
          <w:rFonts w:eastAsia="Times New Roman"/>
          <w:color w:val="000000"/>
          <w:sz w:val="23"/>
          <w:szCs w:val="23"/>
          <w:lang w:eastAsia="en-AU"/>
          <w14:ligatures w14:val="standardContextual"/>
        </w:rPr>
        <w:t>.</w:t>
      </w:r>
    </w:p>
    <w:p w14:paraId="409096A8" w14:textId="77777777" w:rsidR="001F32BC" w:rsidRPr="001F32BC" w:rsidRDefault="001F32BC" w:rsidP="001F32B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1F32BC">
        <w:rPr>
          <w:rFonts w:eastAsia="Times New Roman"/>
          <w:b/>
          <w:bCs/>
          <w:color w:val="000000"/>
          <w:sz w:val="26"/>
          <w:szCs w:val="26"/>
          <w:lang w:eastAsia="en-AU"/>
          <w14:ligatures w14:val="standardContextual"/>
        </w:rPr>
        <w:t>2—Commencement of Act</w:t>
      </w:r>
    </w:p>
    <w:p w14:paraId="05F07D3B" w14:textId="4BFE0AFE" w:rsidR="001F32BC" w:rsidRPr="001F32BC" w:rsidRDefault="001F32BC" w:rsidP="001F32B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 xml:space="preserve">The </w:t>
      </w:r>
      <w:hyperlink r:id="rId18" w:history="1">
        <w:r w:rsidRPr="001F32BC">
          <w:rPr>
            <w:rFonts w:eastAsia="Times New Roman"/>
            <w:i/>
            <w:iCs/>
            <w:color w:val="000000"/>
            <w:sz w:val="23"/>
            <w:szCs w:val="23"/>
            <w:lang w:eastAsia="en-AU"/>
            <w14:ligatures w14:val="standardContextual"/>
          </w:rPr>
          <w:t>Ayers House Act 2024</w:t>
        </w:r>
      </w:hyperlink>
      <w:r w:rsidRPr="001F32BC">
        <w:rPr>
          <w:rFonts w:eastAsia="Times New Roman"/>
          <w:color w:val="000000"/>
          <w:sz w:val="23"/>
          <w:szCs w:val="23"/>
          <w:lang w:eastAsia="en-AU"/>
          <w14:ligatures w14:val="standardContextual"/>
        </w:rPr>
        <w:t xml:space="preserve"> (No 11 of 2024) comes into operation on 1 July 2024.</w:t>
      </w:r>
    </w:p>
    <w:p w14:paraId="7600FDDF" w14:textId="77777777" w:rsidR="001F32BC" w:rsidRPr="001F32BC" w:rsidRDefault="001F32BC" w:rsidP="001F32BC">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1F32BC">
        <w:rPr>
          <w:rFonts w:eastAsia="Times New Roman"/>
          <w:b/>
          <w:bCs/>
          <w:color w:val="000000"/>
          <w:sz w:val="26"/>
          <w:szCs w:val="26"/>
          <w:lang w:eastAsia="en-AU"/>
          <w14:ligatures w14:val="standardContextual"/>
        </w:rPr>
        <w:t>Made by the Governor's Deputy</w:t>
      </w:r>
    </w:p>
    <w:p w14:paraId="1F18521E" w14:textId="77777777" w:rsidR="001F32BC" w:rsidRPr="001F32BC" w:rsidRDefault="001F32BC" w:rsidP="001F32BC">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with the advice and consent of the Executive Council</w:t>
      </w:r>
    </w:p>
    <w:p w14:paraId="0313175A" w14:textId="77777777" w:rsidR="001F32BC" w:rsidRPr="001F32BC" w:rsidRDefault="001F32BC" w:rsidP="001F32BC">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on 13 June 2024</w:t>
      </w:r>
    </w:p>
    <w:p w14:paraId="4CD08BA7" w14:textId="77777777" w:rsidR="00694D0A" w:rsidRDefault="00694D0A" w:rsidP="005335F1">
      <w:pPr>
        <w:pStyle w:val="GG-body"/>
        <w:rPr>
          <w:lang w:val="en-US"/>
        </w:rPr>
      </w:pPr>
    </w:p>
    <w:p w14:paraId="430E17AF" w14:textId="77777777" w:rsidR="001F32BC" w:rsidRDefault="001F32BC" w:rsidP="005335F1">
      <w:pPr>
        <w:pStyle w:val="GG-body"/>
        <w:rPr>
          <w:lang w:val="en-US"/>
        </w:rPr>
      </w:pPr>
    </w:p>
    <w:p w14:paraId="795FBEDE" w14:textId="77777777" w:rsidR="001F32BC" w:rsidRDefault="001F32BC" w:rsidP="005335F1">
      <w:pPr>
        <w:pStyle w:val="GG-body"/>
        <w:rPr>
          <w:lang w:val="en-US"/>
        </w:rPr>
      </w:pPr>
    </w:p>
    <w:p w14:paraId="061E3775" w14:textId="77777777" w:rsidR="00101324" w:rsidRDefault="00101324" w:rsidP="005335F1">
      <w:pPr>
        <w:pStyle w:val="GG-body"/>
        <w:rPr>
          <w:lang w:val="en-US"/>
        </w:rPr>
      </w:pPr>
    </w:p>
    <w:p w14:paraId="66A9328D" w14:textId="77777777" w:rsidR="00F150C7" w:rsidRDefault="00F150C7" w:rsidP="005335F1">
      <w:pPr>
        <w:pStyle w:val="GG-body"/>
        <w:rPr>
          <w:lang w:val="en-US"/>
        </w:rPr>
      </w:pPr>
    </w:p>
    <w:p w14:paraId="5100B641" w14:textId="77777777" w:rsidR="004344E6" w:rsidRPr="004344E6" w:rsidRDefault="004344E6" w:rsidP="004344E6">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4344E6">
        <w:rPr>
          <w:rFonts w:eastAsia="Times New Roman"/>
          <w:color w:val="000000"/>
          <w:sz w:val="28"/>
          <w:szCs w:val="28"/>
          <w:lang w:eastAsia="en-AU"/>
          <w14:ligatures w14:val="standardContextual"/>
        </w:rPr>
        <w:t>South Australia</w:t>
      </w:r>
    </w:p>
    <w:p w14:paraId="235CC63D" w14:textId="77777777" w:rsidR="004344E6" w:rsidRPr="004344E6" w:rsidRDefault="004344E6" w:rsidP="0002231F">
      <w:pPr>
        <w:pStyle w:val="Heading3"/>
        <w:rPr>
          <w:lang w:eastAsia="en-AU"/>
        </w:rPr>
      </w:pPr>
      <w:bookmarkStart w:id="10" w:name="_Toc169169363"/>
      <w:r w:rsidRPr="004344E6">
        <w:rPr>
          <w:lang w:eastAsia="en-AU"/>
        </w:rPr>
        <w:t>Administrative Arrangements (Administration of Ayers House Act) Proclamation 2024</w:t>
      </w:r>
      <w:bookmarkEnd w:id="10"/>
    </w:p>
    <w:p w14:paraId="392DD7D8" w14:textId="77777777" w:rsidR="004344E6" w:rsidRPr="004344E6" w:rsidRDefault="004344E6" w:rsidP="004344E6">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4344E6">
        <w:rPr>
          <w:rFonts w:eastAsia="Times New Roman"/>
          <w:color w:val="000000"/>
          <w:sz w:val="24"/>
          <w:szCs w:val="24"/>
          <w:lang w:eastAsia="en-AU"/>
          <w14:ligatures w14:val="standardContextual"/>
        </w:rPr>
        <w:t xml:space="preserve">under section 5 of the </w:t>
      </w:r>
      <w:r w:rsidRPr="004344E6">
        <w:rPr>
          <w:rFonts w:eastAsia="Times New Roman"/>
          <w:i/>
          <w:iCs/>
          <w:color w:val="000000"/>
          <w:sz w:val="24"/>
          <w:szCs w:val="24"/>
          <w:lang w:eastAsia="en-AU"/>
          <w14:ligatures w14:val="standardContextual"/>
        </w:rPr>
        <w:t>Administrative Arrangements Act 1994</w:t>
      </w:r>
    </w:p>
    <w:p w14:paraId="2EBE5076" w14:textId="77777777" w:rsidR="004344E6" w:rsidRPr="004344E6" w:rsidRDefault="004344E6" w:rsidP="004344E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4344E6">
        <w:rPr>
          <w:rFonts w:eastAsia="Times New Roman"/>
          <w:b/>
          <w:bCs/>
          <w:color w:val="000000"/>
          <w:sz w:val="26"/>
          <w:szCs w:val="26"/>
          <w:lang w:eastAsia="en-AU"/>
          <w14:ligatures w14:val="standardContextual"/>
        </w:rPr>
        <w:t>1—Short title</w:t>
      </w:r>
    </w:p>
    <w:p w14:paraId="56219449" w14:textId="77777777" w:rsidR="004344E6" w:rsidRPr="004344E6" w:rsidRDefault="004344E6" w:rsidP="004344E6">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4344E6">
        <w:rPr>
          <w:rFonts w:eastAsia="Times New Roman"/>
          <w:color w:val="000000"/>
          <w:sz w:val="23"/>
          <w:szCs w:val="23"/>
          <w:lang w:eastAsia="en-AU"/>
          <w14:ligatures w14:val="standardContextual"/>
        </w:rPr>
        <w:t xml:space="preserve">This proclamation may be cited as the </w:t>
      </w:r>
      <w:r w:rsidRPr="004344E6">
        <w:rPr>
          <w:rFonts w:eastAsia="Times New Roman"/>
          <w:i/>
          <w:iCs/>
          <w:color w:val="000000"/>
          <w:sz w:val="23"/>
          <w:szCs w:val="23"/>
          <w:lang w:eastAsia="en-AU"/>
          <w14:ligatures w14:val="standardContextual"/>
        </w:rPr>
        <w:t>Administrative Arrangements (Administration of Ayers House Act) Proclamation 2024</w:t>
      </w:r>
      <w:r w:rsidRPr="004344E6">
        <w:rPr>
          <w:rFonts w:eastAsia="Times New Roman"/>
          <w:color w:val="000000"/>
          <w:sz w:val="23"/>
          <w:szCs w:val="23"/>
          <w:lang w:eastAsia="en-AU"/>
          <w14:ligatures w14:val="standardContextual"/>
        </w:rPr>
        <w:t>.</w:t>
      </w:r>
    </w:p>
    <w:p w14:paraId="6142910E" w14:textId="77777777" w:rsidR="004344E6" w:rsidRPr="004344E6" w:rsidRDefault="004344E6" w:rsidP="004344E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4344E6">
        <w:rPr>
          <w:rFonts w:eastAsia="Times New Roman"/>
          <w:b/>
          <w:bCs/>
          <w:color w:val="000000"/>
          <w:sz w:val="26"/>
          <w:szCs w:val="26"/>
          <w:lang w:eastAsia="en-AU"/>
          <w14:ligatures w14:val="standardContextual"/>
        </w:rPr>
        <w:t>2—Commencement</w:t>
      </w:r>
    </w:p>
    <w:p w14:paraId="51C3AC70" w14:textId="77777777" w:rsidR="004344E6" w:rsidRPr="004344E6" w:rsidRDefault="004344E6" w:rsidP="004344E6">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4344E6">
        <w:rPr>
          <w:rFonts w:eastAsia="Times New Roman"/>
          <w:color w:val="000000"/>
          <w:sz w:val="23"/>
          <w:szCs w:val="23"/>
          <w:lang w:eastAsia="en-AU"/>
          <w14:ligatures w14:val="standardContextual"/>
        </w:rPr>
        <w:t>This proclamation comes into operation on the day on which it is made.</w:t>
      </w:r>
    </w:p>
    <w:p w14:paraId="5ABB232C" w14:textId="77777777" w:rsidR="004344E6" w:rsidRPr="004344E6" w:rsidRDefault="004344E6" w:rsidP="004344E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4344E6">
        <w:rPr>
          <w:rFonts w:eastAsia="Times New Roman"/>
          <w:b/>
          <w:bCs/>
          <w:color w:val="000000"/>
          <w:sz w:val="26"/>
          <w:szCs w:val="26"/>
          <w:lang w:eastAsia="en-AU"/>
          <w14:ligatures w14:val="standardContextual"/>
        </w:rPr>
        <w:t>3—Administration of Act committed to Minister for Climate, Environment and Water</w:t>
      </w:r>
    </w:p>
    <w:p w14:paraId="58412AB2" w14:textId="77777777" w:rsidR="004344E6" w:rsidRPr="004344E6" w:rsidRDefault="004344E6" w:rsidP="004344E6">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4344E6">
        <w:rPr>
          <w:rFonts w:eastAsia="Times New Roman"/>
          <w:color w:val="000000"/>
          <w:sz w:val="23"/>
          <w:szCs w:val="23"/>
          <w:lang w:eastAsia="en-AU"/>
          <w14:ligatures w14:val="standardContextual"/>
        </w:rPr>
        <w:t xml:space="preserve">The administration of the </w:t>
      </w:r>
      <w:hyperlink r:id="rId19" w:history="1">
        <w:r w:rsidRPr="004344E6">
          <w:rPr>
            <w:rFonts w:eastAsia="Times New Roman"/>
            <w:i/>
            <w:iCs/>
            <w:color w:val="000000"/>
            <w:sz w:val="23"/>
            <w:szCs w:val="23"/>
            <w:lang w:eastAsia="en-AU"/>
            <w14:ligatures w14:val="standardContextual"/>
          </w:rPr>
          <w:t>Ayers House Act 2024</w:t>
        </w:r>
      </w:hyperlink>
      <w:r w:rsidRPr="004344E6">
        <w:rPr>
          <w:rFonts w:eastAsia="Times New Roman"/>
          <w:color w:val="000000"/>
          <w:sz w:val="23"/>
          <w:szCs w:val="23"/>
          <w:lang w:eastAsia="en-AU"/>
          <w14:ligatures w14:val="standardContextual"/>
        </w:rPr>
        <w:t xml:space="preserve"> is committed to the Minister for Climate, Environment and Water.</w:t>
      </w:r>
    </w:p>
    <w:p w14:paraId="570FD517" w14:textId="77777777" w:rsidR="004344E6" w:rsidRPr="004344E6" w:rsidRDefault="004344E6" w:rsidP="004344E6">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4344E6">
        <w:rPr>
          <w:rFonts w:eastAsia="Times New Roman"/>
          <w:b/>
          <w:bCs/>
          <w:color w:val="000000"/>
          <w:sz w:val="26"/>
          <w:szCs w:val="26"/>
          <w:lang w:eastAsia="en-AU"/>
          <w14:ligatures w14:val="standardContextual"/>
        </w:rPr>
        <w:t>Made by the Governor's Deputy</w:t>
      </w:r>
    </w:p>
    <w:p w14:paraId="156EB8D0" w14:textId="77777777" w:rsidR="004344E6" w:rsidRPr="004344E6" w:rsidRDefault="004344E6" w:rsidP="004344E6">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4344E6">
        <w:rPr>
          <w:rFonts w:eastAsia="Times New Roman"/>
          <w:color w:val="000000"/>
          <w:sz w:val="23"/>
          <w:szCs w:val="23"/>
          <w:lang w:eastAsia="en-AU"/>
          <w14:ligatures w14:val="standardContextual"/>
        </w:rPr>
        <w:t>with the advice and consent of the Executive Council</w:t>
      </w:r>
    </w:p>
    <w:p w14:paraId="53B4B4CA" w14:textId="77777777" w:rsidR="004344E6" w:rsidRPr="004344E6" w:rsidRDefault="004344E6" w:rsidP="004344E6">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4344E6">
        <w:rPr>
          <w:rFonts w:eastAsia="Times New Roman"/>
          <w:color w:val="000000"/>
          <w:sz w:val="23"/>
          <w:szCs w:val="23"/>
          <w:lang w:eastAsia="en-AU"/>
          <w14:ligatures w14:val="standardContextual"/>
        </w:rPr>
        <w:t>on 13 June 2024</w:t>
      </w:r>
    </w:p>
    <w:p w14:paraId="6F439DFF" w14:textId="1A12BBFA" w:rsidR="001F32BC" w:rsidRDefault="001F32BC">
      <w:pPr>
        <w:spacing w:after="0" w:line="240" w:lineRule="auto"/>
        <w:jc w:val="left"/>
        <w:rPr>
          <w:rFonts w:eastAsia="Times New Roman"/>
          <w:szCs w:val="17"/>
          <w:lang w:val="en-US"/>
        </w:rPr>
      </w:pPr>
      <w:r>
        <w:rPr>
          <w:lang w:val="en-US"/>
        </w:rPr>
        <w:br w:type="page"/>
      </w:r>
    </w:p>
    <w:p w14:paraId="3B1B0F93" w14:textId="77777777" w:rsidR="00406910" w:rsidRDefault="00406910" w:rsidP="00406910">
      <w:pPr>
        <w:pStyle w:val="RegSpace"/>
        <w:rPr>
          <w:lang w:eastAsia="en-AU"/>
        </w:rPr>
      </w:pPr>
    </w:p>
    <w:p w14:paraId="29F6E130" w14:textId="6BF89939" w:rsidR="001F32BC" w:rsidRPr="001F32BC" w:rsidRDefault="001F32BC" w:rsidP="001F32BC">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1F32BC">
        <w:rPr>
          <w:rFonts w:eastAsia="Times New Roman"/>
          <w:color w:val="000000"/>
          <w:sz w:val="28"/>
          <w:szCs w:val="28"/>
          <w:lang w:eastAsia="en-AU"/>
          <w14:ligatures w14:val="standardContextual"/>
        </w:rPr>
        <w:t>South Australia</w:t>
      </w:r>
    </w:p>
    <w:p w14:paraId="7F29BE28" w14:textId="77777777" w:rsidR="001F32BC" w:rsidRPr="001F32BC" w:rsidRDefault="001F32BC" w:rsidP="0002231F">
      <w:pPr>
        <w:pStyle w:val="Heading3"/>
        <w:rPr>
          <w:lang w:eastAsia="en-AU"/>
        </w:rPr>
      </w:pPr>
      <w:bookmarkStart w:id="11" w:name="_Toc169169364"/>
      <w:r w:rsidRPr="001F32BC">
        <w:rPr>
          <w:lang w:eastAsia="en-AU"/>
        </w:rPr>
        <w:t>Residential Tenancies (Miscellaneous) Amendment Act (Commencement) Proclamation 2024</w:t>
      </w:r>
      <w:bookmarkEnd w:id="11"/>
    </w:p>
    <w:p w14:paraId="7F710EEC" w14:textId="77777777" w:rsidR="001F32BC" w:rsidRPr="001F32BC" w:rsidRDefault="001F32BC" w:rsidP="001F32B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1F32BC">
        <w:rPr>
          <w:rFonts w:eastAsia="Times New Roman"/>
          <w:b/>
          <w:bCs/>
          <w:color w:val="000000"/>
          <w:sz w:val="26"/>
          <w:szCs w:val="26"/>
          <w:lang w:eastAsia="en-AU"/>
          <w14:ligatures w14:val="standardContextual"/>
        </w:rPr>
        <w:t>1—Short title</w:t>
      </w:r>
    </w:p>
    <w:p w14:paraId="2F566075" w14:textId="77777777" w:rsidR="001F32BC" w:rsidRPr="001F32BC" w:rsidRDefault="001F32BC" w:rsidP="001F32B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 xml:space="preserve">This proclamation may be cited as the </w:t>
      </w:r>
      <w:r w:rsidRPr="001F32BC">
        <w:rPr>
          <w:rFonts w:eastAsia="Times New Roman"/>
          <w:i/>
          <w:iCs/>
          <w:color w:val="000000"/>
          <w:sz w:val="23"/>
          <w:szCs w:val="23"/>
          <w:lang w:eastAsia="en-AU"/>
          <w14:ligatures w14:val="standardContextual"/>
        </w:rPr>
        <w:t>Residential Tenancies (Miscellaneous) Amendment Act (Commencement) Proclamation 2024</w:t>
      </w:r>
      <w:r w:rsidRPr="001F32BC">
        <w:rPr>
          <w:rFonts w:eastAsia="Times New Roman"/>
          <w:color w:val="000000"/>
          <w:sz w:val="23"/>
          <w:szCs w:val="23"/>
          <w:lang w:eastAsia="en-AU"/>
          <w14:ligatures w14:val="standardContextual"/>
        </w:rPr>
        <w:t>.</w:t>
      </w:r>
    </w:p>
    <w:p w14:paraId="1FBF3190" w14:textId="77777777" w:rsidR="001F32BC" w:rsidRPr="001F32BC" w:rsidRDefault="001F32BC" w:rsidP="001F32B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1F32BC">
        <w:rPr>
          <w:rFonts w:eastAsia="Times New Roman"/>
          <w:b/>
          <w:bCs/>
          <w:color w:val="000000"/>
          <w:sz w:val="26"/>
          <w:szCs w:val="26"/>
          <w:lang w:eastAsia="en-AU"/>
          <w14:ligatures w14:val="standardContextual"/>
        </w:rPr>
        <w:t>2—Commencement of suspended provisions</w:t>
      </w:r>
    </w:p>
    <w:p w14:paraId="04DD189D" w14:textId="77777777" w:rsidR="001F32BC" w:rsidRPr="001F32BC" w:rsidRDefault="001F32BC" w:rsidP="001F32BC">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 xml:space="preserve">The following provisions of the </w:t>
      </w:r>
      <w:hyperlink r:id="rId20" w:history="1">
        <w:r w:rsidRPr="001F32BC">
          <w:rPr>
            <w:rFonts w:eastAsia="Times New Roman"/>
            <w:i/>
            <w:iCs/>
            <w:color w:val="000000"/>
            <w:sz w:val="23"/>
            <w:szCs w:val="23"/>
            <w:lang w:eastAsia="en-AU"/>
            <w14:ligatures w14:val="standardContextual"/>
          </w:rPr>
          <w:t>Residential Tenancies (Miscellaneous) Amendment Act 2023</w:t>
        </w:r>
      </w:hyperlink>
      <w:r w:rsidRPr="001F32BC">
        <w:rPr>
          <w:rFonts w:eastAsia="Times New Roman"/>
          <w:color w:val="000000"/>
          <w:sz w:val="23"/>
          <w:szCs w:val="23"/>
          <w:lang w:eastAsia="en-AU"/>
          <w14:ligatures w14:val="standardContextual"/>
        </w:rPr>
        <w:t xml:space="preserve"> (No 41 of 2023) come into operation on 1 July 2024:</w:t>
      </w:r>
    </w:p>
    <w:p w14:paraId="3105F476" w14:textId="77777777" w:rsidR="001F32BC" w:rsidRPr="001F32BC" w:rsidRDefault="001F32BC" w:rsidP="00101324">
      <w:pPr>
        <w:keepLines/>
        <w:tabs>
          <w:tab w:val="center" w:pos="1191"/>
          <w:tab w:val="left" w:pos="1588"/>
        </w:tabs>
        <w:autoSpaceDE w:val="0"/>
        <w:autoSpaceDN w:val="0"/>
        <w:adjustRightInd w:val="0"/>
        <w:spacing w:before="100" w:after="0" w:line="240" w:lineRule="auto"/>
        <w:ind w:left="1588" w:hanging="794"/>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ab/>
        <w:t>(a)</w:t>
      </w:r>
      <w:r w:rsidRPr="001F32BC">
        <w:rPr>
          <w:rFonts w:eastAsia="Times New Roman"/>
          <w:color w:val="000000"/>
          <w:sz w:val="23"/>
          <w:szCs w:val="23"/>
          <w:lang w:eastAsia="en-AU"/>
          <w14:ligatures w14:val="standardContextual"/>
        </w:rPr>
        <w:tab/>
        <w:t>sections 3 and 4;</w:t>
      </w:r>
    </w:p>
    <w:p w14:paraId="4C8019E6" w14:textId="77777777" w:rsidR="001F32BC" w:rsidRPr="001F32BC" w:rsidRDefault="001F32BC" w:rsidP="00101324">
      <w:pPr>
        <w:keepLines/>
        <w:tabs>
          <w:tab w:val="center" w:pos="1191"/>
          <w:tab w:val="left" w:pos="1588"/>
        </w:tabs>
        <w:autoSpaceDE w:val="0"/>
        <w:autoSpaceDN w:val="0"/>
        <w:adjustRightInd w:val="0"/>
        <w:spacing w:before="100" w:after="0" w:line="240" w:lineRule="auto"/>
        <w:ind w:left="1588" w:hanging="794"/>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ab/>
        <w:t>(b)</w:t>
      </w:r>
      <w:r w:rsidRPr="001F32BC">
        <w:rPr>
          <w:rFonts w:eastAsia="Times New Roman"/>
          <w:color w:val="000000"/>
          <w:sz w:val="23"/>
          <w:szCs w:val="23"/>
          <w:lang w:eastAsia="en-AU"/>
          <w14:ligatures w14:val="standardContextual"/>
        </w:rPr>
        <w:tab/>
        <w:t>sections 7 and 8;</w:t>
      </w:r>
    </w:p>
    <w:p w14:paraId="696E6DE2" w14:textId="77777777" w:rsidR="001F32BC" w:rsidRPr="001F32BC" w:rsidRDefault="001F32BC" w:rsidP="00101324">
      <w:pPr>
        <w:keepLines/>
        <w:tabs>
          <w:tab w:val="center" w:pos="1191"/>
          <w:tab w:val="left" w:pos="1588"/>
        </w:tabs>
        <w:autoSpaceDE w:val="0"/>
        <w:autoSpaceDN w:val="0"/>
        <w:adjustRightInd w:val="0"/>
        <w:spacing w:before="100" w:after="0" w:line="240" w:lineRule="auto"/>
        <w:ind w:left="1588" w:hanging="794"/>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ab/>
        <w:t>(c)</w:t>
      </w:r>
      <w:r w:rsidRPr="001F32BC">
        <w:rPr>
          <w:rFonts w:eastAsia="Times New Roman"/>
          <w:color w:val="000000"/>
          <w:sz w:val="23"/>
          <w:szCs w:val="23"/>
          <w:lang w:eastAsia="en-AU"/>
          <w14:ligatures w14:val="standardContextual"/>
        </w:rPr>
        <w:tab/>
        <w:t>section 9(3) and (13);</w:t>
      </w:r>
    </w:p>
    <w:p w14:paraId="4C7A756E" w14:textId="77777777" w:rsidR="001F32BC" w:rsidRPr="001F32BC" w:rsidRDefault="001F32BC" w:rsidP="00101324">
      <w:pPr>
        <w:keepLines/>
        <w:tabs>
          <w:tab w:val="center" w:pos="1191"/>
          <w:tab w:val="left" w:pos="1588"/>
        </w:tabs>
        <w:autoSpaceDE w:val="0"/>
        <w:autoSpaceDN w:val="0"/>
        <w:adjustRightInd w:val="0"/>
        <w:spacing w:before="100" w:after="0" w:line="240" w:lineRule="auto"/>
        <w:ind w:left="1588" w:hanging="794"/>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ab/>
        <w:t>(d)</w:t>
      </w:r>
      <w:r w:rsidRPr="001F32BC">
        <w:rPr>
          <w:rFonts w:eastAsia="Times New Roman"/>
          <w:color w:val="000000"/>
          <w:sz w:val="23"/>
          <w:szCs w:val="23"/>
          <w:lang w:eastAsia="en-AU"/>
          <w14:ligatures w14:val="standardContextual"/>
        </w:rPr>
        <w:tab/>
        <w:t>section 13(2);</w:t>
      </w:r>
    </w:p>
    <w:p w14:paraId="10F7E03E" w14:textId="77777777" w:rsidR="001F32BC" w:rsidRPr="001F32BC" w:rsidRDefault="001F32BC" w:rsidP="00101324">
      <w:pPr>
        <w:keepLines/>
        <w:tabs>
          <w:tab w:val="center" w:pos="1191"/>
          <w:tab w:val="left" w:pos="1588"/>
        </w:tabs>
        <w:autoSpaceDE w:val="0"/>
        <w:autoSpaceDN w:val="0"/>
        <w:adjustRightInd w:val="0"/>
        <w:spacing w:before="100" w:after="0" w:line="240" w:lineRule="auto"/>
        <w:ind w:left="1588" w:hanging="794"/>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ab/>
        <w:t>(e)</w:t>
      </w:r>
      <w:r w:rsidRPr="001F32BC">
        <w:rPr>
          <w:rFonts w:eastAsia="Times New Roman"/>
          <w:color w:val="000000"/>
          <w:sz w:val="23"/>
          <w:szCs w:val="23"/>
          <w:lang w:eastAsia="en-AU"/>
          <w14:ligatures w14:val="standardContextual"/>
        </w:rPr>
        <w:tab/>
        <w:t>section 16(1) and (2);</w:t>
      </w:r>
    </w:p>
    <w:p w14:paraId="106277DA" w14:textId="77777777" w:rsidR="001F32BC" w:rsidRPr="001F32BC" w:rsidRDefault="001F32BC" w:rsidP="00101324">
      <w:pPr>
        <w:keepLines/>
        <w:tabs>
          <w:tab w:val="center" w:pos="1191"/>
          <w:tab w:val="left" w:pos="1588"/>
        </w:tabs>
        <w:autoSpaceDE w:val="0"/>
        <w:autoSpaceDN w:val="0"/>
        <w:adjustRightInd w:val="0"/>
        <w:spacing w:before="100" w:after="0" w:line="240" w:lineRule="auto"/>
        <w:ind w:left="1588" w:hanging="794"/>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ab/>
        <w:t>(f)</w:t>
      </w:r>
      <w:r w:rsidRPr="001F32BC">
        <w:rPr>
          <w:rFonts w:eastAsia="Times New Roman"/>
          <w:color w:val="000000"/>
          <w:sz w:val="23"/>
          <w:szCs w:val="23"/>
          <w:lang w:eastAsia="en-AU"/>
          <w14:ligatures w14:val="standardContextual"/>
        </w:rPr>
        <w:tab/>
        <w:t>section 17(1), (2) and (5);</w:t>
      </w:r>
    </w:p>
    <w:p w14:paraId="2C9CAB0E" w14:textId="77777777" w:rsidR="001F32BC" w:rsidRPr="001F32BC" w:rsidRDefault="001F32BC" w:rsidP="00101324">
      <w:pPr>
        <w:keepLines/>
        <w:tabs>
          <w:tab w:val="center" w:pos="1191"/>
          <w:tab w:val="left" w:pos="1588"/>
        </w:tabs>
        <w:autoSpaceDE w:val="0"/>
        <w:autoSpaceDN w:val="0"/>
        <w:adjustRightInd w:val="0"/>
        <w:spacing w:before="100" w:after="0" w:line="240" w:lineRule="auto"/>
        <w:ind w:left="1588" w:hanging="794"/>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ab/>
        <w:t>(g)</w:t>
      </w:r>
      <w:r w:rsidRPr="001F32BC">
        <w:rPr>
          <w:rFonts w:eastAsia="Times New Roman"/>
          <w:color w:val="000000"/>
          <w:sz w:val="23"/>
          <w:szCs w:val="23"/>
          <w:lang w:eastAsia="en-AU"/>
          <w14:ligatures w14:val="standardContextual"/>
        </w:rPr>
        <w:tab/>
        <w:t>section 20(2);</w:t>
      </w:r>
    </w:p>
    <w:p w14:paraId="115B0F28" w14:textId="77777777" w:rsidR="001F32BC" w:rsidRPr="001F32BC" w:rsidRDefault="001F32BC" w:rsidP="00101324">
      <w:pPr>
        <w:keepLines/>
        <w:tabs>
          <w:tab w:val="center" w:pos="1191"/>
          <w:tab w:val="left" w:pos="1588"/>
        </w:tabs>
        <w:autoSpaceDE w:val="0"/>
        <w:autoSpaceDN w:val="0"/>
        <w:adjustRightInd w:val="0"/>
        <w:spacing w:before="100" w:after="0" w:line="240" w:lineRule="auto"/>
        <w:ind w:left="1588" w:hanging="794"/>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ab/>
        <w:t>(h)</w:t>
      </w:r>
      <w:r w:rsidRPr="001F32BC">
        <w:rPr>
          <w:rFonts w:eastAsia="Times New Roman"/>
          <w:color w:val="000000"/>
          <w:sz w:val="23"/>
          <w:szCs w:val="23"/>
          <w:lang w:eastAsia="en-AU"/>
          <w14:ligatures w14:val="standardContextual"/>
        </w:rPr>
        <w:tab/>
        <w:t>section 21(3) and (6);</w:t>
      </w:r>
    </w:p>
    <w:p w14:paraId="6D61278D" w14:textId="77777777" w:rsidR="001F32BC" w:rsidRPr="001F32BC" w:rsidRDefault="001F32BC" w:rsidP="00101324">
      <w:pPr>
        <w:keepLines/>
        <w:tabs>
          <w:tab w:val="center" w:pos="1191"/>
          <w:tab w:val="left" w:pos="1588"/>
        </w:tabs>
        <w:autoSpaceDE w:val="0"/>
        <w:autoSpaceDN w:val="0"/>
        <w:adjustRightInd w:val="0"/>
        <w:spacing w:before="100" w:after="0" w:line="240" w:lineRule="auto"/>
        <w:ind w:left="1588" w:hanging="794"/>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ab/>
        <w:t>(i)</w:t>
      </w:r>
      <w:r w:rsidRPr="001F32BC">
        <w:rPr>
          <w:rFonts w:eastAsia="Times New Roman"/>
          <w:color w:val="000000"/>
          <w:sz w:val="23"/>
          <w:szCs w:val="23"/>
          <w:lang w:eastAsia="en-AU"/>
          <w14:ligatures w14:val="standardContextual"/>
        </w:rPr>
        <w:tab/>
        <w:t>section 22;</w:t>
      </w:r>
    </w:p>
    <w:p w14:paraId="43374B00" w14:textId="77777777" w:rsidR="001F32BC" w:rsidRPr="001F32BC" w:rsidRDefault="001F32BC" w:rsidP="00101324">
      <w:pPr>
        <w:keepLines/>
        <w:tabs>
          <w:tab w:val="center" w:pos="1191"/>
          <w:tab w:val="left" w:pos="1588"/>
        </w:tabs>
        <w:autoSpaceDE w:val="0"/>
        <w:autoSpaceDN w:val="0"/>
        <w:adjustRightInd w:val="0"/>
        <w:spacing w:before="100" w:after="0" w:line="240" w:lineRule="auto"/>
        <w:ind w:left="1588" w:hanging="794"/>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ab/>
        <w:t>(j)</w:t>
      </w:r>
      <w:r w:rsidRPr="001F32BC">
        <w:rPr>
          <w:rFonts w:eastAsia="Times New Roman"/>
          <w:color w:val="000000"/>
          <w:sz w:val="23"/>
          <w:szCs w:val="23"/>
          <w:lang w:eastAsia="en-AU"/>
          <w14:ligatures w14:val="standardContextual"/>
        </w:rPr>
        <w:tab/>
        <w:t>section 24(1);</w:t>
      </w:r>
    </w:p>
    <w:p w14:paraId="3B4525BA" w14:textId="77777777" w:rsidR="001F32BC" w:rsidRPr="001F32BC" w:rsidRDefault="001F32BC" w:rsidP="00101324">
      <w:pPr>
        <w:keepLines/>
        <w:tabs>
          <w:tab w:val="center" w:pos="1191"/>
          <w:tab w:val="left" w:pos="1588"/>
        </w:tabs>
        <w:autoSpaceDE w:val="0"/>
        <w:autoSpaceDN w:val="0"/>
        <w:adjustRightInd w:val="0"/>
        <w:spacing w:before="100" w:after="0" w:line="240" w:lineRule="auto"/>
        <w:ind w:left="1588" w:hanging="794"/>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ab/>
        <w:t>(k)</w:t>
      </w:r>
      <w:r w:rsidRPr="001F32BC">
        <w:rPr>
          <w:rFonts w:eastAsia="Times New Roman"/>
          <w:color w:val="000000"/>
          <w:sz w:val="23"/>
          <w:szCs w:val="23"/>
          <w:lang w:eastAsia="en-AU"/>
          <w14:ligatures w14:val="standardContextual"/>
        </w:rPr>
        <w:tab/>
        <w:t>sections 25 to 28 (inclusive);</w:t>
      </w:r>
    </w:p>
    <w:p w14:paraId="66C52B88" w14:textId="77777777" w:rsidR="001F32BC" w:rsidRPr="001F32BC" w:rsidRDefault="001F32BC" w:rsidP="00101324">
      <w:pPr>
        <w:keepLines/>
        <w:tabs>
          <w:tab w:val="center" w:pos="1191"/>
          <w:tab w:val="left" w:pos="1588"/>
        </w:tabs>
        <w:autoSpaceDE w:val="0"/>
        <w:autoSpaceDN w:val="0"/>
        <w:adjustRightInd w:val="0"/>
        <w:spacing w:before="100" w:after="0" w:line="240" w:lineRule="auto"/>
        <w:ind w:left="1588" w:hanging="794"/>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ab/>
        <w:t>(l)</w:t>
      </w:r>
      <w:r w:rsidRPr="001F32BC">
        <w:rPr>
          <w:rFonts w:eastAsia="Times New Roman"/>
          <w:color w:val="000000"/>
          <w:sz w:val="23"/>
          <w:szCs w:val="23"/>
          <w:lang w:eastAsia="en-AU"/>
          <w14:ligatures w14:val="standardContextual"/>
        </w:rPr>
        <w:tab/>
        <w:t>section 30;</w:t>
      </w:r>
    </w:p>
    <w:p w14:paraId="3523EDE1" w14:textId="77777777" w:rsidR="001F32BC" w:rsidRPr="001F32BC" w:rsidRDefault="001F32BC" w:rsidP="00101324">
      <w:pPr>
        <w:keepLines/>
        <w:tabs>
          <w:tab w:val="center" w:pos="1191"/>
          <w:tab w:val="left" w:pos="1588"/>
        </w:tabs>
        <w:autoSpaceDE w:val="0"/>
        <w:autoSpaceDN w:val="0"/>
        <w:adjustRightInd w:val="0"/>
        <w:spacing w:before="100" w:after="0" w:line="240" w:lineRule="auto"/>
        <w:ind w:left="1588" w:hanging="794"/>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ab/>
        <w:t>(m)</w:t>
      </w:r>
      <w:r w:rsidRPr="001F32BC">
        <w:rPr>
          <w:rFonts w:eastAsia="Times New Roman"/>
          <w:color w:val="000000"/>
          <w:sz w:val="23"/>
          <w:szCs w:val="23"/>
          <w:lang w:eastAsia="en-AU"/>
          <w14:ligatures w14:val="standardContextual"/>
        </w:rPr>
        <w:tab/>
        <w:t>sections 32 to 34 (inclusive);</w:t>
      </w:r>
    </w:p>
    <w:p w14:paraId="3E6992AD" w14:textId="77777777" w:rsidR="001F32BC" w:rsidRPr="001F32BC" w:rsidRDefault="001F32BC" w:rsidP="00101324">
      <w:pPr>
        <w:keepLines/>
        <w:tabs>
          <w:tab w:val="center" w:pos="1191"/>
          <w:tab w:val="left" w:pos="1588"/>
        </w:tabs>
        <w:autoSpaceDE w:val="0"/>
        <w:autoSpaceDN w:val="0"/>
        <w:adjustRightInd w:val="0"/>
        <w:spacing w:before="100" w:after="0" w:line="240" w:lineRule="auto"/>
        <w:ind w:left="1588" w:hanging="794"/>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ab/>
        <w:t>(n)</w:t>
      </w:r>
      <w:r w:rsidRPr="001F32BC">
        <w:rPr>
          <w:rFonts w:eastAsia="Times New Roman"/>
          <w:color w:val="000000"/>
          <w:sz w:val="23"/>
          <w:szCs w:val="23"/>
          <w:lang w:eastAsia="en-AU"/>
          <w14:ligatures w14:val="standardContextual"/>
        </w:rPr>
        <w:tab/>
        <w:t>sections 36 to 39 (inclusive);</w:t>
      </w:r>
    </w:p>
    <w:p w14:paraId="732CCAB1" w14:textId="77777777" w:rsidR="001F32BC" w:rsidRPr="001F32BC" w:rsidRDefault="001F32BC" w:rsidP="00101324">
      <w:pPr>
        <w:keepLines/>
        <w:tabs>
          <w:tab w:val="center" w:pos="1191"/>
          <w:tab w:val="left" w:pos="1588"/>
        </w:tabs>
        <w:autoSpaceDE w:val="0"/>
        <w:autoSpaceDN w:val="0"/>
        <w:adjustRightInd w:val="0"/>
        <w:spacing w:before="100" w:after="0" w:line="240" w:lineRule="auto"/>
        <w:ind w:left="1588" w:hanging="794"/>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ab/>
        <w:t>(o)</w:t>
      </w:r>
      <w:r w:rsidRPr="001F32BC">
        <w:rPr>
          <w:rFonts w:eastAsia="Times New Roman"/>
          <w:color w:val="000000"/>
          <w:sz w:val="23"/>
          <w:szCs w:val="23"/>
          <w:lang w:eastAsia="en-AU"/>
          <w14:ligatures w14:val="standardContextual"/>
        </w:rPr>
        <w:tab/>
        <w:t>sections 41 to 44 (inclusive);</w:t>
      </w:r>
    </w:p>
    <w:p w14:paraId="1868CBF5" w14:textId="77777777" w:rsidR="001F32BC" w:rsidRPr="001F32BC" w:rsidRDefault="001F32BC" w:rsidP="00101324">
      <w:pPr>
        <w:keepLines/>
        <w:tabs>
          <w:tab w:val="center" w:pos="1191"/>
          <w:tab w:val="left" w:pos="1588"/>
        </w:tabs>
        <w:autoSpaceDE w:val="0"/>
        <w:autoSpaceDN w:val="0"/>
        <w:adjustRightInd w:val="0"/>
        <w:spacing w:before="100" w:after="0" w:line="240" w:lineRule="auto"/>
        <w:ind w:left="1588" w:hanging="794"/>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ab/>
        <w:t>(p)</w:t>
      </w:r>
      <w:r w:rsidRPr="001F32BC">
        <w:rPr>
          <w:rFonts w:eastAsia="Times New Roman"/>
          <w:color w:val="000000"/>
          <w:sz w:val="23"/>
          <w:szCs w:val="23"/>
          <w:lang w:eastAsia="en-AU"/>
          <w14:ligatures w14:val="standardContextual"/>
        </w:rPr>
        <w:tab/>
        <w:t>section 45(1) and (2);</w:t>
      </w:r>
    </w:p>
    <w:p w14:paraId="07653FF6" w14:textId="77777777" w:rsidR="001F32BC" w:rsidRPr="001F32BC" w:rsidRDefault="001F32BC" w:rsidP="00101324">
      <w:pPr>
        <w:keepLines/>
        <w:tabs>
          <w:tab w:val="center" w:pos="1191"/>
          <w:tab w:val="left" w:pos="1588"/>
        </w:tabs>
        <w:autoSpaceDE w:val="0"/>
        <w:autoSpaceDN w:val="0"/>
        <w:adjustRightInd w:val="0"/>
        <w:spacing w:before="100" w:after="0" w:line="240" w:lineRule="auto"/>
        <w:ind w:left="1588" w:hanging="794"/>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ab/>
        <w:t>(q)</w:t>
      </w:r>
      <w:r w:rsidRPr="001F32BC">
        <w:rPr>
          <w:rFonts w:eastAsia="Times New Roman"/>
          <w:color w:val="000000"/>
          <w:sz w:val="23"/>
          <w:szCs w:val="23"/>
          <w:lang w:eastAsia="en-AU"/>
          <w14:ligatures w14:val="standardContextual"/>
        </w:rPr>
        <w:tab/>
        <w:t>sections 46 to 55 (inclusive);</w:t>
      </w:r>
    </w:p>
    <w:p w14:paraId="52537E8F" w14:textId="77777777" w:rsidR="001F32BC" w:rsidRPr="001F32BC" w:rsidRDefault="001F32BC" w:rsidP="00101324">
      <w:pPr>
        <w:keepLines/>
        <w:tabs>
          <w:tab w:val="center" w:pos="1191"/>
          <w:tab w:val="left" w:pos="1588"/>
        </w:tabs>
        <w:autoSpaceDE w:val="0"/>
        <w:autoSpaceDN w:val="0"/>
        <w:adjustRightInd w:val="0"/>
        <w:spacing w:before="100" w:after="0" w:line="240" w:lineRule="auto"/>
        <w:ind w:left="1588" w:hanging="794"/>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ab/>
        <w:t>(r)</w:t>
      </w:r>
      <w:r w:rsidRPr="001F32BC">
        <w:rPr>
          <w:rFonts w:eastAsia="Times New Roman"/>
          <w:color w:val="000000"/>
          <w:sz w:val="23"/>
          <w:szCs w:val="23"/>
          <w:lang w:eastAsia="en-AU"/>
          <w14:ligatures w14:val="standardContextual"/>
        </w:rPr>
        <w:tab/>
        <w:t>sections 58 and 59;</w:t>
      </w:r>
    </w:p>
    <w:p w14:paraId="682B04A5" w14:textId="77777777" w:rsidR="001F32BC" w:rsidRPr="001F32BC" w:rsidRDefault="001F32BC" w:rsidP="00101324">
      <w:pPr>
        <w:keepLines/>
        <w:tabs>
          <w:tab w:val="center" w:pos="1191"/>
          <w:tab w:val="left" w:pos="1588"/>
        </w:tabs>
        <w:autoSpaceDE w:val="0"/>
        <w:autoSpaceDN w:val="0"/>
        <w:adjustRightInd w:val="0"/>
        <w:spacing w:before="100" w:after="0" w:line="240" w:lineRule="auto"/>
        <w:ind w:left="1588" w:hanging="794"/>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ab/>
        <w:t>(s)</w:t>
      </w:r>
      <w:r w:rsidRPr="001F32BC">
        <w:rPr>
          <w:rFonts w:eastAsia="Times New Roman"/>
          <w:color w:val="000000"/>
          <w:sz w:val="23"/>
          <w:szCs w:val="23"/>
          <w:lang w:eastAsia="en-AU"/>
          <w14:ligatures w14:val="standardContextual"/>
        </w:rPr>
        <w:tab/>
        <w:t>section 67(3);</w:t>
      </w:r>
    </w:p>
    <w:p w14:paraId="555E1FD5" w14:textId="77777777" w:rsidR="001F32BC" w:rsidRPr="001F32BC" w:rsidRDefault="001F32BC" w:rsidP="00101324">
      <w:pPr>
        <w:keepLines/>
        <w:tabs>
          <w:tab w:val="center" w:pos="1191"/>
          <w:tab w:val="left" w:pos="1588"/>
        </w:tabs>
        <w:autoSpaceDE w:val="0"/>
        <w:autoSpaceDN w:val="0"/>
        <w:adjustRightInd w:val="0"/>
        <w:spacing w:before="100" w:after="0" w:line="240" w:lineRule="auto"/>
        <w:ind w:left="1588" w:hanging="794"/>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ab/>
        <w:t>(t)</w:t>
      </w:r>
      <w:r w:rsidRPr="001F32BC">
        <w:rPr>
          <w:rFonts w:eastAsia="Times New Roman"/>
          <w:color w:val="000000"/>
          <w:sz w:val="23"/>
          <w:szCs w:val="23"/>
          <w:lang w:eastAsia="en-AU"/>
          <w14:ligatures w14:val="standardContextual"/>
        </w:rPr>
        <w:tab/>
        <w:t>section 70;</w:t>
      </w:r>
    </w:p>
    <w:p w14:paraId="16F80BD1" w14:textId="77777777" w:rsidR="001F32BC" w:rsidRPr="001F32BC" w:rsidRDefault="001F32BC" w:rsidP="00101324">
      <w:pPr>
        <w:keepLines/>
        <w:tabs>
          <w:tab w:val="center" w:pos="1191"/>
          <w:tab w:val="left" w:pos="1588"/>
        </w:tabs>
        <w:autoSpaceDE w:val="0"/>
        <w:autoSpaceDN w:val="0"/>
        <w:adjustRightInd w:val="0"/>
        <w:spacing w:before="100" w:after="0" w:line="240" w:lineRule="auto"/>
        <w:ind w:left="1588" w:hanging="794"/>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ab/>
        <w:t>(u)</w:t>
      </w:r>
      <w:r w:rsidRPr="001F32BC">
        <w:rPr>
          <w:rFonts w:eastAsia="Times New Roman"/>
          <w:color w:val="000000"/>
          <w:sz w:val="23"/>
          <w:szCs w:val="23"/>
          <w:lang w:eastAsia="en-AU"/>
          <w14:ligatures w14:val="standardContextual"/>
        </w:rPr>
        <w:tab/>
        <w:t>section 77(2);</w:t>
      </w:r>
    </w:p>
    <w:p w14:paraId="44EA17CF" w14:textId="77777777" w:rsidR="001F32BC" w:rsidRPr="001F32BC" w:rsidRDefault="001F32BC" w:rsidP="00101324">
      <w:pPr>
        <w:keepLines/>
        <w:tabs>
          <w:tab w:val="center" w:pos="1191"/>
          <w:tab w:val="left" w:pos="1588"/>
        </w:tabs>
        <w:autoSpaceDE w:val="0"/>
        <w:autoSpaceDN w:val="0"/>
        <w:adjustRightInd w:val="0"/>
        <w:spacing w:before="100" w:after="0" w:line="240" w:lineRule="auto"/>
        <w:ind w:left="1588" w:hanging="794"/>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ab/>
        <w:t>(v)</w:t>
      </w:r>
      <w:r w:rsidRPr="001F32BC">
        <w:rPr>
          <w:rFonts w:eastAsia="Times New Roman"/>
          <w:color w:val="000000"/>
          <w:sz w:val="23"/>
          <w:szCs w:val="23"/>
          <w:lang w:eastAsia="en-AU"/>
          <w14:ligatures w14:val="standardContextual"/>
        </w:rPr>
        <w:tab/>
        <w:t>section 78(3) and (6);</w:t>
      </w:r>
    </w:p>
    <w:p w14:paraId="63A03398" w14:textId="77777777" w:rsidR="001F32BC" w:rsidRPr="001F32BC" w:rsidRDefault="001F32BC" w:rsidP="00101324">
      <w:pPr>
        <w:keepLines/>
        <w:tabs>
          <w:tab w:val="center" w:pos="1191"/>
          <w:tab w:val="left" w:pos="1588"/>
        </w:tabs>
        <w:autoSpaceDE w:val="0"/>
        <w:autoSpaceDN w:val="0"/>
        <w:adjustRightInd w:val="0"/>
        <w:spacing w:before="100" w:after="0" w:line="240" w:lineRule="auto"/>
        <w:ind w:left="1588" w:hanging="794"/>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ab/>
        <w:t>(w)</w:t>
      </w:r>
      <w:r w:rsidRPr="001F32BC">
        <w:rPr>
          <w:rFonts w:eastAsia="Times New Roman"/>
          <w:color w:val="000000"/>
          <w:sz w:val="23"/>
          <w:szCs w:val="23"/>
          <w:lang w:eastAsia="en-AU"/>
          <w14:ligatures w14:val="standardContextual"/>
        </w:rPr>
        <w:tab/>
        <w:t>section 79;</w:t>
      </w:r>
    </w:p>
    <w:p w14:paraId="13E82E6E" w14:textId="77777777" w:rsidR="001F32BC" w:rsidRPr="001F32BC" w:rsidRDefault="001F32BC" w:rsidP="00101324">
      <w:pPr>
        <w:keepLines/>
        <w:tabs>
          <w:tab w:val="center" w:pos="1191"/>
          <w:tab w:val="left" w:pos="1588"/>
        </w:tabs>
        <w:autoSpaceDE w:val="0"/>
        <w:autoSpaceDN w:val="0"/>
        <w:adjustRightInd w:val="0"/>
        <w:spacing w:before="100" w:after="0" w:line="240" w:lineRule="auto"/>
        <w:ind w:left="1588" w:hanging="794"/>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ab/>
        <w:t>(x)</w:t>
      </w:r>
      <w:r w:rsidRPr="001F32BC">
        <w:rPr>
          <w:rFonts w:eastAsia="Times New Roman"/>
          <w:color w:val="000000"/>
          <w:sz w:val="23"/>
          <w:szCs w:val="23"/>
          <w:lang w:eastAsia="en-AU"/>
          <w14:ligatures w14:val="standardContextual"/>
        </w:rPr>
        <w:tab/>
        <w:t>sections 82 and 83;</w:t>
      </w:r>
    </w:p>
    <w:p w14:paraId="4D49EE21" w14:textId="77777777" w:rsidR="001F32BC" w:rsidRPr="001F32BC" w:rsidRDefault="001F32BC" w:rsidP="00101324">
      <w:pPr>
        <w:keepLines/>
        <w:tabs>
          <w:tab w:val="center" w:pos="1191"/>
          <w:tab w:val="left" w:pos="1588"/>
        </w:tabs>
        <w:autoSpaceDE w:val="0"/>
        <w:autoSpaceDN w:val="0"/>
        <w:adjustRightInd w:val="0"/>
        <w:spacing w:before="100" w:after="0" w:line="240" w:lineRule="auto"/>
        <w:ind w:left="1588" w:hanging="794"/>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ab/>
        <w:t>(y)</w:t>
      </w:r>
      <w:r w:rsidRPr="001F32BC">
        <w:rPr>
          <w:rFonts w:eastAsia="Times New Roman"/>
          <w:color w:val="000000"/>
          <w:sz w:val="23"/>
          <w:szCs w:val="23"/>
          <w:lang w:eastAsia="en-AU"/>
          <w14:ligatures w14:val="standardContextual"/>
        </w:rPr>
        <w:tab/>
        <w:t>section 87;</w:t>
      </w:r>
    </w:p>
    <w:p w14:paraId="28413C5C" w14:textId="77777777" w:rsidR="001F32BC" w:rsidRPr="001F32BC" w:rsidRDefault="001F32BC" w:rsidP="00101324">
      <w:pPr>
        <w:keepLines/>
        <w:tabs>
          <w:tab w:val="center" w:pos="1191"/>
          <w:tab w:val="left" w:pos="1588"/>
        </w:tabs>
        <w:autoSpaceDE w:val="0"/>
        <w:autoSpaceDN w:val="0"/>
        <w:adjustRightInd w:val="0"/>
        <w:spacing w:before="100" w:after="0" w:line="240" w:lineRule="auto"/>
        <w:ind w:left="1588" w:hanging="794"/>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ab/>
        <w:t>(z)</w:t>
      </w:r>
      <w:r w:rsidRPr="001F32BC">
        <w:rPr>
          <w:rFonts w:eastAsia="Times New Roman"/>
          <w:color w:val="000000"/>
          <w:sz w:val="23"/>
          <w:szCs w:val="23"/>
          <w:lang w:eastAsia="en-AU"/>
          <w14:ligatures w14:val="standardContextual"/>
        </w:rPr>
        <w:tab/>
        <w:t>section 88(1);</w:t>
      </w:r>
    </w:p>
    <w:p w14:paraId="69B55D20" w14:textId="77777777" w:rsidR="001F32BC" w:rsidRPr="001F32BC" w:rsidRDefault="001F32BC" w:rsidP="00101324">
      <w:pPr>
        <w:keepLines/>
        <w:tabs>
          <w:tab w:val="center" w:pos="1191"/>
          <w:tab w:val="left" w:pos="1588"/>
        </w:tabs>
        <w:autoSpaceDE w:val="0"/>
        <w:autoSpaceDN w:val="0"/>
        <w:adjustRightInd w:val="0"/>
        <w:spacing w:before="100" w:after="0" w:line="240" w:lineRule="auto"/>
        <w:ind w:left="1588" w:hanging="794"/>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ab/>
        <w:t>(za)</w:t>
      </w:r>
      <w:r w:rsidRPr="001F32BC">
        <w:rPr>
          <w:rFonts w:eastAsia="Times New Roman"/>
          <w:color w:val="000000"/>
          <w:sz w:val="23"/>
          <w:szCs w:val="23"/>
          <w:lang w:eastAsia="en-AU"/>
          <w14:ligatures w14:val="standardContextual"/>
        </w:rPr>
        <w:tab/>
        <w:t>section 90;</w:t>
      </w:r>
    </w:p>
    <w:p w14:paraId="6DC28E4E" w14:textId="77777777" w:rsidR="001F32BC" w:rsidRPr="001F32BC" w:rsidRDefault="001F32BC" w:rsidP="00101324">
      <w:pPr>
        <w:keepLines/>
        <w:tabs>
          <w:tab w:val="center" w:pos="1191"/>
          <w:tab w:val="left" w:pos="1588"/>
        </w:tabs>
        <w:autoSpaceDE w:val="0"/>
        <w:autoSpaceDN w:val="0"/>
        <w:adjustRightInd w:val="0"/>
        <w:spacing w:before="100" w:after="0" w:line="240" w:lineRule="auto"/>
        <w:ind w:left="1588" w:hanging="794"/>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lastRenderedPageBreak/>
        <w:tab/>
        <w:t>(zb)</w:t>
      </w:r>
      <w:r w:rsidRPr="001F32BC">
        <w:rPr>
          <w:rFonts w:eastAsia="Times New Roman"/>
          <w:color w:val="000000"/>
          <w:sz w:val="23"/>
          <w:szCs w:val="23"/>
          <w:lang w:eastAsia="en-AU"/>
          <w14:ligatures w14:val="standardContextual"/>
        </w:rPr>
        <w:tab/>
        <w:t>section 95;</w:t>
      </w:r>
    </w:p>
    <w:p w14:paraId="5BDA45F0" w14:textId="77777777" w:rsidR="001F32BC" w:rsidRPr="001F32BC" w:rsidRDefault="001F32BC" w:rsidP="00101324">
      <w:pPr>
        <w:keepLines/>
        <w:tabs>
          <w:tab w:val="center" w:pos="1191"/>
          <w:tab w:val="left" w:pos="1588"/>
        </w:tabs>
        <w:autoSpaceDE w:val="0"/>
        <w:autoSpaceDN w:val="0"/>
        <w:adjustRightInd w:val="0"/>
        <w:spacing w:before="100" w:after="0" w:line="240" w:lineRule="auto"/>
        <w:ind w:left="1588" w:hanging="794"/>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ab/>
        <w:t>(zc)</w:t>
      </w:r>
      <w:r w:rsidRPr="001F32BC">
        <w:rPr>
          <w:rFonts w:eastAsia="Times New Roman"/>
          <w:color w:val="000000"/>
          <w:sz w:val="23"/>
          <w:szCs w:val="23"/>
          <w:lang w:eastAsia="en-AU"/>
          <w14:ligatures w14:val="standardContextual"/>
        </w:rPr>
        <w:tab/>
        <w:t>Schedule 1 Part 2 clause 6(1) and (5);</w:t>
      </w:r>
    </w:p>
    <w:p w14:paraId="5FB9EEEA" w14:textId="77777777" w:rsidR="001F32BC" w:rsidRPr="001F32BC" w:rsidRDefault="001F32BC" w:rsidP="00101324">
      <w:pPr>
        <w:keepLines/>
        <w:tabs>
          <w:tab w:val="center" w:pos="1191"/>
          <w:tab w:val="left" w:pos="1588"/>
        </w:tabs>
        <w:autoSpaceDE w:val="0"/>
        <w:autoSpaceDN w:val="0"/>
        <w:adjustRightInd w:val="0"/>
        <w:spacing w:before="100" w:after="0" w:line="240" w:lineRule="auto"/>
        <w:ind w:left="1588" w:hanging="794"/>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ab/>
        <w:t>(zd)</w:t>
      </w:r>
      <w:r w:rsidRPr="001F32BC">
        <w:rPr>
          <w:rFonts w:eastAsia="Times New Roman"/>
          <w:color w:val="000000"/>
          <w:sz w:val="23"/>
          <w:szCs w:val="23"/>
          <w:lang w:eastAsia="en-AU"/>
          <w14:ligatures w14:val="standardContextual"/>
        </w:rPr>
        <w:tab/>
        <w:t>Schedule 1 Part 2 clause 10(2).</w:t>
      </w:r>
    </w:p>
    <w:p w14:paraId="7B0F61F8" w14:textId="77777777" w:rsidR="001F32BC" w:rsidRPr="001F32BC" w:rsidRDefault="001F32BC" w:rsidP="001F32BC">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1F32BC">
        <w:rPr>
          <w:rFonts w:eastAsia="Times New Roman"/>
          <w:b/>
          <w:bCs/>
          <w:color w:val="000000"/>
          <w:sz w:val="26"/>
          <w:szCs w:val="26"/>
          <w:lang w:eastAsia="en-AU"/>
          <w14:ligatures w14:val="standardContextual"/>
        </w:rPr>
        <w:t>Made by the Governor's Deputy</w:t>
      </w:r>
    </w:p>
    <w:p w14:paraId="182E5491" w14:textId="77777777" w:rsidR="001F32BC" w:rsidRPr="001F32BC" w:rsidRDefault="001F32BC" w:rsidP="001F32BC">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with the advice and consent of the Executive Council</w:t>
      </w:r>
    </w:p>
    <w:p w14:paraId="446F00B0" w14:textId="77777777" w:rsidR="001F32BC" w:rsidRPr="001F32BC" w:rsidRDefault="001F32BC" w:rsidP="001F32BC">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1F32BC">
        <w:rPr>
          <w:rFonts w:eastAsia="Times New Roman"/>
          <w:color w:val="000000"/>
          <w:sz w:val="23"/>
          <w:szCs w:val="23"/>
          <w:lang w:eastAsia="en-AU"/>
          <w14:ligatures w14:val="standardContextual"/>
        </w:rPr>
        <w:t>on 13 June 2024</w:t>
      </w:r>
    </w:p>
    <w:p w14:paraId="38F6BDF9" w14:textId="77777777" w:rsidR="001F32BC" w:rsidRDefault="001F32BC" w:rsidP="005335F1">
      <w:pPr>
        <w:pStyle w:val="GG-body"/>
        <w:rPr>
          <w:lang w:val="en-US"/>
        </w:rPr>
      </w:pPr>
    </w:p>
    <w:p w14:paraId="5BAEBA40" w14:textId="77777777" w:rsidR="00FA1537" w:rsidRDefault="00FA1537" w:rsidP="005335F1">
      <w:pPr>
        <w:pStyle w:val="GG-body"/>
        <w:rPr>
          <w:lang w:val="en-US"/>
        </w:rPr>
      </w:pPr>
    </w:p>
    <w:p w14:paraId="18F6E32F" w14:textId="77777777" w:rsidR="00101324" w:rsidRDefault="00101324" w:rsidP="005335F1">
      <w:pPr>
        <w:pStyle w:val="GG-body"/>
        <w:rPr>
          <w:lang w:val="en-US"/>
        </w:rPr>
      </w:pPr>
    </w:p>
    <w:p w14:paraId="574A137A" w14:textId="77777777" w:rsidR="00755C1E" w:rsidRDefault="00755C1E" w:rsidP="005335F1">
      <w:pPr>
        <w:pStyle w:val="GG-body"/>
        <w:rPr>
          <w:lang w:val="en-US"/>
        </w:rPr>
      </w:pPr>
    </w:p>
    <w:p w14:paraId="04646CA9" w14:textId="77777777" w:rsidR="00755C1E" w:rsidRPr="00755C1E" w:rsidRDefault="00755C1E" w:rsidP="00755C1E">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755C1E">
        <w:rPr>
          <w:rFonts w:eastAsia="Times New Roman"/>
          <w:color w:val="000000"/>
          <w:sz w:val="28"/>
          <w:szCs w:val="28"/>
          <w:lang w:eastAsia="en-AU"/>
          <w14:ligatures w14:val="standardContextual"/>
        </w:rPr>
        <w:t>South Australia</w:t>
      </w:r>
    </w:p>
    <w:p w14:paraId="1BA933F6" w14:textId="77777777" w:rsidR="00755C1E" w:rsidRPr="00755C1E" w:rsidRDefault="00755C1E" w:rsidP="0002231F">
      <w:pPr>
        <w:pStyle w:val="Heading3"/>
        <w:rPr>
          <w:lang w:eastAsia="en-AU"/>
        </w:rPr>
      </w:pPr>
      <w:bookmarkStart w:id="12" w:name="_Toc169169365"/>
      <w:r w:rsidRPr="00755C1E">
        <w:rPr>
          <w:lang w:eastAsia="en-AU"/>
        </w:rPr>
        <w:t>Youth Court (Designation and Classification of Magistrates) Proclamation 2024</w:t>
      </w:r>
      <w:bookmarkEnd w:id="12"/>
    </w:p>
    <w:p w14:paraId="453B306B" w14:textId="77777777" w:rsidR="00755C1E" w:rsidRPr="00755C1E" w:rsidRDefault="00755C1E" w:rsidP="00755C1E">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755C1E">
        <w:rPr>
          <w:rFonts w:eastAsia="Times New Roman"/>
          <w:color w:val="000000"/>
          <w:sz w:val="24"/>
          <w:szCs w:val="24"/>
          <w:lang w:eastAsia="en-AU"/>
          <w14:ligatures w14:val="standardContextual"/>
        </w:rPr>
        <w:t xml:space="preserve">under section 9 of the </w:t>
      </w:r>
      <w:r w:rsidRPr="00755C1E">
        <w:rPr>
          <w:rFonts w:eastAsia="Times New Roman"/>
          <w:i/>
          <w:iCs/>
          <w:color w:val="000000"/>
          <w:sz w:val="24"/>
          <w:szCs w:val="24"/>
          <w:lang w:eastAsia="en-AU"/>
          <w14:ligatures w14:val="standardContextual"/>
        </w:rPr>
        <w:t>Youth Court Act 1993</w:t>
      </w:r>
    </w:p>
    <w:p w14:paraId="0ABD60BA" w14:textId="77777777" w:rsidR="00755C1E" w:rsidRPr="00755C1E" w:rsidRDefault="00755C1E" w:rsidP="00755C1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755C1E">
        <w:rPr>
          <w:rFonts w:eastAsia="Times New Roman"/>
          <w:b/>
          <w:bCs/>
          <w:color w:val="000000"/>
          <w:sz w:val="26"/>
          <w:szCs w:val="26"/>
          <w:lang w:eastAsia="en-AU"/>
          <w14:ligatures w14:val="standardContextual"/>
        </w:rPr>
        <w:t>1—Short title</w:t>
      </w:r>
    </w:p>
    <w:p w14:paraId="1E34699C" w14:textId="77777777" w:rsidR="00755C1E" w:rsidRPr="00755C1E" w:rsidRDefault="00755C1E" w:rsidP="00755C1E">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755C1E">
        <w:rPr>
          <w:rFonts w:eastAsia="Times New Roman"/>
          <w:color w:val="000000"/>
          <w:sz w:val="23"/>
          <w:szCs w:val="23"/>
          <w:lang w:eastAsia="en-AU"/>
          <w14:ligatures w14:val="standardContextual"/>
        </w:rPr>
        <w:t xml:space="preserve">This proclamation may be cited as the </w:t>
      </w:r>
      <w:r w:rsidRPr="00755C1E">
        <w:rPr>
          <w:rFonts w:eastAsia="Times New Roman"/>
          <w:i/>
          <w:iCs/>
          <w:color w:val="000000"/>
          <w:sz w:val="23"/>
          <w:szCs w:val="23"/>
          <w:lang w:eastAsia="en-AU"/>
          <w14:ligatures w14:val="standardContextual"/>
        </w:rPr>
        <w:t>Youth Court (Designation and Classification of Magistrates) Proclamation 2024</w:t>
      </w:r>
      <w:r w:rsidRPr="00755C1E">
        <w:rPr>
          <w:rFonts w:eastAsia="Times New Roman"/>
          <w:color w:val="000000"/>
          <w:sz w:val="23"/>
          <w:szCs w:val="23"/>
          <w:lang w:eastAsia="en-AU"/>
          <w14:ligatures w14:val="standardContextual"/>
        </w:rPr>
        <w:t>.</w:t>
      </w:r>
    </w:p>
    <w:p w14:paraId="5BC43553" w14:textId="77777777" w:rsidR="00755C1E" w:rsidRPr="00755C1E" w:rsidRDefault="00755C1E" w:rsidP="00755C1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755C1E">
        <w:rPr>
          <w:rFonts w:eastAsia="Times New Roman"/>
          <w:b/>
          <w:bCs/>
          <w:color w:val="000000"/>
          <w:sz w:val="26"/>
          <w:szCs w:val="26"/>
          <w:lang w:eastAsia="en-AU"/>
          <w14:ligatures w14:val="standardContextual"/>
        </w:rPr>
        <w:t>2—Commencement</w:t>
      </w:r>
    </w:p>
    <w:p w14:paraId="113E9F13" w14:textId="77777777" w:rsidR="00755C1E" w:rsidRPr="00755C1E" w:rsidRDefault="00755C1E" w:rsidP="00755C1E">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755C1E">
        <w:rPr>
          <w:rFonts w:eastAsia="Times New Roman"/>
          <w:color w:val="000000"/>
          <w:sz w:val="23"/>
          <w:szCs w:val="23"/>
          <w:lang w:eastAsia="en-AU"/>
          <w14:ligatures w14:val="standardContextual"/>
        </w:rPr>
        <w:t>This proclamation comes into operation on 1 July 2024.</w:t>
      </w:r>
    </w:p>
    <w:p w14:paraId="2A69614A" w14:textId="77777777" w:rsidR="00755C1E" w:rsidRPr="00755C1E" w:rsidRDefault="00755C1E" w:rsidP="00755C1E">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755C1E">
        <w:rPr>
          <w:rFonts w:eastAsia="Times New Roman"/>
          <w:b/>
          <w:bCs/>
          <w:color w:val="000000"/>
          <w:sz w:val="26"/>
          <w:szCs w:val="26"/>
          <w:lang w:eastAsia="en-AU"/>
          <w14:ligatures w14:val="standardContextual"/>
        </w:rPr>
        <w:t>3—Designation and classification of magistrates</w:t>
      </w:r>
    </w:p>
    <w:p w14:paraId="27C60F01" w14:textId="77777777" w:rsidR="00755C1E" w:rsidRPr="00755C1E" w:rsidRDefault="00755C1E" w:rsidP="00755C1E">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755C1E">
        <w:rPr>
          <w:rFonts w:eastAsia="Times New Roman"/>
          <w:color w:val="000000"/>
          <w:sz w:val="23"/>
          <w:szCs w:val="23"/>
          <w:lang w:eastAsia="en-AU"/>
          <w14:ligatures w14:val="standardContextual"/>
        </w:rPr>
        <w:t xml:space="preserve">The auxiliary magistrates named in </w:t>
      </w:r>
      <w:hyperlink w:anchor="id8f275db3_bf54_4ba2_a6e3_cc4c0b2cc7" w:history="1">
        <w:r w:rsidRPr="00755C1E">
          <w:rPr>
            <w:rFonts w:eastAsia="Times New Roman"/>
            <w:color w:val="000000"/>
            <w:sz w:val="23"/>
            <w:szCs w:val="23"/>
            <w:lang w:eastAsia="en-AU"/>
            <w14:ligatures w14:val="standardContextual"/>
          </w:rPr>
          <w:t>Schedule 1</w:t>
        </w:r>
      </w:hyperlink>
      <w:r w:rsidRPr="00755C1E">
        <w:rPr>
          <w:rFonts w:eastAsia="Times New Roman"/>
          <w:color w:val="000000"/>
          <w:sz w:val="23"/>
          <w:szCs w:val="23"/>
          <w:lang w:eastAsia="en-AU"/>
          <w14:ligatures w14:val="standardContextual"/>
        </w:rPr>
        <w:t xml:space="preserve"> are—</w:t>
      </w:r>
    </w:p>
    <w:p w14:paraId="743A58E6" w14:textId="77777777" w:rsidR="00755C1E" w:rsidRPr="00755C1E" w:rsidRDefault="00755C1E" w:rsidP="00755C1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755C1E">
        <w:rPr>
          <w:rFonts w:eastAsia="Times New Roman"/>
          <w:color w:val="000000"/>
          <w:sz w:val="23"/>
          <w:szCs w:val="23"/>
          <w:lang w:eastAsia="en-AU"/>
          <w14:ligatures w14:val="standardContextual"/>
        </w:rPr>
        <w:tab/>
        <w:t>(a)</w:t>
      </w:r>
      <w:r w:rsidRPr="00755C1E">
        <w:rPr>
          <w:rFonts w:eastAsia="Times New Roman"/>
          <w:color w:val="000000"/>
          <w:sz w:val="23"/>
          <w:szCs w:val="23"/>
          <w:lang w:eastAsia="en-AU"/>
          <w14:ligatures w14:val="standardContextual"/>
        </w:rPr>
        <w:tab/>
        <w:t>designated as magistrates of the Youth Court of South Australia; and</w:t>
      </w:r>
    </w:p>
    <w:p w14:paraId="7D7170F4" w14:textId="77777777" w:rsidR="00755C1E" w:rsidRPr="00755C1E" w:rsidRDefault="00755C1E" w:rsidP="00755C1E">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755C1E">
        <w:rPr>
          <w:rFonts w:eastAsia="Times New Roman"/>
          <w:color w:val="000000"/>
          <w:sz w:val="23"/>
          <w:szCs w:val="23"/>
          <w:lang w:eastAsia="en-AU"/>
          <w14:ligatures w14:val="standardContextual"/>
        </w:rPr>
        <w:tab/>
        <w:t>(b)</w:t>
      </w:r>
      <w:r w:rsidRPr="00755C1E">
        <w:rPr>
          <w:rFonts w:eastAsia="Times New Roman"/>
          <w:color w:val="000000"/>
          <w:sz w:val="23"/>
          <w:szCs w:val="23"/>
          <w:lang w:eastAsia="en-AU"/>
          <w14:ligatures w14:val="standardContextual"/>
        </w:rPr>
        <w:tab/>
        <w:t>classified as members of the Court's ancillary judiciary.</w:t>
      </w:r>
    </w:p>
    <w:p w14:paraId="04073528" w14:textId="77777777" w:rsidR="00755C1E" w:rsidRPr="00755C1E" w:rsidRDefault="00755C1E" w:rsidP="00755C1E">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13" w:name="id8f275db3_bf54_4ba2_a6e3_cc4c0b2cc7"/>
      <w:r w:rsidRPr="00755C1E">
        <w:rPr>
          <w:rFonts w:eastAsia="Times New Roman"/>
          <w:b/>
          <w:bCs/>
          <w:color w:val="000000"/>
          <w:sz w:val="32"/>
          <w:szCs w:val="32"/>
          <w:lang w:eastAsia="en-AU"/>
          <w14:ligatures w14:val="standardContextual"/>
        </w:rPr>
        <w:t>Schedule 1—Magistrates of the Court (auxiliary magistrates)</w:t>
      </w:r>
      <w:bookmarkEnd w:id="13"/>
    </w:p>
    <w:p w14:paraId="238F0464" w14:textId="77777777" w:rsidR="00755C1E" w:rsidRPr="00755C1E" w:rsidRDefault="00755C1E" w:rsidP="00755C1E">
      <w:pPr>
        <w:keepLines/>
        <w:autoSpaceDE w:val="0"/>
        <w:autoSpaceDN w:val="0"/>
        <w:adjustRightInd w:val="0"/>
        <w:spacing w:before="120" w:after="0" w:line="240" w:lineRule="auto"/>
        <w:ind w:left="397"/>
        <w:jc w:val="left"/>
        <w:rPr>
          <w:rFonts w:eastAsia="Times New Roman"/>
          <w:color w:val="000000"/>
          <w:sz w:val="23"/>
          <w:szCs w:val="23"/>
          <w:lang w:eastAsia="en-AU"/>
          <w14:ligatures w14:val="standardContextual"/>
        </w:rPr>
      </w:pPr>
      <w:r w:rsidRPr="00755C1E">
        <w:rPr>
          <w:rFonts w:eastAsia="Times New Roman"/>
          <w:color w:val="000000"/>
          <w:sz w:val="23"/>
          <w:szCs w:val="23"/>
          <w:lang w:eastAsia="en-AU"/>
          <w14:ligatures w14:val="standardContextual"/>
        </w:rPr>
        <w:t>Teresa Marie Anderson</w:t>
      </w:r>
    </w:p>
    <w:p w14:paraId="40A84765" w14:textId="77777777" w:rsidR="00755C1E" w:rsidRPr="00755C1E" w:rsidRDefault="00755C1E" w:rsidP="00755C1E">
      <w:pPr>
        <w:keepLines/>
        <w:autoSpaceDE w:val="0"/>
        <w:autoSpaceDN w:val="0"/>
        <w:adjustRightInd w:val="0"/>
        <w:spacing w:before="120" w:after="0" w:line="240" w:lineRule="auto"/>
        <w:ind w:left="397"/>
        <w:jc w:val="left"/>
        <w:rPr>
          <w:rFonts w:eastAsia="Times New Roman"/>
          <w:color w:val="000000"/>
          <w:sz w:val="23"/>
          <w:szCs w:val="23"/>
          <w:lang w:eastAsia="en-AU"/>
          <w14:ligatures w14:val="standardContextual"/>
        </w:rPr>
      </w:pPr>
      <w:r w:rsidRPr="00755C1E">
        <w:rPr>
          <w:rFonts w:eastAsia="Times New Roman"/>
          <w:color w:val="000000"/>
          <w:sz w:val="23"/>
          <w:szCs w:val="23"/>
          <w:lang w:eastAsia="en-AU"/>
          <w14:ligatures w14:val="standardContextual"/>
        </w:rPr>
        <w:t>Phillip Edward James Broderick</w:t>
      </w:r>
    </w:p>
    <w:p w14:paraId="12C7CA15" w14:textId="77777777" w:rsidR="00755C1E" w:rsidRPr="00755C1E" w:rsidRDefault="00755C1E" w:rsidP="00755C1E">
      <w:pPr>
        <w:keepLines/>
        <w:autoSpaceDE w:val="0"/>
        <w:autoSpaceDN w:val="0"/>
        <w:adjustRightInd w:val="0"/>
        <w:spacing w:before="120" w:after="0" w:line="240" w:lineRule="auto"/>
        <w:ind w:left="397"/>
        <w:jc w:val="left"/>
        <w:rPr>
          <w:rFonts w:eastAsia="Times New Roman"/>
          <w:color w:val="000000"/>
          <w:sz w:val="23"/>
          <w:szCs w:val="23"/>
          <w:lang w:eastAsia="en-AU"/>
          <w14:ligatures w14:val="standardContextual"/>
        </w:rPr>
      </w:pPr>
      <w:r w:rsidRPr="00755C1E">
        <w:rPr>
          <w:rFonts w:eastAsia="Times New Roman"/>
          <w:color w:val="000000"/>
          <w:sz w:val="23"/>
          <w:szCs w:val="23"/>
          <w:lang w:eastAsia="en-AU"/>
          <w14:ligatures w14:val="standardContextual"/>
        </w:rPr>
        <w:t>Yoong Fee Chin</w:t>
      </w:r>
    </w:p>
    <w:p w14:paraId="15A039AF" w14:textId="77777777" w:rsidR="00755C1E" w:rsidRPr="00755C1E" w:rsidRDefault="00755C1E" w:rsidP="00755C1E">
      <w:pPr>
        <w:keepLines/>
        <w:autoSpaceDE w:val="0"/>
        <w:autoSpaceDN w:val="0"/>
        <w:adjustRightInd w:val="0"/>
        <w:spacing w:before="120" w:after="0" w:line="240" w:lineRule="auto"/>
        <w:ind w:left="397"/>
        <w:jc w:val="left"/>
        <w:rPr>
          <w:rFonts w:eastAsia="Times New Roman"/>
          <w:color w:val="000000"/>
          <w:sz w:val="23"/>
          <w:szCs w:val="23"/>
          <w:lang w:eastAsia="en-AU"/>
          <w14:ligatures w14:val="standardContextual"/>
        </w:rPr>
      </w:pPr>
      <w:r w:rsidRPr="00755C1E">
        <w:rPr>
          <w:rFonts w:eastAsia="Times New Roman"/>
          <w:color w:val="000000"/>
          <w:sz w:val="23"/>
          <w:szCs w:val="23"/>
          <w:lang w:eastAsia="en-AU"/>
          <w14:ligatures w14:val="standardContextual"/>
        </w:rPr>
        <w:t>John Gerard Fahey</w:t>
      </w:r>
    </w:p>
    <w:p w14:paraId="3ED1AEF0" w14:textId="77777777" w:rsidR="00755C1E" w:rsidRPr="00755C1E" w:rsidRDefault="00755C1E" w:rsidP="00755C1E">
      <w:pPr>
        <w:keepLines/>
        <w:autoSpaceDE w:val="0"/>
        <w:autoSpaceDN w:val="0"/>
        <w:adjustRightInd w:val="0"/>
        <w:spacing w:before="120" w:after="0" w:line="240" w:lineRule="auto"/>
        <w:ind w:left="397"/>
        <w:jc w:val="left"/>
        <w:rPr>
          <w:rFonts w:eastAsia="Times New Roman"/>
          <w:color w:val="000000"/>
          <w:sz w:val="23"/>
          <w:szCs w:val="23"/>
          <w:lang w:eastAsia="en-AU"/>
          <w14:ligatures w14:val="standardContextual"/>
        </w:rPr>
      </w:pPr>
      <w:r w:rsidRPr="00755C1E">
        <w:rPr>
          <w:rFonts w:eastAsia="Times New Roman"/>
          <w:color w:val="000000"/>
          <w:sz w:val="23"/>
          <w:szCs w:val="23"/>
          <w:lang w:eastAsia="en-AU"/>
          <w14:ligatures w14:val="standardContextual"/>
        </w:rPr>
        <w:t>Terence Frederick Forrest</w:t>
      </w:r>
    </w:p>
    <w:p w14:paraId="0D310827" w14:textId="77777777" w:rsidR="00755C1E" w:rsidRPr="00755C1E" w:rsidRDefault="00755C1E" w:rsidP="00755C1E">
      <w:pPr>
        <w:keepLines/>
        <w:autoSpaceDE w:val="0"/>
        <w:autoSpaceDN w:val="0"/>
        <w:adjustRightInd w:val="0"/>
        <w:spacing w:before="120" w:after="0" w:line="240" w:lineRule="auto"/>
        <w:ind w:left="397"/>
        <w:jc w:val="left"/>
        <w:rPr>
          <w:rFonts w:eastAsia="Times New Roman"/>
          <w:color w:val="000000"/>
          <w:sz w:val="23"/>
          <w:szCs w:val="23"/>
          <w:lang w:eastAsia="en-AU"/>
          <w14:ligatures w14:val="standardContextual"/>
        </w:rPr>
      </w:pPr>
      <w:r w:rsidRPr="00755C1E">
        <w:rPr>
          <w:rFonts w:eastAsia="Times New Roman"/>
          <w:color w:val="000000"/>
          <w:sz w:val="23"/>
          <w:szCs w:val="23"/>
          <w:lang w:eastAsia="en-AU"/>
          <w14:ligatures w14:val="standardContextual"/>
        </w:rPr>
        <w:t>Theodore Iuliano</w:t>
      </w:r>
    </w:p>
    <w:p w14:paraId="2D128747" w14:textId="77777777" w:rsidR="00755C1E" w:rsidRPr="00755C1E" w:rsidRDefault="00755C1E" w:rsidP="00755C1E">
      <w:pPr>
        <w:keepLines/>
        <w:autoSpaceDE w:val="0"/>
        <w:autoSpaceDN w:val="0"/>
        <w:adjustRightInd w:val="0"/>
        <w:spacing w:before="120" w:after="0" w:line="240" w:lineRule="auto"/>
        <w:ind w:left="397"/>
        <w:jc w:val="left"/>
        <w:rPr>
          <w:rFonts w:eastAsia="Times New Roman"/>
          <w:color w:val="000000"/>
          <w:sz w:val="23"/>
          <w:szCs w:val="23"/>
          <w:lang w:eastAsia="en-AU"/>
          <w14:ligatures w14:val="standardContextual"/>
        </w:rPr>
      </w:pPr>
      <w:r w:rsidRPr="00755C1E">
        <w:rPr>
          <w:rFonts w:eastAsia="Times New Roman"/>
          <w:color w:val="000000"/>
          <w:sz w:val="23"/>
          <w:szCs w:val="23"/>
          <w:lang w:eastAsia="en-AU"/>
          <w14:ligatures w14:val="standardContextual"/>
        </w:rPr>
        <w:t>Barbara Ellen Johns</w:t>
      </w:r>
    </w:p>
    <w:p w14:paraId="3ADC70BB" w14:textId="77777777" w:rsidR="00755C1E" w:rsidRPr="00755C1E" w:rsidRDefault="00755C1E" w:rsidP="00755C1E">
      <w:pPr>
        <w:keepLines/>
        <w:autoSpaceDE w:val="0"/>
        <w:autoSpaceDN w:val="0"/>
        <w:adjustRightInd w:val="0"/>
        <w:spacing w:before="120" w:after="0" w:line="240" w:lineRule="auto"/>
        <w:ind w:left="397"/>
        <w:jc w:val="left"/>
        <w:rPr>
          <w:rFonts w:eastAsia="Times New Roman"/>
          <w:color w:val="000000"/>
          <w:sz w:val="23"/>
          <w:szCs w:val="23"/>
          <w:lang w:eastAsia="en-AU"/>
          <w14:ligatures w14:val="standardContextual"/>
        </w:rPr>
      </w:pPr>
      <w:r w:rsidRPr="00755C1E">
        <w:rPr>
          <w:rFonts w:eastAsia="Times New Roman"/>
          <w:color w:val="000000"/>
          <w:sz w:val="23"/>
          <w:szCs w:val="23"/>
          <w:lang w:eastAsia="en-AU"/>
          <w14:ligatures w14:val="standardContextual"/>
        </w:rPr>
        <w:t>Clive William Kitchin</w:t>
      </w:r>
    </w:p>
    <w:p w14:paraId="35DD89C8" w14:textId="77777777" w:rsidR="00755C1E" w:rsidRPr="00755C1E" w:rsidRDefault="00755C1E" w:rsidP="00755C1E">
      <w:pPr>
        <w:keepLines/>
        <w:autoSpaceDE w:val="0"/>
        <w:autoSpaceDN w:val="0"/>
        <w:adjustRightInd w:val="0"/>
        <w:spacing w:before="120" w:after="0" w:line="240" w:lineRule="auto"/>
        <w:ind w:left="397"/>
        <w:jc w:val="left"/>
        <w:rPr>
          <w:rFonts w:eastAsia="Times New Roman"/>
          <w:color w:val="000000"/>
          <w:sz w:val="23"/>
          <w:szCs w:val="23"/>
          <w:lang w:eastAsia="en-AU"/>
          <w14:ligatures w14:val="standardContextual"/>
        </w:rPr>
      </w:pPr>
      <w:r w:rsidRPr="00755C1E">
        <w:rPr>
          <w:rFonts w:eastAsia="Times New Roman"/>
          <w:color w:val="000000"/>
          <w:sz w:val="23"/>
          <w:szCs w:val="23"/>
          <w:lang w:eastAsia="en-AU"/>
          <w14:ligatures w14:val="standardContextual"/>
        </w:rPr>
        <w:t>Stefan Peter Metanomski</w:t>
      </w:r>
    </w:p>
    <w:p w14:paraId="0EFB7AF3" w14:textId="77777777" w:rsidR="00755C1E" w:rsidRPr="00755C1E" w:rsidRDefault="00755C1E" w:rsidP="00755C1E">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755C1E">
        <w:rPr>
          <w:rFonts w:eastAsia="Times New Roman"/>
          <w:b/>
          <w:bCs/>
          <w:color w:val="000000"/>
          <w:sz w:val="26"/>
          <w:szCs w:val="26"/>
          <w:lang w:eastAsia="en-AU"/>
          <w14:ligatures w14:val="standardContextual"/>
        </w:rPr>
        <w:t>Made by the Governor's Deputy</w:t>
      </w:r>
    </w:p>
    <w:p w14:paraId="60A88614" w14:textId="77777777" w:rsidR="00755C1E" w:rsidRPr="00755C1E" w:rsidRDefault="00755C1E" w:rsidP="00755C1E">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755C1E">
        <w:rPr>
          <w:rFonts w:eastAsia="Times New Roman"/>
          <w:color w:val="000000"/>
          <w:sz w:val="23"/>
          <w:szCs w:val="23"/>
          <w:lang w:eastAsia="en-AU"/>
          <w14:ligatures w14:val="standardContextual"/>
        </w:rPr>
        <w:t>with the advice and consent of the Executive Council</w:t>
      </w:r>
    </w:p>
    <w:p w14:paraId="43144D86" w14:textId="37063673" w:rsidR="00101324" w:rsidRPr="00101324" w:rsidRDefault="00755C1E" w:rsidP="00101324">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755C1E">
        <w:rPr>
          <w:rFonts w:eastAsia="Times New Roman"/>
          <w:color w:val="000000"/>
          <w:sz w:val="23"/>
          <w:szCs w:val="23"/>
          <w:lang w:eastAsia="en-AU"/>
          <w14:ligatures w14:val="standardContextual"/>
        </w:rPr>
        <w:t>on 13 June 2024</w:t>
      </w:r>
      <w:r w:rsidR="00694D0A">
        <w:br w:type="page"/>
      </w:r>
      <w:bookmarkStart w:id="14" w:name="_Toc33707980"/>
      <w:bookmarkStart w:id="15" w:name="_Toc33708151"/>
    </w:p>
    <w:p w14:paraId="778A5730" w14:textId="7CEEEDE2" w:rsidR="00694D0A" w:rsidRDefault="00694D0A" w:rsidP="00101324">
      <w:pPr>
        <w:pStyle w:val="Heading2"/>
      </w:pPr>
      <w:bookmarkStart w:id="16" w:name="_Toc169169366"/>
      <w:r>
        <w:lastRenderedPageBreak/>
        <w:t>Regulations</w:t>
      </w:r>
      <w:bookmarkEnd w:id="14"/>
      <w:bookmarkEnd w:id="15"/>
      <w:bookmarkEnd w:id="16"/>
    </w:p>
    <w:p w14:paraId="7D694F79" w14:textId="77777777" w:rsidR="009952FD" w:rsidRPr="009952FD" w:rsidRDefault="009952FD" w:rsidP="009952FD">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9952FD">
        <w:rPr>
          <w:rFonts w:eastAsia="Times New Roman"/>
          <w:color w:val="000000"/>
          <w:sz w:val="28"/>
          <w:szCs w:val="28"/>
          <w:lang w:eastAsia="en-AU"/>
          <w14:ligatures w14:val="standardContextual"/>
        </w:rPr>
        <w:t>South Australia</w:t>
      </w:r>
    </w:p>
    <w:p w14:paraId="4C1AE113" w14:textId="77777777" w:rsidR="009952FD" w:rsidRPr="009952FD" w:rsidRDefault="009952FD" w:rsidP="0002231F">
      <w:pPr>
        <w:pStyle w:val="Heading3"/>
        <w:rPr>
          <w:lang w:eastAsia="en-AU"/>
        </w:rPr>
      </w:pPr>
      <w:bookmarkStart w:id="17" w:name="_Toc169169367"/>
      <w:r w:rsidRPr="009952FD">
        <w:rPr>
          <w:lang w:eastAsia="en-AU"/>
        </w:rPr>
        <w:t>Residential Tenancies (Miscellaneous) Amendment Regulations 2024</w:t>
      </w:r>
      <w:bookmarkEnd w:id="17"/>
    </w:p>
    <w:p w14:paraId="3E396E8B" w14:textId="77777777" w:rsidR="009952FD" w:rsidRPr="009952FD" w:rsidRDefault="009952FD" w:rsidP="009952FD">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9952FD">
        <w:rPr>
          <w:rFonts w:eastAsia="Times New Roman"/>
          <w:color w:val="000000"/>
          <w:sz w:val="24"/>
          <w:szCs w:val="24"/>
          <w:lang w:eastAsia="en-AU"/>
          <w14:ligatures w14:val="standardContextual"/>
        </w:rPr>
        <w:t xml:space="preserve">under the </w:t>
      </w:r>
      <w:r w:rsidRPr="009952FD">
        <w:rPr>
          <w:rFonts w:eastAsia="Times New Roman"/>
          <w:i/>
          <w:iCs/>
          <w:color w:val="000000"/>
          <w:sz w:val="24"/>
          <w:szCs w:val="24"/>
          <w:lang w:eastAsia="en-AU"/>
          <w14:ligatures w14:val="standardContextual"/>
        </w:rPr>
        <w:t>Residential Tenancies Act 1995</w:t>
      </w:r>
    </w:p>
    <w:p w14:paraId="3C529FC4" w14:textId="77777777" w:rsidR="009952FD" w:rsidRPr="009952FD" w:rsidRDefault="009952FD" w:rsidP="009952FD">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48C7F0CD" w14:textId="77777777" w:rsidR="009952FD" w:rsidRPr="009952FD" w:rsidRDefault="009952FD" w:rsidP="009952FD">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9952FD">
        <w:rPr>
          <w:rFonts w:eastAsia="Times New Roman"/>
          <w:b/>
          <w:bCs/>
          <w:color w:val="000000"/>
          <w:sz w:val="32"/>
          <w:szCs w:val="32"/>
          <w:lang w:eastAsia="en-AU"/>
          <w14:ligatures w14:val="standardContextual"/>
        </w:rPr>
        <w:t>Contents</w:t>
      </w:r>
    </w:p>
    <w:p w14:paraId="396DD711" w14:textId="77777777" w:rsidR="009952FD" w:rsidRPr="009952FD" w:rsidRDefault="00F25B5B" w:rsidP="009952FD">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009952FD" w:rsidRPr="009952FD">
          <w:rPr>
            <w:rFonts w:eastAsia="Times New Roman"/>
            <w:color w:val="000000"/>
            <w:sz w:val="28"/>
            <w:szCs w:val="28"/>
            <w:lang w:eastAsia="en-AU"/>
            <w14:ligatures w14:val="standardContextual"/>
          </w:rPr>
          <w:t>Part 1—Preliminary</w:t>
        </w:r>
      </w:hyperlink>
    </w:p>
    <w:p w14:paraId="45E084E9" w14:textId="77777777" w:rsidR="009952FD" w:rsidRPr="009952FD" w:rsidRDefault="00F25B5B" w:rsidP="009952FD">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009952FD" w:rsidRPr="009952FD">
          <w:rPr>
            <w:rFonts w:eastAsia="Times New Roman"/>
            <w:color w:val="000000"/>
            <w:sz w:val="22"/>
            <w:lang w:eastAsia="en-AU"/>
            <w14:ligatures w14:val="standardContextual"/>
          </w:rPr>
          <w:t>1</w:t>
        </w:r>
        <w:r w:rsidR="009952FD" w:rsidRPr="009952FD">
          <w:rPr>
            <w:rFonts w:eastAsia="Times New Roman"/>
            <w:color w:val="000000"/>
            <w:sz w:val="22"/>
            <w:lang w:eastAsia="en-AU"/>
            <w14:ligatures w14:val="standardContextual"/>
          </w:rPr>
          <w:tab/>
          <w:t>Short title</w:t>
        </w:r>
      </w:hyperlink>
    </w:p>
    <w:p w14:paraId="5157C166" w14:textId="77777777" w:rsidR="009952FD" w:rsidRPr="009952FD" w:rsidRDefault="00F25B5B" w:rsidP="009952FD">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009952FD" w:rsidRPr="009952FD">
          <w:rPr>
            <w:rFonts w:eastAsia="Times New Roman"/>
            <w:color w:val="000000"/>
            <w:sz w:val="22"/>
            <w:lang w:eastAsia="en-AU"/>
            <w14:ligatures w14:val="standardContextual"/>
          </w:rPr>
          <w:t>2</w:t>
        </w:r>
        <w:r w:rsidR="009952FD" w:rsidRPr="009952FD">
          <w:rPr>
            <w:rFonts w:eastAsia="Times New Roman"/>
            <w:color w:val="000000"/>
            <w:sz w:val="22"/>
            <w:lang w:eastAsia="en-AU"/>
            <w14:ligatures w14:val="standardContextual"/>
          </w:rPr>
          <w:tab/>
          <w:t>Commencement</w:t>
        </w:r>
      </w:hyperlink>
    </w:p>
    <w:p w14:paraId="2EA34F55" w14:textId="77777777" w:rsidR="009952FD" w:rsidRPr="009952FD" w:rsidRDefault="00F25B5B" w:rsidP="009952FD">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009952FD" w:rsidRPr="009952FD">
          <w:rPr>
            <w:rFonts w:eastAsia="Times New Roman"/>
            <w:color w:val="000000"/>
            <w:sz w:val="28"/>
            <w:szCs w:val="28"/>
            <w:lang w:eastAsia="en-AU"/>
            <w14:ligatures w14:val="standardContextual"/>
          </w:rPr>
          <w:t xml:space="preserve">Part 2—Amendment of </w:t>
        </w:r>
        <w:r w:rsidR="009952FD" w:rsidRPr="009952FD">
          <w:rPr>
            <w:rFonts w:eastAsia="Times New Roman"/>
            <w:i/>
            <w:iCs/>
            <w:color w:val="000000"/>
            <w:sz w:val="28"/>
            <w:szCs w:val="28"/>
            <w:lang w:eastAsia="en-AU"/>
            <w14:ligatures w14:val="standardContextual"/>
          </w:rPr>
          <w:t>Residential Tenancies Regulations 2010</w:t>
        </w:r>
      </w:hyperlink>
    </w:p>
    <w:p w14:paraId="4A272B39" w14:textId="77777777" w:rsidR="009952FD" w:rsidRPr="009952FD" w:rsidRDefault="00F25B5B" w:rsidP="009952FD">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009952FD" w:rsidRPr="009952FD">
          <w:rPr>
            <w:rFonts w:eastAsia="Times New Roman"/>
            <w:color w:val="000000"/>
            <w:sz w:val="22"/>
            <w:lang w:eastAsia="en-AU"/>
            <w14:ligatures w14:val="standardContextual"/>
          </w:rPr>
          <w:t>3</w:t>
        </w:r>
        <w:r w:rsidR="009952FD" w:rsidRPr="009952FD">
          <w:rPr>
            <w:rFonts w:eastAsia="Times New Roman"/>
            <w:color w:val="000000"/>
            <w:sz w:val="22"/>
            <w:lang w:eastAsia="en-AU"/>
            <w14:ligatures w14:val="standardContextual"/>
          </w:rPr>
          <w:tab/>
          <w:t>Amendment of regulation 4—Provision of inspection sheets by landlord</w:t>
        </w:r>
      </w:hyperlink>
    </w:p>
    <w:p w14:paraId="5BB1FE26" w14:textId="77777777" w:rsidR="009952FD" w:rsidRPr="009952FD" w:rsidRDefault="00F25B5B" w:rsidP="009952FD">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 w:history="1">
        <w:r w:rsidR="009952FD" w:rsidRPr="009952FD">
          <w:rPr>
            <w:rFonts w:eastAsia="Times New Roman"/>
            <w:color w:val="000000"/>
            <w:sz w:val="22"/>
            <w:lang w:eastAsia="en-AU"/>
            <w14:ligatures w14:val="standardContextual"/>
          </w:rPr>
          <w:t>4</w:t>
        </w:r>
        <w:r w:rsidR="009952FD" w:rsidRPr="009952FD">
          <w:rPr>
            <w:rFonts w:eastAsia="Times New Roman"/>
            <w:color w:val="000000"/>
            <w:sz w:val="22"/>
            <w:lang w:eastAsia="en-AU"/>
            <w14:ligatures w14:val="standardContextual"/>
          </w:rPr>
          <w:tab/>
          <w:t>Insertion of regulation 4A</w:t>
        </w:r>
      </w:hyperlink>
    </w:p>
    <w:p w14:paraId="566FECD7" w14:textId="77777777" w:rsidR="009952FD" w:rsidRPr="009952FD" w:rsidRDefault="00F25B5B" w:rsidP="009952FD">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7" w:history="1">
        <w:r w:rsidR="009952FD" w:rsidRPr="009952FD">
          <w:rPr>
            <w:rFonts w:eastAsia="Times New Roman"/>
            <w:color w:val="000000"/>
            <w:sz w:val="18"/>
            <w:szCs w:val="18"/>
            <w:lang w:eastAsia="en-AU"/>
            <w14:ligatures w14:val="standardContextual"/>
          </w:rPr>
          <w:t>4A</w:t>
        </w:r>
        <w:r w:rsidR="009952FD" w:rsidRPr="009952FD">
          <w:rPr>
            <w:rFonts w:eastAsia="Times New Roman"/>
            <w:color w:val="000000"/>
            <w:sz w:val="18"/>
            <w:szCs w:val="18"/>
            <w:lang w:eastAsia="en-AU"/>
            <w14:ligatures w14:val="standardContextual"/>
          </w:rPr>
          <w:tab/>
          <w:t>Drug related conduct (section 3 of Act)</w:t>
        </w:r>
      </w:hyperlink>
    </w:p>
    <w:p w14:paraId="1EDDE9AC" w14:textId="77777777" w:rsidR="009952FD" w:rsidRPr="009952FD" w:rsidRDefault="00F25B5B" w:rsidP="009952FD">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8" w:history="1">
        <w:r w:rsidR="009952FD" w:rsidRPr="009952FD">
          <w:rPr>
            <w:rFonts w:eastAsia="Times New Roman"/>
            <w:color w:val="000000"/>
            <w:sz w:val="22"/>
            <w:lang w:eastAsia="en-AU"/>
            <w14:ligatures w14:val="standardContextual"/>
          </w:rPr>
          <w:t>5</w:t>
        </w:r>
        <w:r w:rsidR="009952FD" w:rsidRPr="009952FD">
          <w:rPr>
            <w:rFonts w:eastAsia="Times New Roman"/>
            <w:color w:val="000000"/>
            <w:sz w:val="22"/>
            <w:lang w:eastAsia="en-AU"/>
            <w14:ligatures w14:val="standardContextual"/>
          </w:rPr>
          <w:tab/>
          <w:t>Insertion of regulations 6B to 6D</w:t>
        </w:r>
      </w:hyperlink>
    </w:p>
    <w:p w14:paraId="425A1EBC" w14:textId="77777777" w:rsidR="009952FD" w:rsidRPr="009952FD" w:rsidRDefault="00F25B5B" w:rsidP="009952FD">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9" w:history="1">
        <w:r w:rsidR="009952FD" w:rsidRPr="009952FD">
          <w:rPr>
            <w:rFonts w:eastAsia="Times New Roman"/>
            <w:color w:val="000000"/>
            <w:sz w:val="18"/>
            <w:szCs w:val="18"/>
            <w:lang w:eastAsia="en-AU"/>
            <w14:ligatures w14:val="standardContextual"/>
          </w:rPr>
          <w:t>6B</w:t>
        </w:r>
        <w:r w:rsidR="009952FD" w:rsidRPr="009952FD">
          <w:rPr>
            <w:rFonts w:eastAsia="Times New Roman"/>
            <w:color w:val="000000"/>
            <w:sz w:val="18"/>
            <w:szCs w:val="18"/>
            <w:lang w:eastAsia="en-AU"/>
            <w14:ligatures w14:val="standardContextual"/>
          </w:rPr>
          <w:tab/>
          <w:t>Advertising premises—prescribed information and material facts (section 47C of Act)</w:t>
        </w:r>
      </w:hyperlink>
    </w:p>
    <w:p w14:paraId="1659F56E" w14:textId="77777777" w:rsidR="009952FD" w:rsidRPr="009952FD" w:rsidRDefault="00F25B5B" w:rsidP="009952FD">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10" w:history="1">
        <w:r w:rsidR="009952FD" w:rsidRPr="009952FD">
          <w:rPr>
            <w:rFonts w:eastAsia="Times New Roman"/>
            <w:color w:val="000000"/>
            <w:sz w:val="18"/>
            <w:szCs w:val="18"/>
            <w:lang w:eastAsia="en-AU"/>
            <w14:ligatures w14:val="standardContextual"/>
          </w:rPr>
          <w:t>6C</w:t>
        </w:r>
        <w:r w:rsidR="009952FD" w:rsidRPr="009952FD">
          <w:rPr>
            <w:rFonts w:eastAsia="Times New Roman"/>
            <w:color w:val="000000"/>
            <w:sz w:val="18"/>
            <w:szCs w:val="18"/>
            <w:lang w:eastAsia="en-AU"/>
            <w14:ligatures w14:val="standardContextual"/>
          </w:rPr>
          <w:tab/>
          <w:t>Information relating to supply of certain electricity (section 48(1)(ea) of Act)</w:t>
        </w:r>
      </w:hyperlink>
    </w:p>
    <w:p w14:paraId="14293C5A" w14:textId="77777777" w:rsidR="009952FD" w:rsidRPr="009952FD" w:rsidRDefault="00F25B5B" w:rsidP="009952FD">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11" w:history="1">
        <w:r w:rsidR="009952FD" w:rsidRPr="009952FD">
          <w:rPr>
            <w:rFonts w:eastAsia="Times New Roman"/>
            <w:color w:val="000000"/>
            <w:sz w:val="18"/>
            <w:szCs w:val="18"/>
            <w:lang w:eastAsia="en-AU"/>
            <w14:ligatures w14:val="standardContextual"/>
          </w:rPr>
          <w:t>6D</w:t>
        </w:r>
        <w:r w:rsidR="009952FD" w:rsidRPr="009952FD">
          <w:rPr>
            <w:rFonts w:eastAsia="Times New Roman"/>
            <w:color w:val="000000"/>
            <w:sz w:val="18"/>
            <w:szCs w:val="18"/>
            <w:lang w:eastAsia="en-AU"/>
            <w14:ligatures w14:val="standardContextual"/>
          </w:rPr>
          <w:tab/>
          <w:t>Residential tenancy agreements—prescribed requirements (section 49 of Act)</w:t>
        </w:r>
      </w:hyperlink>
    </w:p>
    <w:p w14:paraId="0CFD15CD" w14:textId="77777777" w:rsidR="009952FD" w:rsidRPr="009952FD" w:rsidRDefault="00F25B5B" w:rsidP="009952FD">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2" w:history="1">
        <w:r w:rsidR="009952FD" w:rsidRPr="009952FD">
          <w:rPr>
            <w:rFonts w:eastAsia="Times New Roman"/>
            <w:color w:val="000000"/>
            <w:sz w:val="22"/>
            <w:lang w:eastAsia="en-AU"/>
            <w14:ligatures w14:val="standardContextual"/>
          </w:rPr>
          <w:t>6</w:t>
        </w:r>
        <w:r w:rsidR="009952FD" w:rsidRPr="009952FD">
          <w:rPr>
            <w:rFonts w:eastAsia="Times New Roman"/>
            <w:color w:val="000000"/>
            <w:sz w:val="22"/>
            <w:lang w:eastAsia="en-AU"/>
            <w14:ligatures w14:val="standardContextual"/>
          </w:rPr>
          <w:tab/>
          <w:t>Amendment of regulation 9—Transmission of bond to Commissioner (sections 62 and 105L of Act)</w:t>
        </w:r>
      </w:hyperlink>
    </w:p>
    <w:p w14:paraId="643A096D" w14:textId="77777777" w:rsidR="009952FD" w:rsidRPr="009952FD" w:rsidRDefault="00F25B5B" w:rsidP="009952FD">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3" w:history="1">
        <w:r w:rsidR="009952FD" w:rsidRPr="009952FD">
          <w:rPr>
            <w:rFonts w:eastAsia="Times New Roman"/>
            <w:color w:val="000000"/>
            <w:sz w:val="22"/>
            <w:lang w:eastAsia="en-AU"/>
            <w14:ligatures w14:val="standardContextual"/>
          </w:rPr>
          <w:t>7</w:t>
        </w:r>
        <w:r w:rsidR="009952FD" w:rsidRPr="009952FD">
          <w:rPr>
            <w:rFonts w:eastAsia="Times New Roman"/>
            <w:color w:val="000000"/>
            <w:sz w:val="22"/>
            <w:lang w:eastAsia="en-AU"/>
            <w14:ligatures w14:val="standardContextual"/>
          </w:rPr>
          <w:tab/>
          <w:t>Amendment of regulation 10—Bond—third party payments and guarantees (sections 63 and 105M of Act)</w:t>
        </w:r>
      </w:hyperlink>
    </w:p>
    <w:p w14:paraId="21887E08" w14:textId="77777777" w:rsidR="009952FD" w:rsidRPr="009952FD" w:rsidRDefault="00F25B5B" w:rsidP="009952FD">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4" w:history="1">
        <w:r w:rsidR="009952FD" w:rsidRPr="009952FD">
          <w:rPr>
            <w:rFonts w:eastAsia="Times New Roman"/>
            <w:color w:val="000000"/>
            <w:sz w:val="22"/>
            <w:lang w:eastAsia="en-AU"/>
            <w14:ligatures w14:val="standardContextual"/>
          </w:rPr>
          <w:t>8</w:t>
        </w:r>
        <w:r w:rsidR="009952FD" w:rsidRPr="009952FD">
          <w:rPr>
            <w:rFonts w:eastAsia="Times New Roman"/>
            <w:color w:val="000000"/>
            <w:sz w:val="22"/>
            <w:lang w:eastAsia="en-AU"/>
            <w14:ligatures w14:val="standardContextual"/>
          </w:rPr>
          <w:tab/>
          <w:t>Insertion of regulations 10A and 10B</w:t>
        </w:r>
      </w:hyperlink>
    </w:p>
    <w:p w14:paraId="0C57ADCF" w14:textId="77777777" w:rsidR="009952FD" w:rsidRPr="009952FD" w:rsidRDefault="00F25B5B" w:rsidP="009952FD">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15" w:history="1">
        <w:r w:rsidR="009952FD" w:rsidRPr="009952FD">
          <w:rPr>
            <w:rFonts w:eastAsia="Times New Roman"/>
            <w:color w:val="000000"/>
            <w:sz w:val="18"/>
            <w:szCs w:val="18"/>
            <w:lang w:eastAsia="en-AU"/>
            <w14:ligatures w14:val="standardContextual"/>
          </w:rPr>
          <w:t>10A</w:t>
        </w:r>
        <w:r w:rsidR="009952FD" w:rsidRPr="009952FD">
          <w:rPr>
            <w:rFonts w:eastAsia="Times New Roman"/>
            <w:color w:val="000000"/>
            <w:sz w:val="18"/>
            <w:szCs w:val="18"/>
            <w:lang w:eastAsia="en-AU"/>
            <w14:ligatures w14:val="standardContextual"/>
          </w:rPr>
          <w:tab/>
          <w:t>Altering locks for premises—relevant orders and protected persons (section 66A of Act)</w:t>
        </w:r>
      </w:hyperlink>
    </w:p>
    <w:p w14:paraId="1AB39AD2" w14:textId="77777777" w:rsidR="009952FD" w:rsidRPr="009952FD" w:rsidRDefault="00F25B5B" w:rsidP="009952FD">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16" w:history="1">
        <w:r w:rsidR="009952FD" w:rsidRPr="009952FD">
          <w:rPr>
            <w:rFonts w:eastAsia="Times New Roman"/>
            <w:color w:val="000000"/>
            <w:sz w:val="18"/>
            <w:szCs w:val="18"/>
            <w:lang w:eastAsia="en-AU"/>
            <w14:ligatures w14:val="standardContextual"/>
          </w:rPr>
          <w:t>10B</w:t>
        </w:r>
        <w:r w:rsidR="009952FD" w:rsidRPr="009952FD">
          <w:rPr>
            <w:rFonts w:eastAsia="Times New Roman"/>
            <w:color w:val="000000"/>
            <w:sz w:val="18"/>
            <w:szCs w:val="18"/>
            <w:lang w:eastAsia="en-AU"/>
            <w14:ligatures w14:val="standardContextual"/>
          </w:rPr>
          <w:tab/>
          <w:t>Testing and remediation in relation to drug contamination (section 67B of Act)</w:t>
        </w:r>
      </w:hyperlink>
    </w:p>
    <w:p w14:paraId="77471BBD" w14:textId="77777777" w:rsidR="009952FD" w:rsidRPr="009952FD" w:rsidRDefault="00F25B5B" w:rsidP="009952FD">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7" w:history="1">
        <w:r w:rsidR="009952FD" w:rsidRPr="009952FD">
          <w:rPr>
            <w:rFonts w:eastAsia="Times New Roman"/>
            <w:color w:val="000000"/>
            <w:sz w:val="22"/>
            <w:lang w:eastAsia="en-AU"/>
            <w14:ligatures w14:val="standardContextual"/>
          </w:rPr>
          <w:t>9</w:t>
        </w:r>
        <w:r w:rsidR="009952FD" w:rsidRPr="009952FD">
          <w:rPr>
            <w:rFonts w:eastAsia="Times New Roman"/>
            <w:color w:val="000000"/>
            <w:sz w:val="22"/>
            <w:lang w:eastAsia="en-AU"/>
            <w14:ligatures w14:val="standardContextual"/>
          </w:rPr>
          <w:tab/>
          <w:t>Insertion of regulation 11A</w:t>
        </w:r>
      </w:hyperlink>
    </w:p>
    <w:p w14:paraId="7E001D5D" w14:textId="77777777" w:rsidR="009952FD" w:rsidRPr="009952FD" w:rsidRDefault="00F25B5B" w:rsidP="009952FD">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18" w:history="1">
        <w:r w:rsidR="009952FD" w:rsidRPr="009952FD">
          <w:rPr>
            <w:rFonts w:eastAsia="Times New Roman"/>
            <w:color w:val="000000"/>
            <w:sz w:val="18"/>
            <w:szCs w:val="18"/>
            <w:lang w:eastAsia="en-AU"/>
            <w14:ligatures w14:val="standardContextual"/>
          </w:rPr>
          <w:t>11A</w:t>
        </w:r>
        <w:r w:rsidR="009952FD" w:rsidRPr="009952FD">
          <w:rPr>
            <w:rFonts w:eastAsia="Times New Roman"/>
            <w:color w:val="000000"/>
            <w:sz w:val="18"/>
            <w:szCs w:val="18"/>
            <w:lang w:eastAsia="en-AU"/>
            <w14:ligatures w14:val="standardContextual"/>
          </w:rPr>
          <w:tab/>
          <w:t>Minimum efficiency standards—requirements (sections 68A and 105PA of Act)</w:t>
        </w:r>
      </w:hyperlink>
    </w:p>
    <w:p w14:paraId="657374CA" w14:textId="77777777" w:rsidR="009952FD" w:rsidRPr="009952FD" w:rsidRDefault="00F25B5B" w:rsidP="009952FD">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9" w:history="1">
        <w:r w:rsidR="009952FD" w:rsidRPr="009952FD">
          <w:rPr>
            <w:rFonts w:eastAsia="Times New Roman"/>
            <w:color w:val="000000"/>
            <w:sz w:val="22"/>
            <w:lang w:eastAsia="en-AU"/>
            <w14:ligatures w14:val="standardContextual"/>
          </w:rPr>
          <w:t>10</w:t>
        </w:r>
        <w:r w:rsidR="009952FD" w:rsidRPr="009952FD">
          <w:rPr>
            <w:rFonts w:eastAsia="Times New Roman"/>
            <w:color w:val="000000"/>
            <w:sz w:val="22"/>
            <w:lang w:eastAsia="en-AU"/>
            <w14:ligatures w14:val="standardContextual"/>
          </w:rPr>
          <w:tab/>
          <w:t>Amendment of regulation 12—Alteration of premises for provision of infrastructure or a service (section 70 of Act)</w:t>
        </w:r>
      </w:hyperlink>
    </w:p>
    <w:p w14:paraId="19545AE7" w14:textId="77777777" w:rsidR="009952FD" w:rsidRPr="009952FD" w:rsidRDefault="00F25B5B" w:rsidP="009952FD">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0" w:history="1">
        <w:r w:rsidR="009952FD" w:rsidRPr="009952FD">
          <w:rPr>
            <w:rFonts w:eastAsia="Times New Roman"/>
            <w:color w:val="000000"/>
            <w:sz w:val="22"/>
            <w:lang w:eastAsia="en-AU"/>
            <w14:ligatures w14:val="standardContextual"/>
          </w:rPr>
          <w:t>11</w:t>
        </w:r>
        <w:r w:rsidR="009952FD" w:rsidRPr="009952FD">
          <w:rPr>
            <w:rFonts w:eastAsia="Times New Roman"/>
            <w:color w:val="000000"/>
            <w:sz w:val="22"/>
            <w:lang w:eastAsia="en-AU"/>
            <w14:ligatures w14:val="standardContextual"/>
          </w:rPr>
          <w:tab/>
          <w:t>Substitution of regulations 12A to 14</w:t>
        </w:r>
      </w:hyperlink>
    </w:p>
    <w:p w14:paraId="54300A83" w14:textId="77777777" w:rsidR="009952FD" w:rsidRPr="009952FD" w:rsidRDefault="00F25B5B" w:rsidP="009952FD">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21" w:history="1">
        <w:r w:rsidR="009952FD" w:rsidRPr="009952FD">
          <w:rPr>
            <w:rFonts w:eastAsia="Times New Roman"/>
            <w:color w:val="000000"/>
            <w:sz w:val="18"/>
            <w:szCs w:val="18"/>
            <w:lang w:eastAsia="en-AU"/>
            <w14:ligatures w14:val="standardContextual"/>
          </w:rPr>
          <w:t>13</w:t>
        </w:r>
        <w:r w:rsidR="009952FD" w:rsidRPr="009952FD">
          <w:rPr>
            <w:rFonts w:eastAsia="Times New Roman"/>
            <w:color w:val="000000"/>
            <w:sz w:val="18"/>
            <w:szCs w:val="18"/>
            <w:lang w:eastAsia="en-AU"/>
            <w14:ligatures w14:val="standardContextual"/>
          </w:rPr>
          <w:tab/>
          <w:t>Right of entry—notice of proposed entry and requirements relating to records (section 72 of Act)</w:t>
        </w:r>
      </w:hyperlink>
    </w:p>
    <w:p w14:paraId="52101F14" w14:textId="77777777" w:rsidR="009952FD" w:rsidRPr="009952FD" w:rsidRDefault="00F25B5B" w:rsidP="009952FD">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22" w:history="1">
        <w:r w:rsidR="009952FD" w:rsidRPr="009952FD">
          <w:rPr>
            <w:rFonts w:eastAsia="Times New Roman"/>
            <w:color w:val="000000"/>
            <w:sz w:val="18"/>
            <w:szCs w:val="18"/>
            <w:lang w:eastAsia="en-AU"/>
            <w14:ligatures w14:val="standardContextual"/>
          </w:rPr>
          <w:t>14</w:t>
        </w:r>
        <w:r w:rsidR="009952FD" w:rsidRPr="009952FD">
          <w:rPr>
            <w:rFonts w:eastAsia="Times New Roman"/>
            <w:color w:val="000000"/>
            <w:sz w:val="18"/>
            <w:szCs w:val="18"/>
            <w:lang w:eastAsia="en-AU"/>
            <w14:ligatures w14:val="standardContextual"/>
          </w:rPr>
          <w:tab/>
          <w:t>Notice of termination—landlords (Part 5 Division 2 of Act)</w:t>
        </w:r>
      </w:hyperlink>
    </w:p>
    <w:p w14:paraId="4F8513C9" w14:textId="77777777" w:rsidR="009952FD" w:rsidRPr="009952FD" w:rsidRDefault="00F25B5B" w:rsidP="009952FD">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23" w:history="1">
        <w:r w:rsidR="009952FD" w:rsidRPr="009952FD">
          <w:rPr>
            <w:rFonts w:eastAsia="Times New Roman"/>
            <w:color w:val="000000"/>
            <w:sz w:val="18"/>
            <w:szCs w:val="18"/>
            <w:lang w:eastAsia="en-AU"/>
            <w14:ligatures w14:val="standardContextual"/>
          </w:rPr>
          <w:t>15</w:t>
        </w:r>
        <w:r w:rsidR="009952FD" w:rsidRPr="009952FD">
          <w:rPr>
            <w:rFonts w:eastAsia="Times New Roman"/>
            <w:color w:val="000000"/>
            <w:sz w:val="18"/>
            <w:szCs w:val="18"/>
            <w:lang w:eastAsia="en-AU"/>
            <w14:ligatures w14:val="standardContextual"/>
          </w:rPr>
          <w:tab/>
          <w:t>Grounds of termination (section 83 of Act)</w:t>
        </w:r>
      </w:hyperlink>
    </w:p>
    <w:p w14:paraId="3F54F7D6" w14:textId="77777777" w:rsidR="009952FD" w:rsidRPr="009952FD" w:rsidRDefault="00F25B5B" w:rsidP="009952FD">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id8374fb77_2aa0_4c47_a518_3e68929812" w:history="1">
        <w:r w:rsidR="009952FD" w:rsidRPr="009952FD">
          <w:rPr>
            <w:rFonts w:eastAsia="Times New Roman"/>
            <w:color w:val="000000"/>
            <w:sz w:val="18"/>
            <w:szCs w:val="18"/>
            <w:lang w:eastAsia="en-AU"/>
            <w14:ligatures w14:val="standardContextual"/>
          </w:rPr>
          <w:t>16</w:t>
        </w:r>
        <w:r w:rsidR="009952FD" w:rsidRPr="009952FD">
          <w:rPr>
            <w:rFonts w:eastAsia="Times New Roman"/>
            <w:color w:val="000000"/>
            <w:sz w:val="18"/>
            <w:szCs w:val="18"/>
            <w:lang w:eastAsia="en-AU"/>
            <w14:ligatures w14:val="standardContextual"/>
          </w:rPr>
          <w:tab/>
          <w:t>Grounds of termination (section 83A of Act)</w:t>
        </w:r>
      </w:hyperlink>
    </w:p>
    <w:p w14:paraId="39B4A336" w14:textId="77777777" w:rsidR="009952FD" w:rsidRPr="009952FD" w:rsidRDefault="00F25B5B" w:rsidP="009952FD">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26" w:history="1">
        <w:r w:rsidR="009952FD" w:rsidRPr="009952FD">
          <w:rPr>
            <w:rFonts w:eastAsia="Times New Roman"/>
            <w:color w:val="000000"/>
            <w:sz w:val="18"/>
            <w:szCs w:val="18"/>
            <w:lang w:eastAsia="en-AU"/>
            <w14:ligatures w14:val="standardContextual"/>
          </w:rPr>
          <w:t>17</w:t>
        </w:r>
        <w:r w:rsidR="009952FD" w:rsidRPr="009952FD">
          <w:rPr>
            <w:rFonts w:eastAsia="Times New Roman"/>
            <w:color w:val="000000"/>
            <w:sz w:val="18"/>
            <w:szCs w:val="18"/>
            <w:lang w:eastAsia="en-AU"/>
            <w14:ligatures w14:val="standardContextual"/>
          </w:rPr>
          <w:tab/>
          <w:t>Vacation of premises and liability to pay rent (section 83A(4) of Act)</w:t>
        </w:r>
      </w:hyperlink>
    </w:p>
    <w:p w14:paraId="61E6199E" w14:textId="77777777" w:rsidR="009952FD" w:rsidRPr="009952FD" w:rsidRDefault="00F25B5B" w:rsidP="009952FD">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27" w:history="1">
        <w:r w:rsidR="009952FD" w:rsidRPr="009952FD">
          <w:rPr>
            <w:rFonts w:eastAsia="Times New Roman"/>
            <w:color w:val="000000"/>
            <w:sz w:val="18"/>
            <w:szCs w:val="18"/>
            <w:lang w:eastAsia="en-AU"/>
            <w14:ligatures w14:val="standardContextual"/>
          </w:rPr>
          <w:t>18</w:t>
        </w:r>
        <w:r w:rsidR="009952FD" w:rsidRPr="009952FD">
          <w:rPr>
            <w:rFonts w:eastAsia="Times New Roman"/>
            <w:color w:val="000000"/>
            <w:sz w:val="18"/>
            <w:szCs w:val="18"/>
            <w:lang w:eastAsia="en-AU"/>
            <w14:ligatures w14:val="standardContextual"/>
          </w:rPr>
          <w:tab/>
          <w:t>Compensation for termination—prescribed circumstances (section 84A of Act)</w:t>
        </w:r>
      </w:hyperlink>
    </w:p>
    <w:p w14:paraId="5371BBC8" w14:textId="77777777" w:rsidR="009952FD" w:rsidRPr="009952FD" w:rsidRDefault="00F25B5B" w:rsidP="009952FD">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28" w:history="1">
        <w:r w:rsidR="009952FD" w:rsidRPr="009952FD">
          <w:rPr>
            <w:rFonts w:eastAsia="Times New Roman"/>
            <w:color w:val="000000"/>
            <w:sz w:val="18"/>
            <w:szCs w:val="18"/>
            <w:lang w:eastAsia="en-AU"/>
            <w14:ligatures w14:val="standardContextual"/>
          </w:rPr>
          <w:t>19</w:t>
        </w:r>
        <w:r w:rsidR="009952FD" w:rsidRPr="009952FD">
          <w:rPr>
            <w:rFonts w:eastAsia="Times New Roman"/>
            <w:color w:val="000000"/>
            <w:sz w:val="18"/>
            <w:szCs w:val="18"/>
            <w:lang w:eastAsia="en-AU"/>
            <w14:ligatures w14:val="standardContextual"/>
          </w:rPr>
          <w:tab/>
          <w:t>Notice of termination—tenants (Part 5 Division 3 of Act)</w:t>
        </w:r>
      </w:hyperlink>
    </w:p>
    <w:p w14:paraId="4D3DCB63" w14:textId="77777777" w:rsidR="009952FD" w:rsidRPr="009952FD" w:rsidRDefault="00F25B5B" w:rsidP="009952FD">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id5bcbc3ca_98fe_4c50_b663_a492685d13" w:history="1">
        <w:r w:rsidR="009952FD" w:rsidRPr="009952FD">
          <w:rPr>
            <w:rFonts w:eastAsia="Times New Roman"/>
            <w:color w:val="000000"/>
            <w:sz w:val="18"/>
            <w:szCs w:val="18"/>
            <w:lang w:eastAsia="en-AU"/>
            <w14:ligatures w14:val="standardContextual"/>
          </w:rPr>
          <w:t>19A</w:t>
        </w:r>
        <w:r w:rsidR="009952FD" w:rsidRPr="009952FD">
          <w:rPr>
            <w:rFonts w:eastAsia="Times New Roman"/>
            <w:color w:val="000000"/>
            <w:sz w:val="18"/>
            <w:szCs w:val="18"/>
            <w:lang w:eastAsia="en-AU"/>
            <w14:ligatures w14:val="standardContextual"/>
          </w:rPr>
          <w:tab/>
          <w:t>Termination by tenant—prescribed circumstances (section 85C of Act)</w:t>
        </w:r>
      </w:hyperlink>
    </w:p>
    <w:p w14:paraId="56B065BD" w14:textId="77777777" w:rsidR="009952FD" w:rsidRPr="009952FD" w:rsidRDefault="00F25B5B" w:rsidP="009952FD">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31" w:history="1">
        <w:r w:rsidR="009952FD" w:rsidRPr="009952FD">
          <w:rPr>
            <w:rFonts w:eastAsia="Times New Roman"/>
            <w:color w:val="000000"/>
            <w:sz w:val="18"/>
            <w:szCs w:val="18"/>
            <w:lang w:eastAsia="en-AU"/>
            <w14:ligatures w14:val="standardContextual"/>
          </w:rPr>
          <w:t>19B</w:t>
        </w:r>
        <w:r w:rsidR="009952FD" w:rsidRPr="009952FD">
          <w:rPr>
            <w:rFonts w:eastAsia="Times New Roman"/>
            <w:color w:val="000000"/>
            <w:sz w:val="18"/>
            <w:szCs w:val="18"/>
            <w:lang w:eastAsia="en-AU"/>
            <w14:ligatures w14:val="standardContextual"/>
          </w:rPr>
          <w:tab/>
          <w:t>Termination by tenant on ground of domestic abuse (section 85D of Act)</w:t>
        </w:r>
      </w:hyperlink>
    </w:p>
    <w:p w14:paraId="483BD628" w14:textId="77777777" w:rsidR="009952FD" w:rsidRPr="009952FD" w:rsidRDefault="00F25B5B" w:rsidP="009952FD">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32" w:history="1">
        <w:r w:rsidR="009952FD" w:rsidRPr="009952FD">
          <w:rPr>
            <w:rFonts w:eastAsia="Times New Roman"/>
            <w:color w:val="000000"/>
            <w:sz w:val="18"/>
            <w:szCs w:val="18"/>
            <w:lang w:eastAsia="en-AU"/>
            <w14:ligatures w14:val="standardContextual"/>
          </w:rPr>
          <w:t>19C</w:t>
        </w:r>
        <w:r w:rsidR="009952FD" w:rsidRPr="009952FD">
          <w:rPr>
            <w:rFonts w:eastAsia="Times New Roman"/>
            <w:color w:val="000000"/>
            <w:sz w:val="18"/>
            <w:szCs w:val="18"/>
            <w:lang w:eastAsia="en-AU"/>
            <w14:ligatures w14:val="standardContextual"/>
          </w:rPr>
          <w:tab/>
          <w:t>Tribunal orders in relation to circumstances of domestic abuse—prescribed grounds (section 90B of Act)</w:t>
        </w:r>
      </w:hyperlink>
    </w:p>
    <w:p w14:paraId="3A9395D9" w14:textId="77777777" w:rsidR="009952FD" w:rsidRPr="009952FD" w:rsidRDefault="00F25B5B" w:rsidP="009952FD">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33" w:history="1">
        <w:r w:rsidR="009952FD" w:rsidRPr="009952FD">
          <w:rPr>
            <w:rFonts w:eastAsia="Times New Roman"/>
            <w:color w:val="000000"/>
            <w:sz w:val="18"/>
            <w:szCs w:val="18"/>
            <w:lang w:eastAsia="en-AU"/>
            <w14:ligatures w14:val="standardContextual"/>
          </w:rPr>
          <w:t>19D</w:t>
        </w:r>
        <w:r w:rsidR="009952FD" w:rsidRPr="009952FD">
          <w:rPr>
            <w:rFonts w:eastAsia="Times New Roman"/>
            <w:color w:val="000000"/>
            <w:sz w:val="18"/>
            <w:szCs w:val="18"/>
            <w:lang w:eastAsia="en-AU"/>
            <w14:ligatures w14:val="standardContextual"/>
          </w:rPr>
          <w:tab/>
          <w:t>Form of notice of termination—prescribed grounds and required information (section 91 of Act)</w:t>
        </w:r>
      </w:hyperlink>
    </w:p>
    <w:p w14:paraId="4AE86D17" w14:textId="77777777" w:rsidR="009952FD" w:rsidRPr="009952FD" w:rsidRDefault="00F25B5B" w:rsidP="009952FD">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34" w:history="1">
        <w:r w:rsidR="009952FD" w:rsidRPr="009952FD">
          <w:rPr>
            <w:rFonts w:eastAsia="Times New Roman"/>
            <w:color w:val="000000"/>
            <w:sz w:val="18"/>
            <w:szCs w:val="18"/>
            <w:lang w:eastAsia="en-AU"/>
            <w14:ligatures w14:val="standardContextual"/>
          </w:rPr>
          <w:t>19E</w:t>
        </w:r>
        <w:r w:rsidR="009952FD" w:rsidRPr="009952FD">
          <w:rPr>
            <w:rFonts w:eastAsia="Times New Roman"/>
            <w:color w:val="000000"/>
            <w:sz w:val="18"/>
            <w:szCs w:val="18"/>
            <w:lang w:eastAsia="en-AU"/>
            <w14:ligatures w14:val="standardContextual"/>
          </w:rPr>
          <w:tab/>
          <w:t>Prohibition on letting premises after notice of termination—prescribed grounds (section 91A of Act)</w:t>
        </w:r>
      </w:hyperlink>
    </w:p>
    <w:p w14:paraId="51ADDB3A" w14:textId="77777777" w:rsidR="009952FD" w:rsidRPr="009952FD" w:rsidRDefault="00F25B5B" w:rsidP="009952FD">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35" w:history="1">
        <w:r w:rsidR="009952FD" w:rsidRPr="009952FD">
          <w:rPr>
            <w:rFonts w:eastAsia="Times New Roman"/>
            <w:color w:val="000000"/>
            <w:sz w:val="18"/>
            <w:szCs w:val="18"/>
            <w:lang w:eastAsia="en-AU"/>
            <w14:ligatures w14:val="standardContextual"/>
          </w:rPr>
          <w:t>19F</w:t>
        </w:r>
        <w:r w:rsidR="009952FD" w:rsidRPr="009952FD">
          <w:rPr>
            <w:rFonts w:eastAsia="Times New Roman"/>
            <w:color w:val="000000"/>
            <w:sz w:val="18"/>
            <w:szCs w:val="18"/>
            <w:lang w:eastAsia="en-AU"/>
            <w14:ligatures w14:val="standardContextual"/>
          </w:rPr>
          <w:tab/>
          <w:t>Abandoned property—prescribed period (section 97B of Act)</w:t>
        </w:r>
      </w:hyperlink>
    </w:p>
    <w:p w14:paraId="15C0320A" w14:textId="77777777" w:rsidR="009952FD" w:rsidRPr="009952FD" w:rsidRDefault="00F25B5B" w:rsidP="009952FD">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36" w:history="1">
        <w:r w:rsidR="009952FD" w:rsidRPr="009952FD">
          <w:rPr>
            <w:rFonts w:eastAsia="Times New Roman"/>
            <w:color w:val="000000"/>
            <w:sz w:val="18"/>
            <w:szCs w:val="18"/>
            <w:lang w:eastAsia="en-AU"/>
            <w14:ligatures w14:val="standardContextual"/>
          </w:rPr>
          <w:t>19G</w:t>
        </w:r>
        <w:r w:rsidR="009952FD" w:rsidRPr="009952FD">
          <w:rPr>
            <w:rFonts w:eastAsia="Times New Roman"/>
            <w:color w:val="000000"/>
            <w:sz w:val="18"/>
            <w:szCs w:val="18"/>
            <w:lang w:eastAsia="en-AU"/>
            <w14:ligatures w14:val="standardContextual"/>
          </w:rPr>
          <w:tab/>
          <w:t>Abandoned personal documents—prescribed period (section 97C of Act)</w:t>
        </w:r>
      </w:hyperlink>
    </w:p>
    <w:p w14:paraId="094C67AD" w14:textId="77777777" w:rsidR="009952FD" w:rsidRPr="009952FD" w:rsidRDefault="00F25B5B" w:rsidP="009952FD">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37" w:history="1">
        <w:r w:rsidR="009952FD" w:rsidRPr="009952FD">
          <w:rPr>
            <w:rFonts w:eastAsia="Times New Roman"/>
            <w:color w:val="000000"/>
            <w:sz w:val="18"/>
            <w:szCs w:val="18"/>
            <w:lang w:eastAsia="en-AU"/>
            <w14:ligatures w14:val="standardContextual"/>
          </w:rPr>
          <w:t>19H</w:t>
        </w:r>
        <w:r w:rsidR="009952FD" w:rsidRPr="009952FD">
          <w:rPr>
            <w:rFonts w:eastAsia="Times New Roman"/>
            <w:color w:val="000000"/>
            <w:sz w:val="18"/>
            <w:szCs w:val="18"/>
            <w:lang w:eastAsia="en-AU"/>
            <w14:ligatures w14:val="standardContextual"/>
          </w:rPr>
          <w:tab/>
          <w:t>Designated rooming house proprietors annual return—prescribed date (section 103D of Act)</w:t>
        </w:r>
      </w:hyperlink>
    </w:p>
    <w:p w14:paraId="53321A9C" w14:textId="77777777" w:rsidR="009952FD" w:rsidRPr="009952FD" w:rsidRDefault="00F25B5B" w:rsidP="009952FD">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38" w:history="1">
        <w:r w:rsidR="009952FD" w:rsidRPr="009952FD">
          <w:rPr>
            <w:rFonts w:eastAsia="Times New Roman"/>
            <w:color w:val="000000"/>
            <w:sz w:val="18"/>
            <w:szCs w:val="18"/>
            <w:lang w:eastAsia="en-AU"/>
            <w14:ligatures w14:val="standardContextual"/>
          </w:rPr>
          <w:t>19I</w:t>
        </w:r>
        <w:r w:rsidR="009952FD" w:rsidRPr="009952FD">
          <w:rPr>
            <w:rFonts w:eastAsia="Times New Roman"/>
            <w:color w:val="000000"/>
            <w:sz w:val="18"/>
            <w:szCs w:val="18"/>
            <w:lang w:eastAsia="en-AU"/>
            <w14:ligatures w14:val="standardContextual"/>
          </w:rPr>
          <w:tab/>
          <w:t>Termination of rooming house agreement—prescribed grounds (section 105U of Act)</w:t>
        </w:r>
      </w:hyperlink>
    </w:p>
    <w:p w14:paraId="4433A671" w14:textId="77777777" w:rsidR="009952FD" w:rsidRPr="009952FD" w:rsidRDefault="00F25B5B" w:rsidP="009952FD">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39" w:history="1">
        <w:r w:rsidR="009952FD" w:rsidRPr="009952FD">
          <w:rPr>
            <w:rFonts w:eastAsia="Times New Roman"/>
            <w:color w:val="000000"/>
            <w:sz w:val="18"/>
            <w:szCs w:val="18"/>
            <w:lang w:eastAsia="en-AU"/>
            <w14:ligatures w14:val="standardContextual"/>
          </w:rPr>
          <w:t>19J</w:t>
        </w:r>
        <w:r w:rsidR="009952FD" w:rsidRPr="009952FD">
          <w:rPr>
            <w:rFonts w:eastAsia="Times New Roman"/>
            <w:color w:val="000000"/>
            <w:sz w:val="18"/>
            <w:szCs w:val="18"/>
            <w:lang w:eastAsia="en-AU"/>
            <w14:ligatures w14:val="standardContextual"/>
          </w:rPr>
          <w:tab/>
          <w:t>Abandoned property—prescribed period (section 105W of Act)</w:t>
        </w:r>
      </w:hyperlink>
    </w:p>
    <w:p w14:paraId="1C5CEB24" w14:textId="77777777" w:rsidR="00407C44" w:rsidRDefault="00407C44">
      <w:pPr>
        <w:spacing w:after="0" w:line="240" w:lineRule="auto"/>
        <w:jc w:val="left"/>
        <w:rPr>
          <w:rFonts w:eastAsia="Times New Roman"/>
          <w:color w:val="000000"/>
          <w:sz w:val="22"/>
          <w:lang w:eastAsia="en-AU"/>
          <w14:ligatures w14:val="standardContextual"/>
        </w:rPr>
      </w:pPr>
      <w:r>
        <w:rPr>
          <w:rFonts w:eastAsia="Times New Roman"/>
          <w:color w:val="000000"/>
          <w:sz w:val="22"/>
          <w:lang w:eastAsia="en-AU"/>
          <w14:ligatures w14:val="standardContextual"/>
        </w:rPr>
        <w:br w:type="page"/>
      </w:r>
    </w:p>
    <w:p w14:paraId="0C8519BE" w14:textId="1AB4924A" w:rsidR="009952FD" w:rsidRPr="009952FD" w:rsidRDefault="00F25B5B" w:rsidP="009952FD">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0" w:history="1">
        <w:r w:rsidR="009952FD" w:rsidRPr="009952FD">
          <w:rPr>
            <w:rFonts w:eastAsia="Times New Roman"/>
            <w:color w:val="000000"/>
            <w:sz w:val="22"/>
            <w:lang w:eastAsia="en-AU"/>
            <w14:ligatures w14:val="standardContextual"/>
          </w:rPr>
          <w:t>12</w:t>
        </w:r>
        <w:r w:rsidR="009952FD" w:rsidRPr="009952FD">
          <w:rPr>
            <w:rFonts w:eastAsia="Times New Roman"/>
            <w:color w:val="000000"/>
            <w:sz w:val="22"/>
            <w:lang w:eastAsia="en-AU"/>
            <w14:ligatures w14:val="standardContextual"/>
          </w:rPr>
          <w:tab/>
          <w:t>Insertion of Part 5</w:t>
        </w:r>
      </w:hyperlink>
    </w:p>
    <w:p w14:paraId="69393595" w14:textId="77777777" w:rsidR="009952FD" w:rsidRPr="009952FD" w:rsidRDefault="00F25B5B" w:rsidP="009952FD">
      <w:pPr>
        <w:keepNext/>
        <w:keepLines/>
        <w:autoSpaceDE w:val="0"/>
        <w:autoSpaceDN w:val="0"/>
        <w:adjustRightInd w:val="0"/>
        <w:spacing w:before="80" w:line="240" w:lineRule="auto"/>
        <w:ind w:left="794"/>
        <w:jc w:val="left"/>
        <w:rPr>
          <w:rFonts w:eastAsia="Times New Roman"/>
          <w:color w:val="000000"/>
          <w:sz w:val="24"/>
          <w:szCs w:val="24"/>
          <w:lang w:eastAsia="en-AU"/>
          <w14:ligatures w14:val="standardContextual"/>
        </w:rPr>
      </w:pPr>
      <w:hyperlink w:anchor="Elkera_Print_BK41" w:history="1">
        <w:r w:rsidR="009952FD" w:rsidRPr="009952FD">
          <w:rPr>
            <w:rFonts w:eastAsia="Times New Roman"/>
            <w:color w:val="000000"/>
            <w:sz w:val="24"/>
            <w:szCs w:val="24"/>
            <w:lang w:eastAsia="en-AU"/>
            <w14:ligatures w14:val="standardContextual"/>
          </w:rPr>
          <w:t>Part 5—Transitional provisions—</w:t>
        </w:r>
        <w:r w:rsidR="009952FD" w:rsidRPr="009952FD">
          <w:rPr>
            <w:rFonts w:eastAsia="Times New Roman"/>
            <w:i/>
            <w:iCs/>
            <w:color w:val="000000"/>
            <w:sz w:val="24"/>
            <w:szCs w:val="24"/>
            <w:lang w:eastAsia="en-AU"/>
            <w14:ligatures w14:val="standardContextual"/>
          </w:rPr>
          <w:t>Residential Tenancies (Miscellaneous) Amendment Act 2023</w:t>
        </w:r>
      </w:hyperlink>
    </w:p>
    <w:p w14:paraId="52C991BC" w14:textId="77777777" w:rsidR="009952FD" w:rsidRPr="009952FD" w:rsidRDefault="00F25B5B" w:rsidP="009952FD">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42" w:history="1">
        <w:r w:rsidR="009952FD" w:rsidRPr="009952FD">
          <w:rPr>
            <w:rFonts w:eastAsia="Times New Roman"/>
            <w:color w:val="000000"/>
            <w:sz w:val="18"/>
            <w:szCs w:val="18"/>
            <w:lang w:eastAsia="en-AU"/>
            <w14:ligatures w14:val="standardContextual"/>
          </w:rPr>
          <w:t>23</w:t>
        </w:r>
        <w:r w:rsidR="009952FD" w:rsidRPr="009952FD">
          <w:rPr>
            <w:rFonts w:eastAsia="Times New Roman"/>
            <w:color w:val="000000"/>
            <w:sz w:val="18"/>
            <w:szCs w:val="18"/>
            <w:lang w:eastAsia="en-AU"/>
            <w14:ligatures w14:val="standardContextual"/>
          </w:rPr>
          <w:tab/>
          <w:t>Registration of proprietors of designated rooming houses</w:t>
        </w:r>
      </w:hyperlink>
    </w:p>
    <w:p w14:paraId="19E8B5C3" w14:textId="77777777" w:rsidR="009952FD" w:rsidRPr="009952FD" w:rsidRDefault="00F25B5B" w:rsidP="009952FD">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3" w:history="1">
        <w:r w:rsidR="009952FD" w:rsidRPr="009952FD">
          <w:rPr>
            <w:rFonts w:eastAsia="Times New Roman"/>
            <w:color w:val="000000"/>
            <w:sz w:val="22"/>
            <w:lang w:eastAsia="en-AU"/>
            <w14:ligatures w14:val="standardContextual"/>
          </w:rPr>
          <w:t>13</w:t>
        </w:r>
        <w:r w:rsidR="009952FD" w:rsidRPr="009952FD">
          <w:rPr>
            <w:rFonts w:eastAsia="Times New Roman"/>
            <w:color w:val="000000"/>
            <w:sz w:val="22"/>
            <w:lang w:eastAsia="en-AU"/>
            <w14:ligatures w14:val="standardContextual"/>
          </w:rPr>
          <w:tab/>
          <w:t>Substitution of Schedule 1</w:t>
        </w:r>
      </w:hyperlink>
    </w:p>
    <w:p w14:paraId="0F91B2DD" w14:textId="77777777" w:rsidR="009952FD" w:rsidRPr="009952FD" w:rsidRDefault="00F25B5B" w:rsidP="009952FD">
      <w:pPr>
        <w:keepLines/>
        <w:autoSpaceDE w:val="0"/>
        <w:autoSpaceDN w:val="0"/>
        <w:adjustRightInd w:val="0"/>
        <w:spacing w:before="80" w:line="240" w:lineRule="auto"/>
        <w:ind w:left="794"/>
        <w:jc w:val="left"/>
        <w:rPr>
          <w:rFonts w:eastAsia="Times New Roman"/>
          <w:color w:val="000000"/>
          <w:sz w:val="24"/>
          <w:szCs w:val="24"/>
          <w:lang w:eastAsia="en-AU"/>
          <w14:ligatures w14:val="standardContextual"/>
        </w:rPr>
      </w:pPr>
      <w:hyperlink w:anchor="idd8e74a45_4047_4a3f_b437_7d7667be1fda_6" w:history="1">
        <w:r w:rsidR="009952FD" w:rsidRPr="009952FD">
          <w:rPr>
            <w:rFonts w:eastAsia="Times New Roman"/>
            <w:color w:val="000000"/>
            <w:sz w:val="24"/>
            <w:szCs w:val="24"/>
            <w:lang w:eastAsia="en-AU"/>
            <w14:ligatures w14:val="standardContextual"/>
          </w:rPr>
          <w:t>Schedule 1—Forms</w:t>
        </w:r>
      </w:hyperlink>
    </w:p>
    <w:p w14:paraId="63878487" w14:textId="77777777" w:rsidR="009952FD" w:rsidRPr="009952FD" w:rsidRDefault="009952FD" w:rsidP="009952FD">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60F40A61" w14:textId="77777777" w:rsidR="009952FD" w:rsidRPr="009952FD" w:rsidRDefault="009952FD" w:rsidP="009952FD">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18" w:name="Elkera_Print_TOC1"/>
      <w:bookmarkStart w:id="19" w:name="Elkera_Print_BK1"/>
      <w:r w:rsidRPr="009952FD">
        <w:rPr>
          <w:rFonts w:eastAsia="Times New Roman"/>
          <w:b/>
          <w:bCs/>
          <w:color w:val="000000"/>
          <w:sz w:val="32"/>
          <w:szCs w:val="32"/>
          <w:lang w:eastAsia="en-AU"/>
          <w14:ligatures w14:val="standardContextual"/>
        </w:rPr>
        <w:t>Part 1—Preliminary</w:t>
      </w:r>
      <w:bookmarkEnd w:id="18"/>
      <w:bookmarkEnd w:id="19"/>
    </w:p>
    <w:p w14:paraId="0D3F1531" w14:textId="77777777" w:rsidR="009952FD" w:rsidRPr="009952FD" w:rsidRDefault="009952FD" w:rsidP="009952F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0" w:name="Elkera_Print_TOC2"/>
      <w:bookmarkStart w:id="21" w:name="Elkera_Print_BK2"/>
      <w:r w:rsidRPr="009952FD">
        <w:rPr>
          <w:rFonts w:eastAsia="Times New Roman"/>
          <w:b/>
          <w:bCs/>
          <w:color w:val="000000"/>
          <w:sz w:val="26"/>
          <w:szCs w:val="26"/>
          <w:lang w:eastAsia="en-AU"/>
          <w14:ligatures w14:val="standardContextual"/>
        </w:rPr>
        <w:t>1—Short title</w:t>
      </w:r>
      <w:bookmarkEnd w:id="20"/>
      <w:bookmarkEnd w:id="21"/>
    </w:p>
    <w:p w14:paraId="481CA622" w14:textId="77777777" w:rsidR="009952FD" w:rsidRPr="009952FD" w:rsidRDefault="009952FD" w:rsidP="009952FD">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These regulations may be cited as the </w:t>
      </w:r>
      <w:r w:rsidRPr="009952FD">
        <w:rPr>
          <w:rFonts w:eastAsia="Times New Roman"/>
          <w:i/>
          <w:iCs/>
          <w:color w:val="000000"/>
          <w:sz w:val="23"/>
          <w:szCs w:val="23"/>
          <w:lang w:eastAsia="en-AU"/>
          <w14:ligatures w14:val="standardContextual"/>
        </w:rPr>
        <w:t>Residential Tenancies (Miscellaneous) Amendment Regulations 2024</w:t>
      </w:r>
      <w:r w:rsidRPr="009952FD">
        <w:rPr>
          <w:rFonts w:eastAsia="Times New Roman"/>
          <w:color w:val="000000"/>
          <w:sz w:val="23"/>
          <w:szCs w:val="23"/>
          <w:lang w:eastAsia="en-AU"/>
          <w14:ligatures w14:val="standardContextual"/>
        </w:rPr>
        <w:t>.</w:t>
      </w:r>
    </w:p>
    <w:p w14:paraId="0E1E3C13" w14:textId="77777777" w:rsidR="009952FD" w:rsidRPr="009952FD" w:rsidRDefault="009952FD" w:rsidP="009952F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2" w:name="Elkera_Print_TOC3"/>
      <w:bookmarkStart w:id="23" w:name="Elkera_Print_BK3"/>
      <w:r w:rsidRPr="009952FD">
        <w:rPr>
          <w:rFonts w:eastAsia="Times New Roman"/>
          <w:b/>
          <w:bCs/>
          <w:color w:val="000000"/>
          <w:sz w:val="26"/>
          <w:szCs w:val="26"/>
          <w:lang w:eastAsia="en-AU"/>
          <w14:ligatures w14:val="standardContextual"/>
        </w:rPr>
        <w:t>2—Commencement</w:t>
      </w:r>
      <w:bookmarkEnd w:id="22"/>
      <w:bookmarkEnd w:id="23"/>
    </w:p>
    <w:p w14:paraId="38F35096" w14:textId="77777777" w:rsidR="009952FD" w:rsidRPr="009952FD" w:rsidRDefault="009952FD" w:rsidP="009952FD">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These regulations come into operation on the day on which section 3 of the </w:t>
      </w:r>
      <w:hyperlink r:id="rId21" w:history="1">
        <w:r w:rsidRPr="009952FD">
          <w:rPr>
            <w:rFonts w:eastAsia="Times New Roman"/>
            <w:i/>
            <w:iCs/>
            <w:color w:val="000000"/>
            <w:sz w:val="23"/>
            <w:szCs w:val="23"/>
            <w:lang w:eastAsia="en-AU"/>
            <w14:ligatures w14:val="standardContextual"/>
          </w:rPr>
          <w:t>Residential Tenancies (Miscellaneous) Amendment Act 2023</w:t>
        </w:r>
      </w:hyperlink>
      <w:r w:rsidRPr="009952FD">
        <w:rPr>
          <w:rFonts w:eastAsia="Times New Roman"/>
          <w:color w:val="000000"/>
          <w:sz w:val="23"/>
          <w:szCs w:val="23"/>
          <w:lang w:eastAsia="en-AU"/>
          <w14:ligatures w14:val="standardContextual"/>
        </w:rPr>
        <w:t xml:space="preserve"> comes into operation.</w:t>
      </w:r>
    </w:p>
    <w:p w14:paraId="6967605C" w14:textId="77777777" w:rsidR="009952FD" w:rsidRPr="009952FD" w:rsidRDefault="009952FD" w:rsidP="009952FD">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24" w:name="Elkera_Print_TOC4"/>
      <w:bookmarkStart w:id="25" w:name="Elkera_Print_BK4"/>
      <w:r w:rsidRPr="009952FD">
        <w:rPr>
          <w:rFonts w:eastAsia="Times New Roman"/>
          <w:b/>
          <w:bCs/>
          <w:color w:val="000000"/>
          <w:sz w:val="32"/>
          <w:szCs w:val="32"/>
          <w:lang w:eastAsia="en-AU"/>
          <w14:ligatures w14:val="standardContextual"/>
        </w:rPr>
        <w:t xml:space="preserve">Part 2—Amendment of </w:t>
      </w:r>
      <w:r w:rsidRPr="009952FD">
        <w:rPr>
          <w:rFonts w:eastAsia="Times New Roman"/>
          <w:b/>
          <w:bCs/>
          <w:i/>
          <w:iCs/>
          <w:color w:val="000000"/>
          <w:sz w:val="32"/>
          <w:szCs w:val="32"/>
          <w:lang w:eastAsia="en-AU"/>
          <w14:ligatures w14:val="standardContextual"/>
        </w:rPr>
        <w:t>Residential Tenancies Regulations 2010</w:t>
      </w:r>
      <w:bookmarkEnd w:id="24"/>
      <w:bookmarkEnd w:id="25"/>
    </w:p>
    <w:p w14:paraId="3DE88968" w14:textId="77777777" w:rsidR="009952FD" w:rsidRPr="009952FD" w:rsidRDefault="009952FD" w:rsidP="009952F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6" w:name="Elkera_Print_TOC5"/>
      <w:bookmarkStart w:id="27" w:name="Elkera_Print_BK5"/>
      <w:r w:rsidRPr="009952FD">
        <w:rPr>
          <w:rFonts w:eastAsia="Times New Roman"/>
          <w:b/>
          <w:bCs/>
          <w:color w:val="000000"/>
          <w:sz w:val="26"/>
          <w:szCs w:val="26"/>
          <w:lang w:eastAsia="en-AU"/>
          <w14:ligatures w14:val="standardContextual"/>
        </w:rPr>
        <w:t>3—Amendment of regulation 4—Provision of inspection sheets by landlord</w:t>
      </w:r>
      <w:bookmarkEnd w:id="26"/>
      <w:bookmarkEnd w:id="27"/>
    </w:p>
    <w:p w14:paraId="1CEC2869" w14:textId="77777777" w:rsidR="009952FD" w:rsidRPr="009952FD" w:rsidRDefault="009952FD" w:rsidP="009952FD">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Regulation 4—delete "the tenant commences occupation of the premises under a residential tenancy agreement, the landlord (or his or her agent) must complete and provide to the tenant 2 signed copies" and substitute:</w:t>
      </w:r>
    </w:p>
    <w:p w14:paraId="2AD6FE84"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 tenant commences occupation of premises under a residential tenancy agreement, the landlord (or the landlord's agent) must complete and provide to each tenant under the agreement 1 signed copy</w:t>
      </w:r>
    </w:p>
    <w:p w14:paraId="14EED48A" w14:textId="77777777" w:rsidR="009952FD" w:rsidRPr="009952FD" w:rsidRDefault="009952FD" w:rsidP="009952FD">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Regulation 4, penalty provision—delete the penalty provision and substitute:</w:t>
      </w:r>
    </w:p>
    <w:p w14:paraId="295C69A8" w14:textId="77777777" w:rsidR="009952FD" w:rsidRPr="009952FD" w:rsidRDefault="009952FD" w:rsidP="009952FD">
      <w:pPr>
        <w:keepLines/>
        <w:autoSpaceDE w:val="0"/>
        <w:autoSpaceDN w:val="0"/>
        <w:adjustRightInd w:val="0"/>
        <w:spacing w:before="8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Maximum penalty: $5 000.</w:t>
      </w:r>
    </w:p>
    <w:p w14:paraId="594E1C5C" w14:textId="77777777" w:rsidR="009952FD" w:rsidRPr="009952FD" w:rsidRDefault="009952FD" w:rsidP="009952F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8" w:name="Elkera_Print_TOC6"/>
      <w:bookmarkStart w:id="29" w:name="Elkera_Print_BK6"/>
      <w:r w:rsidRPr="009952FD">
        <w:rPr>
          <w:rFonts w:eastAsia="Times New Roman"/>
          <w:b/>
          <w:bCs/>
          <w:color w:val="000000"/>
          <w:sz w:val="26"/>
          <w:szCs w:val="26"/>
          <w:lang w:eastAsia="en-AU"/>
          <w14:ligatures w14:val="standardContextual"/>
        </w:rPr>
        <w:t>4—Insertion of regulation 4A</w:t>
      </w:r>
      <w:bookmarkEnd w:id="28"/>
      <w:bookmarkEnd w:id="29"/>
    </w:p>
    <w:p w14:paraId="24A2D675" w14:textId="77777777" w:rsidR="009952FD" w:rsidRPr="009952FD" w:rsidRDefault="009952FD" w:rsidP="009952FD">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After regulation 4 insert:</w:t>
      </w:r>
    </w:p>
    <w:p w14:paraId="160A0299" w14:textId="77777777" w:rsidR="009952FD" w:rsidRPr="009952FD" w:rsidRDefault="009952FD" w:rsidP="009952F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4A—Drug related conduct (section 3 of Act)</w:t>
      </w:r>
    </w:p>
    <w:p w14:paraId="191274FC"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30" w:name="id88cc6177_8754_458f_95b6_1d7fb16277"/>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 xml:space="preserve">For the purposes of the definition of </w:t>
      </w:r>
      <w:r w:rsidRPr="009952FD">
        <w:rPr>
          <w:rFonts w:eastAsia="Times New Roman"/>
          <w:b/>
          <w:bCs/>
          <w:i/>
          <w:iCs/>
          <w:color w:val="000000"/>
          <w:sz w:val="23"/>
          <w:szCs w:val="23"/>
          <w:lang w:eastAsia="en-AU"/>
          <w14:ligatures w14:val="standardContextual"/>
        </w:rPr>
        <w:t>drug related conduct</w:t>
      </w:r>
      <w:r w:rsidRPr="009952FD">
        <w:rPr>
          <w:rFonts w:eastAsia="Times New Roman"/>
          <w:color w:val="000000"/>
          <w:sz w:val="23"/>
          <w:szCs w:val="23"/>
          <w:lang w:eastAsia="en-AU"/>
          <w14:ligatures w14:val="standardContextual"/>
        </w:rPr>
        <w:t xml:space="preserve"> in section 3(1) of the Act, conduct (not being exempt conduct) constituting the manufacture, or the smoking, consumption or administration, of a controlled drug is prescribed.</w:t>
      </w:r>
      <w:bookmarkEnd w:id="30"/>
    </w:p>
    <w:p w14:paraId="741EB35F" w14:textId="77777777" w:rsidR="009952FD" w:rsidRPr="009952FD" w:rsidRDefault="009952FD" w:rsidP="009952F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In this regulation—</w:t>
      </w:r>
    </w:p>
    <w:p w14:paraId="58D43CD2"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952FD">
        <w:rPr>
          <w:rFonts w:eastAsia="Times New Roman"/>
          <w:b/>
          <w:bCs/>
          <w:i/>
          <w:iCs/>
          <w:color w:val="000000"/>
          <w:sz w:val="23"/>
          <w:szCs w:val="23"/>
          <w:lang w:eastAsia="en-AU"/>
          <w14:ligatures w14:val="standardContextual"/>
        </w:rPr>
        <w:t>exempt conduct</w:t>
      </w:r>
      <w:r w:rsidRPr="009952FD">
        <w:rPr>
          <w:rFonts w:eastAsia="Times New Roman"/>
          <w:color w:val="000000"/>
          <w:sz w:val="23"/>
          <w:szCs w:val="23"/>
          <w:lang w:eastAsia="en-AU"/>
          <w14:ligatures w14:val="standardContextual"/>
        </w:rPr>
        <w:t xml:space="preserve"> means conduct that would constitute an offence set out in section 45A(8) of the </w:t>
      </w:r>
      <w:hyperlink r:id="rId22" w:history="1">
        <w:r w:rsidRPr="009952FD">
          <w:rPr>
            <w:rFonts w:eastAsia="Times New Roman"/>
            <w:i/>
            <w:iCs/>
            <w:color w:val="000000"/>
            <w:sz w:val="23"/>
            <w:szCs w:val="23"/>
            <w:lang w:eastAsia="en-AU"/>
            <w14:ligatures w14:val="standardContextual"/>
          </w:rPr>
          <w:t>Controlled Substances Act 1984</w:t>
        </w:r>
      </w:hyperlink>
      <w:r w:rsidRPr="009952FD">
        <w:rPr>
          <w:rFonts w:eastAsia="Times New Roman"/>
          <w:color w:val="000000"/>
          <w:sz w:val="23"/>
          <w:szCs w:val="23"/>
          <w:lang w:eastAsia="en-AU"/>
          <w14:ligatures w14:val="standardContextual"/>
        </w:rPr>
        <w:t>;</w:t>
      </w:r>
    </w:p>
    <w:p w14:paraId="612E2120"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952FD">
        <w:rPr>
          <w:rFonts w:eastAsia="Times New Roman"/>
          <w:b/>
          <w:bCs/>
          <w:i/>
          <w:iCs/>
          <w:color w:val="000000"/>
          <w:sz w:val="23"/>
          <w:szCs w:val="23"/>
          <w:lang w:eastAsia="en-AU"/>
          <w14:ligatures w14:val="standardContextual"/>
        </w:rPr>
        <w:t>manufacture</w:t>
      </w:r>
      <w:r w:rsidRPr="009952FD">
        <w:rPr>
          <w:rFonts w:eastAsia="Times New Roman"/>
          <w:color w:val="000000"/>
          <w:sz w:val="23"/>
          <w:szCs w:val="23"/>
          <w:lang w:eastAsia="en-AU"/>
          <w14:ligatures w14:val="standardContextual"/>
        </w:rPr>
        <w:t xml:space="preserve"> has the same meaning as in the </w:t>
      </w:r>
      <w:hyperlink r:id="rId23" w:history="1">
        <w:r w:rsidRPr="009952FD">
          <w:rPr>
            <w:rFonts w:eastAsia="Times New Roman"/>
            <w:i/>
            <w:iCs/>
            <w:color w:val="000000"/>
            <w:sz w:val="23"/>
            <w:szCs w:val="23"/>
            <w:lang w:eastAsia="en-AU"/>
            <w14:ligatures w14:val="standardContextual"/>
          </w:rPr>
          <w:t>Controlled Substances Act 1984</w:t>
        </w:r>
      </w:hyperlink>
      <w:r w:rsidRPr="009952FD">
        <w:rPr>
          <w:rFonts w:eastAsia="Times New Roman"/>
          <w:color w:val="000000"/>
          <w:sz w:val="23"/>
          <w:szCs w:val="23"/>
          <w:lang w:eastAsia="en-AU"/>
          <w14:ligatures w14:val="standardContextual"/>
        </w:rPr>
        <w:t>.</w:t>
      </w:r>
    </w:p>
    <w:p w14:paraId="41B9A47D" w14:textId="77777777" w:rsidR="009952FD" w:rsidRPr="009952FD" w:rsidRDefault="009952FD" w:rsidP="009952F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1" w:name="Elkera_Print_TOC8"/>
      <w:bookmarkStart w:id="32" w:name="Elkera_Print_BK8"/>
      <w:r w:rsidRPr="009952FD">
        <w:rPr>
          <w:rFonts w:eastAsia="Times New Roman"/>
          <w:b/>
          <w:bCs/>
          <w:color w:val="000000"/>
          <w:sz w:val="26"/>
          <w:szCs w:val="26"/>
          <w:lang w:eastAsia="en-AU"/>
          <w14:ligatures w14:val="standardContextual"/>
        </w:rPr>
        <w:lastRenderedPageBreak/>
        <w:t>5—Insertion of regulations 6B to 6D</w:t>
      </w:r>
      <w:bookmarkEnd w:id="31"/>
      <w:bookmarkEnd w:id="32"/>
    </w:p>
    <w:p w14:paraId="09E81D6A" w14:textId="77777777" w:rsidR="009952FD" w:rsidRPr="009952FD" w:rsidRDefault="009952FD" w:rsidP="009952FD">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Before regulation 7 insert:</w:t>
      </w:r>
    </w:p>
    <w:p w14:paraId="28BD225B" w14:textId="77777777" w:rsidR="009952FD" w:rsidRPr="009952FD" w:rsidRDefault="009952FD" w:rsidP="009952F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6B—Advertising premises—prescribed information and material facts (section 47C of Act)</w:t>
      </w:r>
    </w:p>
    <w:p w14:paraId="7ADBD565"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For the purposes of section 47C(1) of the Act, if the landlord intends to sell the premises within 3 months after the date on which the residential tenancy agreement is to be entered into, that information is prescribed.</w:t>
      </w:r>
    </w:p>
    <w:p w14:paraId="5E9689D0"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For the purposes of section 47C(2) of the Act, if the landlord intends to sell the premises within 3 months after the date on which the residential tenancy agreement is to be entered into, that fact is prescribed.</w:t>
      </w:r>
    </w:p>
    <w:p w14:paraId="5031CFCC" w14:textId="77777777" w:rsidR="009952FD" w:rsidRPr="009952FD" w:rsidRDefault="009952FD" w:rsidP="009952F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6C—Information relating to supply of certain electricity (section 48(1)(ea) of Act)</w:t>
      </w:r>
    </w:p>
    <w:p w14:paraId="21FD99C8" w14:textId="77777777" w:rsidR="009952FD" w:rsidRPr="009952FD" w:rsidRDefault="009952FD" w:rsidP="009952FD">
      <w:pPr>
        <w:keepNext/>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For the purposes of section 48(1)(ea) of the Act, the following information is prescribed:</w:t>
      </w:r>
    </w:p>
    <w:p w14:paraId="19014AE0"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information about the nature, benefits and potential consequences of participating in an embedded network generally;</w:t>
      </w:r>
    </w:p>
    <w:p w14:paraId="61A23636"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the details of the retailer for the embedded network, including electricity tariffs that apply and the retailer's contact information, ABN and website address;</w:t>
      </w:r>
    </w:p>
    <w:p w14:paraId="2706905B"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(c)</w:t>
      </w:r>
      <w:r w:rsidRPr="009952FD">
        <w:rPr>
          <w:rFonts w:eastAsia="Times New Roman"/>
          <w:color w:val="000000"/>
          <w:sz w:val="23"/>
          <w:szCs w:val="23"/>
          <w:lang w:eastAsia="en-AU"/>
          <w14:ligatures w14:val="standardContextual"/>
        </w:rPr>
        <w:tab/>
        <w:t>information about metering arrangements in relation to, and potential costs of, participating in the embedded network;</w:t>
      </w:r>
    </w:p>
    <w:p w14:paraId="41DCCBA0"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(d)</w:t>
      </w:r>
      <w:r w:rsidRPr="009952FD">
        <w:rPr>
          <w:rFonts w:eastAsia="Times New Roman"/>
          <w:color w:val="000000"/>
          <w:sz w:val="23"/>
          <w:szCs w:val="23"/>
          <w:lang w:eastAsia="en-AU"/>
          <w14:ligatures w14:val="standardContextual"/>
        </w:rPr>
        <w:tab/>
        <w:t>the cost apportionments per kilowatt hour for any bundled utilities arising from participating in the embedded network.</w:t>
      </w:r>
    </w:p>
    <w:p w14:paraId="4E7C876D" w14:textId="77777777" w:rsidR="009952FD" w:rsidRPr="009952FD" w:rsidRDefault="009952FD" w:rsidP="009952F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6D—Residential tenancy agreements—prescribed requirements (section 49 of Act)</w:t>
      </w:r>
    </w:p>
    <w:p w14:paraId="1A643352"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For the purposes of section 49(1)(d) of the Act, a residential tenancy agreement must require the tenant to acknowledge receipt of the written guide contemplated by section 49(3) of the Act.</w:t>
      </w:r>
    </w:p>
    <w:p w14:paraId="111198A6" w14:textId="77777777" w:rsidR="009952FD" w:rsidRPr="009952FD" w:rsidRDefault="009952FD" w:rsidP="009952F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3" w:name="Elkera_Print_TOC12"/>
      <w:bookmarkStart w:id="34" w:name="Elkera_Print_BK12"/>
      <w:r w:rsidRPr="009952FD">
        <w:rPr>
          <w:rFonts w:eastAsia="Times New Roman"/>
          <w:b/>
          <w:bCs/>
          <w:color w:val="000000"/>
          <w:sz w:val="26"/>
          <w:szCs w:val="26"/>
          <w:lang w:eastAsia="en-AU"/>
          <w14:ligatures w14:val="standardContextual"/>
        </w:rPr>
        <w:t>6—Amendment of regulation 9—Transmission of bond to Commissioner (sections 62 and 105L of Act)</w:t>
      </w:r>
      <w:bookmarkEnd w:id="33"/>
      <w:bookmarkEnd w:id="34"/>
    </w:p>
    <w:p w14:paraId="6B19D332" w14:textId="77777777" w:rsidR="009952FD" w:rsidRPr="009952FD" w:rsidRDefault="009952FD" w:rsidP="009952FD">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Regulation 9, heading—after "Commissioner" insert:</w:t>
      </w:r>
    </w:p>
    <w:p w14:paraId="58C81C86"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etc</w:t>
      </w:r>
    </w:p>
    <w:p w14:paraId="0FFB2829" w14:textId="77777777" w:rsidR="009952FD" w:rsidRPr="009952FD" w:rsidRDefault="009952FD" w:rsidP="009952FD">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Regulation 9—after its present contents (now to be designated subregulation (1)) insert:</w:t>
      </w:r>
    </w:p>
    <w:p w14:paraId="31405A74" w14:textId="77777777" w:rsidR="009952FD" w:rsidRPr="009952FD" w:rsidRDefault="009952FD" w:rsidP="009952F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For the purposes of sections 62(3) and 105L(3) of the Act, the Commissioner must—</w:t>
      </w:r>
    </w:p>
    <w:p w14:paraId="0CDAD867"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notify—</w:t>
      </w:r>
    </w:p>
    <w:p w14:paraId="42ACAD1A" w14:textId="77777777" w:rsidR="009952FD" w:rsidRPr="009952FD" w:rsidRDefault="009952FD" w:rsidP="009952FD">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w:t>
      </w:r>
      <w:r w:rsidRPr="009952FD">
        <w:rPr>
          <w:rFonts w:eastAsia="Times New Roman"/>
          <w:color w:val="000000"/>
          <w:sz w:val="23"/>
          <w:szCs w:val="23"/>
          <w:lang w:eastAsia="en-AU"/>
          <w14:ligatures w14:val="standardContextual"/>
        </w:rPr>
        <w:tab/>
        <w:t>in the case of a notification made under section 62(3) of the Act—the landlord or the landlord's agent; or</w:t>
      </w:r>
    </w:p>
    <w:p w14:paraId="072FBAB8" w14:textId="77777777" w:rsidR="00407C44" w:rsidRDefault="00407C44">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7579956F" w14:textId="09C5E004" w:rsidR="009952FD" w:rsidRPr="009952FD" w:rsidRDefault="009952FD" w:rsidP="009952FD">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lastRenderedPageBreak/>
        <w:tab/>
        <w:t>(ii)</w:t>
      </w:r>
      <w:r w:rsidRPr="009952FD">
        <w:rPr>
          <w:rFonts w:eastAsia="Times New Roman"/>
          <w:color w:val="000000"/>
          <w:sz w:val="23"/>
          <w:szCs w:val="23"/>
          <w:lang w:eastAsia="en-AU"/>
          <w14:ligatures w14:val="standardContextual"/>
        </w:rPr>
        <w:tab/>
        <w:t>in the case of a notification made under section 105L(3) of the Act—the proprietor or the proprietor's agent,</w:t>
      </w:r>
    </w:p>
    <w:p w14:paraId="5466BF1B" w14:textId="77777777" w:rsidR="009952FD" w:rsidRPr="009952FD" w:rsidRDefault="009952FD" w:rsidP="009952FD">
      <w:pPr>
        <w:keepLines/>
        <w:autoSpaceDE w:val="0"/>
        <w:autoSpaceDN w:val="0"/>
        <w:adjustRightInd w:val="0"/>
        <w:spacing w:before="120" w:after="0" w:line="240" w:lineRule="auto"/>
        <w:ind w:left="3176"/>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of receipt of the amount; and</w:t>
      </w:r>
    </w:p>
    <w:p w14:paraId="04BE4B59"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include in such a notification the following information:</w:t>
      </w:r>
    </w:p>
    <w:p w14:paraId="135D5553" w14:textId="77777777" w:rsidR="009952FD" w:rsidRPr="009952FD" w:rsidRDefault="009952FD" w:rsidP="009952FD">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w:t>
      </w:r>
      <w:r w:rsidRPr="009952FD">
        <w:rPr>
          <w:rFonts w:eastAsia="Times New Roman"/>
          <w:color w:val="000000"/>
          <w:sz w:val="23"/>
          <w:szCs w:val="23"/>
          <w:lang w:eastAsia="en-AU"/>
          <w14:ligatures w14:val="standardContextual"/>
        </w:rPr>
        <w:tab/>
        <w:t>the amount received;</w:t>
      </w:r>
    </w:p>
    <w:p w14:paraId="7E9F0945" w14:textId="77777777" w:rsidR="009952FD" w:rsidRPr="009952FD" w:rsidRDefault="009952FD" w:rsidP="009952FD">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(ii)</w:t>
      </w:r>
      <w:r w:rsidRPr="009952FD">
        <w:rPr>
          <w:rFonts w:eastAsia="Times New Roman"/>
          <w:color w:val="000000"/>
          <w:sz w:val="23"/>
          <w:szCs w:val="23"/>
          <w:lang w:eastAsia="en-AU"/>
          <w14:ligatures w14:val="standardContextual"/>
        </w:rPr>
        <w:tab/>
        <w:t>the date on which the amount was received;</w:t>
      </w:r>
    </w:p>
    <w:p w14:paraId="36339E25" w14:textId="77777777" w:rsidR="009952FD" w:rsidRPr="009952FD" w:rsidRDefault="009952FD" w:rsidP="009952FD">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(iii)</w:t>
      </w:r>
      <w:r w:rsidRPr="009952FD">
        <w:rPr>
          <w:rFonts w:eastAsia="Times New Roman"/>
          <w:color w:val="000000"/>
          <w:sz w:val="23"/>
          <w:szCs w:val="23"/>
          <w:lang w:eastAsia="en-AU"/>
          <w14:ligatures w14:val="standardContextual"/>
        </w:rPr>
        <w:tab/>
        <w:t>the name of the person from whom the amount was received;</w:t>
      </w:r>
    </w:p>
    <w:p w14:paraId="7546B181" w14:textId="77777777" w:rsidR="009952FD" w:rsidRPr="009952FD" w:rsidRDefault="009952FD" w:rsidP="009952FD">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(iv)</w:t>
      </w:r>
      <w:r w:rsidRPr="009952FD">
        <w:rPr>
          <w:rFonts w:eastAsia="Times New Roman"/>
          <w:color w:val="000000"/>
          <w:sz w:val="23"/>
          <w:szCs w:val="23"/>
          <w:lang w:eastAsia="en-AU"/>
          <w14:ligatures w14:val="standardContextual"/>
        </w:rPr>
        <w:tab/>
        <w:t>the address of the premises or rooming house (as the case requires) in respect of which the amount was received,</w:t>
      </w:r>
    </w:p>
    <w:p w14:paraId="34148751" w14:textId="77777777" w:rsidR="009952FD" w:rsidRPr="009952FD" w:rsidRDefault="009952FD" w:rsidP="009952FD">
      <w:pPr>
        <w:keepLines/>
        <w:autoSpaceDE w:val="0"/>
        <w:autoSpaceDN w:val="0"/>
        <w:adjustRightInd w:val="0"/>
        <w:spacing w:before="120" w:after="0" w:line="240" w:lineRule="auto"/>
        <w:ind w:left="3176"/>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so far as the information may be known by the Commissioner.</w:t>
      </w:r>
    </w:p>
    <w:p w14:paraId="1298062B" w14:textId="77777777" w:rsidR="009952FD" w:rsidRPr="009952FD" w:rsidRDefault="009952FD" w:rsidP="009952F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(3)</w:t>
      </w:r>
      <w:r w:rsidRPr="009952FD">
        <w:rPr>
          <w:rFonts w:eastAsia="Times New Roman"/>
          <w:color w:val="000000"/>
          <w:sz w:val="23"/>
          <w:szCs w:val="23"/>
          <w:lang w:eastAsia="en-AU"/>
          <w14:ligatures w14:val="standardContextual"/>
        </w:rPr>
        <w:tab/>
        <w:t>For the purposes of sections 62(4) and 105L(4) of the Act, if the Commissioner refunds an amount received apparently by way of a bond, the Commissioner must—</w:t>
      </w:r>
    </w:p>
    <w:p w14:paraId="6D316DFE"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refund the amount to the person from whom it was received; and</w:t>
      </w:r>
    </w:p>
    <w:p w14:paraId="1C55A954"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w:t>
      </w:r>
    </w:p>
    <w:p w14:paraId="1D4DBF54" w14:textId="77777777" w:rsidR="009952FD" w:rsidRPr="009952FD" w:rsidRDefault="009952FD" w:rsidP="009952FD">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w:t>
      </w:r>
      <w:r w:rsidRPr="009952FD">
        <w:rPr>
          <w:rFonts w:eastAsia="Times New Roman"/>
          <w:color w:val="000000"/>
          <w:sz w:val="23"/>
          <w:szCs w:val="23"/>
          <w:lang w:eastAsia="en-AU"/>
          <w14:ligatures w14:val="standardContextual"/>
        </w:rPr>
        <w:tab/>
        <w:t>if the amount was paid apparently in respect of a particular premises—notify the landlord of the premises, or the landlord's agent, of the refund; or</w:t>
      </w:r>
    </w:p>
    <w:p w14:paraId="4AB1BBC0" w14:textId="77777777" w:rsidR="009952FD" w:rsidRPr="009952FD" w:rsidRDefault="009952FD" w:rsidP="009952FD">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(ii)</w:t>
      </w:r>
      <w:r w:rsidRPr="009952FD">
        <w:rPr>
          <w:rFonts w:eastAsia="Times New Roman"/>
          <w:color w:val="000000"/>
          <w:sz w:val="23"/>
          <w:szCs w:val="23"/>
          <w:lang w:eastAsia="en-AU"/>
          <w14:ligatures w14:val="standardContextual"/>
        </w:rPr>
        <w:tab/>
        <w:t>if the amount was paid apparently in respect of a particular rooming house—notify the proprietor of the rooming house, or the proprietor's agent, of the refund.</w:t>
      </w:r>
    </w:p>
    <w:p w14:paraId="1F7CA478" w14:textId="77777777" w:rsidR="009952FD" w:rsidRPr="009952FD" w:rsidRDefault="009952FD" w:rsidP="009952F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5" w:name="Elkera_Print_TOC13"/>
      <w:bookmarkStart w:id="36" w:name="Elkera_Print_BK13"/>
      <w:r w:rsidRPr="009952FD">
        <w:rPr>
          <w:rFonts w:eastAsia="Times New Roman"/>
          <w:b/>
          <w:bCs/>
          <w:color w:val="000000"/>
          <w:sz w:val="26"/>
          <w:szCs w:val="26"/>
          <w:lang w:eastAsia="en-AU"/>
          <w14:ligatures w14:val="standardContextual"/>
        </w:rPr>
        <w:t>7—Amendment of regulation 10—Bond—third party payments and guarantees (sections 63 and 105M of Act)</w:t>
      </w:r>
      <w:bookmarkEnd w:id="35"/>
      <w:bookmarkEnd w:id="36"/>
    </w:p>
    <w:p w14:paraId="0BBE62C5" w14:textId="77777777" w:rsidR="009952FD" w:rsidRPr="009952FD" w:rsidRDefault="009952FD" w:rsidP="009952FD">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Regulation 10, heading—before "third" insert:</w:t>
      </w:r>
    </w:p>
    <w:p w14:paraId="21DFC482"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prescribed periods,</w:t>
      </w:r>
    </w:p>
    <w:p w14:paraId="208277C2" w14:textId="77777777" w:rsidR="009952FD" w:rsidRPr="009952FD" w:rsidRDefault="009952FD" w:rsidP="009952FD">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Regulation 10—before subregulation (1) insert:</w:t>
      </w:r>
    </w:p>
    <w:p w14:paraId="483920B9"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(a1)</w:t>
      </w:r>
      <w:r w:rsidRPr="009952FD">
        <w:rPr>
          <w:rFonts w:eastAsia="Times New Roman"/>
          <w:color w:val="000000"/>
          <w:sz w:val="23"/>
          <w:szCs w:val="23"/>
          <w:lang w:eastAsia="en-AU"/>
          <w14:ligatures w14:val="standardContextual"/>
        </w:rPr>
        <w:tab/>
        <w:t>For the purposes of sections 63(4), (5), (7)(d)(ii)(A) and (9)(d)(i) and 105M(4), (5), (8)(d)(ii)(A) and (10)(d)(i) of the Act, the period of 14 days is prescribed.</w:t>
      </w:r>
    </w:p>
    <w:p w14:paraId="52A92B7A" w14:textId="77777777" w:rsidR="009952FD" w:rsidRPr="009952FD" w:rsidRDefault="009952FD" w:rsidP="009952FD">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(3)</w:t>
      </w:r>
      <w:r w:rsidRPr="009952FD">
        <w:rPr>
          <w:rFonts w:eastAsia="Times New Roman"/>
          <w:color w:val="000000"/>
          <w:sz w:val="23"/>
          <w:szCs w:val="23"/>
          <w:lang w:eastAsia="en-AU"/>
          <w14:ligatures w14:val="standardContextual"/>
        </w:rPr>
        <w:tab/>
        <w:t>Regulation 10—after subregulation (3) insert:</w:t>
      </w:r>
    </w:p>
    <w:p w14:paraId="3EF5D218"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(4)</w:t>
      </w:r>
      <w:r w:rsidRPr="009952FD">
        <w:rPr>
          <w:rFonts w:eastAsia="Times New Roman"/>
          <w:color w:val="000000"/>
          <w:sz w:val="23"/>
          <w:szCs w:val="23"/>
          <w:lang w:eastAsia="en-AU"/>
          <w14:ligatures w14:val="standardContextual"/>
        </w:rPr>
        <w:tab/>
        <w:t>For the purposes of sections 63(16)(a) and 105M(15)(a) of the Act, the period of 14 days is prescribed.</w:t>
      </w:r>
    </w:p>
    <w:p w14:paraId="7789B656" w14:textId="77777777" w:rsidR="009952FD" w:rsidRPr="009952FD" w:rsidRDefault="009952FD" w:rsidP="009952F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7" w:name="Elkera_Print_TOC14"/>
      <w:bookmarkStart w:id="38" w:name="Elkera_Print_BK14"/>
      <w:r w:rsidRPr="009952FD">
        <w:rPr>
          <w:rFonts w:eastAsia="Times New Roman"/>
          <w:b/>
          <w:bCs/>
          <w:color w:val="000000"/>
          <w:sz w:val="26"/>
          <w:szCs w:val="26"/>
          <w:lang w:eastAsia="en-AU"/>
          <w14:ligatures w14:val="standardContextual"/>
        </w:rPr>
        <w:lastRenderedPageBreak/>
        <w:t>8—Insertion of regulations 10A and 10B</w:t>
      </w:r>
      <w:bookmarkEnd w:id="37"/>
      <w:bookmarkEnd w:id="38"/>
    </w:p>
    <w:p w14:paraId="7924F65A" w14:textId="77777777" w:rsidR="009952FD" w:rsidRPr="009952FD" w:rsidRDefault="009952FD" w:rsidP="009952FD">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After regulation 10 insert:</w:t>
      </w:r>
    </w:p>
    <w:p w14:paraId="1A0BD74E" w14:textId="77777777" w:rsidR="009952FD" w:rsidRPr="009952FD" w:rsidRDefault="009952FD" w:rsidP="009952F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10A—Altering locks for premises—relevant orders and protected persons (section 66A of Act)</w:t>
      </w:r>
    </w:p>
    <w:p w14:paraId="534F8182" w14:textId="77777777" w:rsidR="009952FD" w:rsidRPr="009952FD" w:rsidRDefault="009952FD" w:rsidP="009952F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For the purposes of section 66A(1)(a) of the Act, the following kinds of orders are prescribed:</w:t>
      </w:r>
    </w:p>
    <w:p w14:paraId="2C283E95"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 xml:space="preserve">an intervention order under the </w:t>
      </w:r>
      <w:hyperlink r:id="rId24" w:history="1">
        <w:r w:rsidRPr="009952FD">
          <w:rPr>
            <w:rFonts w:eastAsia="Times New Roman"/>
            <w:i/>
            <w:iCs/>
            <w:color w:val="000000"/>
            <w:sz w:val="23"/>
            <w:szCs w:val="23"/>
            <w:lang w:eastAsia="en-AU"/>
            <w14:ligatures w14:val="standardContextual"/>
          </w:rPr>
          <w:t>Intervention Orders (Prevention of Abuse) Act 2009</w:t>
        </w:r>
      </w:hyperlink>
      <w:r w:rsidRPr="009952FD">
        <w:rPr>
          <w:rFonts w:eastAsia="Times New Roman"/>
          <w:color w:val="000000"/>
          <w:sz w:val="23"/>
          <w:szCs w:val="23"/>
          <w:lang w:eastAsia="en-AU"/>
          <w14:ligatures w14:val="standardContextual"/>
        </w:rPr>
        <w:t>;</w:t>
      </w:r>
    </w:p>
    <w:p w14:paraId="1EF59241"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a non</w:t>
      </w:r>
      <w:r w:rsidRPr="009952FD">
        <w:rPr>
          <w:rFonts w:eastAsia="Times New Roman"/>
          <w:color w:val="000000"/>
          <w:sz w:val="23"/>
          <w:szCs w:val="23"/>
          <w:lang w:eastAsia="en-AU"/>
          <w14:ligatures w14:val="standardContextual"/>
        </w:rPr>
        <w:noBreakHyphen/>
        <w:t xml:space="preserve">local DVO within the meaning of Part 3A of the </w:t>
      </w:r>
      <w:hyperlink r:id="rId25" w:history="1">
        <w:r w:rsidRPr="009952FD">
          <w:rPr>
            <w:rFonts w:eastAsia="Times New Roman"/>
            <w:i/>
            <w:iCs/>
            <w:color w:val="000000"/>
            <w:sz w:val="23"/>
            <w:szCs w:val="23"/>
            <w:lang w:eastAsia="en-AU"/>
            <w14:ligatures w14:val="standardContextual"/>
          </w:rPr>
          <w:t>Intervention Orders (Prevention of Abuse) Act 2009</w:t>
        </w:r>
      </w:hyperlink>
      <w:r w:rsidRPr="009952FD">
        <w:rPr>
          <w:rFonts w:eastAsia="Times New Roman"/>
          <w:color w:val="000000"/>
          <w:sz w:val="23"/>
          <w:szCs w:val="23"/>
          <w:lang w:eastAsia="en-AU"/>
          <w14:ligatures w14:val="standardContextual"/>
        </w:rPr>
        <w:t>.</w:t>
      </w:r>
    </w:p>
    <w:p w14:paraId="4DF87CF6"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For the purposes of section 66A(1)(b) of the Act, a person for whose protection or benefit a relevant order is made is prescribed.</w:t>
      </w:r>
    </w:p>
    <w:p w14:paraId="50DECFCB" w14:textId="77777777" w:rsidR="009952FD" w:rsidRPr="009952FD" w:rsidRDefault="009952FD" w:rsidP="009952F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10B—Testing and remediation in relation to drug contamination (section 67B of Act)</w:t>
      </w:r>
    </w:p>
    <w:p w14:paraId="0ED68434" w14:textId="77777777" w:rsidR="009952FD" w:rsidRPr="009952FD" w:rsidRDefault="009952FD" w:rsidP="009952F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39" w:name="id322fa968_c1e3_400a_bfe2_925f4bc952e9_d"/>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For the purposes of section 67B(2) of the Act, testing of premises for contamination must comply with the following requirements:</w:t>
      </w:r>
      <w:bookmarkEnd w:id="39"/>
    </w:p>
    <w:p w14:paraId="569A701E"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testing must be conducted by a qualified assessor;</w:t>
      </w:r>
    </w:p>
    <w:p w14:paraId="7DCC15B2"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 xml:space="preserve">testing must be conducted in accordance with the </w:t>
      </w:r>
      <w:r w:rsidRPr="009952FD">
        <w:rPr>
          <w:rFonts w:eastAsia="Times New Roman"/>
          <w:i/>
          <w:iCs/>
          <w:color w:val="000000"/>
          <w:sz w:val="23"/>
          <w:szCs w:val="23"/>
          <w:lang w:eastAsia="en-AU"/>
          <w14:ligatures w14:val="standardContextual"/>
        </w:rPr>
        <w:t>Guidelines for Environment Investigations, Remediation and Validation of former Clandestine Drug Laboratory Sites</w:t>
      </w:r>
      <w:r w:rsidRPr="009952FD">
        <w:rPr>
          <w:rFonts w:eastAsia="Times New Roman"/>
          <w:color w:val="000000"/>
          <w:sz w:val="23"/>
          <w:szCs w:val="23"/>
          <w:lang w:eastAsia="en-AU"/>
          <w14:ligatures w14:val="standardContextual"/>
        </w:rPr>
        <w:t xml:space="preserve"> prepared by the Commonwealth Attorney General's Department and Australian Crime Commission and published on the Commonwealth Attorney General's Department website, in force from time to time.</w:t>
      </w:r>
    </w:p>
    <w:p w14:paraId="196955F6" w14:textId="77777777" w:rsidR="009952FD" w:rsidRPr="009952FD" w:rsidRDefault="009952FD" w:rsidP="009952F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 xml:space="preserve">A qualified assessor who conducts testing in accordance with </w:t>
      </w:r>
      <w:hyperlink w:anchor="id322fa968_c1e3_400a_bfe2_925f4bc952e9_d" w:history="1">
        <w:r w:rsidRPr="009952FD">
          <w:rPr>
            <w:rFonts w:eastAsia="Times New Roman"/>
            <w:color w:val="000000"/>
            <w:sz w:val="23"/>
            <w:szCs w:val="23"/>
            <w:lang w:eastAsia="en-AU"/>
            <w14:ligatures w14:val="standardContextual"/>
          </w:rPr>
          <w:t>subregulation (1)</w:t>
        </w:r>
      </w:hyperlink>
      <w:r w:rsidRPr="009952FD">
        <w:rPr>
          <w:rFonts w:eastAsia="Times New Roman"/>
          <w:color w:val="000000"/>
          <w:sz w:val="23"/>
          <w:szCs w:val="23"/>
          <w:lang w:eastAsia="en-AU"/>
          <w14:ligatures w14:val="standardContextual"/>
        </w:rPr>
        <w:t xml:space="preserve"> must provide a written report to the landlord that contains—</w:t>
      </w:r>
    </w:p>
    <w:p w14:paraId="7913816D"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the results of the testing; and</w:t>
      </w:r>
    </w:p>
    <w:p w14:paraId="7C59223D"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recommendations for remediation of the contamination.</w:t>
      </w:r>
    </w:p>
    <w:p w14:paraId="028370E1" w14:textId="77777777" w:rsidR="009952FD" w:rsidRPr="009952FD" w:rsidRDefault="009952FD" w:rsidP="009952F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(3)</w:t>
      </w:r>
      <w:r w:rsidRPr="009952FD">
        <w:rPr>
          <w:rFonts w:eastAsia="Times New Roman"/>
          <w:color w:val="000000"/>
          <w:sz w:val="23"/>
          <w:szCs w:val="23"/>
          <w:lang w:eastAsia="en-AU"/>
          <w14:ligatures w14:val="standardContextual"/>
        </w:rPr>
        <w:tab/>
        <w:t>In this regulation—</w:t>
      </w:r>
    </w:p>
    <w:p w14:paraId="078E1ED0" w14:textId="77777777" w:rsidR="009952FD" w:rsidRPr="009952FD" w:rsidRDefault="009952FD" w:rsidP="009952FD">
      <w:pPr>
        <w:keepNext/>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952FD">
        <w:rPr>
          <w:rFonts w:eastAsia="Times New Roman"/>
          <w:b/>
          <w:bCs/>
          <w:i/>
          <w:iCs/>
          <w:color w:val="000000"/>
          <w:sz w:val="23"/>
          <w:szCs w:val="23"/>
          <w:lang w:eastAsia="en-AU"/>
          <w14:ligatures w14:val="standardContextual"/>
        </w:rPr>
        <w:t>qualified assessor</w:t>
      </w:r>
      <w:r w:rsidRPr="009952FD">
        <w:rPr>
          <w:rFonts w:eastAsia="Times New Roman"/>
          <w:color w:val="000000"/>
          <w:sz w:val="23"/>
          <w:szCs w:val="23"/>
          <w:lang w:eastAsia="en-AU"/>
          <w14:ligatures w14:val="standardContextual"/>
        </w:rPr>
        <w:t xml:space="preserve"> means a person who—</w:t>
      </w:r>
    </w:p>
    <w:p w14:paraId="7240D872"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bookmarkStart w:id="40" w:name="id10bc1f57_2912_4823_a719_9a9a02aaa708_b"/>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has experience in environmental engineering, environmental science, environmental health or occupational hygiene; and</w:t>
      </w:r>
      <w:bookmarkEnd w:id="40"/>
    </w:p>
    <w:p w14:paraId="3CBC77CE"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 xml:space="preserve">holds qualifications in a discipline specified in </w:t>
      </w:r>
      <w:hyperlink w:anchor="id10bc1f57_2912_4823_a719_9a9a02aaa708_b" w:history="1">
        <w:r w:rsidRPr="009952FD">
          <w:rPr>
            <w:rFonts w:eastAsia="Times New Roman"/>
            <w:color w:val="000000"/>
            <w:sz w:val="23"/>
            <w:szCs w:val="23"/>
            <w:lang w:eastAsia="en-AU"/>
            <w14:ligatures w14:val="standardContextual"/>
          </w:rPr>
          <w:t>paragraph (a)</w:t>
        </w:r>
      </w:hyperlink>
      <w:r w:rsidRPr="009952FD">
        <w:rPr>
          <w:rFonts w:eastAsia="Times New Roman"/>
          <w:color w:val="000000"/>
          <w:sz w:val="23"/>
          <w:szCs w:val="23"/>
          <w:lang w:eastAsia="en-AU"/>
          <w14:ligatures w14:val="standardContextual"/>
        </w:rPr>
        <w:t xml:space="preserve"> from a university or other tertiary education provider registered in Australia or established under a law of the Commonwealth or a State or Territory.</w:t>
      </w:r>
    </w:p>
    <w:p w14:paraId="254CE1D8" w14:textId="77777777" w:rsidR="009952FD" w:rsidRPr="009952FD" w:rsidRDefault="009952FD" w:rsidP="009952F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1" w:name="Elkera_Print_TOC17"/>
      <w:bookmarkStart w:id="42" w:name="Elkera_Print_BK17"/>
      <w:r w:rsidRPr="009952FD">
        <w:rPr>
          <w:rFonts w:eastAsia="Times New Roman"/>
          <w:b/>
          <w:bCs/>
          <w:color w:val="000000"/>
          <w:sz w:val="26"/>
          <w:szCs w:val="26"/>
          <w:lang w:eastAsia="en-AU"/>
          <w14:ligatures w14:val="standardContextual"/>
        </w:rPr>
        <w:lastRenderedPageBreak/>
        <w:t>9—Insertion of regulation 11A</w:t>
      </w:r>
      <w:bookmarkEnd w:id="41"/>
      <w:bookmarkEnd w:id="42"/>
    </w:p>
    <w:p w14:paraId="1180E44D" w14:textId="77777777" w:rsidR="009952FD" w:rsidRPr="009952FD" w:rsidRDefault="009952FD" w:rsidP="009952FD">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After regulation 11 insert:</w:t>
      </w:r>
    </w:p>
    <w:p w14:paraId="18C326BB" w14:textId="77777777" w:rsidR="009952FD" w:rsidRPr="009952FD" w:rsidRDefault="009952FD" w:rsidP="009952F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11A—Minimum efficiency standards—requirements (sections 68A and 105PA of Act)</w:t>
      </w:r>
    </w:p>
    <w:p w14:paraId="11B195B9" w14:textId="77777777" w:rsidR="009952FD" w:rsidRPr="009952FD" w:rsidRDefault="009952FD" w:rsidP="009952FD">
      <w:pPr>
        <w:keepNext/>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For the purposes of sections 68A and 105PA of the Act, the following requirements are prescribed:</w:t>
      </w:r>
    </w:p>
    <w:p w14:paraId="64C9A01D"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the following fixtures must not have a flow rate that is higher than 9 litres per minute:</w:t>
      </w:r>
    </w:p>
    <w:p w14:paraId="2610646F" w14:textId="77777777" w:rsidR="009952FD" w:rsidRPr="009952FD" w:rsidRDefault="009952FD" w:rsidP="009952FD">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w:t>
      </w:r>
      <w:r w:rsidRPr="009952FD">
        <w:rPr>
          <w:rFonts w:eastAsia="Times New Roman"/>
          <w:color w:val="000000"/>
          <w:sz w:val="23"/>
          <w:szCs w:val="23"/>
          <w:lang w:eastAsia="en-AU"/>
          <w14:ligatures w14:val="standardContextual"/>
        </w:rPr>
        <w:tab/>
        <w:t>shower heads;</w:t>
      </w:r>
    </w:p>
    <w:p w14:paraId="5DE9BF61" w14:textId="77777777" w:rsidR="009952FD" w:rsidRPr="009952FD" w:rsidRDefault="009952FD" w:rsidP="009952FD">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(ii)</w:t>
      </w:r>
      <w:r w:rsidRPr="009952FD">
        <w:rPr>
          <w:rFonts w:eastAsia="Times New Roman"/>
          <w:color w:val="000000"/>
          <w:sz w:val="23"/>
          <w:szCs w:val="23"/>
          <w:lang w:eastAsia="en-AU"/>
          <w14:ligatures w14:val="standardContextual"/>
        </w:rPr>
        <w:tab/>
        <w:t>cold water taps and single mixer taps for kitchen, laundry or bathroom sinks or hand basins;</w:t>
      </w:r>
    </w:p>
    <w:p w14:paraId="6B5FC9E5"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toilets must be dual flush and have a minimum 3</w:t>
      </w:r>
      <w:r w:rsidRPr="009952FD">
        <w:rPr>
          <w:rFonts w:eastAsia="Times New Roman"/>
          <w:color w:val="000000"/>
          <w:sz w:val="23"/>
          <w:szCs w:val="23"/>
          <w:lang w:eastAsia="en-AU"/>
          <w14:ligatures w14:val="standardContextual"/>
        </w:rPr>
        <w:noBreakHyphen/>
        <w:t xml:space="preserve">star rating in accordance with the WELS scheme within the meaning of the </w:t>
      </w:r>
      <w:r w:rsidRPr="009952FD">
        <w:rPr>
          <w:rFonts w:eastAsia="Times New Roman"/>
          <w:i/>
          <w:iCs/>
          <w:color w:val="000000"/>
          <w:sz w:val="23"/>
          <w:szCs w:val="23"/>
          <w:lang w:eastAsia="en-AU"/>
          <w14:ligatures w14:val="standardContextual"/>
        </w:rPr>
        <w:t>Water Efficiency Labelling and Standards Act 2005</w:t>
      </w:r>
      <w:r w:rsidRPr="009952FD">
        <w:rPr>
          <w:rFonts w:eastAsia="Times New Roman"/>
          <w:color w:val="000000"/>
          <w:sz w:val="23"/>
          <w:szCs w:val="23"/>
          <w:lang w:eastAsia="en-AU"/>
          <w14:ligatures w14:val="standardContextual"/>
        </w:rPr>
        <w:t xml:space="preserve"> of the Commonwealth;</w:t>
      </w:r>
    </w:p>
    <w:p w14:paraId="54D15857"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(c)</w:t>
      </w:r>
      <w:r w:rsidRPr="009952FD">
        <w:rPr>
          <w:rFonts w:eastAsia="Times New Roman"/>
          <w:color w:val="000000"/>
          <w:sz w:val="23"/>
          <w:szCs w:val="23"/>
          <w:lang w:eastAsia="en-AU"/>
          <w14:ligatures w14:val="standardContextual"/>
        </w:rPr>
        <w:tab/>
        <w:t xml:space="preserve">an electrical appliance that is a GEMS product within the meaning of the </w:t>
      </w:r>
      <w:r w:rsidRPr="009952FD">
        <w:rPr>
          <w:rFonts w:eastAsia="Times New Roman"/>
          <w:i/>
          <w:iCs/>
          <w:color w:val="000000"/>
          <w:sz w:val="23"/>
          <w:szCs w:val="23"/>
          <w:lang w:eastAsia="en-AU"/>
          <w14:ligatures w14:val="standardContextual"/>
        </w:rPr>
        <w:t>Greenhouse and Energy Minimum Standards Act 2012</w:t>
      </w:r>
      <w:r w:rsidRPr="009952FD">
        <w:rPr>
          <w:rFonts w:eastAsia="Times New Roman"/>
          <w:color w:val="000000"/>
          <w:sz w:val="23"/>
          <w:szCs w:val="23"/>
          <w:lang w:eastAsia="en-AU"/>
          <w14:ligatures w14:val="standardContextual"/>
        </w:rPr>
        <w:t xml:space="preserve"> of the Commonwealth must have a minimum 3</w:t>
      </w:r>
      <w:r w:rsidRPr="009952FD">
        <w:rPr>
          <w:rFonts w:eastAsia="Times New Roman"/>
          <w:color w:val="000000"/>
          <w:sz w:val="23"/>
          <w:szCs w:val="23"/>
          <w:lang w:eastAsia="en-AU"/>
          <w14:ligatures w14:val="standardContextual"/>
        </w:rPr>
        <w:noBreakHyphen/>
        <w:t>star rating in accordance with the determination in force from time to time under that Act relating to the relevant appliance;</w:t>
      </w:r>
    </w:p>
    <w:p w14:paraId="7E36EF12"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(d)</w:t>
      </w:r>
      <w:r w:rsidRPr="009952FD">
        <w:rPr>
          <w:rFonts w:eastAsia="Times New Roman"/>
          <w:color w:val="000000"/>
          <w:sz w:val="23"/>
          <w:szCs w:val="23"/>
          <w:lang w:eastAsia="en-AU"/>
          <w14:ligatures w14:val="standardContextual"/>
        </w:rPr>
        <w:tab/>
        <w:t xml:space="preserve">electric or gas water heaters must comply with the determination in force from time to time under the </w:t>
      </w:r>
      <w:r w:rsidRPr="009952FD">
        <w:rPr>
          <w:rFonts w:eastAsia="Times New Roman"/>
          <w:i/>
          <w:iCs/>
          <w:color w:val="000000"/>
          <w:sz w:val="23"/>
          <w:szCs w:val="23"/>
          <w:lang w:eastAsia="en-AU"/>
          <w14:ligatures w14:val="standardContextual"/>
        </w:rPr>
        <w:t>Greenhouse and Energy Minimum Standards Act 2012</w:t>
      </w:r>
      <w:r w:rsidRPr="009952FD">
        <w:rPr>
          <w:rFonts w:eastAsia="Times New Roman"/>
          <w:color w:val="000000"/>
          <w:sz w:val="23"/>
          <w:szCs w:val="23"/>
          <w:lang w:eastAsia="en-AU"/>
          <w14:ligatures w14:val="standardContextual"/>
        </w:rPr>
        <w:t xml:space="preserve"> of the Commonwealth relating to electric or gas water heaters (respectively).</w:t>
      </w:r>
    </w:p>
    <w:p w14:paraId="1C7E9434" w14:textId="77777777" w:rsidR="009952FD" w:rsidRPr="009952FD" w:rsidRDefault="009952FD" w:rsidP="009952F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3" w:name="Elkera_Print_TOC19"/>
      <w:bookmarkStart w:id="44" w:name="Elkera_Print_BK19"/>
      <w:r w:rsidRPr="009952FD">
        <w:rPr>
          <w:rFonts w:eastAsia="Times New Roman"/>
          <w:b/>
          <w:bCs/>
          <w:color w:val="000000"/>
          <w:sz w:val="26"/>
          <w:szCs w:val="26"/>
          <w:lang w:eastAsia="en-AU"/>
          <w14:ligatures w14:val="standardContextual"/>
        </w:rPr>
        <w:t>10—Amendment of regulation 12—Alteration of premises for provision of infrastructure or a service (section 70 of Act)</w:t>
      </w:r>
      <w:bookmarkEnd w:id="43"/>
      <w:bookmarkEnd w:id="44"/>
    </w:p>
    <w:p w14:paraId="3F0862BC" w14:textId="77777777" w:rsidR="009952FD" w:rsidRPr="009952FD" w:rsidRDefault="009952FD" w:rsidP="009952FD">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Regulation 12—delete "70(1a)" and substitute:</w:t>
      </w:r>
    </w:p>
    <w:p w14:paraId="3FC0A9F4"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70(1a)(a)</w:t>
      </w:r>
    </w:p>
    <w:p w14:paraId="5D44BF72" w14:textId="77777777" w:rsidR="009952FD" w:rsidRPr="009952FD" w:rsidRDefault="009952FD" w:rsidP="009952F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5" w:name="Elkera_Print_TOC20"/>
      <w:bookmarkStart w:id="46" w:name="Elkera_Print_BK20"/>
      <w:r w:rsidRPr="009952FD">
        <w:rPr>
          <w:rFonts w:eastAsia="Times New Roman"/>
          <w:b/>
          <w:bCs/>
          <w:color w:val="000000"/>
          <w:sz w:val="26"/>
          <w:szCs w:val="26"/>
          <w:lang w:eastAsia="en-AU"/>
          <w14:ligatures w14:val="standardContextual"/>
        </w:rPr>
        <w:t>11—Substitution of regulations 12A to 14</w:t>
      </w:r>
      <w:bookmarkEnd w:id="45"/>
      <w:bookmarkEnd w:id="46"/>
    </w:p>
    <w:p w14:paraId="31714F08" w14:textId="77777777" w:rsidR="009952FD" w:rsidRPr="009952FD" w:rsidRDefault="009952FD" w:rsidP="009952FD">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Regulations 12A to 14—delete regulations 12A to 14 (inclusive) and substitute:</w:t>
      </w:r>
    </w:p>
    <w:p w14:paraId="62F1BED8" w14:textId="77777777" w:rsidR="009952FD" w:rsidRPr="009952FD" w:rsidRDefault="009952FD" w:rsidP="009952F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13—Right of entry—notice of proposed entry and requirements relating to records (section 72 of Act)</w:t>
      </w:r>
    </w:p>
    <w:p w14:paraId="6F33559C"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A notice given by a landlord to a tenant under section 72(1)(h) of the Act must be in the form set out in Form 2 in Schedule 1.</w:t>
      </w:r>
    </w:p>
    <w:p w14:paraId="39B80757" w14:textId="77777777" w:rsidR="00920644" w:rsidRDefault="00920644">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4EBFF096" w14:textId="464755EC" w:rsidR="00407C44" w:rsidRDefault="009952FD" w:rsidP="00407C4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lastRenderedPageBreak/>
        <w:tab/>
        <w:t>(2)</w:t>
      </w:r>
      <w:r w:rsidRPr="009952FD">
        <w:rPr>
          <w:rFonts w:eastAsia="Times New Roman"/>
          <w:color w:val="000000"/>
          <w:sz w:val="23"/>
          <w:szCs w:val="23"/>
          <w:lang w:eastAsia="en-AU"/>
          <w14:ligatures w14:val="standardContextual"/>
        </w:rPr>
        <w:tab/>
        <w:t>For the purposes of section 72(5a) of the Act, a record constituting a photograph or video recording of premises that is produced during entry onto the premises under section 72(1)(c), (ca), (f), (g) or (h) of the Act must not be distributed or published such that members of the public can view the record unless the landlord (or an agent of the landlord) provides, at least 7 days prior to the entry, notice in writing to the tenant that such a record will be so produced during the entry.</w:t>
      </w:r>
    </w:p>
    <w:p w14:paraId="798C6FF8" w14:textId="77777777" w:rsidR="009952FD" w:rsidRPr="009952FD" w:rsidRDefault="009952FD" w:rsidP="009952F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(3)</w:t>
      </w:r>
      <w:r w:rsidRPr="009952FD">
        <w:rPr>
          <w:rFonts w:eastAsia="Times New Roman"/>
          <w:color w:val="000000"/>
          <w:sz w:val="23"/>
          <w:szCs w:val="23"/>
          <w:lang w:eastAsia="en-AU"/>
          <w14:ligatures w14:val="standardContextual"/>
        </w:rPr>
        <w:tab/>
        <w:t>For the purposes of section 72(5a) of the Act, a record constituting a photograph or video recording that captures or contains the tenant's personal possessions must not be produced during entry onto the premises under section 72(1)(c), (ca), (f), (g) or (h) of the Act unless the landlord (or an agent of the landlord)—</w:t>
      </w:r>
    </w:p>
    <w:p w14:paraId="1BB07A14"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provides, at least 7 days prior to the entry, notice in writing to the tenant that such a record may be so produced; and</w:t>
      </w:r>
    </w:p>
    <w:p w14:paraId="5C4803D7"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obtains the written consent of the tenant for the production of the record.</w:t>
      </w:r>
    </w:p>
    <w:p w14:paraId="51C8403F" w14:textId="77777777" w:rsidR="009952FD" w:rsidRPr="009952FD" w:rsidRDefault="009952FD" w:rsidP="009952F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14—Notice of termination—landlords (Part 5 Division 2 of Act)</w:t>
      </w:r>
    </w:p>
    <w:p w14:paraId="0A55955F"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A notice given by a landlord to the administrator of a tenant's estate or a tenant's next of kin under section 79B(4) of the Act must be in the form set out in Form 4 in Schedule 1.</w:t>
      </w:r>
    </w:p>
    <w:p w14:paraId="105000E2"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A notice given by a landlord to a tenant under section 80 of the Act (including a notice that provides for the termination of the tenancy) must be in the form set out in Form 5 in Schedule 1.</w:t>
      </w:r>
    </w:p>
    <w:p w14:paraId="683E8763"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(3)</w:t>
      </w:r>
      <w:r w:rsidRPr="009952FD">
        <w:rPr>
          <w:rFonts w:eastAsia="Times New Roman"/>
          <w:color w:val="000000"/>
          <w:sz w:val="23"/>
          <w:szCs w:val="23"/>
          <w:lang w:eastAsia="en-AU"/>
          <w14:ligatures w14:val="standardContextual"/>
        </w:rPr>
        <w:tab/>
        <w:t>A notice given by a landlord to a tenant under section 80A of the Act must be in the form set out in Form 6 in Schedule 1.</w:t>
      </w:r>
    </w:p>
    <w:p w14:paraId="41DCBE07"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(4)</w:t>
      </w:r>
      <w:r w:rsidRPr="009952FD">
        <w:rPr>
          <w:rFonts w:eastAsia="Times New Roman"/>
          <w:color w:val="000000"/>
          <w:sz w:val="23"/>
          <w:szCs w:val="23"/>
          <w:lang w:eastAsia="en-AU"/>
          <w14:ligatures w14:val="standardContextual"/>
        </w:rPr>
        <w:tab/>
        <w:t>A notice given by a landlord to a tenant under section 81 or 82 of the Act must be in the form set out in Form 7 in Schedule 1.</w:t>
      </w:r>
    </w:p>
    <w:p w14:paraId="4C72DCF2"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(5)</w:t>
      </w:r>
      <w:r w:rsidRPr="009952FD">
        <w:rPr>
          <w:rFonts w:eastAsia="Times New Roman"/>
          <w:color w:val="000000"/>
          <w:sz w:val="23"/>
          <w:szCs w:val="23"/>
          <w:lang w:eastAsia="en-AU"/>
          <w14:ligatures w14:val="standardContextual"/>
        </w:rPr>
        <w:tab/>
        <w:t>A notice given by a landlord to a tenant under section 83 of the Act must be in the form set out in Form 8 in Schedule 1.</w:t>
      </w:r>
    </w:p>
    <w:p w14:paraId="6D9317E9"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(6)</w:t>
      </w:r>
      <w:r w:rsidRPr="009952FD">
        <w:rPr>
          <w:rFonts w:eastAsia="Times New Roman"/>
          <w:color w:val="000000"/>
          <w:sz w:val="23"/>
          <w:szCs w:val="23"/>
          <w:lang w:eastAsia="en-AU"/>
          <w14:ligatures w14:val="standardContextual"/>
        </w:rPr>
        <w:tab/>
        <w:t>A notice given by a landlord to a tenant under section 83A of the Act must be in the form set out in Form 9 in Schedule 1.</w:t>
      </w:r>
    </w:p>
    <w:p w14:paraId="3F094A58"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(7)</w:t>
      </w:r>
      <w:r w:rsidRPr="009952FD">
        <w:rPr>
          <w:rFonts w:eastAsia="Times New Roman"/>
          <w:color w:val="000000"/>
          <w:sz w:val="23"/>
          <w:szCs w:val="23"/>
          <w:lang w:eastAsia="en-AU"/>
          <w14:ligatures w14:val="standardContextual"/>
        </w:rPr>
        <w:tab/>
        <w:t>A notice given by a landlord to a tenant under section 83B of the Act must be in the form set out in Form 10 in Schedule 1.</w:t>
      </w:r>
    </w:p>
    <w:p w14:paraId="6275DFD1" w14:textId="77777777" w:rsidR="009952FD" w:rsidRPr="009952FD" w:rsidRDefault="009952FD" w:rsidP="009952F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15—Grounds of termination (section 83 of Act)</w:t>
      </w:r>
    </w:p>
    <w:p w14:paraId="5F184A90" w14:textId="77777777" w:rsidR="009952FD" w:rsidRPr="009952FD" w:rsidRDefault="009952FD" w:rsidP="009952F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47" w:name="id6bbcc63b_c8a1_49a5_946c_96826bf1ac"/>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For the purposes of section 83(1) of the Act, the following grounds of termination are prescribed:</w:t>
      </w:r>
      <w:bookmarkEnd w:id="47"/>
    </w:p>
    <w:p w14:paraId="41F156E5"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bookmarkStart w:id="48" w:name="ida4c54452_52f6_4f5d_8bfa_40ea05c233"/>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the tenant, or a person permitted to enter the premises by the tenant, gave rise to a serious risk to the life, health or safety of the landlord, the landlord's agent or a person who resides in the immediate vicinity of the premises;</w:t>
      </w:r>
      <w:bookmarkEnd w:id="48"/>
    </w:p>
    <w:p w14:paraId="629F6E33"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bookmarkStart w:id="49" w:name="id91fb70d7_f9ea_4daa_b22d_83cb4a96b6"/>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the tenant or a person residing at the premises threatened or intimidated (whether physically or psychologically) the landlord, the landlord's agent or a contractor or employee of the landlord or agent;</w:t>
      </w:r>
      <w:bookmarkEnd w:id="49"/>
    </w:p>
    <w:p w14:paraId="6579DE80" w14:textId="4FB84E76" w:rsidR="00407C44" w:rsidRDefault="009952FD" w:rsidP="00407C4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lastRenderedPageBreak/>
        <w:tab/>
        <w:t>(c)</w:t>
      </w:r>
      <w:r w:rsidRPr="009952FD">
        <w:rPr>
          <w:rFonts w:eastAsia="Times New Roman"/>
          <w:color w:val="000000"/>
          <w:sz w:val="23"/>
          <w:szCs w:val="23"/>
          <w:lang w:eastAsia="en-AU"/>
          <w14:ligatures w14:val="standardContextual"/>
        </w:rPr>
        <w:tab/>
        <w:t>the tenant kept a pet on the premises without authorisation under Part 4 Division 6A of the Act;</w:t>
      </w:r>
    </w:p>
    <w:p w14:paraId="337B769D"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(d)</w:t>
      </w:r>
      <w:r w:rsidRPr="009952FD">
        <w:rPr>
          <w:rFonts w:eastAsia="Times New Roman"/>
          <w:color w:val="000000"/>
          <w:sz w:val="23"/>
          <w:szCs w:val="23"/>
          <w:lang w:eastAsia="en-AU"/>
          <w14:ligatures w14:val="standardContextual"/>
        </w:rPr>
        <w:tab/>
        <w:t>the tenant induced the landlord to enter into a residential tenancy agreement by a statement or representation in respect of the tenant's identity or place of occupation that the tenant knew to be false, misleading or deceptive, or by knowingly concealing a material fact in respect of the tenant's identity or place of occupation;</w:t>
      </w:r>
    </w:p>
    <w:p w14:paraId="228226C0"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(e)</w:t>
      </w:r>
      <w:r w:rsidRPr="009952FD">
        <w:rPr>
          <w:rFonts w:eastAsia="Times New Roman"/>
          <w:color w:val="000000"/>
          <w:sz w:val="23"/>
          <w:szCs w:val="23"/>
          <w:lang w:eastAsia="en-AU"/>
          <w14:ligatures w14:val="standardContextual"/>
        </w:rPr>
        <w:tab/>
        <w:t>if the landlord is a charitable organisation and it is a term of the residential tenancy agreement that the tenant meet the eligibility requirements of the organisation to reside at the premises—the tenant no longer meets the eligibility requirements of the organisation;</w:t>
      </w:r>
    </w:p>
    <w:p w14:paraId="761552B0"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(f)</w:t>
      </w:r>
      <w:r w:rsidRPr="009952FD">
        <w:rPr>
          <w:rFonts w:eastAsia="Times New Roman"/>
          <w:color w:val="000000"/>
          <w:sz w:val="23"/>
          <w:szCs w:val="23"/>
          <w:lang w:eastAsia="en-AU"/>
          <w14:ligatures w14:val="standardContextual"/>
        </w:rPr>
        <w:tab/>
        <w:t xml:space="preserve">if the landlord is an NRAS approved participant and the premises are a rental dwelling covered by an allocation under the National Rental Affordability Scheme—the tenant is no longer an eligible tenant under the </w:t>
      </w:r>
      <w:r w:rsidRPr="009952FD">
        <w:rPr>
          <w:rFonts w:eastAsia="Times New Roman"/>
          <w:i/>
          <w:iCs/>
          <w:color w:val="000000"/>
          <w:sz w:val="23"/>
          <w:szCs w:val="23"/>
          <w:lang w:eastAsia="en-AU"/>
          <w14:ligatures w14:val="standardContextual"/>
        </w:rPr>
        <w:t>National Rental Affordability Scheme Regulations 2020</w:t>
      </w:r>
      <w:r w:rsidRPr="009952FD">
        <w:rPr>
          <w:rFonts w:eastAsia="Times New Roman"/>
          <w:color w:val="000000"/>
          <w:sz w:val="23"/>
          <w:szCs w:val="23"/>
          <w:lang w:eastAsia="en-AU"/>
          <w14:ligatures w14:val="standardContextual"/>
        </w:rPr>
        <w:t xml:space="preserve"> of the Commonwealth;</w:t>
      </w:r>
    </w:p>
    <w:p w14:paraId="2B1219F5"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(g)</w:t>
      </w:r>
      <w:r w:rsidRPr="009952FD">
        <w:rPr>
          <w:rFonts w:eastAsia="Times New Roman"/>
          <w:color w:val="000000"/>
          <w:sz w:val="23"/>
          <w:szCs w:val="23"/>
          <w:lang w:eastAsia="en-AU"/>
          <w14:ligatures w14:val="standardContextual"/>
        </w:rPr>
        <w:tab/>
        <w:t>if it is a term of the residential tenancy agreement that the tenant is a student of an educational institution or an employee of the landlord—the tenant is no longer a student of the institution or employee of the landlord (respectively).</w:t>
      </w:r>
    </w:p>
    <w:p w14:paraId="707A94C2" w14:textId="77777777" w:rsidR="009952FD" w:rsidRPr="009952FD" w:rsidRDefault="009952FD" w:rsidP="009952F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In this regulation—</w:t>
      </w:r>
    </w:p>
    <w:p w14:paraId="29A9BEA1" w14:textId="77777777" w:rsidR="009952FD" w:rsidRPr="009952FD" w:rsidRDefault="009952FD" w:rsidP="009952FD">
      <w:pPr>
        <w:keepNext/>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952FD">
        <w:rPr>
          <w:rFonts w:eastAsia="Times New Roman"/>
          <w:b/>
          <w:bCs/>
          <w:i/>
          <w:iCs/>
          <w:color w:val="000000"/>
          <w:sz w:val="23"/>
          <w:szCs w:val="23"/>
          <w:lang w:eastAsia="en-AU"/>
          <w14:ligatures w14:val="standardContextual"/>
        </w:rPr>
        <w:t>charitable organisation</w:t>
      </w:r>
      <w:r w:rsidRPr="009952FD">
        <w:rPr>
          <w:rFonts w:eastAsia="Times New Roman"/>
          <w:color w:val="000000"/>
          <w:sz w:val="23"/>
          <w:szCs w:val="23"/>
          <w:lang w:eastAsia="en-AU"/>
          <w14:ligatures w14:val="standardContextual"/>
        </w:rPr>
        <w:t xml:space="preserve"> means an organisation, society, institution or body carried on for a religious, educational, benevolent or charitable purpose, provided that—</w:t>
      </w:r>
    </w:p>
    <w:p w14:paraId="7002EC8B"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it is not also carried on for the purpose of securing pecuniary benefit for its members; and</w:t>
      </w:r>
    </w:p>
    <w:p w14:paraId="3B398A55"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it is not a registered community housing provider;</w:t>
      </w:r>
    </w:p>
    <w:p w14:paraId="297C9FD8"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952FD">
        <w:rPr>
          <w:rFonts w:eastAsia="Times New Roman"/>
          <w:b/>
          <w:bCs/>
          <w:i/>
          <w:iCs/>
          <w:color w:val="000000"/>
          <w:sz w:val="23"/>
          <w:szCs w:val="23"/>
          <w:lang w:eastAsia="en-AU"/>
          <w14:ligatures w14:val="standardContextual"/>
        </w:rPr>
        <w:t>NRAS approved participant</w:t>
      </w:r>
      <w:r w:rsidRPr="009952FD">
        <w:rPr>
          <w:rFonts w:eastAsia="Times New Roman"/>
          <w:color w:val="000000"/>
          <w:sz w:val="23"/>
          <w:szCs w:val="23"/>
          <w:lang w:eastAsia="en-AU"/>
          <w14:ligatures w14:val="standardContextual"/>
        </w:rPr>
        <w:t xml:space="preserve"> means an approved participant within the meaning of the </w:t>
      </w:r>
      <w:r w:rsidRPr="009952FD">
        <w:rPr>
          <w:rFonts w:eastAsia="Times New Roman"/>
          <w:i/>
          <w:iCs/>
          <w:color w:val="000000"/>
          <w:sz w:val="23"/>
          <w:szCs w:val="23"/>
          <w:lang w:eastAsia="en-AU"/>
          <w14:ligatures w14:val="standardContextual"/>
        </w:rPr>
        <w:t>National Rental Affordability Scheme Regulations 2020</w:t>
      </w:r>
      <w:r w:rsidRPr="009952FD">
        <w:rPr>
          <w:rFonts w:eastAsia="Times New Roman"/>
          <w:color w:val="000000"/>
          <w:sz w:val="23"/>
          <w:szCs w:val="23"/>
          <w:lang w:eastAsia="en-AU"/>
          <w14:ligatures w14:val="standardContextual"/>
        </w:rPr>
        <w:t xml:space="preserve"> of the Commonwealth.</w:t>
      </w:r>
    </w:p>
    <w:p w14:paraId="2D0CE774" w14:textId="77777777" w:rsidR="009952FD" w:rsidRPr="009952FD" w:rsidRDefault="009952FD" w:rsidP="009952F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16—Grounds of termination (section 83A of Act)</w:t>
      </w:r>
    </w:p>
    <w:p w14:paraId="631819A4" w14:textId="77777777" w:rsidR="009952FD" w:rsidRPr="009952FD" w:rsidRDefault="009952FD" w:rsidP="009952F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50" w:name="id724b4402_4d0f_4167_bd4e_c8691f9106"/>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For the purposes of section 83A(1) of the Act, the following grounds of termination are prescribed:</w:t>
      </w:r>
      <w:bookmarkEnd w:id="50"/>
    </w:p>
    <w:p w14:paraId="2E9C93E0"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bookmarkStart w:id="51" w:name="id9fb78ad5_9605_46d9_a6a9_27c0ea2036"/>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the landlord requires possession of the premises for demolition;</w:t>
      </w:r>
      <w:bookmarkEnd w:id="51"/>
    </w:p>
    <w:p w14:paraId="47E1D669"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the landlord requires possession of the premises for repairs or renovations that cannot be carried out conveniently while the tenant remains in possession of the premises;</w:t>
      </w:r>
    </w:p>
    <w:p w14:paraId="3DEB5269"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(c)</w:t>
      </w:r>
      <w:r w:rsidRPr="009952FD">
        <w:rPr>
          <w:rFonts w:eastAsia="Times New Roman"/>
          <w:color w:val="000000"/>
          <w:sz w:val="23"/>
          <w:szCs w:val="23"/>
          <w:lang w:eastAsia="en-AU"/>
          <w14:ligatures w14:val="standardContextual"/>
        </w:rPr>
        <w:tab/>
        <w:t>the landlord requires possession of the premises for—</w:t>
      </w:r>
    </w:p>
    <w:p w14:paraId="07C55EF0" w14:textId="77777777" w:rsidR="009952FD" w:rsidRPr="009952FD" w:rsidRDefault="009952FD" w:rsidP="009952FD">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w:t>
      </w:r>
      <w:r w:rsidRPr="009952FD">
        <w:rPr>
          <w:rFonts w:eastAsia="Times New Roman"/>
          <w:color w:val="000000"/>
          <w:sz w:val="23"/>
          <w:szCs w:val="23"/>
          <w:lang w:eastAsia="en-AU"/>
          <w14:ligatures w14:val="standardContextual"/>
        </w:rPr>
        <w:tab/>
        <w:t>the landlord's own occupation; or</w:t>
      </w:r>
    </w:p>
    <w:p w14:paraId="39D7DA08" w14:textId="77777777" w:rsidR="009952FD" w:rsidRPr="009952FD" w:rsidRDefault="009952FD" w:rsidP="009952FD">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(ii)</w:t>
      </w:r>
      <w:r w:rsidRPr="009952FD">
        <w:rPr>
          <w:rFonts w:eastAsia="Times New Roman"/>
          <w:color w:val="000000"/>
          <w:sz w:val="23"/>
          <w:szCs w:val="23"/>
          <w:lang w:eastAsia="en-AU"/>
          <w14:ligatures w14:val="standardContextual"/>
        </w:rPr>
        <w:tab/>
        <w:t>occupation by the landlord's spouse, child or parent; or</w:t>
      </w:r>
    </w:p>
    <w:p w14:paraId="03FFFD22" w14:textId="73D82154" w:rsidR="00753603" w:rsidRDefault="009952FD" w:rsidP="00440121">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(iii)</w:t>
      </w:r>
      <w:r w:rsidRPr="009952FD">
        <w:rPr>
          <w:rFonts w:eastAsia="Times New Roman"/>
          <w:color w:val="000000"/>
          <w:sz w:val="23"/>
          <w:szCs w:val="23"/>
          <w:lang w:eastAsia="en-AU"/>
          <w14:ligatures w14:val="standardContextual"/>
        </w:rPr>
        <w:tab/>
        <w:t>occupation by the spouse of the landlord's child or parent;</w:t>
      </w:r>
      <w:bookmarkStart w:id="52" w:name="id4e242efc_65c2_4837_a4cf_ad7761b47d"/>
      <w:r w:rsidR="00753603">
        <w:rPr>
          <w:rFonts w:eastAsia="Times New Roman"/>
          <w:color w:val="000000"/>
          <w:sz w:val="23"/>
          <w:szCs w:val="23"/>
          <w:lang w:eastAsia="en-AU"/>
          <w14:ligatures w14:val="standardContextual"/>
        </w:rPr>
        <w:br w:type="page"/>
      </w:r>
    </w:p>
    <w:p w14:paraId="4AD2FA08" w14:textId="3366A621" w:rsidR="00407C44" w:rsidRDefault="009952FD" w:rsidP="00407C4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lastRenderedPageBreak/>
        <w:tab/>
        <w:t>(d)</w:t>
      </w:r>
      <w:r w:rsidRPr="009952FD">
        <w:rPr>
          <w:rFonts w:eastAsia="Times New Roman"/>
          <w:color w:val="000000"/>
          <w:sz w:val="23"/>
          <w:szCs w:val="23"/>
          <w:lang w:eastAsia="en-AU"/>
          <w14:ligatures w14:val="standardContextual"/>
        </w:rPr>
        <w:tab/>
        <w:t>the landlord has entered into a contract for the sale of the premises under which the landlord is required to give vacant possession of the premises;</w:t>
      </w:r>
      <w:bookmarkEnd w:id="52"/>
    </w:p>
    <w:p w14:paraId="22CA4845"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(e)</w:t>
      </w:r>
      <w:r w:rsidRPr="009952FD">
        <w:rPr>
          <w:rFonts w:eastAsia="Times New Roman"/>
          <w:color w:val="000000"/>
          <w:sz w:val="23"/>
          <w:szCs w:val="23"/>
          <w:lang w:eastAsia="en-AU"/>
          <w14:ligatures w14:val="standardContextual"/>
        </w:rPr>
        <w:tab/>
        <w:t>the tenant, or a person permitted to enter the premises by the tenant, intentionally or negligently caused serious damage to—</w:t>
      </w:r>
    </w:p>
    <w:p w14:paraId="454338B0" w14:textId="77777777" w:rsidR="009952FD" w:rsidRPr="009952FD" w:rsidRDefault="009952FD" w:rsidP="009952FD">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w:t>
      </w:r>
      <w:r w:rsidRPr="009952FD">
        <w:rPr>
          <w:rFonts w:eastAsia="Times New Roman"/>
          <w:color w:val="000000"/>
          <w:sz w:val="23"/>
          <w:szCs w:val="23"/>
          <w:lang w:eastAsia="en-AU"/>
          <w14:ligatures w14:val="standardContextual"/>
        </w:rPr>
        <w:tab/>
        <w:t>the premises; or</w:t>
      </w:r>
    </w:p>
    <w:p w14:paraId="3EE28590" w14:textId="77777777" w:rsidR="009952FD" w:rsidRPr="009952FD" w:rsidRDefault="009952FD" w:rsidP="009952FD">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(ii)</w:t>
      </w:r>
      <w:r w:rsidRPr="009952FD">
        <w:rPr>
          <w:rFonts w:eastAsia="Times New Roman"/>
          <w:color w:val="000000"/>
          <w:sz w:val="23"/>
          <w:szCs w:val="23"/>
          <w:lang w:eastAsia="en-AU"/>
          <w14:ligatures w14:val="standardContextual"/>
        </w:rPr>
        <w:tab/>
        <w:t>an area adjacent to the premises; or</w:t>
      </w:r>
    </w:p>
    <w:p w14:paraId="132AC60C" w14:textId="77777777" w:rsidR="009952FD" w:rsidRPr="009952FD" w:rsidRDefault="009952FD" w:rsidP="009952FD">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(iii)</w:t>
      </w:r>
      <w:r w:rsidRPr="009952FD">
        <w:rPr>
          <w:rFonts w:eastAsia="Times New Roman"/>
          <w:color w:val="000000"/>
          <w:sz w:val="23"/>
          <w:szCs w:val="23"/>
          <w:lang w:eastAsia="en-AU"/>
          <w14:ligatures w14:val="standardContextual"/>
        </w:rPr>
        <w:tab/>
        <w:t>safety equipment located on the premises or an area adjacent to the premises;</w:t>
      </w:r>
    </w:p>
    <w:p w14:paraId="6AFC80F1" w14:textId="77777777" w:rsidR="009952FD" w:rsidRPr="009952FD" w:rsidRDefault="009952FD" w:rsidP="009952FD">
      <w:pPr>
        <w:keepNext/>
        <w:keepLines/>
        <w:autoSpaceDE w:val="0"/>
        <w:autoSpaceDN w:val="0"/>
        <w:adjustRightInd w:val="0"/>
        <w:spacing w:before="120" w:after="0" w:line="240" w:lineRule="auto"/>
        <w:ind w:left="4764" w:hanging="794"/>
        <w:jc w:val="left"/>
        <w:rPr>
          <w:rFonts w:eastAsia="Times New Roman"/>
          <w:b/>
          <w:bCs/>
          <w:color w:val="000000"/>
          <w:sz w:val="20"/>
          <w:szCs w:val="20"/>
          <w:lang w:eastAsia="en-AU"/>
          <w14:ligatures w14:val="standardContextual"/>
        </w:rPr>
      </w:pPr>
      <w:r w:rsidRPr="009952FD">
        <w:rPr>
          <w:rFonts w:eastAsia="Times New Roman"/>
          <w:b/>
          <w:bCs/>
          <w:color w:val="000000"/>
          <w:sz w:val="20"/>
          <w:szCs w:val="20"/>
          <w:lang w:eastAsia="en-AU"/>
          <w14:ligatures w14:val="standardContextual"/>
        </w:rPr>
        <w:t>Example—</w:t>
      </w:r>
    </w:p>
    <w:p w14:paraId="73EB7B6F" w14:textId="77777777" w:rsidR="009952FD" w:rsidRPr="009952FD" w:rsidRDefault="009952FD" w:rsidP="009952FD">
      <w:pPr>
        <w:keepLines/>
        <w:autoSpaceDE w:val="0"/>
        <w:autoSpaceDN w:val="0"/>
        <w:adjustRightInd w:val="0"/>
        <w:spacing w:before="120" w:after="0" w:line="240" w:lineRule="auto"/>
        <w:ind w:left="4764"/>
        <w:jc w:val="left"/>
        <w:rPr>
          <w:rFonts w:eastAsia="Times New Roman"/>
          <w:color w:val="000000"/>
          <w:sz w:val="20"/>
          <w:szCs w:val="20"/>
          <w:lang w:eastAsia="en-AU"/>
          <w14:ligatures w14:val="standardContextual"/>
        </w:rPr>
      </w:pPr>
      <w:r w:rsidRPr="009952FD">
        <w:rPr>
          <w:rFonts w:eastAsia="Times New Roman"/>
          <w:color w:val="000000"/>
          <w:sz w:val="20"/>
          <w:szCs w:val="20"/>
          <w:lang w:eastAsia="en-AU"/>
          <w14:ligatures w14:val="standardContextual"/>
        </w:rPr>
        <w:t>Safety equipment includes a smoke detector, a fire extinguisher or hydrant, a house alarm or a defibrillator.</w:t>
      </w:r>
    </w:p>
    <w:p w14:paraId="2BEB4218"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(f)</w:t>
      </w:r>
      <w:r w:rsidRPr="009952FD">
        <w:rPr>
          <w:rFonts w:eastAsia="Times New Roman"/>
          <w:color w:val="000000"/>
          <w:sz w:val="23"/>
          <w:szCs w:val="23"/>
          <w:lang w:eastAsia="en-AU"/>
          <w14:ligatures w14:val="standardContextual"/>
        </w:rPr>
        <w:tab/>
        <w:t>the tenant, or a person permitted to enter the premises by the tenant, gave rise to a serious risk to the life, health or safety of the landlord, the landlord's agent or a person who resides in the immediate vicinity of the premises;</w:t>
      </w:r>
    </w:p>
    <w:p w14:paraId="7B53546D"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(g)</w:t>
      </w:r>
      <w:r w:rsidRPr="009952FD">
        <w:rPr>
          <w:rFonts w:eastAsia="Times New Roman"/>
          <w:color w:val="000000"/>
          <w:sz w:val="23"/>
          <w:szCs w:val="23"/>
          <w:lang w:eastAsia="en-AU"/>
          <w14:ligatures w14:val="standardContextual"/>
        </w:rPr>
        <w:tab/>
        <w:t>the tenant caused or permitted the premises to be unfit for human habitation, destroyed totally or destroyed to the extent that they are unsafe;</w:t>
      </w:r>
    </w:p>
    <w:p w14:paraId="46DAE544"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(h)</w:t>
      </w:r>
      <w:r w:rsidRPr="009952FD">
        <w:rPr>
          <w:rFonts w:eastAsia="Times New Roman"/>
          <w:color w:val="000000"/>
          <w:sz w:val="23"/>
          <w:szCs w:val="23"/>
          <w:lang w:eastAsia="en-AU"/>
          <w14:ligatures w14:val="standardContextual"/>
        </w:rPr>
        <w:tab/>
        <w:t>the tenant or a person residing at the premises threatened or intimidated (whether physically or psychologically) the landlord, the landlord's agent or a contractor or employee of the landlord or agent;</w:t>
      </w:r>
    </w:p>
    <w:p w14:paraId="569A2B5B"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w:t>
      </w:r>
      <w:r w:rsidRPr="009952FD">
        <w:rPr>
          <w:rFonts w:eastAsia="Times New Roman"/>
          <w:color w:val="000000"/>
          <w:sz w:val="23"/>
          <w:szCs w:val="23"/>
          <w:lang w:eastAsia="en-AU"/>
          <w14:ligatures w14:val="standardContextual"/>
        </w:rPr>
        <w:tab/>
        <w:t>the tenant—</w:t>
      </w:r>
    </w:p>
    <w:p w14:paraId="737E3119" w14:textId="77777777" w:rsidR="009952FD" w:rsidRPr="009952FD" w:rsidRDefault="009952FD" w:rsidP="009952FD">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w:t>
      </w:r>
      <w:r w:rsidRPr="009952FD">
        <w:rPr>
          <w:rFonts w:eastAsia="Times New Roman"/>
          <w:color w:val="000000"/>
          <w:sz w:val="23"/>
          <w:szCs w:val="23"/>
          <w:lang w:eastAsia="en-AU"/>
          <w14:ligatures w14:val="standardContextual"/>
        </w:rPr>
        <w:tab/>
        <w:t>has been given 2 notices under section 80 of the Act which both specified the same or substantially similar breach by the tenant; and</w:t>
      </w:r>
    </w:p>
    <w:p w14:paraId="4B2E93A1" w14:textId="77777777" w:rsidR="009952FD" w:rsidRPr="009952FD" w:rsidRDefault="009952FD" w:rsidP="009952FD">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(ii)</w:t>
      </w:r>
      <w:r w:rsidRPr="009952FD">
        <w:rPr>
          <w:rFonts w:eastAsia="Times New Roman"/>
          <w:color w:val="000000"/>
          <w:sz w:val="23"/>
          <w:szCs w:val="23"/>
          <w:lang w:eastAsia="en-AU"/>
          <w14:ligatures w14:val="standardContextual"/>
        </w:rPr>
        <w:tab/>
        <w:t>has breached the residential tenancy agreement on a third occasion in the same or substantially similar manner as specified in the 2 notices;</w:t>
      </w:r>
    </w:p>
    <w:p w14:paraId="54E25197"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(j)</w:t>
      </w:r>
      <w:r w:rsidRPr="009952FD">
        <w:rPr>
          <w:rFonts w:eastAsia="Times New Roman"/>
          <w:color w:val="000000"/>
          <w:sz w:val="23"/>
          <w:szCs w:val="23"/>
          <w:lang w:eastAsia="en-AU"/>
          <w14:ligatures w14:val="standardContextual"/>
        </w:rPr>
        <w:tab/>
        <w:t>the tenant has used the premises, or has caused the premises to be used, for an illegal purpose (including drug related conduct);</w:t>
      </w:r>
    </w:p>
    <w:p w14:paraId="09610059"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(k)</w:t>
      </w:r>
      <w:r w:rsidRPr="009952FD">
        <w:rPr>
          <w:rFonts w:eastAsia="Times New Roman"/>
          <w:color w:val="000000"/>
          <w:sz w:val="23"/>
          <w:szCs w:val="23"/>
          <w:lang w:eastAsia="en-AU"/>
          <w14:ligatures w14:val="standardContextual"/>
        </w:rPr>
        <w:tab/>
        <w:t>the tenant failed to pay the bond in respect of the premises in accordance with the residential tenancy agreement;</w:t>
      </w:r>
    </w:p>
    <w:p w14:paraId="69571EC9"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(l)</w:t>
      </w:r>
      <w:r w:rsidRPr="009952FD">
        <w:rPr>
          <w:rFonts w:eastAsia="Times New Roman"/>
          <w:color w:val="000000"/>
          <w:sz w:val="23"/>
          <w:szCs w:val="23"/>
          <w:lang w:eastAsia="en-AU"/>
          <w14:ligatures w14:val="standardContextual"/>
        </w:rPr>
        <w:tab/>
        <w:t>the tenant kept a pet on the premises without authorisation under Part 4 Division 6A of the Act;</w:t>
      </w:r>
    </w:p>
    <w:p w14:paraId="4E44F7A9"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(m)</w:t>
      </w:r>
      <w:r w:rsidRPr="009952FD">
        <w:rPr>
          <w:rFonts w:eastAsia="Times New Roman"/>
          <w:color w:val="000000"/>
          <w:sz w:val="23"/>
          <w:szCs w:val="23"/>
          <w:lang w:eastAsia="en-AU"/>
          <w14:ligatures w14:val="standardContextual"/>
        </w:rPr>
        <w:tab/>
        <w:t>the tenant induced the landlord to enter into a residential tenancy agreement by a statement or representation in respect of the tenant's identity or place of occupation that the tenant knew to be false, misleading or deceptive, or by knowingly concealing a material fact in respect of the tenant's identity or place of occupation;</w:t>
      </w:r>
    </w:p>
    <w:p w14:paraId="3041E974" w14:textId="48EB5F15" w:rsidR="00407C44" w:rsidRDefault="009952FD" w:rsidP="00407C4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lastRenderedPageBreak/>
        <w:tab/>
        <w:t>(n)</w:t>
      </w:r>
      <w:r w:rsidRPr="009952FD">
        <w:rPr>
          <w:rFonts w:eastAsia="Times New Roman"/>
          <w:color w:val="000000"/>
          <w:sz w:val="23"/>
          <w:szCs w:val="23"/>
          <w:lang w:eastAsia="en-AU"/>
          <w14:ligatures w14:val="standardContextual"/>
        </w:rPr>
        <w:tab/>
        <w:t>if the landlord is a charitable organisation and it is a term of the residential tenancy agreement that the tenant meet the eligibility requirements of the organisation to reside at the premises—the tenant no longer meets the eligibility requirements of the organisation;</w:t>
      </w:r>
    </w:p>
    <w:p w14:paraId="499EDD6B"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(o)</w:t>
      </w:r>
      <w:r w:rsidRPr="009952FD">
        <w:rPr>
          <w:rFonts w:eastAsia="Times New Roman"/>
          <w:color w:val="000000"/>
          <w:sz w:val="23"/>
          <w:szCs w:val="23"/>
          <w:lang w:eastAsia="en-AU"/>
          <w14:ligatures w14:val="standardContextual"/>
        </w:rPr>
        <w:tab/>
        <w:t xml:space="preserve">if the landlord is an NRAS approved participant and the premises are a rental dwelling covered by an allocation under the National Rental Affordability Scheme—the tenant is no longer an eligible tenant under the </w:t>
      </w:r>
      <w:r w:rsidRPr="009952FD">
        <w:rPr>
          <w:rFonts w:eastAsia="Times New Roman"/>
          <w:i/>
          <w:iCs/>
          <w:color w:val="000000"/>
          <w:sz w:val="23"/>
          <w:szCs w:val="23"/>
          <w:lang w:eastAsia="en-AU"/>
          <w14:ligatures w14:val="standardContextual"/>
        </w:rPr>
        <w:t>National Rental Affordability Scheme Regulations 2020</w:t>
      </w:r>
      <w:r w:rsidRPr="009952FD">
        <w:rPr>
          <w:rFonts w:eastAsia="Times New Roman"/>
          <w:color w:val="000000"/>
          <w:sz w:val="23"/>
          <w:szCs w:val="23"/>
          <w:lang w:eastAsia="en-AU"/>
          <w14:ligatures w14:val="standardContextual"/>
        </w:rPr>
        <w:t xml:space="preserve"> of the Commonwealth;</w:t>
      </w:r>
    </w:p>
    <w:p w14:paraId="6EA12903"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(p)</w:t>
      </w:r>
      <w:r w:rsidRPr="009952FD">
        <w:rPr>
          <w:rFonts w:eastAsia="Times New Roman"/>
          <w:color w:val="000000"/>
          <w:sz w:val="23"/>
          <w:szCs w:val="23"/>
          <w:lang w:eastAsia="en-AU"/>
          <w14:ligatures w14:val="standardContextual"/>
        </w:rPr>
        <w:tab/>
        <w:t>if it is a term of the residential tenancy agreement that the tenant is a student of an educational institution or an employee of the landlord—the tenant is no longer a student of the institution or employee of the landlord (respectively).</w:t>
      </w:r>
    </w:p>
    <w:p w14:paraId="37AF3B72" w14:textId="77777777" w:rsidR="009952FD" w:rsidRPr="009952FD" w:rsidRDefault="009952FD" w:rsidP="009952F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In this regulation—</w:t>
      </w:r>
    </w:p>
    <w:p w14:paraId="588858DB" w14:textId="77777777" w:rsidR="009952FD" w:rsidRPr="009952FD" w:rsidRDefault="009952FD" w:rsidP="009952FD">
      <w:pPr>
        <w:keepNext/>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952FD">
        <w:rPr>
          <w:rFonts w:eastAsia="Times New Roman"/>
          <w:b/>
          <w:bCs/>
          <w:i/>
          <w:iCs/>
          <w:color w:val="000000"/>
          <w:sz w:val="23"/>
          <w:szCs w:val="23"/>
          <w:lang w:eastAsia="en-AU"/>
          <w14:ligatures w14:val="standardContextual"/>
        </w:rPr>
        <w:t>charitable organisation</w:t>
      </w:r>
      <w:r w:rsidRPr="009952FD">
        <w:rPr>
          <w:rFonts w:eastAsia="Times New Roman"/>
          <w:color w:val="000000"/>
          <w:sz w:val="23"/>
          <w:szCs w:val="23"/>
          <w:lang w:eastAsia="en-AU"/>
          <w14:ligatures w14:val="standardContextual"/>
        </w:rPr>
        <w:t xml:space="preserve"> means an organisation, society, institution or body carried on for a religious, educational, benevolent or charitable purpose, provided that—</w:t>
      </w:r>
    </w:p>
    <w:p w14:paraId="01C5BE9A"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it is not also carried on for the purpose of securing pecuniary benefit for its members; and</w:t>
      </w:r>
    </w:p>
    <w:p w14:paraId="1A2DC2C9"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it is not a registered community housing provider;</w:t>
      </w:r>
    </w:p>
    <w:p w14:paraId="68964C45"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952FD">
        <w:rPr>
          <w:rFonts w:eastAsia="Times New Roman"/>
          <w:b/>
          <w:bCs/>
          <w:i/>
          <w:iCs/>
          <w:color w:val="000000"/>
          <w:sz w:val="23"/>
          <w:szCs w:val="23"/>
          <w:lang w:eastAsia="en-AU"/>
          <w14:ligatures w14:val="standardContextual"/>
        </w:rPr>
        <w:t>NRAS approved participant</w:t>
      </w:r>
      <w:r w:rsidRPr="009952FD">
        <w:rPr>
          <w:rFonts w:eastAsia="Times New Roman"/>
          <w:color w:val="000000"/>
          <w:sz w:val="23"/>
          <w:szCs w:val="23"/>
          <w:lang w:eastAsia="en-AU"/>
          <w14:ligatures w14:val="standardContextual"/>
        </w:rPr>
        <w:t xml:space="preserve"> means an approved participant within the meaning of the </w:t>
      </w:r>
      <w:r w:rsidRPr="009952FD">
        <w:rPr>
          <w:rFonts w:eastAsia="Times New Roman"/>
          <w:i/>
          <w:iCs/>
          <w:color w:val="000000"/>
          <w:sz w:val="23"/>
          <w:szCs w:val="23"/>
          <w:lang w:eastAsia="en-AU"/>
          <w14:ligatures w14:val="standardContextual"/>
        </w:rPr>
        <w:t>National Rental Affordability Scheme Regulations 2020</w:t>
      </w:r>
      <w:r w:rsidRPr="009952FD">
        <w:rPr>
          <w:rFonts w:eastAsia="Times New Roman"/>
          <w:color w:val="000000"/>
          <w:sz w:val="23"/>
          <w:szCs w:val="23"/>
          <w:lang w:eastAsia="en-AU"/>
          <w14:ligatures w14:val="standardContextual"/>
        </w:rPr>
        <w:t xml:space="preserve"> of the Commonwealth.</w:t>
      </w:r>
    </w:p>
    <w:p w14:paraId="68F8ED33" w14:textId="77777777" w:rsidR="009952FD" w:rsidRPr="009952FD" w:rsidRDefault="009952FD" w:rsidP="009952F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17—Vacation of premises and liability to pay rent (section 83A(4) of Act)</w:t>
      </w:r>
    </w:p>
    <w:p w14:paraId="30B09A37"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For the purposes of section 83A(4) of the Act, if a notice of termination is given on a ground that also constitutes a breach of the residential tenancy agreement, that ground is prescribed.</w:t>
      </w:r>
    </w:p>
    <w:p w14:paraId="0218FDE9" w14:textId="77777777" w:rsidR="009952FD" w:rsidRPr="009952FD" w:rsidRDefault="009952FD" w:rsidP="009952F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18—Compensation for termination—prescribed circumstances (section 84A of Act)</w:t>
      </w:r>
    </w:p>
    <w:p w14:paraId="13D18387" w14:textId="77777777" w:rsidR="009952FD" w:rsidRPr="009952FD" w:rsidRDefault="009952FD" w:rsidP="009952FD">
      <w:pPr>
        <w:keepNext/>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For the purposes of section 84A(1) of the Act—</w:t>
      </w:r>
    </w:p>
    <w:p w14:paraId="67AF8824"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circumstances in which the tenant has breached the residential tenancy agreement; and</w:t>
      </w:r>
    </w:p>
    <w:p w14:paraId="5406C377"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circumstances specified in section 80A of the Act,</w:t>
      </w:r>
    </w:p>
    <w:p w14:paraId="228585C6"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are prescribed.</w:t>
      </w:r>
    </w:p>
    <w:p w14:paraId="7769B2BA" w14:textId="77777777" w:rsidR="009952FD" w:rsidRPr="009952FD" w:rsidRDefault="009952FD" w:rsidP="009952F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19—Notice of termination—tenants (Part 5 Division 3 of Act)</w:t>
      </w:r>
    </w:p>
    <w:p w14:paraId="2CFA7372"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A notice given by an administrator of a tenant's estate or a tenant's next of kin to a landlord under section 79B(3) of the Act must be in the form set out in Form 3 in Schedule 1.</w:t>
      </w:r>
    </w:p>
    <w:p w14:paraId="3FC841AC" w14:textId="77777777" w:rsidR="00753603" w:rsidRDefault="00753603">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1F2BA938" w14:textId="6B232ED3"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lastRenderedPageBreak/>
        <w:tab/>
        <w:t>(2)</w:t>
      </w:r>
      <w:r w:rsidRPr="009952FD">
        <w:rPr>
          <w:rFonts w:eastAsia="Times New Roman"/>
          <w:color w:val="000000"/>
          <w:sz w:val="23"/>
          <w:szCs w:val="23"/>
          <w:lang w:eastAsia="en-AU"/>
          <w14:ligatures w14:val="standardContextual"/>
        </w:rPr>
        <w:tab/>
        <w:t>A notice given by a tenant to a landlord under section 85 of the Act (including a notice that provides for the termination of the tenancy) must be in the form set out in Form 11 in Schedule 1.</w:t>
      </w:r>
    </w:p>
    <w:p w14:paraId="690783C9"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(3)</w:t>
      </w:r>
      <w:r w:rsidRPr="009952FD">
        <w:rPr>
          <w:rFonts w:eastAsia="Times New Roman"/>
          <w:color w:val="000000"/>
          <w:sz w:val="23"/>
          <w:szCs w:val="23"/>
          <w:lang w:eastAsia="en-AU"/>
          <w14:ligatures w14:val="standardContextual"/>
        </w:rPr>
        <w:tab/>
        <w:t>A notice given by a tenant to a landlord under section 85AA of the Act must be in the form set out in Form 12 in Schedule 1.</w:t>
      </w:r>
    </w:p>
    <w:p w14:paraId="5F42C308" w14:textId="08AB7A87" w:rsidR="00407C44" w:rsidRDefault="009952FD" w:rsidP="00407C44">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(4)</w:t>
      </w:r>
      <w:r w:rsidRPr="009952FD">
        <w:rPr>
          <w:rFonts w:eastAsia="Times New Roman"/>
          <w:color w:val="000000"/>
          <w:sz w:val="23"/>
          <w:szCs w:val="23"/>
          <w:lang w:eastAsia="en-AU"/>
          <w14:ligatures w14:val="standardContextual"/>
        </w:rPr>
        <w:tab/>
        <w:t>A notice given by a tenant to a landlord under section 85A of the Act must be in the form set out in Form 13 in Schedule 1.</w:t>
      </w:r>
    </w:p>
    <w:p w14:paraId="1E1F0F97"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(5)</w:t>
      </w:r>
      <w:r w:rsidRPr="009952FD">
        <w:rPr>
          <w:rFonts w:eastAsia="Times New Roman"/>
          <w:color w:val="000000"/>
          <w:sz w:val="23"/>
          <w:szCs w:val="23"/>
          <w:lang w:eastAsia="en-AU"/>
          <w14:ligatures w14:val="standardContextual"/>
        </w:rPr>
        <w:tab/>
        <w:t>A notice given by a tenant to a landlord under section 85B or 85C of the Act must be in the form set out in Form 14 in Schedule 1.</w:t>
      </w:r>
    </w:p>
    <w:p w14:paraId="28A5DE90"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(6)</w:t>
      </w:r>
      <w:r w:rsidRPr="009952FD">
        <w:rPr>
          <w:rFonts w:eastAsia="Times New Roman"/>
          <w:color w:val="000000"/>
          <w:sz w:val="23"/>
          <w:szCs w:val="23"/>
          <w:lang w:eastAsia="en-AU"/>
          <w14:ligatures w14:val="standardContextual"/>
        </w:rPr>
        <w:tab/>
        <w:t>A notice given by a tenant to a landlord under section 85D of the Act must be in the form set out in Form 15 in Schedule 1.</w:t>
      </w:r>
    </w:p>
    <w:p w14:paraId="7E57F175"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(7)</w:t>
      </w:r>
      <w:r w:rsidRPr="009952FD">
        <w:rPr>
          <w:rFonts w:eastAsia="Times New Roman"/>
          <w:color w:val="000000"/>
          <w:sz w:val="23"/>
          <w:szCs w:val="23"/>
          <w:lang w:eastAsia="en-AU"/>
          <w14:ligatures w14:val="standardContextual"/>
        </w:rPr>
        <w:tab/>
        <w:t>A notice given by a tenant to a landlord under section 86 of the Act must be in the form set out in Form 16 in Schedule 1.</w:t>
      </w:r>
    </w:p>
    <w:p w14:paraId="0ED709B9"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(8)</w:t>
      </w:r>
      <w:r w:rsidRPr="009952FD">
        <w:rPr>
          <w:rFonts w:eastAsia="Times New Roman"/>
          <w:color w:val="000000"/>
          <w:sz w:val="23"/>
          <w:szCs w:val="23"/>
          <w:lang w:eastAsia="en-AU"/>
          <w14:ligatures w14:val="standardContextual"/>
        </w:rPr>
        <w:tab/>
        <w:t>A notice given by a tenant to a landlord under section 86A of the Act must be in the form set out in Form 17 in Schedule 1.</w:t>
      </w:r>
    </w:p>
    <w:p w14:paraId="6A9CA731"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(9)</w:t>
      </w:r>
      <w:r w:rsidRPr="009952FD">
        <w:rPr>
          <w:rFonts w:eastAsia="Times New Roman"/>
          <w:color w:val="000000"/>
          <w:sz w:val="23"/>
          <w:szCs w:val="23"/>
          <w:lang w:eastAsia="en-AU"/>
          <w14:ligatures w14:val="standardContextual"/>
        </w:rPr>
        <w:tab/>
        <w:t>A notice given by a tenant to a landlord under section 86B of the Act must be in the form set out in Form 18 in Schedule 1.</w:t>
      </w:r>
    </w:p>
    <w:p w14:paraId="16C6EA5B" w14:textId="77777777" w:rsidR="009952FD" w:rsidRPr="009952FD" w:rsidRDefault="009952FD" w:rsidP="009952F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19A—Termination by tenant—prescribed circumstances (section 85C of Act)</w:t>
      </w:r>
    </w:p>
    <w:p w14:paraId="68195995" w14:textId="77777777" w:rsidR="009952FD" w:rsidRPr="009952FD" w:rsidRDefault="009952FD" w:rsidP="009952F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For the purposes of section 85C(1)(a) of the Act, the following kinds of care are prescribed:</w:t>
      </w:r>
    </w:p>
    <w:p w14:paraId="2F8E8FA2"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aged care;</w:t>
      </w:r>
    </w:p>
    <w:p w14:paraId="0B28FFEA"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palliative care;</w:t>
      </w:r>
    </w:p>
    <w:p w14:paraId="3EEE611D"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(c)</w:t>
      </w:r>
      <w:r w:rsidRPr="009952FD">
        <w:rPr>
          <w:rFonts w:eastAsia="Times New Roman"/>
          <w:color w:val="000000"/>
          <w:sz w:val="23"/>
          <w:szCs w:val="23"/>
          <w:lang w:eastAsia="en-AU"/>
          <w14:ligatures w14:val="standardContextual"/>
        </w:rPr>
        <w:tab/>
        <w:t>special care.</w:t>
      </w:r>
    </w:p>
    <w:p w14:paraId="5A107CB6" w14:textId="77777777" w:rsidR="009952FD" w:rsidRPr="009952FD" w:rsidRDefault="009952FD" w:rsidP="009952F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53" w:name="id5cd7c0fc_7d94_455c_87a0_a2029d5f7f"/>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For the purposes of section 85C(1)(c) of the Act, accommodation that is provided—</w:t>
      </w:r>
      <w:bookmarkEnd w:id="53"/>
    </w:p>
    <w:p w14:paraId="458D3087"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on a non</w:t>
      </w:r>
      <w:r w:rsidRPr="009952FD">
        <w:rPr>
          <w:rFonts w:eastAsia="Times New Roman"/>
          <w:color w:val="000000"/>
          <w:sz w:val="23"/>
          <w:szCs w:val="23"/>
          <w:lang w:eastAsia="en-AU"/>
          <w14:ligatures w14:val="standardContextual"/>
        </w:rPr>
        <w:noBreakHyphen/>
        <w:t>permanent basis; and</w:t>
      </w:r>
    </w:p>
    <w:p w14:paraId="548B7FC9"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on a non</w:t>
      </w:r>
      <w:r w:rsidRPr="009952FD">
        <w:rPr>
          <w:rFonts w:eastAsia="Times New Roman"/>
          <w:color w:val="000000"/>
          <w:sz w:val="23"/>
          <w:szCs w:val="23"/>
          <w:lang w:eastAsia="en-AU"/>
          <w14:ligatures w14:val="standardContextual"/>
        </w:rPr>
        <w:noBreakHyphen/>
        <w:t>profit basis; and</w:t>
      </w:r>
    </w:p>
    <w:p w14:paraId="06B22C92"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bookmarkStart w:id="54" w:name="idad9b4484_9e74_4d43_a512_4f94b97df0"/>
      <w:r w:rsidRPr="009952FD">
        <w:rPr>
          <w:rFonts w:eastAsia="Times New Roman"/>
          <w:color w:val="000000"/>
          <w:sz w:val="23"/>
          <w:szCs w:val="23"/>
          <w:lang w:eastAsia="en-AU"/>
          <w14:ligatures w14:val="standardContextual"/>
        </w:rPr>
        <w:tab/>
        <w:t>(c)</w:t>
      </w:r>
      <w:r w:rsidRPr="009952FD">
        <w:rPr>
          <w:rFonts w:eastAsia="Times New Roman"/>
          <w:color w:val="000000"/>
          <w:sz w:val="23"/>
          <w:szCs w:val="23"/>
          <w:lang w:eastAsia="en-AU"/>
          <w14:ligatures w14:val="standardContextual"/>
        </w:rPr>
        <w:tab/>
        <w:t>—</w:t>
      </w:r>
      <w:bookmarkEnd w:id="54"/>
    </w:p>
    <w:p w14:paraId="7C649BC0" w14:textId="77777777" w:rsidR="009952FD" w:rsidRPr="009952FD" w:rsidRDefault="009952FD" w:rsidP="009952FD">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bookmarkStart w:id="55" w:name="idebcbd8dd_ca5e_45e2_b097_1e02f4433d23_c"/>
      <w:r w:rsidRPr="009952FD">
        <w:rPr>
          <w:rFonts w:eastAsia="Times New Roman"/>
          <w:color w:val="000000"/>
          <w:sz w:val="23"/>
          <w:szCs w:val="23"/>
          <w:lang w:eastAsia="en-AU"/>
          <w14:ligatures w14:val="standardContextual"/>
        </w:rPr>
        <w:tab/>
        <w:t>(i)</w:t>
      </w:r>
      <w:r w:rsidRPr="009952FD">
        <w:rPr>
          <w:rFonts w:eastAsia="Times New Roman"/>
          <w:color w:val="000000"/>
          <w:sz w:val="23"/>
          <w:szCs w:val="23"/>
          <w:lang w:eastAsia="en-AU"/>
          <w14:ligatures w14:val="standardContextual"/>
        </w:rPr>
        <w:tab/>
        <w:t>for persons who are experiencing homelessness or are at risk of experiencing homelessness; or</w:t>
      </w:r>
      <w:bookmarkEnd w:id="55"/>
    </w:p>
    <w:p w14:paraId="3AB8163A" w14:textId="77777777" w:rsidR="009952FD" w:rsidRPr="009952FD" w:rsidRDefault="009952FD" w:rsidP="009952FD">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bookmarkStart w:id="56" w:name="id48871732_697b_46c7_818a_2ab7a5278a"/>
      <w:r w:rsidRPr="009952FD">
        <w:rPr>
          <w:rFonts w:eastAsia="Times New Roman"/>
          <w:color w:val="000000"/>
          <w:sz w:val="23"/>
          <w:szCs w:val="23"/>
          <w:lang w:eastAsia="en-AU"/>
          <w14:ligatures w14:val="standardContextual"/>
        </w:rPr>
        <w:tab/>
        <w:t>(ii)</w:t>
      </w:r>
      <w:r w:rsidRPr="009952FD">
        <w:rPr>
          <w:rFonts w:eastAsia="Times New Roman"/>
          <w:color w:val="000000"/>
          <w:sz w:val="23"/>
          <w:szCs w:val="23"/>
          <w:lang w:eastAsia="en-AU"/>
          <w14:ligatures w14:val="standardContextual"/>
        </w:rPr>
        <w:tab/>
        <w:t>for persons who are experiencing domestic abuse; or</w:t>
      </w:r>
      <w:bookmarkEnd w:id="56"/>
    </w:p>
    <w:p w14:paraId="4339841D" w14:textId="77777777" w:rsidR="009952FD" w:rsidRPr="009952FD" w:rsidRDefault="009952FD" w:rsidP="009952FD">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(iii)</w:t>
      </w:r>
      <w:r w:rsidRPr="009952FD">
        <w:rPr>
          <w:rFonts w:eastAsia="Times New Roman"/>
          <w:color w:val="000000"/>
          <w:sz w:val="23"/>
          <w:szCs w:val="23"/>
          <w:lang w:eastAsia="en-AU"/>
          <w14:ligatures w14:val="standardContextual"/>
        </w:rPr>
        <w:tab/>
        <w:t>by a person or body in receipt of government funding for the purposes of providing accommodation for persons specified in a preceding subparagraph,</w:t>
      </w:r>
    </w:p>
    <w:p w14:paraId="108E2C99"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is prescribed.</w:t>
      </w:r>
    </w:p>
    <w:p w14:paraId="019436B9" w14:textId="77777777" w:rsidR="00920644" w:rsidRDefault="00920644">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395197D0" w14:textId="206298FF" w:rsidR="009952FD" w:rsidRPr="009952FD" w:rsidRDefault="009952FD" w:rsidP="009952F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lastRenderedPageBreak/>
        <w:tab/>
        <w:t>(3)</w:t>
      </w:r>
      <w:r w:rsidRPr="009952FD">
        <w:rPr>
          <w:rFonts w:eastAsia="Times New Roman"/>
          <w:color w:val="000000"/>
          <w:sz w:val="23"/>
          <w:szCs w:val="23"/>
          <w:lang w:eastAsia="en-AU"/>
          <w14:ligatures w14:val="standardContextual"/>
        </w:rPr>
        <w:tab/>
        <w:t>In this regulation—</w:t>
      </w:r>
    </w:p>
    <w:p w14:paraId="0A39E32D" w14:textId="77777777" w:rsidR="009952FD" w:rsidRPr="009952FD" w:rsidRDefault="009952FD" w:rsidP="009952FD">
      <w:pPr>
        <w:keepNext/>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952FD">
        <w:rPr>
          <w:rFonts w:eastAsia="Times New Roman"/>
          <w:b/>
          <w:bCs/>
          <w:i/>
          <w:iCs/>
          <w:color w:val="000000"/>
          <w:sz w:val="23"/>
          <w:szCs w:val="23"/>
          <w:lang w:eastAsia="en-AU"/>
          <w14:ligatures w14:val="standardContextual"/>
        </w:rPr>
        <w:t>special care</w:t>
      </w:r>
      <w:r w:rsidRPr="009952FD">
        <w:rPr>
          <w:rFonts w:eastAsia="Times New Roman"/>
          <w:color w:val="000000"/>
          <w:sz w:val="23"/>
          <w:szCs w:val="23"/>
          <w:lang w:eastAsia="en-AU"/>
          <w14:ligatures w14:val="standardContextual"/>
        </w:rPr>
        <w:t xml:space="preserve"> means the care of a person that constitutes any of the following:</w:t>
      </w:r>
    </w:p>
    <w:p w14:paraId="69CCFC4D"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assisting the person with 1 or more of the following:</w:t>
      </w:r>
    </w:p>
    <w:p w14:paraId="77F816B2" w14:textId="77777777" w:rsidR="009952FD" w:rsidRPr="009952FD" w:rsidRDefault="009952FD" w:rsidP="009952FD">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w:t>
      </w:r>
      <w:r w:rsidRPr="009952FD">
        <w:rPr>
          <w:rFonts w:eastAsia="Times New Roman"/>
          <w:color w:val="000000"/>
          <w:sz w:val="23"/>
          <w:szCs w:val="23"/>
          <w:lang w:eastAsia="en-AU"/>
          <w14:ligatures w14:val="standardContextual"/>
        </w:rPr>
        <w:tab/>
        <w:t>bathing, showering or personal hygiene;</w:t>
      </w:r>
    </w:p>
    <w:p w14:paraId="038BAD1E" w14:textId="77777777" w:rsidR="009952FD" w:rsidRPr="009952FD" w:rsidRDefault="009952FD" w:rsidP="009952FD">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(ii)</w:t>
      </w:r>
      <w:r w:rsidRPr="009952FD">
        <w:rPr>
          <w:rFonts w:eastAsia="Times New Roman"/>
          <w:color w:val="000000"/>
          <w:sz w:val="23"/>
          <w:szCs w:val="23"/>
          <w:lang w:eastAsia="en-AU"/>
          <w14:ligatures w14:val="standardContextual"/>
        </w:rPr>
        <w:tab/>
        <w:t>toileting;</w:t>
      </w:r>
    </w:p>
    <w:p w14:paraId="207D1485" w14:textId="77777777" w:rsidR="009952FD" w:rsidRPr="009952FD" w:rsidRDefault="009952FD" w:rsidP="009952FD">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(iii)</w:t>
      </w:r>
      <w:r w:rsidRPr="009952FD">
        <w:rPr>
          <w:rFonts w:eastAsia="Times New Roman"/>
          <w:color w:val="000000"/>
          <w:sz w:val="23"/>
          <w:szCs w:val="23"/>
          <w:lang w:eastAsia="en-AU"/>
          <w14:ligatures w14:val="standardContextual"/>
        </w:rPr>
        <w:tab/>
        <w:t>dressing or undressing;</w:t>
      </w:r>
    </w:p>
    <w:p w14:paraId="7988E3C4" w14:textId="77777777" w:rsidR="009952FD" w:rsidRPr="009952FD" w:rsidRDefault="009952FD" w:rsidP="009952FD">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(iv)</w:t>
      </w:r>
      <w:r w:rsidRPr="009952FD">
        <w:rPr>
          <w:rFonts w:eastAsia="Times New Roman"/>
          <w:color w:val="000000"/>
          <w:sz w:val="23"/>
          <w:szCs w:val="23"/>
          <w:lang w:eastAsia="en-AU"/>
          <w14:ligatures w14:val="standardContextual"/>
        </w:rPr>
        <w:tab/>
        <w:t>grocery shopping, or preparing or eating meals;</w:t>
      </w:r>
    </w:p>
    <w:p w14:paraId="4C0C8949" w14:textId="17FC4B27" w:rsidR="00407C44" w:rsidRDefault="009952FD" w:rsidP="00407C4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physically assisting or supervising the person to undertake daily activities;</w:t>
      </w:r>
    </w:p>
    <w:p w14:paraId="1BFFAD4A"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(c)</w:t>
      </w:r>
      <w:r w:rsidRPr="009952FD">
        <w:rPr>
          <w:rFonts w:eastAsia="Times New Roman"/>
          <w:color w:val="000000"/>
          <w:sz w:val="23"/>
          <w:szCs w:val="23"/>
          <w:lang w:eastAsia="en-AU"/>
          <w14:ligatures w14:val="standardContextual"/>
        </w:rPr>
        <w:tab/>
        <w:t>assisting or supervising the person in dispensing or taking medicine or medication;</w:t>
      </w:r>
    </w:p>
    <w:p w14:paraId="3AA7BAF6"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(d)</w:t>
      </w:r>
      <w:r w:rsidRPr="009952FD">
        <w:rPr>
          <w:rFonts w:eastAsia="Times New Roman"/>
          <w:color w:val="000000"/>
          <w:sz w:val="23"/>
          <w:szCs w:val="23"/>
          <w:lang w:eastAsia="en-AU"/>
          <w14:ligatures w14:val="standardContextual"/>
        </w:rPr>
        <w:tab/>
        <w:t>providing the person with substantial emotional support through a service provided in one of the following:</w:t>
      </w:r>
    </w:p>
    <w:p w14:paraId="4FBC495B" w14:textId="77777777" w:rsidR="009952FD" w:rsidRPr="009952FD" w:rsidRDefault="009952FD" w:rsidP="009952FD">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w:t>
      </w:r>
      <w:r w:rsidRPr="009952FD">
        <w:rPr>
          <w:rFonts w:eastAsia="Times New Roman"/>
          <w:color w:val="000000"/>
          <w:sz w:val="23"/>
          <w:szCs w:val="23"/>
          <w:lang w:eastAsia="en-AU"/>
          <w14:ligatures w14:val="standardContextual"/>
        </w:rPr>
        <w:tab/>
        <w:t xml:space="preserve">a supported residential facility within the meaning of the </w:t>
      </w:r>
      <w:hyperlink r:id="rId26" w:history="1">
        <w:r w:rsidRPr="009952FD">
          <w:rPr>
            <w:rFonts w:eastAsia="Times New Roman"/>
            <w:i/>
            <w:iCs/>
            <w:color w:val="000000"/>
            <w:sz w:val="23"/>
            <w:szCs w:val="23"/>
            <w:lang w:eastAsia="en-AU"/>
            <w14:ligatures w14:val="standardContextual"/>
          </w:rPr>
          <w:t>Supported Residential Facilities Act 1992</w:t>
        </w:r>
      </w:hyperlink>
      <w:r w:rsidRPr="009952FD">
        <w:rPr>
          <w:rFonts w:eastAsia="Times New Roman"/>
          <w:color w:val="000000"/>
          <w:sz w:val="23"/>
          <w:szCs w:val="23"/>
          <w:lang w:eastAsia="en-AU"/>
          <w14:ligatures w14:val="standardContextual"/>
        </w:rPr>
        <w:t>;</w:t>
      </w:r>
    </w:p>
    <w:p w14:paraId="055707AC" w14:textId="77777777" w:rsidR="009952FD" w:rsidRPr="009952FD" w:rsidRDefault="009952FD" w:rsidP="009952FD">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(ii)</w:t>
      </w:r>
      <w:r w:rsidRPr="009952FD">
        <w:rPr>
          <w:rFonts w:eastAsia="Times New Roman"/>
          <w:color w:val="000000"/>
          <w:sz w:val="23"/>
          <w:szCs w:val="23"/>
          <w:lang w:eastAsia="en-AU"/>
          <w14:ligatures w14:val="standardContextual"/>
        </w:rPr>
        <w:tab/>
        <w:t xml:space="preserve">an authorised community mental health facility within the meaning of the </w:t>
      </w:r>
      <w:hyperlink r:id="rId27" w:history="1">
        <w:r w:rsidRPr="009952FD">
          <w:rPr>
            <w:rFonts w:eastAsia="Times New Roman"/>
            <w:i/>
            <w:iCs/>
            <w:color w:val="000000"/>
            <w:sz w:val="23"/>
            <w:szCs w:val="23"/>
            <w:lang w:eastAsia="en-AU"/>
            <w14:ligatures w14:val="standardContextual"/>
          </w:rPr>
          <w:t>Mental Health Act 2009</w:t>
        </w:r>
      </w:hyperlink>
      <w:r w:rsidRPr="009952FD">
        <w:rPr>
          <w:rFonts w:eastAsia="Times New Roman"/>
          <w:color w:val="000000"/>
          <w:sz w:val="23"/>
          <w:szCs w:val="23"/>
          <w:lang w:eastAsia="en-AU"/>
          <w14:ligatures w14:val="standardContextual"/>
        </w:rPr>
        <w:t>;</w:t>
      </w:r>
    </w:p>
    <w:p w14:paraId="76CDFC44" w14:textId="77777777" w:rsidR="009952FD" w:rsidRPr="009952FD" w:rsidRDefault="009952FD" w:rsidP="009952FD">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(iii)</w:t>
      </w:r>
      <w:r w:rsidRPr="009952FD">
        <w:rPr>
          <w:rFonts w:eastAsia="Times New Roman"/>
          <w:color w:val="000000"/>
          <w:sz w:val="23"/>
          <w:szCs w:val="23"/>
          <w:lang w:eastAsia="en-AU"/>
          <w14:ligatures w14:val="standardContextual"/>
        </w:rPr>
        <w:tab/>
        <w:t xml:space="preserve">a facility at which disability services (within the meaning of the </w:t>
      </w:r>
      <w:hyperlink r:id="rId28" w:history="1">
        <w:r w:rsidRPr="009952FD">
          <w:rPr>
            <w:rFonts w:eastAsia="Times New Roman"/>
            <w:i/>
            <w:iCs/>
            <w:color w:val="000000"/>
            <w:sz w:val="23"/>
            <w:szCs w:val="23"/>
            <w:lang w:eastAsia="en-AU"/>
            <w14:ligatures w14:val="standardContextual"/>
          </w:rPr>
          <w:t>Disability Services Act 1993</w:t>
        </w:r>
      </w:hyperlink>
      <w:r w:rsidRPr="009952FD">
        <w:rPr>
          <w:rFonts w:eastAsia="Times New Roman"/>
          <w:color w:val="000000"/>
          <w:sz w:val="23"/>
          <w:szCs w:val="23"/>
          <w:lang w:eastAsia="en-AU"/>
          <w14:ligatures w14:val="standardContextual"/>
        </w:rPr>
        <w:t>) are provided;</w:t>
      </w:r>
    </w:p>
    <w:p w14:paraId="5753B20A" w14:textId="77777777" w:rsidR="009952FD" w:rsidRPr="009952FD" w:rsidRDefault="009952FD" w:rsidP="009952FD">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(iv)</w:t>
      </w:r>
      <w:r w:rsidRPr="009952FD">
        <w:rPr>
          <w:rFonts w:eastAsia="Times New Roman"/>
          <w:color w:val="000000"/>
          <w:sz w:val="23"/>
          <w:szCs w:val="23"/>
          <w:lang w:eastAsia="en-AU"/>
          <w14:ligatures w14:val="standardContextual"/>
        </w:rPr>
        <w:tab/>
        <w:t xml:space="preserve">a hospital or a health service both within the meaning of the </w:t>
      </w:r>
      <w:hyperlink r:id="rId29" w:history="1">
        <w:r w:rsidRPr="009952FD">
          <w:rPr>
            <w:rFonts w:eastAsia="Times New Roman"/>
            <w:i/>
            <w:iCs/>
            <w:color w:val="000000"/>
            <w:sz w:val="23"/>
            <w:szCs w:val="23"/>
            <w:lang w:eastAsia="en-AU"/>
            <w14:ligatures w14:val="standardContextual"/>
          </w:rPr>
          <w:t>Health Care Act 2008</w:t>
        </w:r>
      </w:hyperlink>
      <w:r w:rsidRPr="009952FD">
        <w:rPr>
          <w:rFonts w:eastAsia="Times New Roman"/>
          <w:color w:val="000000"/>
          <w:sz w:val="23"/>
          <w:szCs w:val="23"/>
          <w:lang w:eastAsia="en-AU"/>
          <w14:ligatures w14:val="standardContextual"/>
        </w:rPr>
        <w:t>.</w:t>
      </w:r>
    </w:p>
    <w:p w14:paraId="40E214DB" w14:textId="77777777" w:rsidR="009952FD" w:rsidRPr="009952FD" w:rsidRDefault="009952FD" w:rsidP="009952F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19B—Termination by tenant on ground of domestic abuse (section 85D of Act)</w:t>
      </w:r>
    </w:p>
    <w:p w14:paraId="3C46ECA0"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For the purposes of section 85D(1)(a) of the Act, a person who is a domestic associate of a person who normally or regularly resides at the premises is prescribed.</w:t>
      </w:r>
    </w:p>
    <w:p w14:paraId="07F09284"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For the purposes of section 85D(1)(b) of the Act, circumstances that are, in the opinion of an authorised professional, circumstances of domestic abuse are prescribed.</w:t>
      </w:r>
    </w:p>
    <w:p w14:paraId="33318402" w14:textId="77777777" w:rsidR="009952FD" w:rsidRPr="009952FD" w:rsidRDefault="009952FD" w:rsidP="009952F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(3)</w:t>
      </w:r>
      <w:r w:rsidRPr="009952FD">
        <w:rPr>
          <w:rFonts w:eastAsia="Times New Roman"/>
          <w:color w:val="000000"/>
          <w:sz w:val="23"/>
          <w:szCs w:val="23"/>
          <w:lang w:eastAsia="en-AU"/>
          <w14:ligatures w14:val="standardContextual"/>
        </w:rPr>
        <w:tab/>
        <w:t>For the purposes of section 85D(2)(a) of the Act, the following kinds of evidence are prescribed:</w:t>
      </w:r>
    </w:p>
    <w:p w14:paraId="0DA20118"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in the case of a notice given under section 85D(1)(a) of the Act—a copy of the intervention order;</w:t>
      </w:r>
    </w:p>
    <w:p w14:paraId="1B10AA52"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in the case of a notice given under section 85D(1)(b) of the Act—a report—</w:t>
      </w:r>
    </w:p>
    <w:p w14:paraId="6962D2E5" w14:textId="77777777" w:rsidR="009952FD" w:rsidRPr="009952FD" w:rsidRDefault="009952FD" w:rsidP="009952FD">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w:t>
      </w:r>
      <w:r w:rsidRPr="009952FD">
        <w:rPr>
          <w:rFonts w:eastAsia="Times New Roman"/>
          <w:color w:val="000000"/>
          <w:sz w:val="23"/>
          <w:szCs w:val="23"/>
          <w:lang w:eastAsia="en-AU"/>
          <w14:ligatures w14:val="standardContextual"/>
        </w:rPr>
        <w:tab/>
        <w:t>prepared by an authorised professional in a manner and form approved by the Commissioner; and</w:t>
      </w:r>
    </w:p>
    <w:p w14:paraId="6A997E93" w14:textId="77777777" w:rsidR="00920644" w:rsidRDefault="00920644">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0F41837F" w14:textId="2E0400A5" w:rsidR="009952FD" w:rsidRPr="009952FD" w:rsidRDefault="009952FD" w:rsidP="009952FD">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lastRenderedPageBreak/>
        <w:tab/>
        <w:t>(ii)</w:t>
      </w:r>
      <w:r w:rsidRPr="009952FD">
        <w:rPr>
          <w:rFonts w:eastAsia="Times New Roman"/>
          <w:color w:val="000000"/>
          <w:sz w:val="23"/>
          <w:szCs w:val="23"/>
          <w:lang w:eastAsia="en-AU"/>
          <w14:ligatures w14:val="standardContextual"/>
        </w:rPr>
        <w:tab/>
        <w:t>setting out the reasons the authorised professional is of the opinion that the circumstances of the tenant or domestic associate of the tenant are circumstances of domestic abuse; and</w:t>
      </w:r>
    </w:p>
    <w:p w14:paraId="5F5E4C9E" w14:textId="77777777" w:rsidR="009952FD" w:rsidRPr="009952FD" w:rsidRDefault="009952FD" w:rsidP="009952FD">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(iii)</w:t>
      </w:r>
      <w:r w:rsidRPr="009952FD">
        <w:rPr>
          <w:rFonts w:eastAsia="Times New Roman"/>
          <w:color w:val="000000"/>
          <w:sz w:val="23"/>
          <w:szCs w:val="23"/>
          <w:lang w:eastAsia="en-AU"/>
          <w14:ligatures w14:val="standardContextual"/>
        </w:rPr>
        <w:tab/>
        <w:t>signed by the authorised professional.</w:t>
      </w:r>
    </w:p>
    <w:p w14:paraId="3FAE2D0E" w14:textId="77777777" w:rsidR="009952FD" w:rsidRPr="009952FD" w:rsidRDefault="009952FD" w:rsidP="009952F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(4)</w:t>
      </w:r>
      <w:r w:rsidRPr="009952FD">
        <w:rPr>
          <w:rFonts w:eastAsia="Times New Roman"/>
          <w:color w:val="000000"/>
          <w:sz w:val="23"/>
          <w:szCs w:val="23"/>
          <w:lang w:eastAsia="en-AU"/>
          <w14:ligatures w14:val="standardContextual"/>
        </w:rPr>
        <w:tab/>
        <w:t>In this regulation—</w:t>
      </w:r>
    </w:p>
    <w:p w14:paraId="18033BE5" w14:textId="77777777" w:rsidR="009952FD" w:rsidRPr="009952FD" w:rsidRDefault="009952FD" w:rsidP="009952FD">
      <w:pPr>
        <w:keepNext/>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952FD">
        <w:rPr>
          <w:rFonts w:eastAsia="Times New Roman"/>
          <w:b/>
          <w:bCs/>
          <w:i/>
          <w:iCs/>
          <w:color w:val="000000"/>
          <w:sz w:val="23"/>
          <w:szCs w:val="23"/>
          <w:lang w:eastAsia="en-AU"/>
          <w14:ligatures w14:val="standardContextual"/>
        </w:rPr>
        <w:t>authorised professional</w:t>
      </w:r>
      <w:r w:rsidRPr="009952FD">
        <w:rPr>
          <w:rFonts w:eastAsia="Times New Roman"/>
          <w:color w:val="000000"/>
          <w:sz w:val="23"/>
          <w:szCs w:val="23"/>
          <w:lang w:eastAsia="en-AU"/>
          <w14:ligatures w14:val="standardContextual"/>
        </w:rPr>
        <w:t xml:space="preserve"> means—</w:t>
      </w:r>
    </w:p>
    <w:p w14:paraId="4F1D7072"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 xml:space="preserve">a legal practitioner within the meaning of the </w:t>
      </w:r>
      <w:hyperlink r:id="rId30" w:history="1">
        <w:r w:rsidRPr="009952FD">
          <w:rPr>
            <w:rFonts w:eastAsia="Times New Roman"/>
            <w:i/>
            <w:iCs/>
            <w:color w:val="000000"/>
            <w:sz w:val="23"/>
            <w:szCs w:val="23"/>
            <w:lang w:eastAsia="en-AU"/>
            <w14:ligatures w14:val="standardContextual"/>
          </w:rPr>
          <w:t>Legal Practitioners Act 1981</w:t>
        </w:r>
      </w:hyperlink>
      <w:r w:rsidRPr="009952FD">
        <w:rPr>
          <w:rFonts w:eastAsia="Times New Roman"/>
          <w:color w:val="000000"/>
          <w:sz w:val="23"/>
          <w:szCs w:val="23"/>
          <w:lang w:eastAsia="en-AU"/>
          <w14:ligatures w14:val="standardContextual"/>
        </w:rPr>
        <w:t>; or</w:t>
      </w:r>
    </w:p>
    <w:p w14:paraId="376F9E5B"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a registered health practitioner; or</w:t>
      </w:r>
    </w:p>
    <w:p w14:paraId="501AD3D6"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(c)</w:t>
      </w:r>
      <w:r w:rsidRPr="009952FD">
        <w:rPr>
          <w:rFonts w:eastAsia="Times New Roman"/>
          <w:color w:val="000000"/>
          <w:sz w:val="23"/>
          <w:szCs w:val="23"/>
          <w:lang w:eastAsia="en-AU"/>
          <w14:ligatures w14:val="standardContextual"/>
        </w:rPr>
        <w:tab/>
        <w:t>a social worker; or</w:t>
      </w:r>
    </w:p>
    <w:p w14:paraId="77CEDB6D" w14:textId="44DBD86E" w:rsidR="00407C44" w:rsidRDefault="009952FD" w:rsidP="00407C4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(d)</w:t>
      </w:r>
      <w:r w:rsidRPr="009952FD">
        <w:rPr>
          <w:rFonts w:eastAsia="Times New Roman"/>
          <w:color w:val="000000"/>
          <w:sz w:val="23"/>
          <w:szCs w:val="23"/>
          <w:lang w:eastAsia="en-AU"/>
          <w14:ligatures w14:val="standardContextual"/>
        </w:rPr>
        <w:tab/>
        <w:t>a person employed or engaged by a domestic and family violence support service or a sexual abuse support service.</w:t>
      </w:r>
    </w:p>
    <w:p w14:paraId="46C55D70" w14:textId="77777777" w:rsidR="009952FD" w:rsidRPr="009952FD" w:rsidRDefault="009952FD" w:rsidP="009952F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19C—Tribunal orders in relation to circumstances of domestic abuse—prescribed grounds (section 90B of Act)</w:t>
      </w:r>
    </w:p>
    <w:p w14:paraId="1C9E6157" w14:textId="77777777" w:rsidR="009952FD" w:rsidRPr="009952FD" w:rsidRDefault="009952FD" w:rsidP="009952FD">
      <w:pPr>
        <w:keepNext/>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For the purposes of section 90B(1) of the Act, the following grounds are prescribed:</w:t>
      </w:r>
    </w:p>
    <w:p w14:paraId="0308FD4F"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the ground of breach of the residential tenancy agreement;</w:t>
      </w:r>
    </w:p>
    <w:p w14:paraId="0AEA63BE"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a ground set out in a notice of termination given to the tenant under section 83 or 83A of the Act.</w:t>
      </w:r>
    </w:p>
    <w:p w14:paraId="5D0131A9" w14:textId="77777777" w:rsidR="009952FD" w:rsidRPr="009952FD" w:rsidRDefault="009952FD" w:rsidP="009952F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19D—Form of notice of termination—prescribed grounds and required information (section 91 of Act)</w:t>
      </w:r>
    </w:p>
    <w:p w14:paraId="11DB15BA" w14:textId="77777777" w:rsidR="009952FD" w:rsidRPr="009952FD" w:rsidRDefault="009952FD" w:rsidP="009952F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For the purposes of section 91(1)(ea) of the Act—</w:t>
      </w:r>
    </w:p>
    <w:p w14:paraId="1CDD35FF"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the grounds set out in section 81(1)(a) to (d) (inclusive) of the Act; and</w:t>
      </w:r>
    </w:p>
    <w:p w14:paraId="6D6D3EAB"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 xml:space="preserve">the grounds set out in </w:t>
      </w:r>
      <w:hyperlink w:anchor="id9fb78ad5_9605_46d9_a6a9_27c0ea2036" w:history="1">
        <w:r w:rsidRPr="009952FD">
          <w:rPr>
            <w:rFonts w:eastAsia="Times New Roman"/>
            <w:color w:val="000000"/>
            <w:sz w:val="23"/>
            <w:szCs w:val="23"/>
            <w:lang w:eastAsia="en-AU"/>
            <w14:ligatures w14:val="standardContextual"/>
          </w:rPr>
          <w:t>regulation 16(1)(a)</w:t>
        </w:r>
      </w:hyperlink>
      <w:r w:rsidRPr="009952FD">
        <w:rPr>
          <w:rFonts w:eastAsia="Times New Roman"/>
          <w:color w:val="000000"/>
          <w:sz w:val="23"/>
          <w:szCs w:val="23"/>
          <w:lang w:eastAsia="en-AU"/>
          <w14:ligatures w14:val="standardContextual"/>
        </w:rPr>
        <w:t xml:space="preserve"> to </w:t>
      </w:r>
      <w:hyperlink w:anchor="id4e242efc_65c2_4837_a4cf_ad7761b47d" w:history="1">
        <w:r w:rsidRPr="009952FD">
          <w:rPr>
            <w:rFonts w:eastAsia="Times New Roman"/>
            <w:color w:val="000000"/>
            <w:sz w:val="23"/>
            <w:szCs w:val="23"/>
            <w:lang w:eastAsia="en-AU"/>
            <w14:ligatures w14:val="standardContextual"/>
          </w:rPr>
          <w:t>(d)</w:t>
        </w:r>
      </w:hyperlink>
      <w:r w:rsidRPr="009952FD">
        <w:rPr>
          <w:rFonts w:eastAsia="Times New Roman"/>
          <w:color w:val="000000"/>
          <w:sz w:val="23"/>
          <w:szCs w:val="23"/>
          <w:lang w:eastAsia="en-AU"/>
          <w14:ligatures w14:val="standardContextual"/>
        </w:rPr>
        <w:t xml:space="preserve"> (inclusive) for the purposes of section 83A of the Act,</w:t>
      </w:r>
    </w:p>
    <w:p w14:paraId="130A0775"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are prescribed.</w:t>
      </w:r>
    </w:p>
    <w:p w14:paraId="02CCC52F"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 xml:space="preserve">For the purposes of section 91(2)(f) of the Act, if a notice of termination is given under section 85C(1)(c) of the Act on the ground prescribed by </w:t>
      </w:r>
      <w:hyperlink w:anchor="id5cd7c0fc_7d94_455c_87a0_a2029d5f7f" w:history="1">
        <w:r w:rsidRPr="009952FD">
          <w:rPr>
            <w:rFonts w:eastAsia="Times New Roman"/>
            <w:color w:val="000000"/>
            <w:sz w:val="23"/>
            <w:szCs w:val="23"/>
            <w:lang w:eastAsia="en-AU"/>
            <w14:ligatures w14:val="standardContextual"/>
          </w:rPr>
          <w:t>regulation 19A(2)</w:t>
        </w:r>
      </w:hyperlink>
      <w:r w:rsidRPr="009952FD">
        <w:rPr>
          <w:rFonts w:eastAsia="Times New Roman"/>
          <w:color w:val="000000"/>
          <w:sz w:val="23"/>
          <w:szCs w:val="23"/>
          <w:lang w:eastAsia="en-AU"/>
          <w14:ligatures w14:val="standardContextual"/>
        </w:rPr>
        <w:t xml:space="preserve"> that the person requires temporary crisis accommodation that is provided for persons who are experiencing domestic abuse, or by a person or body in receipt of government funding for the purposes of providing accommodation to such persons, the notice must include the name of the provider of the crisis accommodation.</w:t>
      </w:r>
    </w:p>
    <w:p w14:paraId="2E9E6A09" w14:textId="77777777" w:rsidR="00920644" w:rsidRDefault="00920644">
      <w:pPr>
        <w:spacing w:after="0" w:line="240" w:lineRule="auto"/>
        <w:jc w:val="left"/>
        <w:rPr>
          <w:rFonts w:eastAsia="Times New Roman"/>
          <w:b/>
          <w:bCs/>
          <w:color w:val="000000"/>
          <w:sz w:val="26"/>
          <w:szCs w:val="26"/>
          <w:lang w:eastAsia="en-AU"/>
          <w14:ligatures w14:val="standardContextual"/>
        </w:rPr>
      </w:pPr>
      <w:r>
        <w:rPr>
          <w:rFonts w:eastAsia="Times New Roman"/>
          <w:b/>
          <w:bCs/>
          <w:color w:val="000000"/>
          <w:sz w:val="26"/>
          <w:szCs w:val="26"/>
          <w:lang w:eastAsia="en-AU"/>
          <w14:ligatures w14:val="standardContextual"/>
        </w:rPr>
        <w:br w:type="page"/>
      </w:r>
    </w:p>
    <w:p w14:paraId="04B55FF7" w14:textId="1D99C16E" w:rsidR="009952FD" w:rsidRPr="009952FD" w:rsidRDefault="009952FD" w:rsidP="009952F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lastRenderedPageBreak/>
        <w:t>19E—Prohibition on letting premises after notice of termination—prescribed grounds (section 91A of Act)</w:t>
      </w:r>
    </w:p>
    <w:p w14:paraId="3D2F2993" w14:textId="77777777" w:rsidR="009952FD" w:rsidRPr="009952FD" w:rsidRDefault="009952FD" w:rsidP="009952FD">
      <w:pPr>
        <w:keepNext/>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For the purposes of section 91A(1) of the Act, the following grounds set out in a notice of termination given under section 83A of the Act are prescribed:</w:t>
      </w:r>
    </w:p>
    <w:p w14:paraId="555AC8A1"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the landlord requires possession of the premises for demolition;</w:t>
      </w:r>
    </w:p>
    <w:p w14:paraId="16CFAA0C"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the landlord requires possession of the premises for repairs or renovations that cannot be carried out conveniently while a tenant remains in possession of the premises;</w:t>
      </w:r>
    </w:p>
    <w:p w14:paraId="37BB54DE"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(c)</w:t>
      </w:r>
      <w:r w:rsidRPr="009952FD">
        <w:rPr>
          <w:rFonts w:eastAsia="Times New Roman"/>
          <w:color w:val="000000"/>
          <w:sz w:val="23"/>
          <w:szCs w:val="23"/>
          <w:lang w:eastAsia="en-AU"/>
          <w14:ligatures w14:val="standardContextual"/>
        </w:rPr>
        <w:tab/>
        <w:t>the landlord requires possession of the premises for—</w:t>
      </w:r>
    </w:p>
    <w:p w14:paraId="28B39F91" w14:textId="77777777" w:rsidR="009952FD" w:rsidRPr="009952FD" w:rsidRDefault="009952FD" w:rsidP="009952FD">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w:t>
      </w:r>
      <w:r w:rsidRPr="009952FD">
        <w:rPr>
          <w:rFonts w:eastAsia="Times New Roman"/>
          <w:color w:val="000000"/>
          <w:sz w:val="23"/>
          <w:szCs w:val="23"/>
          <w:lang w:eastAsia="en-AU"/>
          <w14:ligatures w14:val="standardContextual"/>
        </w:rPr>
        <w:tab/>
        <w:t>the landlord's own occupation; or</w:t>
      </w:r>
    </w:p>
    <w:p w14:paraId="0DFD4C21" w14:textId="77777777" w:rsidR="009952FD" w:rsidRPr="009952FD" w:rsidRDefault="009952FD" w:rsidP="009952FD">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(ii)</w:t>
      </w:r>
      <w:r w:rsidRPr="009952FD">
        <w:rPr>
          <w:rFonts w:eastAsia="Times New Roman"/>
          <w:color w:val="000000"/>
          <w:sz w:val="23"/>
          <w:szCs w:val="23"/>
          <w:lang w:eastAsia="en-AU"/>
          <w14:ligatures w14:val="standardContextual"/>
        </w:rPr>
        <w:tab/>
        <w:t>occupation by the landlord's spouse, child or parent; or</w:t>
      </w:r>
    </w:p>
    <w:p w14:paraId="495E4848" w14:textId="77777777" w:rsidR="009952FD" w:rsidRPr="009952FD" w:rsidRDefault="009952FD" w:rsidP="009952FD">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(iii)</w:t>
      </w:r>
      <w:r w:rsidRPr="009952FD">
        <w:rPr>
          <w:rFonts w:eastAsia="Times New Roman"/>
          <w:color w:val="000000"/>
          <w:sz w:val="23"/>
          <w:szCs w:val="23"/>
          <w:lang w:eastAsia="en-AU"/>
          <w14:ligatures w14:val="standardContextual"/>
        </w:rPr>
        <w:tab/>
        <w:t>occupation by the spouse of the landlord's child or parent;</w:t>
      </w:r>
    </w:p>
    <w:p w14:paraId="4107D822"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(d)</w:t>
      </w:r>
      <w:r w:rsidRPr="009952FD">
        <w:rPr>
          <w:rFonts w:eastAsia="Times New Roman"/>
          <w:color w:val="000000"/>
          <w:sz w:val="23"/>
          <w:szCs w:val="23"/>
          <w:lang w:eastAsia="en-AU"/>
          <w14:ligatures w14:val="standardContextual"/>
        </w:rPr>
        <w:tab/>
        <w:t>the landlord has entered into a contract for the sale of the premises under which the landlord is required to give vacant possession of the premises.</w:t>
      </w:r>
    </w:p>
    <w:p w14:paraId="64FB725B" w14:textId="77777777" w:rsidR="009952FD" w:rsidRPr="009952FD" w:rsidRDefault="009952FD" w:rsidP="009952F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19F—Abandoned property—prescribed period (section 97B of Act)</w:t>
      </w:r>
    </w:p>
    <w:p w14:paraId="5FFC16AC" w14:textId="0E56A347" w:rsidR="00407C44" w:rsidRDefault="009952FD" w:rsidP="00407C44">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For the purposes of section 97B(4)(b) and (6) of the Act, the period of 7 days is prescribed.</w:t>
      </w:r>
    </w:p>
    <w:p w14:paraId="602B306D" w14:textId="77777777" w:rsidR="009952FD" w:rsidRPr="009952FD" w:rsidRDefault="009952FD" w:rsidP="009952F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19G—Abandoned personal documents—prescribed period (section 97C of Act)</w:t>
      </w:r>
    </w:p>
    <w:p w14:paraId="73EDBCA8"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For the purposes of section 97C(2)(b) and (3) of the Act, the period of 7 days is prescribed.</w:t>
      </w:r>
    </w:p>
    <w:p w14:paraId="026B6AED" w14:textId="77777777" w:rsidR="009952FD" w:rsidRPr="009952FD" w:rsidRDefault="009952FD" w:rsidP="009952F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19H—Designated rooming house proprietors annual return—prescribed date (section 103D of Act)</w:t>
      </w:r>
    </w:p>
    <w:p w14:paraId="6DF1BD2B" w14:textId="77777777" w:rsidR="009952FD" w:rsidRPr="009952FD" w:rsidRDefault="009952FD" w:rsidP="009952FD">
      <w:pPr>
        <w:keepNext/>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For the purposes of section 103D(1) of the Act, a designated rooming house proprietor must pay the fee and provide the information or document to the Commissioner not later than—</w:t>
      </w:r>
    </w:p>
    <w:p w14:paraId="6DF307DE"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the last day of the month in each year nominated in writing to the person by the Commissioner; or</w:t>
      </w:r>
    </w:p>
    <w:p w14:paraId="1F81BA20"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if the Commissioner does not nominate a month—the last day of the month in each year that is the same month as the month in which the person's registration under section 103C of the Act was granted.</w:t>
      </w:r>
    </w:p>
    <w:p w14:paraId="60FBC465" w14:textId="77777777" w:rsidR="00440121" w:rsidRDefault="00440121">
      <w:pPr>
        <w:spacing w:after="0" w:line="240" w:lineRule="auto"/>
        <w:jc w:val="left"/>
        <w:rPr>
          <w:rFonts w:eastAsia="Times New Roman"/>
          <w:b/>
          <w:bCs/>
          <w:color w:val="000000"/>
          <w:sz w:val="26"/>
          <w:szCs w:val="26"/>
          <w:lang w:eastAsia="en-AU"/>
          <w14:ligatures w14:val="standardContextual"/>
        </w:rPr>
      </w:pPr>
      <w:r>
        <w:rPr>
          <w:rFonts w:eastAsia="Times New Roman"/>
          <w:b/>
          <w:bCs/>
          <w:color w:val="000000"/>
          <w:sz w:val="26"/>
          <w:szCs w:val="26"/>
          <w:lang w:eastAsia="en-AU"/>
          <w14:ligatures w14:val="standardContextual"/>
        </w:rPr>
        <w:br w:type="page"/>
      </w:r>
    </w:p>
    <w:p w14:paraId="4ECE1572" w14:textId="58CA390E" w:rsidR="009952FD" w:rsidRPr="009952FD" w:rsidRDefault="009952FD" w:rsidP="009952F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lastRenderedPageBreak/>
        <w:t>19I—Termination of rooming house agreement—prescribed grounds (section 105U of Act)</w:t>
      </w:r>
    </w:p>
    <w:p w14:paraId="53199C9E" w14:textId="77777777" w:rsidR="009952FD" w:rsidRPr="009952FD" w:rsidRDefault="009952FD" w:rsidP="009952F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For the purposes of section 105U(6) of the Act, the following grounds of termination are prescribed:</w:t>
      </w:r>
    </w:p>
    <w:p w14:paraId="189A29F3"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the resident threatened or intimidated (whether physically or psychologically) the proprietor, the proprietor's agent or a contractor or employee of the proprietor or agent;</w:t>
      </w:r>
    </w:p>
    <w:p w14:paraId="6D480CDE"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the resident permitted another person to reside at the rooming house without the consent of the proprietor;</w:t>
      </w:r>
    </w:p>
    <w:p w14:paraId="00228655"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(c)</w:t>
      </w:r>
      <w:r w:rsidRPr="009952FD">
        <w:rPr>
          <w:rFonts w:eastAsia="Times New Roman"/>
          <w:color w:val="000000"/>
          <w:sz w:val="23"/>
          <w:szCs w:val="23"/>
          <w:lang w:eastAsia="en-AU"/>
          <w14:ligatures w14:val="standardContextual"/>
        </w:rPr>
        <w:tab/>
        <w:t>the resident induced the proprietor to enter into a rooming house agreement by a statement or representation in respect of the resident's identity or place of occupation that the resident knew to be false, misleading or deceptive, or by knowingly concealing a material fact in respect of the resident's identity or place of occupation;</w:t>
      </w:r>
    </w:p>
    <w:p w14:paraId="47880AB9"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(d)</w:t>
      </w:r>
      <w:r w:rsidRPr="009952FD">
        <w:rPr>
          <w:rFonts w:eastAsia="Times New Roman"/>
          <w:color w:val="000000"/>
          <w:sz w:val="23"/>
          <w:szCs w:val="23"/>
          <w:lang w:eastAsia="en-AU"/>
          <w14:ligatures w14:val="standardContextual"/>
        </w:rPr>
        <w:tab/>
        <w:t>if the proprietor is a charitable organisation and it is a term of the rooming house agreement that the resident meet the eligibility requirements of the organisation to reside at the rooming house—the resident no longer meets the eligibility requirements of the organisation;</w:t>
      </w:r>
    </w:p>
    <w:p w14:paraId="49103C9D"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(e)</w:t>
      </w:r>
      <w:r w:rsidRPr="009952FD">
        <w:rPr>
          <w:rFonts w:eastAsia="Times New Roman"/>
          <w:color w:val="000000"/>
          <w:sz w:val="23"/>
          <w:szCs w:val="23"/>
          <w:lang w:eastAsia="en-AU"/>
          <w14:ligatures w14:val="standardContextual"/>
        </w:rPr>
        <w:tab/>
        <w:t xml:space="preserve">if the proprietor is an NRAS approved participant and the rooming house is a rental dwelling covered by an allocation under the National Rental Affordability Scheme—the resident is no longer an eligible tenant under the </w:t>
      </w:r>
      <w:r w:rsidRPr="009952FD">
        <w:rPr>
          <w:rFonts w:eastAsia="Times New Roman"/>
          <w:i/>
          <w:iCs/>
          <w:color w:val="000000"/>
          <w:sz w:val="23"/>
          <w:szCs w:val="23"/>
          <w:lang w:eastAsia="en-AU"/>
          <w14:ligatures w14:val="standardContextual"/>
        </w:rPr>
        <w:t>National Rental Affordability Scheme Regulations 2020</w:t>
      </w:r>
      <w:r w:rsidRPr="009952FD">
        <w:rPr>
          <w:rFonts w:eastAsia="Times New Roman"/>
          <w:color w:val="000000"/>
          <w:sz w:val="23"/>
          <w:szCs w:val="23"/>
          <w:lang w:eastAsia="en-AU"/>
          <w14:ligatures w14:val="standardContextual"/>
        </w:rPr>
        <w:t xml:space="preserve"> of the Commonwealth;</w:t>
      </w:r>
    </w:p>
    <w:p w14:paraId="2D26CD92" w14:textId="596178E1" w:rsidR="00407C44" w:rsidRDefault="009952FD" w:rsidP="00407C44">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(f)</w:t>
      </w:r>
      <w:r w:rsidRPr="009952FD">
        <w:rPr>
          <w:rFonts w:eastAsia="Times New Roman"/>
          <w:color w:val="000000"/>
          <w:sz w:val="23"/>
          <w:szCs w:val="23"/>
          <w:lang w:eastAsia="en-AU"/>
          <w14:ligatures w14:val="standardContextual"/>
        </w:rPr>
        <w:tab/>
        <w:t>if it is a term of the rooming house agreement that the resident is a student of an educational institution or an employee of the proprietor—the resident is no longer a student of the institution or employee of the proprietor (respectively).</w:t>
      </w:r>
    </w:p>
    <w:p w14:paraId="7E9BBD6B" w14:textId="77777777" w:rsidR="009952FD" w:rsidRPr="009952FD" w:rsidRDefault="009952FD" w:rsidP="009952F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In this regulation—</w:t>
      </w:r>
    </w:p>
    <w:p w14:paraId="37BEB452" w14:textId="77777777" w:rsidR="009952FD" w:rsidRPr="009952FD" w:rsidRDefault="009952FD" w:rsidP="009952FD">
      <w:pPr>
        <w:keepNext/>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952FD">
        <w:rPr>
          <w:rFonts w:eastAsia="Times New Roman"/>
          <w:b/>
          <w:bCs/>
          <w:i/>
          <w:iCs/>
          <w:color w:val="000000"/>
          <w:sz w:val="23"/>
          <w:szCs w:val="23"/>
          <w:lang w:eastAsia="en-AU"/>
          <w14:ligatures w14:val="standardContextual"/>
        </w:rPr>
        <w:t>charitable organisation</w:t>
      </w:r>
      <w:r w:rsidRPr="009952FD">
        <w:rPr>
          <w:rFonts w:eastAsia="Times New Roman"/>
          <w:color w:val="000000"/>
          <w:sz w:val="23"/>
          <w:szCs w:val="23"/>
          <w:lang w:eastAsia="en-AU"/>
          <w14:ligatures w14:val="standardContextual"/>
        </w:rPr>
        <w:t xml:space="preserve"> means an organisation, society, institution or body carried on for a religious, educational, benevolent or charitable purpose, provided that—</w:t>
      </w:r>
    </w:p>
    <w:p w14:paraId="2A1890C5"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it is not also carried on for the purpose of securing pecuniary benefit for its members; and</w:t>
      </w:r>
    </w:p>
    <w:p w14:paraId="0B76AD63"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it is not a registered community housing provider;</w:t>
      </w:r>
    </w:p>
    <w:p w14:paraId="62E65DF1"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952FD">
        <w:rPr>
          <w:rFonts w:eastAsia="Times New Roman"/>
          <w:b/>
          <w:bCs/>
          <w:i/>
          <w:iCs/>
          <w:color w:val="000000"/>
          <w:sz w:val="23"/>
          <w:szCs w:val="23"/>
          <w:lang w:eastAsia="en-AU"/>
          <w14:ligatures w14:val="standardContextual"/>
        </w:rPr>
        <w:t>NRAS approved participant</w:t>
      </w:r>
      <w:r w:rsidRPr="009952FD">
        <w:rPr>
          <w:rFonts w:eastAsia="Times New Roman"/>
          <w:color w:val="000000"/>
          <w:sz w:val="23"/>
          <w:szCs w:val="23"/>
          <w:lang w:eastAsia="en-AU"/>
          <w14:ligatures w14:val="standardContextual"/>
        </w:rPr>
        <w:t xml:space="preserve"> means an approved participant within the meaning of the </w:t>
      </w:r>
      <w:r w:rsidRPr="009952FD">
        <w:rPr>
          <w:rFonts w:eastAsia="Times New Roman"/>
          <w:i/>
          <w:iCs/>
          <w:color w:val="000000"/>
          <w:sz w:val="23"/>
          <w:szCs w:val="23"/>
          <w:lang w:eastAsia="en-AU"/>
          <w14:ligatures w14:val="standardContextual"/>
        </w:rPr>
        <w:t>National Rental Affordability Scheme Regulations 2020</w:t>
      </w:r>
      <w:r w:rsidRPr="009952FD">
        <w:rPr>
          <w:rFonts w:eastAsia="Times New Roman"/>
          <w:color w:val="000000"/>
          <w:sz w:val="23"/>
          <w:szCs w:val="23"/>
          <w:lang w:eastAsia="en-AU"/>
          <w14:ligatures w14:val="standardContextual"/>
        </w:rPr>
        <w:t xml:space="preserve"> of the Commonwealth.</w:t>
      </w:r>
    </w:p>
    <w:p w14:paraId="3AAEE27C" w14:textId="77777777" w:rsidR="009952FD" w:rsidRPr="009952FD" w:rsidRDefault="009952FD" w:rsidP="009952F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19J—Abandoned property—prescribed period (section 105W of Act)</w:t>
      </w:r>
    </w:p>
    <w:p w14:paraId="1CE6900F" w14:textId="54314061" w:rsidR="00383D89" w:rsidRDefault="009952FD" w:rsidP="00383D89">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For the purposes of section 105W(1)(b)(ii) and (2)(b) of the Act, the period of 7 days is prescribed.</w:t>
      </w:r>
      <w:r w:rsidR="00383D89">
        <w:rPr>
          <w:rFonts w:eastAsia="Times New Roman"/>
          <w:color w:val="000000"/>
          <w:sz w:val="23"/>
          <w:szCs w:val="23"/>
          <w:lang w:eastAsia="en-AU"/>
          <w14:ligatures w14:val="standardContextual"/>
        </w:rPr>
        <w:br w:type="page"/>
      </w:r>
    </w:p>
    <w:p w14:paraId="6AD5A3A4" w14:textId="77777777" w:rsidR="009952FD" w:rsidRPr="009952FD" w:rsidRDefault="009952FD" w:rsidP="009952F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7" w:name="Elkera_Print_TOC40"/>
      <w:bookmarkStart w:id="58" w:name="Elkera_Print_BK40"/>
      <w:r w:rsidRPr="009952FD">
        <w:rPr>
          <w:rFonts w:eastAsia="Times New Roman"/>
          <w:b/>
          <w:bCs/>
          <w:color w:val="000000"/>
          <w:sz w:val="26"/>
          <w:szCs w:val="26"/>
          <w:lang w:eastAsia="en-AU"/>
          <w14:ligatures w14:val="standardContextual"/>
        </w:rPr>
        <w:lastRenderedPageBreak/>
        <w:t>12—Insertion of Part 5</w:t>
      </w:r>
      <w:bookmarkEnd w:id="57"/>
      <w:bookmarkEnd w:id="58"/>
    </w:p>
    <w:p w14:paraId="20F3A9D0" w14:textId="77777777" w:rsidR="009952FD" w:rsidRPr="009952FD" w:rsidRDefault="009952FD" w:rsidP="009952FD">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After regulation 22 insert:</w:t>
      </w:r>
    </w:p>
    <w:p w14:paraId="3EC6654F" w14:textId="77777777" w:rsidR="009952FD" w:rsidRPr="009952FD" w:rsidRDefault="009952FD" w:rsidP="009952FD">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14:ligatures w14:val="standardContextual"/>
        </w:rPr>
      </w:pPr>
      <w:r w:rsidRPr="009952FD">
        <w:rPr>
          <w:rFonts w:eastAsia="Times New Roman"/>
          <w:b/>
          <w:bCs/>
          <w:color w:val="000000"/>
          <w:sz w:val="32"/>
          <w:szCs w:val="32"/>
          <w:lang w:eastAsia="en-AU"/>
          <w14:ligatures w14:val="standardContextual"/>
        </w:rPr>
        <w:t>Part 5—Transitional provisions—</w:t>
      </w:r>
      <w:r w:rsidRPr="009952FD">
        <w:rPr>
          <w:rFonts w:eastAsia="Times New Roman"/>
          <w:b/>
          <w:bCs/>
          <w:i/>
          <w:iCs/>
          <w:color w:val="000000"/>
          <w:sz w:val="32"/>
          <w:szCs w:val="32"/>
          <w:lang w:eastAsia="en-AU"/>
          <w14:ligatures w14:val="standardContextual"/>
        </w:rPr>
        <w:t>Residential Tenancies (Miscellaneous) Amendment Act 2023</w:t>
      </w:r>
    </w:p>
    <w:p w14:paraId="5C294BE2" w14:textId="77777777" w:rsidR="009952FD" w:rsidRPr="009952FD" w:rsidRDefault="009952FD" w:rsidP="009952F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23—Registration of proprietors of designated rooming houses</w:t>
      </w:r>
    </w:p>
    <w:p w14:paraId="3751022E" w14:textId="77777777" w:rsidR="009952FD" w:rsidRPr="009952FD" w:rsidRDefault="009952FD" w:rsidP="009952F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A person who, immediately before the commencement day, is carrying on a business involving the provision of accommodation in residential premises, in which 5 or more rooms are available, for valuable consideration for residential occupation is not required to be registered under section 103C of the Act until 30 November 2024.</w:t>
      </w:r>
    </w:p>
    <w:p w14:paraId="39CD79D3" w14:textId="77777777" w:rsidR="009952FD" w:rsidRPr="009952FD" w:rsidRDefault="009952FD" w:rsidP="009952FD">
      <w:pPr>
        <w:keepNext/>
        <w:keepLines/>
        <w:autoSpaceDE w:val="0"/>
        <w:autoSpaceDN w:val="0"/>
        <w:adjustRightInd w:val="0"/>
        <w:spacing w:before="120" w:after="0" w:line="240" w:lineRule="auto"/>
        <w:ind w:left="3176" w:hanging="794"/>
        <w:jc w:val="left"/>
        <w:rPr>
          <w:rFonts w:eastAsia="Times New Roman"/>
          <w:b/>
          <w:bCs/>
          <w:color w:val="000000"/>
          <w:sz w:val="20"/>
          <w:szCs w:val="20"/>
          <w:lang w:eastAsia="en-AU"/>
          <w14:ligatures w14:val="standardContextual"/>
        </w:rPr>
      </w:pPr>
      <w:r w:rsidRPr="009952FD">
        <w:rPr>
          <w:rFonts w:eastAsia="Times New Roman"/>
          <w:b/>
          <w:bCs/>
          <w:color w:val="000000"/>
          <w:sz w:val="20"/>
          <w:szCs w:val="20"/>
          <w:lang w:eastAsia="en-AU"/>
          <w14:ligatures w14:val="standardContextual"/>
        </w:rPr>
        <w:t>Note—</w:t>
      </w:r>
    </w:p>
    <w:p w14:paraId="1AC768B3" w14:textId="77777777" w:rsidR="009952FD" w:rsidRPr="009952FD" w:rsidRDefault="009952FD" w:rsidP="009952FD">
      <w:pPr>
        <w:keepLines/>
        <w:autoSpaceDE w:val="0"/>
        <w:autoSpaceDN w:val="0"/>
        <w:adjustRightInd w:val="0"/>
        <w:spacing w:before="120" w:after="0" w:line="240" w:lineRule="auto"/>
        <w:ind w:left="3176"/>
        <w:jc w:val="left"/>
        <w:rPr>
          <w:rFonts w:eastAsia="Times New Roman"/>
          <w:color w:val="000000"/>
          <w:sz w:val="20"/>
          <w:szCs w:val="20"/>
          <w:lang w:eastAsia="en-AU"/>
          <w14:ligatures w14:val="standardContextual"/>
        </w:rPr>
      </w:pPr>
      <w:r w:rsidRPr="009952FD">
        <w:rPr>
          <w:rFonts w:eastAsia="Times New Roman"/>
          <w:color w:val="000000"/>
          <w:sz w:val="20"/>
          <w:szCs w:val="20"/>
          <w:lang w:eastAsia="en-AU"/>
          <w14:ligatures w14:val="standardContextual"/>
        </w:rPr>
        <w:t>Such a person would not, until the specified date, be committing an offence against section 103B of the Act for carrying on such a business without being registered.</w:t>
      </w:r>
    </w:p>
    <w:p w14:paraId="6F0854B8" w14:textId="77777777" w:rsidR="009952FD" w:rsidRPr="009952FD" w:rsidRDefault="009952FD" w:rsidP="009952FD">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In this regulation—</w:t>
      </w:r>
    </w:p>
    <w:p w14:paraId="2DA711CD"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952FD">
        <w:rPr>
          <w:rFonts w:eastAsia="Times New Roman"/>
          <w:b/>
          <w:bCs/>
          <w:i/>
          <w:iCs/>
          <w:color w:val="000000"/>
          <w:sz w:val="23"/>
          <w:szCs w:val="23"/>
          <w:lang w:eastAsia="en-AU"/>
          <w14:ligatures w14:val="standardContextual"/>
        </w:rPr>
        <w:t>amending Act</w:t>
      </w:r>
      <w:r w:rsidRPr="009952FD">
        <w:rPr>
          <w:rFonts w:eastAsia="Times New Roman"/>
          <w:color w:val="000000"/>
          <w:sz w:val="23"/>
          <w:szCs w:val="23"/>
          <w:lang w:eastAsia="en-AU"/>
          <w14:ligatures w14:val="standardContextual"/>
        </w:rPr>
        <w:t xml:space="preserve"> means the </w:t>
      </w:r>
      <w:hyperlink r:id="rId31" w:history="1">
        <w:r w:rsidRPr="009952FD">
          <w:rPr>
            <w:rFonts w:eastAsia="Times New Roman"/>
            <w:i/>
            <w:iCs/>
            <w:color w:val="000000"/>
            <w:sz w:val="23"/>
            <w:szCs w:val="23"/>
            <w:lang w:eastAsia="en-AU"/>
            <w14:ligatures w14:val="standardContextual"/>
          </w:rPr>
          <w:t>Residential Tenancies (Miscellaneous) Amendment Act 2023</w:t>
        </w:r>
      </w:hyperlink>
      <w:r w:rsidRPr="009952FD">
        <w:rPr>
          <w:rFonts w:eastAsia="Times New Roman"/>
          <w:color w:val="000000"/>
          <w:sz w:val="23"/>
          <w:szCs w:val="23"/>
          <w:lang w:eastAsia="en-AU"/>
          <w14:ligatures w14:val="standardContextual"/>
        </w:rPr>
        <w:t>;</w:t>
      </w:r>
    </w:p>
    <w:p w14:paraId="7D62C228"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952FD">
        <w:rPr>
          <w:rFonts w:eastAsia="Times New Roman"/>
          <w:b/>
          <w:bCs/>
          <w:i/>
          <w:iCs/>
          <w:color w:val="000000"/>
          <w:sz w:val="23"/>
          <w:szCs w:val="23"/>
          <w:lang w:eastAsia="en-AU"/>
          <w14:ligatures w14:val="standardContextual"/>
        </w:rPr>
        <w:t>commencement day</w:t>
      </w:r>
      <w:r w:rsidRPr="009952FD">
        <w:rPr>
          <w:rFonts w:eastAsia="Times New Roman"/>
          <w:color w:val="000000"/>
          <w:sz w:val="23"/>
          <w:szCs w:val="23"/>
          <w:lang w:eastAsia="en-AU"/>
          <w14:ligatures w14:val="standardContextual"/>
        </w:rPr>
        <w:t xml:space="preserve"> means the day on which section 70 of the amending Act comes into operation.</w:t>
      </w:r>
    </w:p>
    <w:p w14:paraId="50BF6CD2" w14:textId="27D98BB3" w:rsidR="009952FD" w:rsidRPr="009952FD" w:rsidRDefault="009952FD" w:rsidP="009952F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9" w:name="Elkera_Print_TOC43"/>
      <w:bookmarkStart w:id="60" w:name="Elkera_Print_BK43"/>
      <w:r w:rsidRPr="009952FD">
        <w:rPr>
          <w:rFonts w:eastAsia="Times New Roman"/>
          <w:b/>
          <w:bCs/>
          <w:color w:val="000000"/>
          <w:sz w:val="26"/>
          <w:szCs w:val="26"/>
          <w:lang w:eastAsia="en-AU"/>
          <w14:ligatures w14:val="standardContextual"/>
        </w:rPr>
        <w:t>13—Substitution of Schedule 1</w:t>
      </w:r>
      <w:bookmarkEnd w:id="59"/>
      <w:bookmarkEnd w:id="60"/>
    </w:p>
    <w:p w14:paraId="5ABE8A88" w14:textId="77777777" w:rsidR="009952FD" w:rsidRPr="009952FD" w:rsidRDefault="009952FD" w:rsidP="009952FD">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Schedule 1—delete the Schedule and substitute:</w:t>
      </w:r>
    </w:p>
    <w:p w14:paraId="5AD55FDE" w14:textId="77777777" w:rsidR="009952FD" w:rsidRPr="009952FD" w:rsidRDefault="009952FD" w:rsidP="009952FD">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14:ligatures w14:val="standardContextual"/>
        </w:rPr>
      </w:pPr>
      <w:r w:rsidRPr="009952FD">
        <w:rPr>
          <w:rFonts w:eastAsia="Times New Roman"/>
          <w:b/>
          <w:bCs/>
          <w:color w:val="000000"/>
          <w:sz w:val="32"/>
          <w:szCs w:val="32"/>
          <w:lang w:eastAsia="en-AU"/>
          <w14:ligatures w14:val="standardContextual"/>
        </w:rPr>
        <w:t>Schedule 1—Forms</w:t>
      </w:r>
    </w:p>
    <w:p w14:paraId="46CBA708"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Form 1—</w:t>
      </w:r>
      <w:r w:rsidRPr="009952FD">
        <w:rPr>
          <w:rFonts w:eastAsia="Times New Roman"/>
          <w:b/>
          <w:bCs/>
          <w:i/>
          <w:iCs/>
          <w:color w:val="000000"/>
          <w:sz w:val="26"/>
          <w:szCs w:val="26"/>
          <w:lang w:eastAsia="en-AU"/>
          <w14:ligatures w14:val="standardContextual"/>
        </w:rPr>
        <w:t>Residential Tenancies Act 1995</w:t>
      </w:r>
      <w:r w:rsidRPr="009952FD">
        <w:rPr>
          <w:rFonts w:eastAsia="Times New Roman"/>
          <w:b/>
          <w:bCs/>
          <w:color w:val="000000"/>
          <w:sz w:val="26"/>
          <w:szCs w:val="26"/>
          <w:lang w:eastAsia="en-AU"/>
          <w14:ligatures w14:val="standardContextual"/>
        </w:rPr>
        <w:t xml:space="preserve"> (section 4)</w:t>
      </w:r>
    </w:p>
    <w:p w14:paraId="0DD3C084"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Short Fixed Term Tenancies</w:t>
      </w:r>
    </w:p>
    <w:p w14:paraId="0F8D3CEE" w14:textId="77777777" w:rsidR="009952FD" w:rsidRPr="009952FD" w:rsidRDefault="009952FD" w:rsidP="009952FD">
      <w:pPr>
        <w:keepNext/>
        <w:keepLines/>
        <w:autoSpaceDE w:val="0"/>
        <w:autoSpaceDN w:val="0"/>
        <w:adjustRightInd w:val="0"/>
        <w:spacing w:before="120" w:after="0" w:line="240" w:lineRule="auto"/>
        <w:ind w:left="2382" w:hanging="794"/>
        <w:jc w:val="left"/>
        <w:rPr>
          <w:rFonts w:eastAsia="Times New Roman"/>
          <w:b/>
          <w:bCs/>
          <w:color w:val="000000"/>
          <w:sz w:val="20"/>
          <w:szCs w:val="20"/>
          <w:lang w:eastAsia="en-AU"/>
          <w14:ligatures w14:val="standardContextual"/>
        </w:rPr>
      </w:pPr>
      <w:r w:rsidRPr="009952FD">
        <w:rPr>
          <w:rFonts w:eastAsia="Times New Roman"/>
          <w:b/>
          <w:bCs/>
          <w:color w:val="000000"/>
          <w:sz w:val="20"/>
          <w:szCs w:val="20"/>
          <w:lang w:eastAsia="en-AU"/>
          <w14:ligatures w14:val="standardContextual"/>
        </w:rPr>
        <w:t>Note—</w:t>
      </w:r>
    </w:p>
    <w:p w14:paraId="38673A0C"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0"/>
          <w:szCs w:val="20"/>
          <w:lang w:eastAsia="en-AU"/>
          <w14:ligatures w14:val="standardContextual"/>
        </w:rPr>
      </w:pPr>
      <w:r w:rsidRPr="009952FD">
        <w:rPr>
          <w:rFonts w:eastAsia="Times New Roman"/>
          <w:i/>
          <w:iCs/>
          <w:color w:val="000000"/>
          <w:sz w:val="20"/>
          <w:szCs w:val="20"/>
          <w:lang w:eastAsia="en-AU"/>
          <w14:ligatures w14:val="standardContextual"/>
        </w:rPr>
        <w:t>The landlord must complete Part A of this form in duplicate and give both copies to the tenant to sign. The tenant should then complete Part B and return 1 copy to the landlord.</w:t>
      </w:r>
    </w:p>
    <w:p w14:paraId="6B2AB20D"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Part A—Notice to be given to tenant by landlord</w:t>
      </w:r>
    </w:p>
    <w:p w14:paraId="5FFD98CD"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b/>
          <w:bCs/>
          <w:color w:val="000000"/>
          <w:sz w:val="23"/>
          <w:szCs w:val="23"/>
          <w:lang w:eastAsia="en-AU"/>
          <w14:ligatures w14:val="standardContextual"/>
        </w:rPr>
        <w:t>To:</w:t>
      </w:r>
      <w:r w:rsidRPr="009952FD">
        <w:rPr>
          <w:rFonts w:eastAsia="Times New Roman"/>
          <w:color w:val="000000"/>
          <w:sz w:val="23"/>
          <w:szCs w:val="23"/>
          <w:lang w:eastAsia="en-AU"/>
          <w14:ligatures w14:val="standardContextual"/>
        </w:rPr>
        <w:t xml:space="preserve"> </w:t>
      </w:r>
      <w:r w:rsidRPr="009952FD">
        <w:rPr>
          <w:rFonts w:eastAsia="Times New Roman"/>
          <w:i/>
          <w:iCs/>
          <w:color w:val="000000"/>
          <w:sz w:val="23"/>
          <w:szCs w:val="23"/>
          <w:lang w:eastAsia="en-AU"/>
          <w14:ligatures w14:val="standardContextual"/>
        </w:rPr>
        <w:t>[insert name of tenant]</w:t>
      </w:r>
    </w:p>
    <w:p w14:paraId="1EDBE8E3"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 xml:space="preserve">I give you notice under section 4 of the </w:t>
      </w:r>
      <w:hyperlink r:id="rId32" w:history="1">
        <w:r w:rsidRPr="009952FD">
          <w:rPr>
            <w:rFonts w:eastAsia="Times New Roman"/>
            <w:i/>
            <w:iCs/>
            <w:color w:val="000000"/>
            <w:sz w:val="23"/>
            <w:szCs w:val="23"/>
            <w:lang w:eastAsia="en-AU"/>
            <w14:ligatures w14:val="standardContextual"/>
          </w:rPr>
          <w:t>Residential Tenancies Act 1995</w:t>
        </w:r>
      </w:hyperlink>
      <w:r w:rsidRPr="009952FD">
        <w:rPr>
          <w:rFonts w:eastAsia="Times New Roman"/>
          <w:color w:val="000000"/>
          <w:sz w:val="23"/>
          <w:szCs w:val="23"/>
          <w:lang w:eastAsia="en-AU"/>
          <w14:ligatures w14:val="standardContextual"/>
        </w:rPr>
        <w:t xml:space="preserve"> that the residential tenancy agreement you have entered into is a short fixed term tenancy of </w:t>
      </w:r>
      <w:r w:rsidRPr="009952FD">
        <w:rPr>
          <w:rFonts w:eastAsia="Times New Roman"/>
          <w:i/>
          <w:iCs/>
          <w:color w:val="000000"/>
          <w:sz w:val="23"/>
          <w:szCs w:val="23"/>
          <w:lang w:eastAsia="en-AU"/>
          <w14:ligatures w14:val="standardContextual"/>
        </w:rPr>
        <w:t>[insert relevant number of days between 1 and 90]</w:t>
      </w:r>
      <w:r w:rsidRPr="009952FD">
        <w:rPr>
          <w:rFonts w:eastAsia="Times New Roman"/>
          <w:color w:val="000000"/>
          <w:sz w:val="23"/>
          <w:szCs w:val="23"/>
          <w:lang w:eastAsia="en-AU"/>
          <w14:ligatures w14:val="standardContextual"/>
        </w:rPr>
        <w:t xml:space="preserve"> days.</w:t>
      </w:r>
    </w:p>
    <w:p w14:paraId="7581FBF7" w14:textId="77777777" w:rsidR="009952FD" w:rsidRPr="009952FD" w:rsidRDefault="009952FD" w:rsidP="009952FD">
      <w:pPr>
        <w:keepNext/>
        <w:keepLines/>
        <w:autoSpaceDE w:val="0"/>
        <w:autoSpaceDN w:val="0"/>
        <w:adjustRightInd w:val="0"/>
        <w:spacing w:before="120" w:after="0" w:line="240" w:lineRule="auto"/>
        <w:ind w:left="3176" w:hanging="794"/>
        <w:jc w:val="left"/>
        <w:rPr>
          <w:rFonts w:eastAsia="Times New Roman"/>
          <w:b/>
          <w:bCs/>
          <w:color w:val="000000"/>
          <w:sz w:val="20"/>
          <w:szCs w:val="20"/>
          <w:lang w:eastAsia="en-AU"/>
          <w14:ligatures w14:val="standardContextual"/>
        </w:rPr>
      </w:pPr>
      <w:r w:rsidRPr="009952FD">
        <w:rPr>
          <w:rFonts w:eastAsia="Times New Roman"/>
          <w:b/>
          <w:bCs/>
          <w:color w:val="000000"/>
          <w:sz w:val="20"/>
          <w:szCs w:val="20"/>
          <w:lang w:eastAsia="en-AU"/>
          <w14:ligatures w14:val="standardContextual"/>
        </w:rPr>
        <w:t>Note—</w:t>
      </w:r>
    </w:p>
    <w:p w14:paraId="16AC3914" w14:textId="77777777" w:rsidR="009952FD" w:rsidRPr="009952FD" w:rsidRDefault="009952FD" w:rsidP="009952FD">
      <w:pPr>
        <w:keepLines/>
        <w:autoSpaceDE w:val="0"/>
        <w:autoSpaceDN w:val="0"/>
        <w:adjustRightInd w:val="0"/>
        <w:spacing w:before="120" w:after="0" w:line="240" w:lineRule="auto"/>
        <w:ind w:left="3176"/>
        <w:jc w:val="left"/>
        <w:rPr>
          <w:rFonts w:eastAsia="Times New Roman"/>
          <w:color w:val="000000"/>
          <w:sz w:val="20"/>
          <w:szCs w:val="20"/>
          <w:lang w:eastAsia="en-AU"/>
          <w14:ligatures w14:val="standardContextual"/>
        </w:rPr>
      </w:pPr>
      <w:r w:rsidRPr="009952FD">
        <w:rPr>
          <w:rFonts w:eastAsia="Times New Roman"/>
          <w:i/>
          <w:iCs/>
          <w:color w:val="000000"/>
          <w:sz w:val="20"/>
          <w:szCs w:val="20"/>
          <w:lang w:eastAsia="en-AU"/>
          <w14:ligatures w14:val="standardContextual"/>
        </w:rPr>
        <w:t>A short fixed term tenancy is a tenancy for a term of 90 days or less.</w:t>
      </w:r>
    </w:p>
    <w:p w14:paraId="681681F7"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r>
      <w:r w:rsidRPr="009952FD">
        <w:rPr>
          <w:rFonts w:eastAsia="Times New Roman"/>
          <w:b/>
          <w:bCs/>
          <w:color w:val="000000"/>
          <w:sz w:val="23"/>
          <w:szCs w:val="23"/>
          <w:lang w:eastAsia="en-AU"/>
          <w14:ligatures w14:val="standardContextual"/>
        </w:rPr>
        <w:t>You are warned that the term of your tenancy will come to an end at the completion of this period and that you should not expect to continue in possession of the premises after that time.</w:t>
      </w:r>
    </w:p>
    <w:p w14:paraId="4886D707" w14:textId="77777777" w:rsidR="007802F7" w:rsidRDefault="007802F7">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4284C86E" w14:textId="423363C2"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lastRenderedPageBreak/>
        <w:tab/>
        <w:t>3.</w:t>
      </w:r>
      <w:r w:rsidRPr="009952FD">
        <w:rPr>
          <w:rFonts w:eastAsia="Times New Roman"/>
          <w:color w:val="000000"/>
          <w:sz w:val="23"/>
          <w:szCs w:val="23"/>
          <w:lang w:eastAsia="en-AU"/>
          <w14:ligatures w14:val="standardContextual"/>
        </w:rPr>
        <w:tab/>
        <w:t>Details of relevant residential tenancy agreement—</w:t>
      </w:r>
    </w:p>
    <w:p w14:paraId="7B0A0CC8" w14:textId="77777777" w:rsidR="009952FD" w:rsidRPr="009952FD" w:rsidRDefault="009952FD" w:rsidP="009952FD">
      <w:pPr>
        <w:keepLines/>
        <w:autoSpaceDE w:val="0"/>
        <w:autoSpaceDN w:val="0"/>
        <w:adjustRightInd w:val="0"/>
        <w:spacing w:before="120" w:after="0" w:line="240" w:lineRule="auto"/>
        <w:ind w:left="2779"/>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Name of landlord:</w:t>
      </w:r>
    </w:p>
    <w:p w14:paraId="4B995947" w14:textId="77777777" w:rsidR="009952FD" w:rsidRPr="009952FD" w:rsidRDefault="009952FD" w:rsidP="009952FD">
      <w:pPr>
        <w:keepLines/>
        <w:autoSpaceDE w:val="0"/>
        <w:autoSpaceDN w:val="0"/>
        <w:adjustRightInd w:val="0"/>
        <w:spacing w:before="120" w:after="0" w:line="240" w:lineRule="auto"/>
        <w:ind w:left="2779"/>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Address of rented premises:</w:t>
      </w:r>
    </w:p>
    <w:p w14:paraId="5502E61D" w14:textId="77777777" w:rsidR="009952FD" w:rsidRPr="009952FD" w:rsidRDefault="009952FD" w:rsidP="009952FD">
      <w:pPr>
        <w:keepLines/>
        <w:autoSpaceDE w:val="0"/>
        <w:autoSpaceDN w:val="0"/>
        <w:adjustRightInd w:val="0"/>
        <w:spacing w:before="120" w:after="0" w:line="240" w:lineRule="auto"/>
        <w:ind w:left="2779"/>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Commencement date:   </w:t>
      </w:r>
    </w:p>
    <w:p w14:paraId="6B42C0E5" w14:textId="77777777" w:rsidR="009952FD" w:rsidRPr="009952FD" w:rsidRDefault="009952FD" w:rsidP="009952FD">
      <w:pPr>
        <w:keepLines/>
        <w:autoSpaceDE w:val="0"/>
        <w:autoSpaceDN w:val="0"/>
        <w:adjustRightInd w:val="0"/>
        <w:spacing w:before="120" w:after="0" w:line="240" w:lineRule="auto"/>
        <w:ind w:left="2779"/>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Last day of tenancy:</w:t>
      </w:r>
    </w:p>
    <w:p w14:paraId="7AEF13A3"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Signature of landlord/agent:</w:t>
      </w:r>
    </w:p>
    <w:p w14:paraId="40D15D8F"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Date:</w:t>
      </w:r>
    </w:p>
    <w:p w14:paraId="3AFF0ED7"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Address for service of landlord/agent:</w:t>
      </w:r>
    </w:p>
    <w:p w14:paraId="65E92A6A"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Part B—Statement to be signed by tenant</w:t>
      </w:r>
    </w:p>
    <w:p w14:paraId="3D0D1C52" w14:textId="77777777" w:rsidR="009952FD" w:rsidRPr="009952FD" w:rsidRDefault="009952FD" w:rsidP="009952FD">
      <w:pPr>
        <w:keepNext/>
        <w:keepLines/>
        <w:autoSpaceDE w:val="0"/>
        <w:autoSpaceDN w:val="0"/>
        <w:adjustRightInd w:val="0"/>
        <w:spacing w:before="120" w:after="0" w:line="240" w:lineRule="auto"/>
        <w:ind w:left="2382" w:hanging="794"/>
        <w:jc w:val="left"/>
        <w:rPr>
          <w:rFonts w:eastAsia="Times New Roman"/>
          <w:b/>
          <w:bCs/>
          <w:color w:val="000000"/>
          <w:sz w:val="20"/>
          <w:szCs w:val="20"/>
          <w:lang w:eastAsia="en-AU"/>
          <w14:ligatures w14:val="standardContextual"/>
        </w:rPr>
      </w:pPr>
      <w:r w:rsidRPr="009952FD">
        <w:rPr>
          <w:rFonts w:eastAsia="Times New Roman"/>
          <w:b/>
          <w:bCs/>
          <w:color w:val="000000"/>
          <w:sz w:val="20"/>
          <w:szCs w:val="20"/>
          <w:lang w:eastAsia="en-AU"/>
          <w14:ligatures w14:val="standardContextual"/>
        </w:rPr>
        <w:t>Note—</w:t>
      </w:r>
    </w:p>
    <w:p w14:paraId="3B043A46"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0"/>
          <w:szCs w:val="20"/>
          <w:lang w:eastAsia="en-AU"/>
          <w14:ligatures w14:val="standardContextual"/>
        </w:rPr>
      </w:pPr>
      <w:r w:rsidRPr="009952FD">
        <w:rPr>
          <w:rFonts w:eastAsia="Times New Roman"/>
          <w:i/>
          <w:iCs/>
          <w:color w:val="000000"/>
          <w:sz w:val="20"/>
          <w:szCs w:val="20"/>
          <w:lang w:eastAsia="en-AU"/>
          <w14:ligatures w14:val="standardContextual"/>
        </w:rPr>
        <w:t>The landlord should have completed Part A of this form and given you 2 copies. You should complete Part B and return 1 copy to the landlord.</w:t>
      </w:r>
    </w:p>
    <w:p w14:paraId="2C3C6A05"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 xml:space="preserve">I </w:t>
      </w:r>
      <w:r w:rsidRPr="009952FD">
        <w:rPr>
          <w:rFonts w:eastAsia="Times New Roman"/>
          <w:i/>
          <w:iCs/>
          <w:color w:val="000000"/>
          <w:sz w:val="23"/>
          <w:szCs w:val="23"/>
          <w:lang w:eastAsia="en-AU"/>
          <w14:ligatures w14:val="standardContextual"/>
        </w:rPr>
        <w:t>[insert name of tenant]</w:t>
      </w:r>
      <w:r w:rsidRPr="009952FD">
        <w:rPr>
          <w:rFonts w:eastAsia="Times New Roman"/>
          <w:color w:val="000000"/>
          <w:sz w:val="23"/>
          <w:szCs w:val="23"/>
          <w:lang w:eastAsia="en-AU"/>
          <w14:ligatures w14:val="standardContextual"/>
        </w:rPr>
        <w:t xml:space="preserve"> understand that I have entered a short fixed term tenancy of 90 days or less—</w:t>
      </w:r>
    </w:p>
    <w:p w14:paraId="24BC0C72" w14:textId="77777777" w:rsidR="009952FD" w:rsidRPr="009952FD" w:rsidRDefault="009952FD" w:rsidP="009952FD">
      <w:pPr>
        <w:keepLines/>
        <w:autoSpaceDE w:val="0"/>
        <w:autoSpaceDN w:val="0"/>
        <w:adjustRightInd w:val="0"/>
        <w:spacing w:before="120" w:after="0" w:line="240" w:lineRule="auto"/>
        <w:ind w:left="2779"/>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starting on: </w:t>
      </w:r>
      <w:r w:rsidRPr="009952FD">
        <w:rPr>
          <w:rFonts w:eastAsia="Times New Roman"/>
          <w:i/>
          <w:iCs/>
          <w:color w:val="000000"/>
          <w:sz w:val="23"/>
          <w:szCs w:val="23"/>
          <w:lang w:eastAsia="en-AU"/>
          <w14:ligatures w14:val="standardContextual"/>
        </w:rPr>
        <w:t>[insert commencement date]</w:t>
      </w:r>
    </w:p>
    <w:p w14:paraId="5D3647F4" w14:textId="77777777" w:rsidR="009952FD" w:rsidRPr="009952FD" w:rsidRDefault="009952FD" w:rsidP="009952FD">
      <w:pPr>
        <w:keepLines/>
        <w:autoSpaceDE w:val="0"/>
        <w:autoSpaceDN w:val="0"/>
        <w:adjustRightInd w:val="0"/>
        <w:spacing w:before="120" w:after="0" w:line="240" w:lineRule="auto"/>
        <w:ind w:left="2779"/>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and finishing on: </w:t>
      </w:r>
      <w:r w:rsidRPr="009952FD">
        <w:rPr>
          <w:rFonts w:eastAsia="Times New Roman"/>
          <w:i/>
          <w:iCs/>
          <w:color w:val="000000"/>
          <w:sz w:val="23"/>
          <w:szCs w:val="23"/>
          <w:lang w:eastAsia="en-AU"/>
          <w14:ligatures w14:val="standardContextual"/>
        </w:rPr>
        <w:t>[insert end date]</w:t>
      </w:r>
    </w:p>
    <w:p w14:paraId="236D09B1" w14:textId="177A1990" w:rsidR="00F87560" w:rsidRDefault="009952FD" w:rsidP="00F87560">
      <w:pPr>
        <w:keepLines/>
        <w:tabs>
          <w:tab w:val="center" w:pos="1985"/>
          <w:tab w:val="left" w:pos="2382"/>
        </w:tabs>
        <w:autoSpaceDE w:val="0"/>
        <w:autoSpaceDN w:val="0"/>
        <w:adjustRightInd w:val="0"/>
        <w:spacing w:before="120" w:after="0" w:line="240" w:lineRule="auto"/>
        <w:ind w:left="2382" w:hanging="794"/>
        <w:jc w:val="left"/>
        <w:rPr>
          <w:rFonts w:eastAsia="Times New Roman"/>
          <w:b/>
          <w:bCs/>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r>
      <w:r w:rsidRPr="009952FD">
        <w:rPr>
          <w:rFonts w:eastAsia="Times New Roman"/>
          <w:b/>
          <w:bCs/>
          <w:color w:val="000000"/>
          <w:sz w:val="23"/>
          <w:szCs w:val="23"/>
          <w:lang w:eastAsia="en-AU"/>
          <w14:ligatures w14:val="standardContextual"/>
        </w:rPr>
        <w:t>I acknowledge receipt of a notice (Part A of Form 1) from the landlord about this tenancy.</w:t>
      </w:r>
    </w:p>
    <w:p w14:paraId="11696CB9"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3.</w:t>
      </w:r>
      <w:r w:rsidRPr="009952FD">
        <w:rPr>
          <w:rFonts w:eastAsia="Times New Roman"/>
          <w:color w:val="000000"/>
          <w:sz w:val="23"/>
          <w:szCs w:val="23"/>
          <w:lang w:eastAsia="en-AU"/>
          <w14:ligatures w14:val="standardContextual"/>
        </w:rPr>
        <w:tab/>
        <w:t xml:space="preserve">In accordance with section 4 of the </w:t>
      </w:r>
      <w:hyperlink r:id="rId33" w:history="1">
        <w:r w:rsidRPr="009952FD">
          <w:rPr>
            <w:rFonts w:eastAsia="Times New Roman"/>
            <w:i/>
            <w:iCs/>
            <w:color w:val="000000"/>
            <w:sz w:val="23"/>
            <w:szCs w:val="23"/>
            <w:lang w:eastAsia="en-AU"/>
            <w14:ligatures w14:val="standardContextual"/>
          </w:rPr>
          <w:t>Residential Tenancies Act 1995</w:t>
        </w:r>
      </w:hyperlink>
      <w:r w:rsidRPr="009952FD">
        <w:rPr>
          <w:rFonts w:eastAsia="Times New Roman"/>
          <w:color w:val="000000"/>
          <w:sz w:val="23"/>
          <w:szCs w:val="23"/>
          <w:lang w:eastAsia="en-AU"/>
          <w14:ligatures w14:val="standardContextual"/>
        </w:rPr>
        <w:t xml:space="preserve">, I acknowledge that I do not expect to continue possession of the premises at </w:t>
      </w:r>
      <w:r w:rsidRPr="009952FD">
        <w:rPr>
          <w:rFonts w:eastAsia="Times New Roman"/>
          <w:i/>
          <w:iCs/>
          <w:color w:val="000000"/>
          <w:sz w:val="23"/>
          <w:szCs w:val="23"/>
          <w:lang w:eastAsia="en-AU"/>
          <w14:ligatures w14:val="standardContextual"/>
        </w:rPr>
        <w:t>[insert address of rented premises]</w:t>
      </w:r>
      <w:r w:rsidRPr="009952FD">
        <w:rPr>
          <w:rFonts w:eastAsia="Times New Roman"/>
          <w:color w:val="000000"/>
          <w:sz w:val="23"/>
          <w:szCs w:val="23"/>
          <w:lang w:eastAsia="en-AU"/>
          <w14:ligatures w14:val="standardContextual"/>
        </w:rPr>
        <w:t xml:space="preserve"> after the end of the term stated in the agreement.</w:t>
      </w:r>
    </w:p>
    <w:p w14:paraId="147CB2F3"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Signature of tenant:</w:t>
      </w:r>
    </w:p>
    <w:p w14:paraId="0EE9E188"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Date:   </w:t>
      </w:r>
    </w:p>
    <w:p w14:paraId="3D7DDC4C"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Form 2—</w:t>
      </w:r>
      <w:r w:rsidRPr="009952FD">
        <w:rPr>
          <w:rFonts w:eastAsia="Times New Roman"/>
          <w:b/>
          <w:bCs/>
          <w:i/>
          <w:iCs/>
          <w:color w:val="000000"/>
          <w:sz w:val="26"/>
          <w:szCs w:val="26"/>
          <w:lang w:eastAsia="en-AU"/>
          <w14:ligatures w14:val="standardContextual"/>
        </w:rPr>
        <w:t>Residential Tenancies Act 1995</w:t>
      </w:r>
      <w:r w:rsidRPr="009952FD">
        <w:rPr>
          <w:rFonts w:eastAsia="Times New Roman"/>
          <w:b/>
          <w:bCs/>
          <w:color w:val="000000"/>
          <w:sz w:val="26"/>
          <w:szCs w:val="26"/>
          <w:lang w:eastAsia="en-AU"/>
          <w14:ligatures w14:val="standardContextual"/>
        </w:rPr>
        <w:t xml:space="preserve"> (section 72(1)(h))</w:t>
      </w:r>
    </w:p>
    <w:p w14:paraId="20792ACD"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Notice to enter premises to determine whether breach has been remedied</w:t>
      </w:r>
    </w:p>
    <w:p w14:paraId="636BB01F" w14:textId="77777777" w:rsidR="009952FD" w:rsidRPr="009952FD" w:rsidRDefault="009952FD" w:rsidP="009952FD">
      <w:pPr>
        <w:keepNext/>
        <w:keepLines/>
        <w:autoSpaceDE w:val="0"/>
        <w:autoSpaceDN w:val="0"/>
        <w:adjustRightInd w:val="0"/>
        <w:spacing w:before="120" w:after="0" w:line="240" w:lineRule="auto"/>
        <w:ind w:left="2382" w:hanging="794"/>
        <w:jc w:val="left"/>
        <w:rPr>
          <w:rFonts w:eastAsia="Times New Roman"/>
          <w:b/>
          <w:bCs/>
          <w:color w:val="000000"/>
          <w:sz w:val="20"/>
          <w:szCs w:val="20"/>
          <w:lang w:eastAsia="en-AU"/>
          <w14:ligatures w14:val="standardContextual"/>
        </w:rPr>
      </w:pPr>
      <w:r w:rsidRPr="009952FD">
        <w:rPr>
          <w:rFonts w:eastAsia="Times New Roman"/>
          <w:b/>
          <w:bCs/>
          <w:color w:val="000000"/>
          <w:sz w:val="20"/>
          <w:szCs w:val="20"/>
          <w:lang w:eastAsia="en-AU"/>
          <w14:ligatures w14:val="standardContextual"/>
        </w:rPr>
        <w:t>Note—</w:t>
      </w:r>
    </w:p>
    <w:p w14:paraId="35507133"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0"/>
          <w:szCs w:val="20"/>
          <w:lang w:eastAsia="en-AU"/>
          <w14:ligatures w14:val="standardContextual"/>
        </w:rPr>
      </w:pPr>
      <w:r w:rsidRPr="009952FD">
        <w:rPr>
          <w:rFonts w:eastAsia="Times New Roman"/>
          <w:i/>
          <w:iCs/>
          <w:color w:val="000000"/>
          <w:sz w:val="20"/>
          <w:szCs w:val="20"/>
          <w:lang w:eastAsia="en-AU"/>
          <w14:ligatures w14:val="standardContextual"/>
        </w:rPr>
        <w:t>This notice can only be given after the tenant has been served with a notice of a breach of agreement under section 80 and must be given to the tenant no less than 7 and no more than 14 days before the date of entry (see below).</w:t>
      </w:r>
    </w:p>
    <w:p w14:paraId="6A13867E"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b/>
          <w:bCs/>
          <w:color w:val="000000"/>
          <w:sz w:val="23"/>
          <w:szCs w:val="23"/>
          <w:lang w:eastAsia="en-AU"/>
          <w14:ligatures w14:val="standardContextual"/>
        </w:rPr>
        <w:t>To:</w:t>
      </w:r>
      <w:r w:rsidRPr="009952FD">
        <w:rPr>
          <w:rFonts w:eastAsia="Times New Roman"/>
          <w:color w:val="000000"/>
          <w:sz w:val="23"/>
          <w:szCs w:val="23"/>
          <w:lang w:eastAsia="en-AU"/>
          <w14:ligatures w14:val="standardContextual"/>
        </w:rPr>
        <w:t xml:space="preserve"> </w:t>
      </w:r>
      <w:r w:rsidRPr="009952FD">
        <w:rPr>
          <w:rFonts w:eastAsia="Times New Roman"/>
          <w:i/>
          <w:iCs/>
          <w:color w:val="000000"/>
          <w:sz w:val="23"/>
          <w:szCs w:val="23"/>
          <w:lang w:eastAsia="en-AU"/>
          <w14:ligatures w14:val="standardContextual"/>
        </w:rPr>
        <w:t>[insert name of tenant]</w:t>
      </w:r>
    </w:p>
    <w:p w14:paraId="0A1B8F3B"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I give notice that I will enter the premises situated at: </w:t>
      </w:r>
      <w:r w:rsidRPr="009952FD">
        <w:rPr>
          <w:rFonts w:eastAsia="Times New Roman"/>
          <w:i/>
          <w:iCs/>
          <w:color w:val="000000"/>
          <w:sz w:val="23"/>
          <w:szCs w:val="23"/>
          <w:lang w:eastAsia="en-AU"/>
          <w14:ligatures w14:val="standardContextual"/>
        </w:rPr>
        <w:t>[insert address of rented premises]</w:t>
      </w:r>
    </w:p>
    <w:p w14:paraId="5E527CC9"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b/>
          <w:bCs/>
          <w:color w:val="000000"/>
          <w:sz w:val="23"/>
          <w:szCs w:val="23"/>
          <w:lang w:eastAsia="en-AU"/>
          <w14:ligatures w14:val="standardContextual"/>
        </w:rPr>
        <w:t>To determine whether the following breach has been remedied:</w:t>
      </w:r>
      <w:r w:rsidRPr="009952FD">
        <w:rPr>
          <w:rFonts w:eastAsia="Times New Roman"/>
          <w:color w:val="000000"/>
          <w:sz w:val="23"/>
          <w:szCs w:val="23"/>
          <w:lang w:eastAsia="en-AU"/>
          <w14:ligatures w14:val="standardContextual"/>
        </w:rPr>
        <w:t xml:space="preserve"> </w:t>
      </w:r>
      <w:r w:rsidRPr="009952FD">
        <w:rPr>
          <w:rFonts w:eastAsia="Times New Roman"/>
          <w:i/>
          <w:iCs/>
          <w:color w:val="000000"/>
          <w:sz w:val="23"/>
          <w:szCs w:val="23"/>
          <w:lang w:eastAsia="en-AU"/>
          <w14:ligatures w14:val="standardContextual"/>
        </w:rPr>
        <w:t>[insert details of breach to be remedied]</w:t>
      </w:r>
    </w:p>
    <w:p w14:paraId="1D8A0742"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on: </w:t>
      </w:r>
      <w:r w:rsidRPr="009952FD">
        <w:rPr>
          <w:rFonts w:eastAsia="Times New Roman"/>
          <w:i/>
          <w:iCs/>
          <w:color w:val="000000"/>
          <w:sz w:val="23"/>
          <w:szCs w:val="23"/>
          <w:lang w:eastAsia="en-AU"/>
          <w14:ligatures w14:val="standardContextual"/>
        </w:rPr>
        <w:t>[insert date of entry]</w:t>
      </w:r>
    </w:p>
    <w:p w14:paraId="53453974"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at: </w:t>
      </w:r>
      <w:r w:rsidRPr="009952FD">
        <w:rPr>
          <w:rFonts w:eastAsia="Times New Roman"/>
          <w:i/>
          <w:iCs/>
          <w:color w:val="000000"/>
          <w:sz w:val="23"/>
          <w:szCs w:val="23"/>
          <w:lang w:eastAsia="en-AU"/>
          <w14:ligatures w14:val="standardContextual"/>
        </w:rPr>
        <w:t>[insert time of entry]</w:t>
      </w:r>
    </w:p>
    <w:p w14:paraId="66E2FE67" w14:textId="77777777" w:rsidR="007802F7" w:rsidRDefault="007802F7">
      <w:pPr>
        <w:spacing w:after="0" w:line="240" w:lineRule="auto"/>
        <w:jc w:val="left"/>
        <w:rPr>
          <w:rFonts w:eastAsia="Times New Roman"/>
          <w:i/>
          <w:iCs/>
          <w:color w:val="000000"/>
          <w:sz w:val="23"/>
          <w:szCs w:val="23"/>
          <w:lang w:eastAsia="en-AU"/>
          <w14:ligatures w14:val="standardContextual"/>
        </w:rPr>
      </w:pPr>
      <w:r>
        <w:rPr>
          <w:rFonts w:eastAsia="Times New Roman"/>
          <w:i/>
          <w:iCs/>
          <w:color w:val="000000"/>
          <w:sz w:val="23"/>
          <w:szCs w:val="23"/>
          <w:lang w:eastAsia="en-AU"/>
          <w14:ligatures w14:val="standardContextual"/>
        </w:rPr>
        <w:br w:type="page"/>
      </w:r>
    </w:p>
    <w:p w14:paraId="21BA061D" w14:textId="77F4014E"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lastRenderedPageBreak/>
        <w:t xml:space="preserve">Entry to the premises must be made within </w:t>
      </w:r>
      <w:r w:rsidRPr="009952FD">
        <w:rPr>
          <w:rFonts w:eastAsia="Times New Roman"/>
          <w:b/>
          <w:bCs/>
          <w:i/>
          <w:iCs/>
          <w:color w:val="000000"/>
          <w:sz w:val="23"/>
          <w:szCs w:val="23"/>
          <w:lang w:eastAsia="en-AU"/>
          <w14:ligatures w14:val="standardContextual"/>
        </w:rPr>
        <w:t>normal hours</w:t>
      </w:r>
      <w:r w:rsidRPr="009952FD">
        <w:rPr>
          <w:rFonts w:eastAsia="Times New Roman"/>
          <w:i/>
          <w:iCs/>
          <w:color w:val="000000"/>
          <w:sz w:val="23"/>
          <w:szCs w:val="23"/>
          <w:lang w:eastAsia="en-AU"/>
          <w14:ligatures w14:val="standardContextual"/>
        </w:rPr>
        <w:t xml:space="preserve"> ie hours between 8am and 8pm on any day other than a Sunday or public holiday.</w:t>
      </w:r>
    </w:p>
    <w:p w14:paraId="78893A62"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Signature of landlord/agent:</w:t>
      </w:r>
    </w:p>
    <w:p w14:paraId="4391B61D"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Date:</w:t>
      </w:r>
    </w:p>
    <w:p w14:paraId="480461C2"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Address for service of landlord/agent:</w:t>
      </w:r>
    </w:p>
    <w:p w14:paraId="6B27268A"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Service of notice</w:t>
      </w:r>
    </w:p>
    <w:p w14:paraId="57FE7EE2"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This notice was served on </w:t>
      </w:r>
      <w:r w:rsidRPr="009952FD">
        <w:rPr>
          <w:rFonts w:eastAsia="Times New Roman"/>
          <w:i/>
          <w:iCs/>
          <w:color w:val="000000"/>
          <w:sz w:val="23"/>
          <w:szCs w:val="23"/>
          <w:lang w:eastAsia="en-AU"/>
          <w14:ligatures w14:val="standardContextual"/>
        </w:rPr>
        <w:t>[insert date]</w:t>
      </w:r>
      <w:r w:rsidRPr="009952FD">
        <w:rPr>
          <w:rFonts w:eastAsia="Times New Roman"/>
          <w:color w:val="000000"/>
          <w:sz w:val="23"/>
          <w:szCs w:val="23"/>
          <w:lang w:eastAsia="en-AU"/>
          <w14:ligatures w14:val="standardContextual"/>
        </w:rPr>
        <w:t xml:space="preserve"> by:</w:t>
      </w:r>
    </w:p>
    <w:p w14:paraId="59567C97"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[Tick 1 box]</w:t>
      </w:r>
    </w:p>
    <w:p w14:paraId="65F69A8C"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personally handing it to the tenant</w:t>
      </w:r>
    </w:p>
    <w:p w14:paraId="4093EA11"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mailing it to the tenant</w:t>
      </w:r>
    </w:p>
    <w:p w14:paraId="058755A9" w14:textId="77777777" w:rsidR="009952FD" w:rsidRPr="009952FD" w:rsidRDefault="009952FD" w:rsidP="009952FD">
      <w:pPr>
        <w:keepLines/>
        <w:autoSpaceDE w:val="0"/>
        <w:autoSpaceDN w:val="0"/>
        <w:adjustRightInd w:val="0"/>
        <w:spacing w:after="0" w:line="240" w:lineRule="auto"/>
        <w:ind w:left="2382"/>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The landlord/agent should ensure an appropriate postage delivery time frame is taken into consideration. The landlord should take all reasonable steps to ensure the dates provided on this notice are accurate and the service of this notice is valid. If serving this notice by mail, you may wish to confirm the postal delivery time frame with the service provider (ie Australia Post).</w:t>
      </w:r>
    </w:p>
    <w:p w14:paraId="33EDF2D0"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placing it in the tenant's letterbox</w:t>
      </w:r>
    </w:p>
    <w:p w14:paraId="4A88D4CD"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emailing it to the tenant</w:t>
      </w:r>
    </w:p>
    <w:p w14:paraId="0580B1D3" w14:textId="05D4B9D9" w:rsidR="00F87560" w:rsidRDefault="009952FD" w:rsidP="00F87560">
      <w:pPr>
        <w:keepLines/>
        <w:tabs>
          <w:tab w:val="center" w:pos="1985"/>
          <w:tab w:val="left" w:pos="2382"/>
        </w:tabs>
        <w:autoSpaceDE w:val="0"/>
        <w:autoSpaceDN w:val="0"/>
        <w:adjustRightInd w:val="0"/>
        <w:spacing w:before="120" w:after="0" w:line="240" w:lineRule="auto"/>
        <w:ind w:left="2382" w:hanging="794"/>
        <w:jc w:val="left"/>
        <w:rPr>
          <w:rFonts w:eastAsia="Times New Roman"/>
          <w:i/>
          <w:iCs/>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 xml:space="preserve">other </w:t>
      </w:r>
      <w:r w:rsidRPr="009952FD">
        <w:rPr>
          <w:rFonts w:eastAsia="Times New Roman"/>
          <w:i/>
          <w:iCs/>
          <w:color w:val="000000"/>
          <w:sz w:val="23"/>
          <w:szCs w:val="23"/>
          <w:lang w:eastAsia="en-AU"/>
          <w14:ligatures w14:val="standardContextual"/>
        </w:rPr>
        <w:t>[please specify below]</w:t>
      </w:r>
    </w:p>
    <w:p w14:paraId="294BB890"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Information for the landlord</w:t>
      </w:r>
    </w:p>
    <w:p w14:paraId="58F428C7"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This notice may be served on the tenant (or on an agent of the tenant)—</w:t>
      </w:r>
    </w:p>
    <w:p w14:paraId="29CD4A8A"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w:t>
      </w:r>
      <w:r w:rsidRPr="009952FD">
        <w:rPr>
          <w:rFonts w:eastAsia="Times New Roman"/>
          <w:color w:val="000000"/>
          <w:sz w:val="23"/>
          <w:szCs w:val="23"/>
          <w:lang w:eastAsia="en-AU"/>
          <w14:ligatures w14:val="standardContextual"/>
        </w:rPr>
        <w:tab/>
        <w:t>personally; or</w:t>
      </w:r>
    </w:p>
    <w:p w14:paraId="43B1475B"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(ii)</w:t>
      </w:r>
      <w:r w:rsidRPr="009952FD">
        <w:rPr>
          <w:rFonts w:eastAsia="Times New Roman"/>
          <w:color w:val="000000"/>
          <w:sz w:val="23"/>
          <w:szCs w:val="23"/>
          <w:lang w:eastAsia="en-AU"/>
          <w14:ligatures w14:val="standardContextual"/>
        </w:rPr>
        <w:tab/>
        <w:t>by sending it by post addressed to the person at their last known place of residence, employment or business; or</w:t>
      </w:r>
    </w:p>
    <w:p w14:paraId="030B42E2"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(iii)</w:t>
      </w:r>
      <w:r w:rsidRPr="009952FD">
        <w:rPr>
          <w:rFonts w:eastAsia="Times New Roman"/>
          <w:color w:val="000000"/>
          <w:sz w:val="23"/>
          <w:szCs w:val="23"/>
          <w:lang w:eastAsia="en-AU"/>
          <w14:ligatures w14:val="standardContextual"/>
        </w:rPr>
        <w:tab/>
        <w:t>by leaving it in a letterbox or other place where it is likely to come to the person's attention at their last known place of residence, employment or business; or</w:t>
      </w:r>
    </w:p>
    <w:p w14:paraId="62117CE4"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(iv)</w:t>
      </w:r>
      <w:r w:rsidRPr="009952FD">
        <w:rPr>
          <w:rFonts w:eastAsia="Times New Roman"/>
          <w:color w:val="000000"/>
          <w:sz w:val="23"/>
          <w:szCs w:val="23"/>
          <w:lang w:eastAsia="en-AU"/>
          <w14:ligatures w14:val="standardContextual"/>
        </w:rPr>
        <w:tab/>
        <w:t>by email to an email address provided by the person for the purposes of service under the Act.</w:t>
      </w:r>
    </w:p>
    <w:p w14:paraId="53F117C9"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You should retain a copy of this notice.</w:t>
      </w:r>
    </w:p>
    <w:p w14:paraId="632A6C82"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Form 3—</w:t>
      </w:r>
      <w:r w:rsidRPr="009952FD">
        <w:rPr>
          <w:rFonts w:eastAsia="Times New Roman"/>
          <w:b/>
          <w:bCs/>
          <w:i/>
          <w:iCs/>
          <w:color w:val="000000"/>
          <w:sz w:val="26"/>
          <w:szCs w:val="26"/>
          <w:lang w:eastAsia="en-AU"/>
          <w14:ligatures w14:val="standardContextual"/>
        </w:rPr>
        <w:t>Residential Tenancies Act 1995</w:t>
      </w:r>
      <w:r w:rsidRPr="009952FD">
        <w:rPr>
          <w:rFonts w:eastAsia="Times New Roman"/>
          <w:b/>
          <w:bCs/>
          <w:color w:val="000000"/>
          <w:sz w:val="26"/>
          <w:szCs w:val="26"/>
          <w:lang w:eastAsia="en-AU"/>
          <w14:ligatures w14:val="standardContextual"/>
        </w:rPr>
        <w:t xml:space="preserve"> (section 79B(3))</w:t>
      </w:r>
    </w:p>
    <w:p w14:paraId="6D91A60B"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Notice of termination by administrator of sole tenant's estate or sole tenant's next of kin following the tenant's death</w:t>
      </w:r>
    </w:p>
    <w:p w14:paraId="079BE6A4" w14:textId="77777777" w:rsidR="009952FD" w:rsidRPr="009952FD" w:rsidRDefault="009952FD" w:rsidP="009952FD">
      <w:pPr>
        <w:keepNext/>
        <w:keepLines/>
        <w:autoSpaceDE w:val="0"/>
        <w:autoSpaceDN w:val="0"/>
        <w:adjustRightInd w:val="0"/>
        <w:spacing w:before="120" w:after="0" w:line="240" w:lineRule="auto"/>
        <w:ind w:left="2382" w:hanging="794"/>
        <w:jc w:val="left"/>
        <w:rPr>
          <w:rFonts w:eastAsia="Times New Roman"/>
          <w:b/>
          <w:bCs/>
          <w:color w:val="000000"/>
          <w:sz w:val="20"/>
          <w:szCs w:val="20"/>
          <w:lang w:eastAsia="en-AU"/>
          <w14:ligatures w14:val="standardContextual"/>
        </w:rPr>
      </w:pPr>
      <w:r w:rsidRPr="009952FD">
        <w:rPr>
          <w:rFonts w:eastAsia="Times New Roman"/>
          <w:b/>
          <w:bCs/>
          <w:color w:val="000000"/>
          <w:sz w:val="20"/>
          <w:szCs w:val="20"/>
          <w:lang w:eastAsia="en-AU"/>
          <w14:ligatures w14:val="standardContextual"/>
        </w:rPr>
        <w:t>Note—</w:t>
      </w:r>
    </w:p>
    <w:p w14:paraId="02EBD1C3"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0"/>
          <w:szCs w:val="20"/>
          <w:lang w:eastAsia="en-AU"/>
          <w14:ligatures w14:val="standardContextual"/>
        </w:rPr>
      </w:pPr>
      <w:r w:rsidRPr="009952FD">
        <w:rPr>
          <w:rFonts w:eastAsia="Times New Roman"/>
          <w:i/>
          <w:iCs/>
          <w:color w:val="000000"/>
          <w:sz w:val="20"/>
          <w:szCs w:val="20"/>
          <w:lang w:eastAsia="en-AU"/>
          <w14:ligatures w14:val="standardContextual"/>
        </w:rPr>
        <w:t xml:space="preserve">There are a number of ways in which a tenancy may be terminated under the </w:t>
      </w:r>
      <w:hyperlink r:id="rId34" w:history="1">
        <w:r w:rsidRPr="009952FD">
          <w:rPr>
            <w:rFonts w:eastAsia="Times New Roman"/>
            <w:i/>
            <w:iCs/>
            <w:color w:val="000000"/>
            <w:sz w:val="20"/>
            <w:szCs w:val="20"/>
            <w:lang w:eastAsia="en-AU"/>
            <w14:ligatures w14:val="standardContextual"/>
          </w:rPr>
          <w:t>Residential Tenancies Act 1995</w:t>
        </w:r>
      </w:hyperlink>
      <w:r w:rsidRPr="009952FD">
        <w:rPr>
          <w:rFonts w:eastAsia="Times New Roman"/>
          <w:i/>
          <w:iCs/>
          <w:color w:val="000000"/>
          <w:sz w:val="20"/>
          <w:szCs w:val="20"/>
          <w:lang w:eastAsia="en-AU"/>
          <w14:ligatures w14:val="standardContextual"/>
        </w:rPr>
        <w:t>, some of which include applying directly to the South Australian Civil and Administrative Tribunal.</w:t>
      </w:r>
    </w:p>
    <w:p w14:paraId="0E4F9126" w14:textId="77777777" w:rsidR="001304FD" w:rsidRDefault="001304FD">
      <w:pPr>
        <w:spacing w:after="0" w:line="240" w:lineRule="auto"/>
        <w:jc w:val="left"/>
        <w:rPr>
          <w:rFonts w:eastAsia="Times New Roman"/>
          <w:b/>
          <w:bCs/>
          <w:color w:val="000000"/>
          <w:sz w:val="23"/>
          <w:szCs w:val="23"/>
          <w:lang w:eastAsia="en-AU"/>
          <w14:ligatures w14:val="standardContextual"/>
        </w:rPr>
      </w:pPr>
      <w:r>
        <w:rPr>
          <w:rFonts w:eastAsia="Times New Roman"/>
          <w:b/>
          <w:bCs/>
          <w:color w:val="000000"/>
          <w:sz w:val="23"/>
          <w:szCs w:val="23"/>
          <w:lang w:eastAsia="en-AU"/>
          <w14:ligatures w14:val="standardContextual"/>
        </w:rPr>
        <w:br w:type="page"/>
      </w:r>
    </w:p>
    <w:p w14:paraId="2BDAD173" w14:textId="08C1CFDA"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b/>
          <w:bCs/>
          <w:color w:val="000000"/>
          <w:sz w:val="23"/>
          <w:szCs w:val="23"/>
          <w:lang w:eastAsia="en-AU"/>
          <w14:ligatures w14:val="standardContextual"/>
        </w:rPr>
        <w:lastRenderedPageBreak/>
        <w:t>To:</w:t>
      </w:r>
      <w:r w:rsidRPr="009952FD">
        <w:rPr>
          <w:rFonts w:eastAsia="Times New Roman"/>
          <w:color w:val="000000"/>
          <w:sz w:val="23"/>
          <w:szCs w:val="23"/>
          <w:lang w:eastAsia="en-AU"/>
          <w14:ligatures w14:val="standardContextual"/>
        </w:rPr>
        <w:t xml:space="preserve"> </w:t>
      </w:r>
      <w:r w:rsidRPr="009952FD">
        <w:rPr>
          <w:rFonts w:eastAsia="Times New Roman"/>
          <w:i/>
          <w:iCs/>
          <w:color w:val="000000"/>
          <w:sz w:val="23"/>
          <w:szCs w:val="23"/>
          <w:lang w:eastAsia="en-AU"/>
          <w14:ligatures w14:val="standardContextual"/>
        </w:rPr>
        <w:t>[insert name of landlord/agent]</w:t>
      </w:r>
    </w:p>
    <w:p w14:paraId="04A1F7AF"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I, </w:t>
      </w:r>
      <w:r w:rsidRPr="009952FD">
        <w:rPr>
          <w:rFonts w:eastAsia="Times New Roman"/>
          <w:i/>
          <w:iCs/>
          <w:color w:val="000000"/>
          <w:sz w:val="23"/>
          <w:szCs w:val="23"/>
          <w:lang w:eastAsia="en-AU"/>
          <w14:ligatures w14:val="standardContextual"/>
        </w:rPr>
        <w:t>[insert name]</w:t>
      </w:r>
      <w:r w:rsidRPr="009952FD">
        <w:rPr>
          <w:rFonts w:eastAsia="Times New Roman"/>
          <w:color w:val="000000"/>
          <w:sz w:val="23"/>
          <w:szCs w:val="23"/>
          <w:lang w:eastAsia="en-AU"/>
          <w14:ligatures w14:val="standardContextual"/>
        </w:rPr>
        <w:t>,</w:t>
      </w:r>
    </w:p>
    <w:p w14:paraId="54A7A2F4"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[Tick 1 box]</w:t>
      </w:r>
    </w:p>
    <w:p w14:paraId="3E235530"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 xml:space="preserve">the administrator of the estate of </w:t>
      </w:r>
      <w:r w:rsidRPr="009952FD">
        <w:rPr>
          <w:rFonts w:eastAsia="Times New Roman"/>
          <w:i/>
          <w:iCs/>
          <w:color w:val="000000"/>
          <w:sz w:val="23"/>
          <w:szCs w:val="23"/>
          <w:lang w:eastAsia="en-AU"/>
          <w14:ligatures w14:val="standardContextual"/>
        </w:rPr>
        <w:t>[insert name of deceased tenant]</w:t>
      </w:r>
    </w:p>
    <w:p w14:paraId="6C87F783"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 xml:space="preserve">the next of kin of </w:t>
      </w:r>
      <w:r w:rsidRPr="009952FD">
        <w:rPr>
          <w:rFonts w:eastAsia="Times New Roman"/>
          <w:i/>
          <w:iCs/>
          <w:color w:val="000000"/>
          <w:sz w:val="23"/>
          <w:szCs w:val="23"/>
          <w:lang w:eastAsia="en-AU"/>
          <w14:ligatures w14:val="standardContextual"/>
        </w:rPr>
        <w:t>[insert name of deceased tenant]</w:t>
      </w:r>
    </w:p>
    <w:p w14:paraId="372F5E11"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give notice of termination of a residential tenancy agreement between </w:t>
      </w:r>
      <w:r w:rsidRPr="009952FD">
        <w:rPr>
          <w:rFonts w:eastAsia="Times New Roman"/>
          <w:i/>
          <w:iCs/>
          <w:color w:val="000000"/>
          <w:sz w:val="23"/>
          <w:szCs w:val="23"/>
          <w:lang w:eastAsia="en-AU"/>
          <w14:ligatures w14:val="standardContextual"/>
        </w:rPr>
        <w:t>[insert name of deceased tenant]</w:t>
      </w:r>
      <w:r w:rsidRPr="009952FD">
        <w:rPr>
          <w:rFonts w:eastAsia="Times New Roman"/>
          <w:color w:val="000000"/>
          <w:sz w:val="23"/>
          <w:szCs w:val="23"/>
          <w:lang w:eastAsia="en-AU"/>
          <w14:ligatures w14:val="standardContextual"/>
        </w:rPr>
        <w:t xml:space="preserve"> as tenant and you as landlord in respect of the premises at:</w:t>
      </w:r>
    </w:p>
    <w:p w14:paraId="2F388739"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b/>
          <w:bCs/>
          <w:color w:val="000000"/>
          <w:sz w:val="23"/>
          <w:szCs w:val="23"/>
          <w:lang w:eastAsia="en-AU"/>
          <w14:ligatures w14:val="standardContextual"/>
        </w:rPr>
        <w:t>Address of premises:</w:t>
      </w:r>
      <w:r w:rsidRPr="009952FD">
        <w:rPr>
          <w:rFonts w:eastAsia="Times New Roman"/>
          <w:color w:val="000000"/>
          <w:sz w:val="23"/>
          <w:szCs w:val="23"/>
          <w:lang w:eastAsia="en-AU"/>
          <w14:ligatures w14:val="standardContextual"/>
        </w:rPr>
        <w:t xml:space="preserve"> </w:t>
      </w:r>
      <w:r w:rsidRPr="009952FD">
        <w:rPr>
          <w:rFonts w:eastAsia="Times New Roman"/>
          <w:i/>
          <w:iCs/>
          <w:color w:val="000000"/>
          <w:sz w:val="23"/>
          <w:szCs w:val="23"/>
          <w:lang w:eastAsia="en-AU"/>
          <w14:ligatures w14:val="standardContextual"/>
        </w:rPr>
        <w:t>[insert address of rented premises]</w:t>
      </w:r>
    </w:p>
    <w:p w14:paraId="26A84F67"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on: </w:t>
      </w:r>
      <w:r w:rsidRPr="009952FD">
        <w:rPr>
          <w:rFonts w:eastAsia="Times New Roman"/>
          <w:i/>
          <w:iCs/>
          <w:color w:val="000000"/>
          <w:sz w:val="23"/>
          <w:szCs w:val="23"/>
          <w:lang w:eastAsia="en-AU"/>
          <w14:ligatures w14:val="standardContextual"/>
        </w:rPr>
        <w:t>[insert date of termination]</w:t>
      </w:r>
    </w:p>
    <w:p w14:paraId="21FAF704"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on the ground that </w:t>
      </w:r>
      <w:r w:rsidRPr="009952FD">
        <w:rPr>
          <w:rFonts w:eastAsia="Times New Roman"/>
          <w:i/>
          <w:iCs/>
          <w:color w:val="000000"/>
          <w:sz w:val="23"/>
          <w:szCs w:val="23"/>
          <w:lang w:eastAsia="en-AU"/>
          <w14:ligatures w14:val="standardContextual"/>
        </w:rPr>
        <w:t>[insert name of deceased tenant]</w:t>
      </w:r>
      <w:r w:rsidRPr="009952FD">
        <w:rPr>
          <w:rFonts w:eastAsia="Times New Roman"/>
          <w:color w:val="000000"/>
          <w:sz w:val="23"/>
          <w:szCs w:val="23"/>
          <w:lang w:eastAsia="en-AU"/>
          <w14:ligatures w14:val="standardContextual"/>
        </w:rPr>
        <w:t xml:space="preserve"> has died.</w:t>
      </w:r>
    </w:p>
    <w:p w14:paraId="33E30AB4"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Signature of administrator/next of kin:</w:t>
      </w:r>
    </w:p>
    <w:p w14:paraId="281E6259"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Date:</w:t>
      </w:r>
    </w:p>
    <w:p w14:paraId="30AFCAB2"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Full name of administrator/next of kin:</w:t>
      </w:r>
    </w:p>
    <w:p w14:paraId="62FFEAC0"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Address of administrator/next of kin:</w:t>
      </w:r>
    </w:p>
    <w:p w14:paraId="0EDDAAA9"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Service of notice</w:t>
      </w:r>
    </w:p>
    <w:p w14:paraId="68E8BFE0"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This notice was served on </w:t>
      </w:r>
      <w:r w:rsidRPr="009952FD">
        <w:rPr>
          <w:rFonts w:eastAsia="Times New Roman"/>
          <w:i/>
          <w:iCs/>
          <w:color w:val="000000"/>
          <w:sz w:val="23"/>
          <w:szCs w:val="23"/>
          <w:lang w:eastAsia="en-AU"/>
          <w14:ligatures w14:val="standardContextual"/>
        </w:rPr>
        <w:t>[insert date]</w:t>
      </w:r>
      <w:r w:rsidRPr="009952FD">
        <w:rPr>
          <w:rFonts w:eastAsia="Times New Roman"/>
          <w:color w:val="000000"/>
          <w:sz w:val="23"/>
          <w:szCs w:val="23"/>
          <w:lang w:eastAsia="en-AU"/>
          <w14:ligatures w14:val="standardContextual"/>
        </w:rPr>
        <w:t xml:space="preserve"> by:</w:t>
      </w:r>
    </w:p>
    <w:p w14:paraId="4415F434"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[Tick 1 box]</w:t>
      </w:r>
    </w:p>
    <w:p w14:paraId="19464416"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personally handing it to the landlord/agent</w:t>
      </w:r>
    </w:p>
    <w:p w14:paraId="7CB6945B" w14:textId="4CEA7566" w:rsidR="00F87560" w:rsidRDefault="009952FD" w:rsidP="00F8756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mailing it to the landlord/agent</w:t>
      </w:r>
    </w:p>
    <w:p w14:paraId="472D117A" w14:textId="77777777" w:rsidR="009952FD" w:rsidRPr="009952FD" w:rsidRDefault="009952FD" w:rsidP="009952FD">
      <w:pPr>
        <w:keepLines/>
        <w:autoSpaceDE w:val="0"/>
        <w:autoSpaceDN w:val="0"/>
        <w:adjustRightInd w:val="0"/>
        <w:spacing w:after="0" w:line="240" w:lineRule="auto"/>
        <w:ind w:left="2382"/>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The tenant should ensure an appropriate postage delivery time frame is taken into consideration. The tenant should take all reasonable steps to ensure the dates provided on this notice are accurate and the service of this notice is valid. If serving this notice by mail, you may wish to confirm the postal delivery time frame with the service provider (ie Australia Post).</w:t>
      </w:r>
    </w:p>
    <w:p w14:paraId="270452AF"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placing it in the landlord's/agent's letterbox</w:t>
      </w:r>
    </w:p>
    <w:p w14:paraId="6BE4C37C"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emailing it to the landlord/agent</w:t>
      </w:r>
    </w:p>
    <w:p w14:paraId="422C69ED"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 xml:space="preserve">other </w:t>
      </w:r>
      <w:r w:rsidRPr="009952FD">
        <w:rPr>
          <w:rFonts w:eastAsia="Times New Roman"/>
          <w:i/>
          <w:iCs/>
          <w:color w:val="000000"/>
          <w:sz w:val="23"/>
          <w:szCs w:val="23"/>
          <w:lang w:eastAsia="en-AU"/>
          <w14:ligatures w14:val="standardContextual"/>
        </w:rPr>
        <w:t>[please specify below]</w:t>
      </w:r>
    </w:p>
    <w:p w14:paraId="3CE888EE"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Information for the administrator/next of kin</w:t>
      </w:r>
    </w:p>
    <w:p w14:paraId="3FD9F883"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This notice may be served on the landlord, or on an agent of the landlord—</w:t>
      </w:r>
    </w:p>
    <w:p w14:paraId="281FA291"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personally; or</w:t>
      </w:r>
    </w:p>
    <w:p w14:paraId="60AC5A82"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by sending it by post addressed to the person at their last known place of residence, employment or business; or</w:t>
      </w:r>
    </w:p>
    <w:p w14:paraId="4F191228"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(c)</w:t>
      </w:r>
      <w:r w:rsidRPr="009952FD">
        <w:rPr>
          <w:rFonts w:eastAsia="Times New Roman"/>
          <w:color w:val="000000"/>
          <w:sz w:val="23"/>
          <w:szCs w:val="23"/>
          <w:lang w:eastAsia="en-AU"/>
          <w14:ligatures w14:val="standardContextual"/>
        </w:rPr>
        <w:tab/>
        <w:t>by leaving it in a letterbox or other place where it is likely to come to the landlord or agent's attention at their last known place of residence, employment or business; or</w:t>
      </w:r>
    </w:p>
    <w:p w14:paraId="6A572E79" w14:textId="77777777" w:rsidR="009A5672" w:rsidRDefault="009A5672">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0FDA55B6" w14:textId="68784E0D"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lastRenderedPageBreak/>
        <w:tab/>
        <w:t>(d)</w:t>
      </w:r>
      <w:r w:rsidRPr="009952FD">
        <w:rPr>
          <w:rFonts w:eastAsia="Times New Roman"/>
          <w:color w:val="000000"/>
          <w:sz w:val="23"/>
          <w:szCs w:val="23"/>
          <w:lang w:eastAsia="en-AU"/>
          <w14:ligatures w14:val="standardContextual"/>
        </w:rPr>
        <w:tab/>
        <w:t>by email to an email address provided by the person for the purposes of service under the Act.</w:t>
      </w:r>
    </w:p>
    <w:p w14:paraId="4616DE0A" w14:textId="3F9F36A0"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You should retain a copy of this notice.</w:t>
      </w:r>
    </w:p>
    <w:p w14:paraId="765104F0"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Termination information</w:t>
      </w:r>
    </w:p>
    <w:p w14:paraId="1D376D31"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When the premises are vacated, they should be left in a reasonable condition and in a reasonably clean state. If they are not, the landlord may recover from the bond, or from the tenant's estate directly, the costs required to remediate the premises (with supporting evidence showing the condition of the premises compared to the start of the tenancy, which demonstrates more than wear and tear).</w:t>
      </w:r>
    </w:p>
    <w:p w14:paraId="7264A9F8"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If possible, you should agree with the landlord on how the bond should be paid. Applications for bond payments are generally made online with Consumer and Business Services. If agreement cannot be reached with the landlord, you should contact Consumer and Business Services.</w:t>
      </w:r>
    </w:p>
    <w:p w14:paraId="1AD97FA3"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3.</w:t>
      </w:r>
      <w:r w:rsidRPr="009952FD">
        <w:rPr>
          <w:rFonts w:eastAsia="Times New Roman"/>
          <w:color w:val="000000"/>
          <w:sz w:val="23"/>
          <w:szCs w:val="23"/>
          <w:lang w:eastAsia="en-AU"/>
          <w14:ligatures w14:val="standardContextual"/>
        </w:rPr>
        <w:tab/>
        <w:t>When the premises are vacated, you should ensure that all the keys, remote controls and security devices are left with the landlord or agent, and that the electricity entity, gas company, Australia Post, Telstra etc, are notified so that the new tenants do not use gas, electricity and the telephone on the deceased tenant's accounts, and so that mail can be forwarded.</w:t>
      </w:r>
    </w:p>
    <w:p w14:paraId="25026376" w14:textId="0AE4C378"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Form 4—</w:t>
      </w:r>
      <w:r w:rsidRPr="009952FD">
        <w:rPr>
          <w:rFonts w:eastAsia="Times New Roman"/>
          <w:b/>
          <w:bCs/>
          <w:i/>
          <w:iCs/>
          <w:color w:val="000000"/>
          <w:sz w:val="26"/>
          <w:szCs w:val="26"/>
          <w:lang w:eastAsia="en-AU"/>
          <w14:ligatures w14:val="standardContextual"/>
        </w:rPr>
        <w:t>Residential Tenancies Act 1995</w:t>
      </w:r>
      <w:r w:rsidRPr="009952FD">
        <w:rPr>
          <w:rFonts w:eastAsia="Times New Roman"/>
          <w:b/>
          <w:bCs/>
          <w:color w:val="000000"/>
          <w:sz w:val="26"/>
          <w:szCs w:val="26"/>
          <w:lang w:eastAsia="en-AU"/>
          <w14:ligatures w14:val="standardContextual"/>
        </w:rPr>
        <w:t xml:space="preserve"> (section 79B(4))</w:t>
      </w:r>
    </w:p>
    <w:p w14:paraId="67AE7823"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Notice of termination by landlord following death of sole tenant</w:t>
      </w:r>
    </w:p>
    <w:p w14:paraId="2B43C17D" w14:textId="77777777" w:rsidR="009952FD" w:rsidRPr="009952FD" w:rsidRDefault="009952FD" w:rsidP="009952FD">
      <w:pPr>
        <w:keepNext/>
        <w:keepLines/>
        <w:autoSpaceDE w:val="0"/>
        <w:autoSpaceDN w:val="0"/>
        <w:adjustRightInd w:val="0"/>
        <w:spacing w:before="120" w:after="0" w:line="240" w:lineRule="auto"/>
        <w:ind w:left="2382" w:hanging="794"/>
        <w:jc w:val="left"/>
        <w:rPr>
          <w:rFonts w:eastAsia="Times New Roman"/>
          <w:b/>
          <w:bCs/>
          <w:color w:val="000000"/>
          <w:sz w:val="20"/>
          <w:szCs w:val="20"/>
          <w:lang w:eastAsia="en-AU"/>
          <w14:ligatures w14:val="standardContextual"/>
        </w:rPr>
      </w:pPr>
      <w:r w:rsidRPr="009952FD">
        <w:rPr>
          <w:rFonts w:eastAsia="Times New Roman"/>
          <w:b/>
          <w:bCs/>
          <w:color w:val="000000"/>
          <w:sz w:val="20"/>
          <w:szCs w:val="20"/>
          <w:lang w:eastAsia="en-AU"/>
          <w14:ligatures w14:val="standardContextual"/>
        </w:rPr>
        <w:t>Note—</w:t>
      </w:r>
    </w:p>
    <w:p w14:paraId="6162AC07"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0"/>
          <w:szCs w:val="20"/>
          <w:lang w:eastAsia="en-AU"/>
          <w14:ligatures w14:val="standardContextual"/>
        </w:rPr>
      </w:pPr>
      <w:r w:rsidRPr="009952FD">
        <w:rPr>
          <w:rFonts w:eastAsia="Times New Roman"/>
          <w:i/>
          <w:iCs/>
          <w:color w:val="000000"/>
          <w:sz w:val="20"/>
          <w:szCs w:val="20"/>
          <w:lang w:eastAsia="en-AU"/>
          <w14:ligatures w14:val="standardContextual"/>
        </w:rPr>
        <w:t xml:space="preserve">There are a number of ways in which a tenancy may be terminated under the </w:t>
      </w:r>
      <w:hyperlink r:id="rId35" w:history="1">
        <w:r w:rsidRPr="009952FD">
          <w:rPr>
            <w:rFonts w:eastAsia="Times New Roman"/>
            <w:i/>
            <w:iCs/>
            <w:color w:val="000000"/>
            <w:sz w:val="20"/>
            <w:szCs w:val="20"/>
            <w:lang w:eastAsia="en-AU"/>
            <w14:ligatures w14:val="standardContextual"/>
          </w:rPr>
          <w:t>Residential Tenancies Act 1995</w:t>
        </w:r>
      </w:hyperlink>
      <w:r w:rsidRPr="009952FD">
        <w:rPr>
          <w:rFonts w:eastAsia="Times New Roman"/>
          <w:i/>
          <w:iCs/>
          <w:color w:val="000000"/>
          <w:sz w:val="20"/>
          <w:szCs w:val="20"/>
          <w:lang w:eastAsia="en-AU"/>
          <w14:ligatures w14:val="standardContextual"/>
        </w:rPr>
        <w:t>, some of which include applying directly to the South Australian Civil and Administrative Tribunal.</w:t>
      </w:r>
    </w:p>
    <w:p w14:paraId="216E7DA8"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b/>
          <w:bCs/>
          <w:color w:val="000000"/>
          <w:sz w:val="23"/>
          <w:szCs w:val="23"/>
          <w:lang w:eastAsia="en-AU"/>
          <w14:ligatures w14:val="standardContextual"/>
        </w:rPr>
        <w:t>To:</w:t>
      </w:r>
      <w:r w:rsidRPr="009952FD">
        <w:rPr>
          <w:rFonts w:eastAsia="Times New Roman"/>
          <w:color w:val="000000"/>
          <w:sz w:val="23"/>
          <w:szCs w:val="23"/>
          <w:lang w:eastAsia="en-AU"/>
          <w14:ligatures w14:val="standardContextual"/>
        </w:rPr>
        <w:t xml:space="preserve"> </w:t>
      </w:r>
      <w:r w:rsidRPr="009952FD">
        <w:rPr>
          <w:rFonts w:eastAsia="Times New Roman"/>
          <w:i/>
          <w:iCs/>
          <w:color w:val="000000"/>
          <w:sz w:val="23"/>
          <w:szCs w:val="23"/>
          <w:lang w:eastAsia="en-AU"/>
          <w14:ligatures w14:val="standardContextual"/>
        </w:rPr>
        <w:t>[insert name of the administrator of the deceased tenant's estate or the deceased tenant's next of kin]</w:t>
      </w:r>
    </w:p>
    <w:p w14:paraId="26D76C33"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I, </w:t>
      </w:r>
      <w:r w:rsidRPr="009952FD">
        <w:rPr>
          <w:rFonts w:eastAsia="Times New Roman"/>
          <w:i/>
          <w:iCs/>
          <w:color w:val="000000"/>
          <w:sz w:val="23"/>
          <w:szCs w:val="23"/>
          <w:lang w:eastAsia="en-AU"/>
          <w14:ligatures w14:val="standardContextual"/>
        </w:rPr>
        <w:t>[insert name of landlord/agent]</w:t>
      </w:r>
      <w:r w:rsidRPr="009952FD">
        <w:rPr>
          <w:rFonts w:eastAsia="Times New Roman"/>
          <w:color w:val="000000"/>
          <w:sz w:val="23"/>
          <w:szCs w:val="23"/>
          <w:lang w:eastAsia="en-AU"/>
          <w14:ligatures w14:val="standardContextual"/>
        </w:rPr>
        <w:t xml:space="preserve">, give notice of termination of a residential tenancy agreement between </w:t>
      </w:r>
      <w:r w:rsidRPr="009952FD">
        <w:rPr>
          <w:rFonts w:eastAsia="Times New Roman"/>
          <w:i/>
          <w:iCs/>
          <w:color w:val="000000"/>
          <w:sz w:val="23"/>
          <w:szCs w:val="23"/>
          <w:lang w:eastAsia="en-AU"/>
          <w14:ligatures w14:val="standardContextual"/>
        </w:rPr>
        <w:t>[insert name of deceased tenant]</w:t>
      </w:r>
      <w:r w:rsidRPr="009952FD">
        <w:rPr>
          <w:rFonts w:eastAsia="Times New Roman"/>
          <w:color w:val="000000"/>
          <w:sz w:val="23"/>
          <w:szCs w:val="23"/>
          <w:lang w:eastAsia="en-AU"/>
          <w14:ligatures w14:val="standardContextual"/>
        </w:rPr>
        <w:t xml:space="preserve"> as tenant and me as landlord in respect of the premises at:</w:t>
      </w:r>
    </w:p>
    <w:p w14:paraId="315EB606"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b/>
          <w:bCs/>
          <w:color w:val="000000"/>
          <w:sz w:val="23"/>
          <w:szCs w:val="23"/>
          <w:lang w:eastAsia="en-AU"/>
          <w14:ligatures w14:val="standardContextual"/>
        </w:rPr>
        <w:t>Address of premises:</w:t>
      </w:r>
      <w:r w:rsidRPr="009952FD">
        <w:rPr>
          <w:rFonts w:eastAsia="Times New Roman"/>
          <w:color w:val="000000"/>
          <w:sz w:val="23"/>
          <w:szCs w:val="23"/>
          <w:lang w:eastAsia="en-AU"/>
          <w14:ligatures w14:val="standardContextual"/>
        </w:rPr>
        <w:t xml:space="preserve"> </w:t>
      </w:r>
      <w:r w:rsidRPr="009952FD">
        <w:rPr>
          <w:rFonts w:eastAsia="Times New Roman"/>
          <w:i/>
          <w:iCs/>
          <w:color w:val="000000"/>
          <w:sz w:val="23"/>
          <w:szCs w:val="23"/>
          <w:lang w:eastAsia="en-AU"/>
          <w14:ligatures w14:val="standardContextual"/>
        </w:rPr>
        <w:t>[insert address of rented premises]</w:t>
      </w:r>
    </w:p>
    <w:p w14:paraId="1979C153"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on: </w:t>
      </w:r>
      <w:r w:rsidRPr="009952FD">
        <w:rPr>
          <w:rFonts w:eastAsia="Times New Roman"/>
          <w:i/>
          <w:iCs/>
          <w:color w:val="000000"/>
          <w:sz w:val="23"/>
          <w:szCs w:val="23"/>
          <w:lang w:eastAsia="en-AU"/>
          <w14:ligatures w14:val="standardContextual"/>
        </w:rPr>
        <w:t>[insert date of termination]</w:t>
      </w:r>
    </w:p>
    <w:p w14:paraId="6EFA4904"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on the ground that </w:t>
      </w:r>
      <w:r w:rsidRPr="009952FD">
        <w:rPr>
          <w:rFonts w:eastAsia="Times New Roman"/>
          <w:i/>
          <w:iCs/>
          <w:color w:val="000000"/>
          <w:sz w:val="23"/>
          <w:szCs w:val="23"/>
          <w:lang w:eastAsia="en-AU"/>
          <w14:ligatures w14:val="standardContextual"/>
        </w:rPr>
        <w:t>[insert name of deceased tenant]</w:t>
      </w:r>
      <w:r w:rsidRPr="009952FD">
        <w:rPr>
          <w:rFonts w:eastAsia="Times New Roman"/>
          <w:color w:val="000000"/>
          <w:sz w:val="23"/>
          <w:szCs w:val="23"/>
          <w:lang w:eastAsia="en-AU"/>
          <w14:ligatures w14:val="standardContextual"/>
        </w:rPr>
        <w:t xml:space="preserve"> has died.</w:t>
      </w:r>
    </w:p>
    <w:p w14:paraId="12D023AE"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Signature of landlord/agent:</w:t>
      </w:r>
    </w:p>
    <w:p w14:paraId="55F57C30"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Date:</w:t>
      </w:r>
    </w:p>
    <w:p w14:paraId="45AA1D32"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Full name of landlord/agent:</w:t>
      </w:r>
    </w:p>
    <w:p w14:paraId="2A2EE640"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Address of landlord/agent:</w:t>
      </w:r>
    </w:p>
    <w:p w14:paraId="4E630A0C" w14:textId="77777777" w:rsidR="001304FD" w:rsidRDefault="001304FD">
      <w:pPr>
        <w:spacing w:after="0" w:line="240" w:lineRule="auto"/>
        <w:jc w:val="left"/>
        <w:rPr>
          <w:rFonts w:eastAsia="Times New Roman"/>
          <w:b/>
          <w:bCs/>
          <w:color w:val="000000"/>
          <w:sz w:val="26"/>
          <w:szCs w:val="26"/>
          <w:lang w:eastAsia="en-AU"/>
          <w14:ligatures w14:val="standardContextual"/>
        </w:rPr>
      </w:pPr>
      <w:r>
        <w:rPr>
          <w:rFonts w:eastAsia="Times New Roman"/>
          <w:b/>
          <w:bCs/>
          <w:color w:val="000000"/>
          <w:sz w:val="26"/>
          <w:szCs w:val="26"/>
          <w:lang w:eastAsia="en-AU"/>
          <w14:ligatures w14:val="standardContextual"/>
        </w:rPr>
        <w:br w:type="page"/>
      </w:r>
    </w:p>
    <w:p w14:paraId="6443EBFB" w14:textId="7071875E"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lastRenderedPageBreak/>
        <w:t>Service of notice</w:t>
      </w:r>
    </w:p>
    <w:p w14:paraId="1CC0E802"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This notice was served on </w:t>
      </w:r>
      <w:r w:rsidRPr="009952FD">
        <w:rPr>
          <w:rFonts w:eastAsia="Times New Roman"/>
          <w:i/>
          <w:iCs/>
          <w:color w:val="000000"/>
          <w:sz w:val="23"/>
          <w:szCs w:val="23"/>
          <w:lang w:eastAsia="en-AU"/>
          <w14:ligatures w14:val="standardContextual"/>
        </w:rPr>
        <w:t>[insert date]</w:t>
      </w:r>
      <w:r w:rsidRPr="009952FD">
        <w:rPr>
          <w:rFonts w:eastAsia="Times New Roman"/>
          <w:color w:val="000000"/>
          <w:sz w:val="23"/>
          <w:szCs w:val="23"/>
          <w:lang w:eastAsia="en-AU"/>
          <w14:ligatures w14:val="standardContextual"/>
        </w:rPr>
        <w:t xml:space="preserve"> by:</w:t>
      </w:r>
    </w:p>
    <w:p w14:paraId="2F9156D1"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[Tick 1 box]</w:t>
      </w:r>
    </w:p>
    <w:p w14:paraId="75BC4B57"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personally handing it to the administrator or next of kin</w:t>
      </w:r>
    </w:p>
    <w:p w14:paraId="53A34A61"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mailing it to the administrator or next of kin</w:t>
      </w:r>
    </w:p>
    <w:p w14:paraId="3A695C28" w14:textId="77777777" w:rsidR="009952FD" w:rsidRPr="009952FD" w:rsidRDefault="009952FD" w:rsidP="009952FD">
      <w:pPr>
        <w:keepLines/>
        <w:autoSpaceDE w:val="0"/>
        <w:autoSpaceDN w:val="0"/>
        <w:adjustRightInd w:val="0"/>
        <w:spacing w:after="0" w:line="240" w:lineRule="auto"/>
        <w:ind w:left="2382"/>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The landlord/agent should ensure an appropriate postage delivery time frame is taken into consideration. The landlord should take all reasonable steps to ensure the dates provided on this notice are accurate and the service of this notice is valid. If serving this notice by mail, you may wish to confirm the postal delivery time frame with the service provider (ie Australia Post).</w:t>
      </w:r>
    </w:p>
    <w:p w14:paraId="77013A1A"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placing it in the administrator or next of kin's letterbox</w:t>
      </w:r>
    </w:p>
    <w:p w14:paraId="051EF3E8"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emailing it to the administrator or next of kin</w:t>
      </w:r>
    </w:p>
    <w:p w14:paraId="0F7FB385"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 xml:space="preserve">other </w:t>
      </w:r>
      <w:r w:rsidRPr="009952FD">
        <w:rPr>
          <w:rFonts w:eastAsia="Times New Roman"/>
          <w:i/>
          <w:iCs/>
          <w:color w:val="000000"/>
          <w:sz w:val="23"/>
          <w:szCs w:val="23"/>
          <w:lang w:eastAsia="en-AU"/>
          <w14:ligatures w14:val="standardContextual"/>
        </w:rPr>
        <w:t>[please specify below]</w:t>
      </w:r>
    </w:p>
    <w:p w14:paraId="3116BD8C"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Information for the landlord</w:t>
      </w:r>
    </w:p>
    <w:p w14:paraId="50728198"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This notice may be served on the administrator or next of kin—</w:t>
      </w:r>
    </w:p>
    <w:p w14:paraId="53E286F9"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personally; or</w:t>
      </w:r>
    </w:p>
    <w:p w14:paraId="3460E7BB"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by sending it by post addressed to the person at their last known place of residence, employment or business; or</w:t>
      </w:r>
    </w:p>
    <w:p w14:paraId="04A6D2A5" w14:textId="72B1C779"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(c)</w:t>
      </w:r>
      <w:r w:rsidRPr="009952FD">
        <w:rPr>
          <w:rFonts w:eastAsia="Times New Roman"/>
          <w:color w:val="000000"/>
          <w:sz w:val="23"/>
          <w:szCs w:val="23"/>
          <w:lang w:eastAsia="en-AU"/>
          <w14:ligatures w14:val="standardContextual"/>
        </w:rPr>
        <w:tab/>
        <w:t>by leaving it in a letterbox or other place where it is likely to come to the person's attention at their last known place of residence, employment or business; or</w:t>
      </w:r>
    </w:p>
    <w:p w14:paraId="0EEBB207"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(d)</w:t>
      </w:r>
      <w:r w:rsidRPr="009952FD">
        <w:rPr>
          <w:rFonts w:eastAsia="Times New Roman"/>
          <w:color w:val="000000"/>
          <w:sz w:val="23"/>
          <w:szCs w:val="23"/>
          <w:lang w:eastAsia="en-AU"/>
          <w14:ligatures w14:val="standardContextual"/>
        </w:rPr>
        <w:tab/>
        <w:t>by email to an email address provided by the person for the purposes of service under the Act.</w:t>
      </w:r>
    </w:p>
    <w:p w14:paraId="03195EDC"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You should retain a copy of this notice.</w:t>
      </w:r>
    </w:p>
    <w:p w14:paraId="7F58C6C1"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Information for the administrator/next of kin</w:t>
      </w:r>
    </w:p>
    <w:p w14:paraId="0BCDDA19"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When the premises are vacated, they should be left in a reasonable condition and in a reasonably clean state. If they are not, the landlord may recover from the bond, or from the tenant's estate directly, the costs required to remediate the premises (with supporting evidence showing the condition of the premises compared to the start of the tenancy, which demonstrates more than wear and tear).</w:t>
      </w:r>
    </w:p>
    <w:p w14:paraId="73349E90"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If possible, you should agree with the landlord on how the bond should be paid. Applications for bond payments are generally made online with Consumer and Business Services. If agreement cannot be reached with the landlord, you should contact Consumer and Business Services.</w:t>
      </w:r>
    </w:p>
    <w:p w14:paraId="42ED310C" w14:textId="48855F20" w:rsidR="007802F7" w:rsidRPr="001304FD" w:rsidRDefault="009952FD" w:rsidP="001304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3.</w:t>
      </w:r>
      <w:r w:rsidRPr="009952FD">
        <w:rPr>
          <w:rFonts w:eastAsia="Times New Roman"/>
          <w:color w:val="000000"/>
          <w:sz w:val="23"/>
          <w:szCs w:val="23"/>
          <w:lang w:eastAsia="en-AU"/>
          <w14:ligatures w14:val="standardContextual"/>
        </w:rPr>
        <w:tab/>
        <w:t>When the premises are vacated, you should ensure that all the keys, remote controls and security devices are left with the landlord or agent, and that the electricity entity, gas company, Australia Post, Telstra etc, are notified so that the new tenants do not use gas, electricity and the telephone on the deceased tenant's accounts, and so that mail can be forwarded.</w:t>
      </w:r>
      <w:r w:rsidR="007802F7">
        <w:rPr>
          <w:rFonts w:eastAsia="Times New Roman"/>
          <w:b/>
          <w:bCs/>
          <w:color w:val="000000"/>
          <w:sz w:val="26"/>
          <w:szCs w:val="26"/>
          <w:lang w:eastAsia="en-AU"/>
          <w14:ligatures w14:val="standardContextual"/>
        </w:rPr>
        <w:br w:type="page"/>
      </w:r>
    </w:p>
    <w:p w14:paraId="43573D0C" w14:textId="2C75EC0B"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lastRenderedPageBreak/>
        <w:t>Form 5—</w:t>
      </w:r>
      <w:r w:rsidRPr="009952FD">
        <w:rPr>
          <w:rFonts w:eastAsia="Times New Roman"/>
          <w:b/>
          <w:bCs/>
          <w:i/>
          <w:iCs/>
          <w:color w:val="000000"/>
          <w:sz w:val="26"/>
          <w:szCs w:val="26"/>
          <w:lang w:eastAsia="en-AU"/>
          <w14:ligatures w14:val="standardContextual"/>
        </w:rPr>
        <w:t>Residential Tenancies Act 1995</w:t>
      </w:r>
      <w:r w:rsidRPr="009952FD">
        <w:rPr>
          <w:rFonts w:eastAsia="Times New Roman"/>
          <w:b/>
          <w:bCs/>
          <w:color w:val="000000"/>
          <w:sz w:val="26"/>
          <w:szCs w:val="26"/>
          <w:lang w:eastAsia="en-AU"/>
          <w14:ligatures w14:val="standardContextual"/>
        </w:rPr>
        <w:t xml:space="preserve"> (section 80)</w:t>
      </w:r>
    </w:p>
    <w:p w14:paraId="04CDD9EB"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Landlord's notice of breach to tenant—termination of agreement</w:t>
      </w:r>
    </w:p>
    <w:p w14:paraId="682DB6B4"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Part 1</w:t>
      </w:r>
    </w:p>
    <w:p w14:paraId="3CC70948" w14:textId="77777777" w:rsidR="009952FD" w:rsidRPr="009952FD" w:rsidRDefault="009952FD" w:rsidP="009952FD">
      <w:pPr>
        <w:keepNext/>
        <w:keepLines/>
        <w:autoSpaceDE w:val="0"/>
        <w:autoSpaceDN w:val="0"/>
        <w:adjustRightInd w:val="0"/>
        <w:spacing w:before="120" w:after="0" w:line="240" w:lineRule="auto"/>
        <w:ind w:left="2382" w:hanging="794"/>
        <w:jc w:val="left"/>
        <w:rPr>
          <w:rFonts w:eastAsia="Times New Roman"/>
          <w:b/>
          <w:bCs/>
          <w:color w:val="000000"/>
          <w:sz w:val="20"/>
          <w:szCs w:val="20"/>
          <w:lang w:eastAsia="en-AU"/>
          <w14:ligatures w14:val="standardContextual"/>
        </w:rPr>
      </w:pPr>
      <w:r w:rsidRPr="009952FD">
        <w:rPr>
          <w:rFonts w:eastAsia="Times New Roman"/>
          <w:b/>
          <w:bCs/>
          <w:color w:val="000000"/>
          <w:sz w:val="20"/>
          <w:szCs w:val="20"/>
          <w:lang w:eastAsia="en-AU"/>
          <w14:ligatures w14:val="standardContextual"/>
        </w:rPr>
        <w:t>Note—</w:t>
      </w:r>
    </w:p>
    <w:p w14:paraId="3ABBEC98"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0"/>
          <w:szCs w:val="20"/>
          <w:lang w:eastAsia="en-AU"/>
          <w14:ligatures w14:val="standardContextual"/>
        </w:rPr>
      </w:pPr>
      <w:r w:rsidRPr="009952FD">
        <w:rPr>
          <w:rFonts w:eastAsia="Times New Roman"/>
          <w:i/>
          <w:iCs/>
          <w:color w:val="000000"/>
          <w:sz w:val="20"/>
          <w:szCs w:val="20"/>
          <w:lang w:eastAsia="en-AU"/>
          <w14:ligatures w14:val="standardContextual"/>
        </w:rPr>
        <w:t xml:space="preserve">There are a number of ways in which a tenancy may be terminated under the </w:t>
      </w:r>
      <w:hyperlink r:id="rId36" w:history="1">
        <w:r w:rsidRPr="009952FD">
          <w:rPr>
            <w:rFonts w:eastAsia="Times New Roman"/>
            <w:i/>
            <w:iCs/>
            <w:color w:val="000000"/>
            <w:sz w:val="20"/>
            <w:szCs w:val="20"/>
            <w:lang w:eastAsia="en-AU"/>
            <w14:ligatures w14:val="standardContextual"/>
          </w:rPr>
          <w:t>Residential Tenancies Act 1995</w:t>
        </w:r>
      </w:hyperlink>
      <w:r w:rsidRPr="009952FD">
        <w:rPr>
          <w:rFonts w:eastAsia="Times New Roman"/>
          <w:i/>
          <w:iCs/>
          <w:color w:val="000000"/>
          <w:sz w:val="20"/>
          <w:szCs w:val="20"/>
          <w:lang w:eastAsia="en-AU"/>
          <w14:ligatures w14:val="standardContextual"/>
        </w:rPr>
        <w:t>, some of which include applying directly to the South Australian Civil and Administrative Tribunal.</w:t>
      </w:r>
    </w:p>
    <w:p w14:paraId="56704A1A"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b/>
          <w:bCs/>
          <w:color w:val="000000"/>
          <w:sz w:val="23"/>
          <w:szCs w:val="23"/>
          <w:lang w:eastAsia="en-AU"/>
          <w14:ligatures w14:val="standardContextual"/>
        </w:rPr>
        <w:t>Name of tenant/s:</w:t>
      </w:r>
    </w:p>
    <w:p w14:paraId="2CD79AD8"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b/>
          <w:bCs/>
          <w:color w:val="000000"/>
          <w:sz w:val="23"/>
          <w:szCs w:val="23"/>
          <w:lang w:eastAsia="en-AU"/>
          <w14:ligatures w14:val="standardContextual"/>
        </w:rPr>
        <w:t>Address of rented premises:</w:t>
      </w:r>
    </w:p>
    <w:p w14:paraId="665C0A50"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b/>
          <w:bCs/>
          <w:color w:val="000000"/>
          <w:sz w:val="23"/>
          <w:szCs w:val="23"/>
          <w:lang w:eastAsia="en-AU"/>
          <w14:ligatures w14:val="standardContextual"/>
        </w:rPr>
        <w:t>Type of breach:</w:t>
      </w:r>
      <w:r w:rsidRPr="009952FD">
        <w:rPr>
          <w:rFonts w:eastAsia="Times New Roman"/>
          <w:color w:val="000000"/>
          <w:sz w:val="23"/>
          <w:szCs w:val="23"/>
          <w:lang w:eastAsia="en-AU"/>
          <w14:ligatures w14:val="standardContextual"/>
        </w:rPr>
        <w:t xml:space="preserve"> </w:t>
      </w:r>
      <w:r w:rsidRPr="009952FD">
        <w:rPr>
          <w:rFonts w:eastAsia="Times New Roman"/>
          <w:i/>
          <w:iCs/>
          <w:color w:val="000000"/>
          <w:sz w:val="23"/>
          <w:szCs w:val="23"/>
          <w:lang w:eastAsia="en-AU"/>
          <w14:ligatures w14:val="standardContextual"/>
        </w:rPr>
        <w:t>[tick relevant box]</w:t>
      </w:r>
    </w:p>
    <w:p w14:paraId="74048197"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 xml:space="preserve">Unpaid rent </w:t>
      </w:r>
      <w:r w:rsidRPr="009952FD">
        <w:rPr>
          <w:rFonts w:eastAsia="Times New Roman"/>
          <w:b/>
          <w:bCs/>
          <w:i/>
          <w:iCs/>
          <w:color w:val="000000"/>
          <w:sz w:val="23"/>
          <w:szCs w:val="23"/>
          <w:lang w:eastAsia="en-AU"/>
          <w14:ligatures w14:val="standardContextual"/>
        </w:rPr>
        <w:t>only</w:t>
      </w:r>
    </w:p>
    <w:p w14:paraId="6BEC7896"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Rent (or part of rent) has remained unpaid for at least 14 days (please refer to Information for the Landlord).</w:t>
      </w:r>
    </w:p>
    <w:p w14:paraId="69DB00B6"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Other breach of agreement</w:t>
      </w:r>
    </w:p>
    <w:p w14:paraId="11B72774" w14:textId="487FFCE7" w:rsidR="00F87560" w:rsidRDefault="009952FD" w:rsidP="009952FD">
      <w:pPr>
        <w:keepLines/>
        <w:autoSpaceDE w:val="0"/>
        <w:autoSpaceDN w:val="0"/>
        <w:adjustRightInd w:val="0"/>
        <w:spacing w:before="120" w:after="0" w:line="240" w:lineRule="auto"/>
        <w:ind w:left="2382"/>
        <w:jc w:val="left"/>
        <w:rPr>
          <w:rFonts w:eastAsia="Times New Roman"/>
          <w:i/>
          <w:iCs/>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A breach other than (or in addition to) unpaid rent, such as unpaid water rates or property damage.</w:t>
      </w:r>
    </w:p>
    <w:p w14:paraId="3A713EBE"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 xml:space="preserve">There are 2 types of breaches: 'unpaid rent only' and 'other breach of agreement'. The type of breach will determine the period of time you must give the tenant to give up possession of the premises (see </w:t>
      </w:r>
      <w:r w:rsidRPr="009952FD">
        <w:rPr>
          <w:rFonts w:eastAsia="Times New Roman"/>
          <w:b/>
          <w:bCs/>
          <w:i/>
          <w:iCs/>
          <w:color w:val="000000"/>
          <w:sz w:val="23"/>
          <w:szCs w:val="23"/>
          <w:lang w:eastAsia="en-AU"/>
          <w14:ligatures w14:val="standardContextual"/>
        </w:rPr>
        <w:t>Part 3</w:t>
      </w:r>
      <w:r w:rsidRPr="009952FD">
        <w:rPr>
          <w:rFonts w:eastAsia="Times New Roman"/>
          <w:i/>
          <w:iCs/>
          <w:color w:val="000000"/>
          <w:sz w:val="23"/>
          <w:szCs w:val="23"/>
          <w:lang w:eastAsia="en-AU"/>
          <w14:ligatures w14:val="standardContextual"/>
        </w:rPr>
        <w:t xml:space="preserve">). You must choose 'other breach of agreement' if serving this notice for </w:t>
      </w:r>
      <w:r w:rsidRPr="009952FD">
        <w:rPr>
          <w:rFonts w:eastAsia="Times New Roman"/>
          <w:b/>
          <w:bCs/>
          <w:i/>
          <w:iCs/>
          <w:color w:val="000000"/>
          <w:sz w:val="23"/>
          <w:szCs w:val="23"/>
          <w:lang w:eastAsia="en-AU"/>
          <w14:ligatures w14:val="standardContextual"/>
        </w:rPr>
        <w:t>both</w:t>
      </w:r>
      <w:r w:rsidRPr="009952FD">
        <w:rPr>
          <w:rFonts w:eastAsia="Times New Roman"/>
          <w:i/>
          <w:iCs/>
          <w:color w:val="000000"/>
          <w:sz w:val="23"/>
          <w:szCs w:val="23"/>
          <w:lang w:eastAsia="en-AU"/>
          <w14:ligatures w14:val="standardContextual"/>
        </w:rPr>
        <w:t xml:space="preserve"> unpaid rent and any other breach of agreement.</w:t>
      </w:r>
    </w:p>
    <w:p w14:paraId="2580E24E"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The breach is:</w:t>
      </w:r>
    </w:p>
    <w:p w14:paraId="5C7697A9"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You must remedy this breach by:</w:t>
      </w:r>
    </w:p>
    <w:p w14:paraId="4CA5199E"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Include enough details so that the tenant knows exactly what the breach is and how to remedy the breach. If insufficient space, attach a separate sheet.</w:t>
      </w:r>
    </w:p>
    <w:p w14:paraId="74D49976"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Part 2</w:t>
      </w:r>
    </w:p>
    <w:p w14:paraId="1B10469F"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You must remedy the breach on or before: </w:t>
      </w:r>
      <w:r w:rsidRPr="009952FD">
        <w:rPr>
          <w:rFonts w:eastAsia="Times New Roman"/>
          <w:i/>
          <w:iCs/>
          <w:color w:val="000000"/>
          <w:sz w:val="23"/>
          <w:szCs w:val="23"/>
          <w:lang w:eastAsia="en-AU"/>
          <w14:ligatures w14:val="standardContextual"/>
        </w:rPr>
        <w:t>[insert date]</w:t>
      </w:r>
    </w:p>
    <w:p w14:paraId="5A71F3E3"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 xml:space="preserve">This must be at least 7 days after this notice is received (or taken to be received) by the tenant. Please refer to </w:t>
      </w:r>
      <w:r w:rsidRPr="009952FD">
        <w:rPr>
          <w:rFonts w:eastAsia="Times New Roman"/>
          <w:b/>
          <w:bCs/>
          <w:i/>
          <w:iCs/>
          <w:color w:val="000000"/>
          <w:sz w:val="23"/>
          <w:szCs w:val="23"/>
          <w:lang w:eastAsia="en-AU"/>
          <w14:ligatures w14:val="standardContextual"/>
        </w:rPr>
        <w:t>Part 4</w:t>
      </w:r>
      <w:r w:rsidRPr="009952FD">
        <w:rPr>
          <w:rFonts w:eastAsia="Times New Roman"/>
          <w:i/>
          <w:iCs/>
          <w:color w:val="000000"/>
          <w:sz w:val="23"/>
          <w:szCs w:val="23"/>
          <w:lang w:eastAsia="en-AU"/>
          <w14:ligatures w14:val="standardContextual"/>
        </w:rPr>
        <w:t xml:space="preserve"> for further information about the service of this notice on the tenant.</w:t>
      </w:r>
    </w:p>
    <w:p w14:paraId="60A63928"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Part 3</w:t>
      </w:r>
    </w:p>
    <w:p w14:paraId="63EBB0BC"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If the breach is not remedied on or before the date outlined in </w:t>
      </w:r>
      <w:r w:rsidRPr="009952FD">
        <w:rPr>
          <w:rFonts w:eastAsia="Times New Roman"/>
          <w:b/>
          <w:bCs/>
          <w:color w:val="000000"/>
          <w:sz w:val="23"/>
          <w:szCs w:val="23"/>
          <w:lang w:eastAsia="en-AU"/>
          <w14:ligatures w14:val="standardContextual"/>
        </w:rPr>
        <w:t>Part 2</w:t>
      </w:r>
      <w:r w:rsidRPr="009952FD">
        <w:rPr>
          <w:rFonts w:eastAsia="Times New Roman"/>
          <w:color w:val="000000"/>
          <w:sz w:val="23"/>
          <w:szCs w:val="23"/>
          <w:lang w:eastAsia="en-AU"/>
          <w14:ligatures w14:val="standardContextual"/>
        </w:rPr>
        <w:t xml:space="preserve"> above, then the tenancy is terminated by force of this notice and you must give up possession of the premises on or before:</w:t>
      </w:r>
    </w:p>
    <w:p w14:paraId="63E80A24"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 xml:space="preserve">For a breach of unpaid rent </w:t>
      </w:r>
      <w:r w:rsidRPr="009952FD">
        <w:rPr>
          <w:rFonts w:eastAsia="Times New Roman"/>
          <w:b/>
          <w:bCs/>
          <w:color w:val="000000"/>
          <w:sz w:val="23"/>
          <w:szCs w:val="23"/>
          <w:u w:val="single"/>
          <w:lang w:eastAsia="en-AU"/>
          <w14:ligatures w14:val="standardContextual"/>
        </w:rPr>
        <w:t>only</w:t>
      </w:r>
      <w:r w:rsidRPr="009952FD">
        <w:rPr>
          <w:rFonts w:eastAsia="Times New Roman"/>
          <w:color w:val="000000"/>
          <w:sz w:val="23"/>
          <w:szCs w:val="23"/>
          <w:lang w:eastAsia="en-AU"/>
          <w14:ligatures w14:val="standardContextual"/>
        </w:rPr>
        <w:t xml:space="preserve">: </w:t>
      </w:r>
      <w:r w:rsidRPr="009952FD">
        <w:rPr>
          <w:rFonts w:eastAsia="Times New Roman"/>
          <w:i/>
          <w:iCs/>
          <w:color w:val="000000"/>
          <w:sz w:val="23"/>
          <w:szCs w:val="23"/>
          <w:lang w:eastAsia="en-AU"/>
          <w14:ligatures w14:val="standardContextual"/>
        </w:rPr>
        <w:t>[insert date]</w:t>
      </w:r>
    </w:p>
    <w:p w14:paraId="57D9EBDB" w14:textId="77777777" w:rsidR="009952FD" w:rsidRPr="009952FD" w:rsidRDefault="009952FD" w:rsidP="009952FD">
      <w:pPr>
        <w:keepLines/>
        <w:autoSpaceDE w:val="0"/>
        <w:autoSpaceDN w:val="0"/>
        <w:adjustRightInd w:val="0"/>
        <w:spacing w:after="0" w:line="240" w:lineRule="auto"/>
        <w:ind w:left="2382"/>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 xml:space="preserve">This may be </w:t>
      </w:r>
      <w:r w:rsidRPr="009952FD">
        <w:rPr>
          <w:rFonts w:eastAsia="Times New Roman"/>
          <w:b/>
          <w:bCs/>
          <w:i/>
          <w:iCs/>
          <w:color w:val="000000"/>
          <w:sz w:val="23"/>
          <w:szCs w:val="23"/>
          <w:lang w:eastAsia="en-AU"/>
          <w14:ligatures w14:val="standardContextual"/>
        </w:rPr>
        <w:t>any day after</w:t>
      </w:r>
      <w:r w:rsidRPr="009952FD">
        <w:rPr>
          <w:rFonts w:eastAsia="Times New Roman"/>
          <w:i/>
          <w:iCs/>
          <w:color w:val="000000"/>
          <w:sz w:val="23"/>
          <w:szCs w:val="23"/>
          <w:lang w:eastAsia="en-AU"/>
          <w14:ligatures w14:val="standardContextual"/>
        </w:rPr>
        <w:t xml:space="preserve"> the date provided in </w:t>
      </w:r>
      <w:r w:rsidRPr="009952FD">
        <w:rPr>
          <w:rFonts w:eastAsia="Times New Roman"/>
          <w:b/>
          <w:bCs/>
          <w:i/>
          <w:iCs/>
          <w:color w:val="000000"/>
          <w:sz w:val="23"/>
          <w:szCs w:val="23"/>
          <w:lang w:eastAsia="en-AU"/>
          <w14:ligatures w14:val="standardContextual"/>
        </w:rPr>
        <w:t>Part 2</w:t>
      </w:r>
      <w:r w:rsidRPr="009952FD">
        <w:rPr>
          <w:rFonts w:eastAsia="Times New Roman"/>
          <w:i/>
          <w:iCs/>
          <w:color w:val="000000"/>
          <w:sz w:val="23"/>
          <w:szCs w:val="23"/>
          <w:lang w:eastAsia="en-AU"/>
          <w14:ligatures w14:val="standardContextual"/>
        </w:rPr>
        <w:t xml:space="preserve"> on or before which the tenant was required to remedy the breach.</w:t>
      </w:r>
    </w:p>
    <w:p w14:paraId="5E3A1629"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 xml:space="preserve">For any other breach of agreement (which may also include unpaid rent): </w:t>
      </w:r>
      <w:r w:rsidRPr="009952FD">
        <w:rPr>
          <w:rFonts w:eastAsia="Times New Roman"/>
          <w:i/>
          <w:iCs/>
          <w:color w:val="000000"/>
          <w:sz w:val="23"/>
          <w:szCs w:val="23"/>
          <w:lang w:eastAsia="en-AU"/>
          <w14:ligatures w14:val="standardContextual"/>
        </w:rPr>
        <w:t>[insert date]</w:t>
      </w:r>
    </w:p>
    <w:p w14:paraId="7571086B" w14:textId="77777777" w:rsidR="009952FD" w:rsidRPr="009952FD" w:rsidRDefault="009952FD" w:rsidP="009952FD">
      <w:pPr>
        <w:keepLines/>
        <w:autoSpaceDE w:val="0"/>
        <w:autoSpaceDN w:val="0"/>
        <w:adjustRightInd w:val="0"/>
        <w:spacing w:after="0" w:line="240" w:lineRule="auto"/>
        <w:ind w:left="2382"/>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 xml:space="preserve">This must be </w:t>
      </w:r>
      <w:r w:rsidRPr="009952FD">
        <w:rPr>
          <w:rFonts w:eastAsia="Times New Roman"/>
          <w:b/>
          <w:bCs/>
          <w:i/>
          <w:iCs/>
          <w:color w:val="000000"/>
          <w:sz w:val="23"/>
          <w:szCs w:val="23"/>
          <w:lang w:eastAsia="en-AU"/>
          <w14:ligatures w14:val="standardContextual"/>
        </w:rPr>
        <w:t>at least 7 days after</w:t>
      </w:r>
      <w:r w:rsidRPr="009952FD">
        <w:rPr>
          <w:rFonts w:eastAsia="Times New Roman"/>
          <w:i/>
          <w:iCs/>
          <w:color w:val="000000"/>
          <w:sz w:val="23"/>
          <w:szCs w:val="23"/>
          <w:lang w:eastAsia="en-AU"/>
          <w14:ligatures w14:val="standardContextual"/>
        </w:rPr>
        <w:t xml:space="preserve"> the date provided in </w:t>
      </w:r>
      <w:r w:rsidRPr="009952FD">
        <w:rPr>
          <w:rFonts w:eastAsia="Times New Roman"/>
          <w:b/>
          <w:bCs/>
          <w:i/>
          <w:iCs/>
          <w:color w:val="000000"/>
          <w:sz w:val="23"/>
          <w:szCs w:val="23"/>
          <w:lang w:eastAsia="en-AU"/>
          <w14:ligatures w14:val="standardContextual"/>
        </w:rPr>
        <w:t>Part 2</w:t>
      </w:r>
      <w:r w:rsidRPr="009952FD">
        <w:rPr>
          <w:rFonts w:eastAsia="Times New Roman"/>
          <w:i/>
          <w:iCs/>
          <w:color w:val="000000"/>
          <w:sz w:val="23"/>
          <w:szCs w:val="23"/>
          <w:lang w:eastAsia="en-AU"/>
          <w14:ligatures w14:val="standardContextual"/>
        </w:rPr>
        <w:t xml:space="preserve"> on or before which the tenant was required to remedy the breach.</w:t>
      </w:r>
    </w:p>
    <w:p w14:paraId="0C5CF5CC"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lastRenderedPageBreak/>
        <w:t xml:space="preserve">The landlord </w:t>
      </w:r>
      <w:r w:rsidRPr="009952FD">
        <w:rPr>
          <w:rFonts w:eastAsia="Times New Roman"/>
          <w:b/>
          <w:bCs/>
          <w:i/>
          <w:iCs/>
          <w:color w:val="000000"/>
          <w:sz w:val="23"/>
          <w:szCs w:val="23"/>
          <w:lang w:eastAsia="en-AU"/>
          <w14:ligatures w14:val="standardContextual"/>
        </w:rPr>
        <w:t>only</w:t>
      </w:r>
      <w:r w:rsidRPr="009952FD">
        <w:rPr>
          <w:rFonts w:eastAsia="Times New Roman"/>
          <w:i/>
          <w:iCs/>
          <w:color w:val="000000"/>
          <w:sz w:val="23"/>
          <w:szCs w:val="23"/>
          <w:lang w:eastAsia="en-AU"/>
          <w14:ligatures w14:val="standardContextual"/>
        </w:rPr>
        <w:t xml:space="preserve"> needs to complete </w:t>
      </w:r>
      <w:r w:rsidRPr="009952FD">
        <w:rPr>
          <w:rFonts w:eastAsia="Times New Roman"/>
          <w:b/>
          <w:bCs/>
          <w:i/>
          <w:iCs/>
          <w:color w:val="000000"/>
          <w:sz w:val="23"/>
          <w:szCs w:val="23"/>
          <w:lang w:eastAsia="en-AU"/>
          <w14:ligatures w14:val="standardContextual"/>
        </w:rPr>
        <w:t>A</w:t>
      </w:r>
      <w:r w:rsidRPr="009952FD">
        <w:rPr>
          <w:rFonts w:eastAsia="Times New Roman"/>
          <w:i/>
          <w:iCs/>
          <w:color w:val="000000"/>
          <w:sz w:val="23"/>
          <w:szCs w:val="23"/>
          <w:lang w:eastAsia="en-AU"/>
          <w14:ligatures w14:val="standardContextual"/>
        </w:rPr>
        <w:t xml:space="preserve"> or </w:t>
      </w:r>
      <w:r w:rsidRPr="009952FD">
        <w:rPr>
          <w:rFonts w:eastAsia="Times New Roman"/>
          <w:b/>
          <w:bCs/>
          <w:i/>
          <w:iCs/>
          <w:color w:val="000000"/>
          <w:sz w:val="23"/>
          <w:szCs w:val="23"/>
          <w:lang w:eastAsia="en-AU"/>
          <w14:ligatures w14:val="standardContextual"/>
        </w:rPr>
        <w:t>B</w:t>
      </w:r>
      <w:r w:rsidRPr="009952FD">
        <w:rPr>
          <w:rFonts w:eastAsia="Times New Roman"/>
          <w:i/>
          <w:iCs/>
          <w:color w:val="000000"/>
          <w:sz w:val="23"/>
          <w:szCs w:val="23"/>
          <w:lang w:eastAsia="en-AU"/>
          <w14:ligatures w14:val="standardContextual"/>
        </w:rPr>
        <w:t xml:space="preserve">. Please refer to type of breach (outlined in </w:t>
      </w:r>
      <w:r w:rsidRPr="009952FD">
        <w:rPr>
          <w:rFonts w:eastAsia="Times New Roman"/>
          <w:b/>
          <w:bCs/>
          <w:i/>
          <w:iCs/>
          <w:color w:val="000000"/>
          <w:sz w:val="23"/>
          <w:szCs w:val="23"/>
          <w:lang w:eastAsia="en-AU"/>
          <w14:ligatures w14:val="standardContextual"/>
        </w:rPr>
        <w:t>Part 1</w:t>
      </w:r>
      <w:r w:rsidRPr="009952FD">
        <w:rPr>
          <w:rFonts w:eastAsia="Times New Roman"/>
          <w:i/>
          <w:iCs/>
          <w:color w:val="000000"/>
          <w:sz w:val="23"/>
          <w:szCs w:val="23"/>
          <w:lang w:eastAsia="en-AU"/>
          <w14:ligatures w14:val="standardContextual"/>
        </w:rPr>
        <w:t xml:space="preserve">) and Important Information, Landlords for further information. The landlord is not entitled to possession of the premises </w:t>
      </w:r>
      <w:r w:rsidRPr="009952FD">
        <w:rPr>
          <w:rFonts w:eastAsia="Times New Roman"/>
          <w:b/>
          <w:bCs/>
          <w:i/>
          <w:iCs/>
          <w:color w:val="000000"/>
          <w:sz w:val="23"/>
          <w:szCs w:val="23"/>
          <w:lang w:eastAsia="en-AU"/>
          <w14:ligatures w14:val="standardContextual"/>
        </w:rPr>
        <w:t>until the day after</w:t>
      </w:r>
      <w:r w:rsidRPr="009952FD">
        <w:rPr>
          <w:rFonts w:eastAsia="Times New Roman"/>
          <w:i/>
          <w:iCs/>
          <w:color w:val="000000"/>
          <w:sz w:val="23"/>
          <w:szCs w:val="23"/>
          <w:lang w:eastAsia="en-AU"/>
          <w14:ligatures w14:val="standardContextual"/>
        </w:rPr>
        <w:t xml:space="preserve"> the date specified in either </w:t>
      </w:r>
      <w:r w:rsidRPr="009952FD">
        <w:rPr>
          <w:rFonts w:eastAsia="Times New Roman"/>
          <w:b/>
          <w:bCs/>
          <w:i/>
          <w:iCs/>
          <w:color w:val="000000"/>
          <w:sz w:val="23"/>
          <w:szCs w:val="23"/>
          <w:lang w:eastAsia="en-AU"/>
          <w14:ligatures w14:val="standardContextual"/>
        </w:rPr>
        <w:t>A</w:t>
      </w:r>
      <w:r w:rsidRPr="009952FD">
        <w:rPr>
          <w:rFonts w:eastAsia="Times New Roman"/>
          <w:i/>
          <w:iCs/>
          <w:color w:val="000000"/>
          <w:sz w:val="23"/>
          <w:szCs w:val="23"/>
          <w:lang w:eastAsia="en-AU"/>
          <w14:ligatures w14:val="standardContextual"/>
        </w:rPr>
        <w:t xml:space="preserve"> or </w:t>
      </w:r>
      <w:r w:rsidRPr="009952FD">
        <w:rPr>
          <w:rFonts w:eastAsia="Times New Roman"/>
          <w:b/>
          <w:bCs/>
          <w:i/>
          <w:iCs/>
          <w:color w:val="000000"/>
          <w:sz w:val="23"/>
          <w:szCs w:val="23"/>
          <w:lang w:eastAsia="en-AU"/>
          <w14:ligatures w14:val="standardContextual"/>
        </w:rPr>
        <w:t>B</w:t>
      </w:r>
      <w:r w:rsidRPr="009952FD">
        <w:rPr>
          <w:rFonts w:eastAsia="Times New Roman"/>
          <w:i/>
          <w:iCs/>
          <w:color w:val="000000"/>
          <w:sz w:val="23"/>
          <w:szCs w:val="23"/>
          <w:lang w:eastAsia="en-AU"/>
          <w14:ligatures w14:val="standardContextual"/>
        </w:rPr>
        <w:t>.</w:t>
      </w:r>
    </w:p>
    <w:p w14:paraId="654E4F93"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Part 4</w:t>
      </w:r>
    </w:p>
    <w:p w14:paraId="084FAAA6"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This notice was served on the tenant on: </w:t>
      </w:r>
      <w:r w:rsidRPr="009952FD">
        <w:rPr>
          <w:rFonts w:eastAsia="Times New Roman"/>
          <w:i/>
          <w:iCs/>
          <w:color w:val="000000"/>
          <w:sz w:val="23"/>
          <w:szCs w:val="23"/>
          <w:lang w:eastAsia="en-AU"/>
          <w14:ligatures w14:val="standardContextual"/>
        </w:rPr>
        <w:t>[insert date]</w:t>
      </w:r>
    </w:p>
    <w:p w14:paraId="73525986"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This notice was served by:</w:t>
      </w:r>
    </w:p>
    <w:p w14:paraId="394164DD"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personally handing it to the tenant</w:t>
      </w:r>
    </w:p>
    <w:p w14:paraId="1CC73D71"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mailing it to the tenant</w:t>
      </w:r>
    </w:p>
    <w:p w14:paraId="228CD2A6" w14:textId="77777777" w:rsidR="009952FD" w:rsidRPr="009952FD" w:rsidRDefault="009952FD" w:rsidP="009952FD">
      <w:pPr>
        <w:keepLines/>
        <w:autoSpaceDE w:val="0"/>
        <w:autoSpaceDN w:val="0"/>
        <w:adjustRightInd w:val="0"/>
        <w:spacing w:after="0" w:line="240" w:lineRule="auto"/>
        <w:ind w:left="2382"/>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The landlord/agent should ensure an appropriate postage delivery time frame is taken into consideration. The landlord should take all reasonable steps to ensure the dates provided on this notice are accurate and the service of this notice is valid. If serving this notice by mail, you may wish to confirm the postal delivery time frame with the service provider (ie Australia Post).</w:t>
      </w:r>
    </w:p>
    <w:p w14:paraId="0F79DF6F" w14:textId="5349C32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placing it in the tenant's letterbox</w:t>
      </w:r>
    </w:p>
    <w:p w14:paraId="517D507B"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 xml:space="preserve">emailing it to the tenant: </w:t>
      </w:r>
      <w:r w:rsidRPr="009952FD">
        <w:rPr>
          <w:rFonts w:eastAsia="Times New Roman"/>
          <w:i/>
          <w:iCs/>
          <w:color w:val="000000"/>
          <w:sz w:val="23"/>
          <w:szCs w:val="23"/>
          <w:lang w:eastAsia="en-AU"/>
          <w14:ligatures w14:val="standardContextual"/>
        </w:rPr>
        <w:t>[insert email address]</w:t>
      </w:r>
    </w:p>
    <w:p w14:paraId="4F857080" w14:textId="77777777" w:rsidR="009952FD" w:rsidRPr="009952FD" w:rsidRDefault="009952FD" w:rsidP="009952FD">
      <w:pPr>
        <w:keepLines/>
        <w:autoSpaceDE w:val="0"/>
        <w:autoSpaceDN w:val="0"/>
        <w:adjustRightInd w:val="0"/>
        <w:spacing w:after="0" w:line="240" w:lineRule="auto"/>
        <w:ind w:left="2382"/>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This notice will be taken to be received by the tenant on the day it is emailed to the tenant. A notice served on the tenant by email should still be signed by the landlord/agent.</w:t>
      </w:r>
    </w:p>
    <w:p w14:paraId="4D39B4F7"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 xml:space="preserve">other </w:t>
      </w:r>
      <w:r w:rsidRPr="009952FD">
        <w:rPr>
          <w:rFonts w:eastAsia="Times New Roman"/>
          <w:i/>
          <w:iCs/>
          <w:color w:val="000000"/>
          <w:sz w:val="23"/>
          <w:szCs w:val="23"/>
          <w:lang w:eastAsia="en-AU"/>
          <w14:ligatures w14:val="standardContextual"/>
        </w:rPr>
        <w:t>[please specify]</w:t>
      </w:r>
    </w:p>
    <w:p w14:paraId="39E05919"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Part 5</w:t>
      </w:r>
    </w:p>
    <w:p w14:paraId="6EC6E71A"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Full name of landlord/agent:</w:t>
      </w:r>
    </w:p>
    <w:p w14:paraId="5F9CB42C"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Telephone:</w:t>
      </w:r>
    </w:p>
    <w:p w14:paraId="19B8F333"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Address for service of landlord/agent:</w:t>
      </w:r>
    </w:p>
    <w:p w14:paraId="67569EA0"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Signature:</w:t>
      </w:r>
    </w:p>
    <w:p w14:paraId="01105BB0"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Date:</w:t>
      </w:r>
    </w:p>
    <w:p w14:paraId="6B9A1034"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IMPORTANT INFORMATION</w:t>
      </w:r>
    </w:p>
    <w:p w14:paraId="106C8D9C"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TENANTS</w:t>
      </w:r>
    </w:p>
    <w:p w14:paraId="2F815C49"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You may apply to the South Australian Civil and Administrative Tribunal (SACAT) to reinstate the tenancy if you believe you are not in breach of your agreement or the breach has been remedied. If you do not remedy the breach (or apply to SACAT) the tenants and all occupants will need to move out of the premises with their possessions on or before the date specified in </w:t>
      </w:r>
      <w:r w:rsidRPr="009952FD">
        <w:rPr>
          <w:rFonts w:eastAsia="Times New Roman"/>
          <w:b/>
          <w:bCs/>
          <w:color w:val="000000"/>
          <w:sz w:val="23"/>
          <w:szCs w:val="23"/>
          <w:lang w:eastAsia="en-AU"/>
          <w14:ligatures w14:val="standardContextual"/>
        </w:rPr>
        <w:t>Part 3</w:t>
      </w:r>
      <w:r w:rsidRPr="009952FD">
        <w:rPr>
          <w:rFonts w:eastAsia="Times New Roman"/>
          <w:color w:val="000000"/>
          <w:sz w:val="23"/>
          <w:szCs w:val="23"/>
          <w:lang w:eastAsia="en-AU"/>
          <w14:ligatures w14:val="standardContextual"/>
        </w:rPr>
        <w:t>.</w:t>
      </w:r>
    </w:p>
    <w:p w14:paraId="10BE225B"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If you are a co-tenant under a residential tenancy agreement and your tenancy is terminated due to the actions of another tenant, you may wish to seek advice about negotiating a new tenancy with the landlord, or seek advice on whether options are available to make an application to SACAT.</w:t>
      </w:r>
    </w:p>
    <w:p w14:paraId="6938BB9F"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lastRenderedPageBreak/>
        <w:t>LANDLORDS</w:t>
      </w:r>
    </w:p>
    <w:p w14:paraId="4082B64D"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Rent (or part of rent) must remain unpaid for at least 14 days before serving this notice on the tenant. For example, if rent is paid to 1 March (and rent is payable fortnightly), then this notice can first be served on 17 March for unpaid rent due on 2 March and 16 March. The 14 days do not include the day that rent is due.</w:t>
      </w:r>
    </w:p>
    <w:p w14:paraId="71988541"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If the tenant does not remedy the breach or give up possession of the premises on or before the date specified in </w:t>
      </w:r>
      <w:r w:rsidRPr="009952FD">
        <w:rPr>
          <w:rFonts w:eastAsia="Times New Roman"/>
          <w:b/>
          <w:bCs/>
          <w:color w:val="000000"/>
          <w:sz w:val="23"/>
          <w:szCs w:val="23"/>
          <w:lang w:eastAsia="en-AU"/>
          <w14:ligatures w14:val="standardContextual"/>
        </w:rPr>
        <w:t>Part 3</w:t>
      </w:r>
      <w:r w:rsidRPr="009952FD">
        <w:rPr>
          <w:rFonts w:eastAsia="Times New Roman"/>
          <w:color w:val="000000"/>
          <w:sz w:val="23"/>
          <w:szCs w:val="23"/>
          <w:lang w:eastAsia="en-AU"/>
          <w14:ligatures w14:val="standardContextual"/>
        </w:rPr>
        <w:t xml:space="preserve">, you </w:t>
      </w:r>
      <w:r w:rsidRPr="009952FD">
        <w:rPr>
          <w:rFonts w:eastAsia="Times New Roman"/>
          <w:b/>
          <w:bCs/>
          <w:color w:val="000000"/>
          <w:sz w:val="23"/>
          <w:szCs w:val="23"/>
          <w:lang w:eastAsia="en-AU"/>
          <w14:ligatures w14:val="standardContextual"/>
        </w:rPr>
        <w:t>cannot</w:t>
      </w:r>
      <w:r w:rsidRPr="009952FD">
        <w:rPr>
          <w:rFonts w:eastAsia="Times New Roman"/>
          <w:color w:val="000000"/>
          <w:sz w:val="23"/>
          <w:szCs w:val="23"/>
          <w:lang w:eastAsia="en-AU"/>
          <w14:ligatures w14:val="standardContextual"/>
        </w:rPr>
        <w:t xml:space="preserve"> enter the premises unless the tenant has abandoned or voluntarily gives up possession of the premises, or you have applied to the South Australian Civil and Administrative Tribunal (SACAT) and received an order authorising you to take possession. You are not entitled to possession of the premises until the day after the date specified in </w:t>
      </w:r>
      <w:r w:rsidRPr="009952FD">
        <w:rPr>
          <w:rFonts w:eastAsia="Times New Roman"/>
          <w:b/>
          <w:bCs/>
          <w:color w:val="000000"/>
          <w:sz w:val="23"/>
          <w:szCs w:val="23"/>
          <w:lang w:eastAsia="en-AU"/>
          <w14:ligatures w14:val="standardContextual"/>
        </w:rPr>
        <w:t>Part 3</w:t>
      </w:r>
      <w:r w:rsidRPr="009952FD">
        <w:rPr>
          <w:rFonts w:eastAsia="Times New Roman"/>
          <w:color w:val="000000"/>
          <w:sz w:val="23"/>
          <w:szCs w:val="23"/>
          <w:lang w:eastAsia="en-AU"/>
          <w14:ligatures w14:val="standardContextual"/>
        </w:rPr>
        <w:t>—this is the earliest you can apply to SACAT for an order authorising you to take possession.</w:t>
      </w:r>
    </w:p>
    <w:p w14:paraId="033D144A" w14:textId="465078AB"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Form 6—</w:t>
      </w:r>
      <w:r w:rsidRPr="009952FD">
        <w:rPr>
          <w:rFonts w:eastAsia="Times New Roman"/>
          <w:b/>
          <w:bCs/>
          <w:i/>
          <w:iCs/>
          <w:color w:val="000000"/>
          <w:sz w:val="26"/>
          <w:szCs w:val="26"/>
          <w:lang w:eastAsia="en-AU"/>
          <w14:ligatures w14:val="standardContextual"/>
        </w:rPr>
        <w:t>Residential Tenancies Act 1995</w:t>
      </w:r>
      <w:r w:rsidRPr="009952FD">
        <w:rPr>
          <w:rFonts w:eastAsia="Times New Roman"/>
          <w:b/>
          <w:bCs/>
          <w:color w:val="000000"/>
          <w:sz w:val="26"/>
          <w:szCs w:val="26"/>
          <w:lang w:eastAsia="en-AU"/>
          <w14:ligatures w14:val="standardContextual"/>
        </w:rPr>
        <w:t xml:space="preserve"> (section 80A)</w:t>
      </w:r>
    </w:p>
    <w:p w14:paraId="59401028"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Notice of termination by landlord on ground of drug contamination</w:t>
      </w:r>
    </w:p>
    <w:p w14:paraId="09B8ADFF" w14:textId="77777777" w:rsidR="009952FD" w:rsidRPr="009952FD" w:rsidRDefault="009952FD" w:rsidP="009952FD">
      <w:pPr>
        <w:keepNext/>
        <w:keepLines/>
        <w:autoSpaceDE w:val="0"/>
        <w:autoSpaceDN w:val="0"/>
        <w:adjustRightInd w:val="0"/>
        <w:spacing w:before="120" w:after="0" w:line="240" w:lineRule="auto"/>
        <w:ind w:left="2382" w:hanging="794"/>
        <w:jc w:val="left"/>
        <w:rPr>
          <w:rFonts w:eastAsia="Times New Roman"/>
          <w:b/>
          <w:bCs/>
          <w:color w:val="000000"/>
          <w:sz w:val="20"/>
          <w:szCs w:val="20"/>
          <w:lang w:eastAsia="en-AU"/>
          <w14:ligatures w14:val="standardContextual"/>
        </w:rPr>
      </w:pPr>
      <w:r w:rsidRPr="009952FD">
        <w:rPr>
          <w:rFonts w:eastAsia="Times New Roman"/>
          <w:b/>
          <w:bCs/>
          <w:color w:val="000000"/>
          <w:sz w:val="20"/>
          <w:szCs w:val="20"/>
          <w:lang w:eastAsia="en-AU"/>
          <w14:ligatures w14:val="standardContextual"/>
        </w:rPr>
        <w:t>Note—</w:t>
      </w:r>
    </w:p>
    <w:p w14:paraId="0CF7C37E"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0"/>
          <w:szCs w:val="20"/>
          <w:lang w:eastAsia="en-AU"/>
          <w14:ligatures w14:val="standardContextual"/>
        </w:rPr>
      </w:pPr>
      <w:r w:rsidRPr="009952FD">
        <w:rPr>
          <w:rFonts w:eastAsia="Times New Roman"/>
          <w:i/>
          <w:iCs/>
          <w:color w:val="000000"/>
          <w:sz w:val="20"/>
          <w:szCs w:val="20"/>
          <w:lang w:eastAsia="en-AU"/>
          <w14:ligatures w14:val="standardContextual"/>
        </w:rPr>
        <w:t xml:space="preserve">There are a number of ways in which a tenancy may be terminated under the </w:t>
      </w:r>
      <w:hyperlink r:id="rId37" w:history="1">
        <w:r w:rsidRPr="009952FD">
          <w:rPr>
            <w:rFonts w:eastAsia="Times New Roman"/>
            <w:i/>
            <w:iCs/>
            <w:color w:val="000000"/>
            <w:sz w:val="20"/>
            <w:szCs w:val="20"/>
            <w:lang w:eastAsia="en-AU"/>
            <w14:ligatures w14:val="standardContextual"/>
          </w:rPr>
          <w:t>Residential Tenancies Act 1995</w:t>
        </w:r>
      </w:hyperlink>
      <w:r w:rsidRPr="009952FD">
        <w:rPr>
          <w:rFonts w:eastAsia="Times New Roman"/>
          <w:i/>
          <w:iCs/>
          <w:color w:val="000000"/>
          <w:sz w:val="20"/>
          <w:szCs w:val="20"/>
          <w:lang w:eastAsia="en-AU"/>
          <w14:ligatures w14:val="standardContextual"/>
        </w:rPr>
        <w:t>, some of which include applying directly to the South Australian Civil and Administrative Tribunal.</w:t>
      </w:r>
    </w:p>
    <w:p w14:paraId="18136090"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b/>
          <w:bCs/>
          <w:color w:val="000000"/>
          <w:sz w:val="23"/>
          <w:szCs w:val="23"/>
          <w:lang w:eastAsia="en-AU"/>
          <w14:ligatures w14:val="standardContextual"/>
        </w:rPr>
        <w:t>To:</w:t>
      </w:r>
      <w:r w:rsidRPr="009952FD">
        <w:rPr>
          <w:rFonts w:eastAsia="Times New Roman"/>
          <w:color w:val="000000"/>
          <w:sz w:val="23"/>
          <w:szCs w:val="23"/>
          <w:lang w:eastAsia="en-AU"/>
          <w14:ligatures w14:val="standardContextual"/>
        </w:rPr>
        <w:t xml:space="preserve"> </w:t>
      </w:r>
      <w:r w:rsidRPr="009952FD">
        <w:rPr>
          <w:rFonts w:eastAsia="Times New Roman"/>
          <w:i/>
          <w:iCs/>
          <w:color w:val="000000"/>
          <w:sz w:val="23"/>
          <w:szCs w:val="23"/>
          <w:lang w:eastAsia="en-AU"/>
          <w14:ligatures w14:val="standardContextual"/>
        </w:rPr>
        <w:t>[insert name of tenant]</w:t>
      </w:r>
    </w:p>
    <w:p w14:paraId="3A6C3919"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I give notice of termination of a residential tenancy agreement between me as landlord and you as tenant in respect of the premises at:</w:t>
      </w:r>
    </w:p>
    <w:p w14:paraId="64D7442E"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b/>
          <w:bCs/>
          <w:color w:val="000000"/>
          <w:sz w:val="23"/>
          <w:szCs w:val="23"/>
          <w:lang w:eastAsia="en-AU"/>
          <w14:ligatures w14:val="standardContextual"/>
        </w:rPr>
        <w:t>Address of premises:</w:t>
      </w:r>
      <w:r w:rsidRPr="009952FD">
        <w:rPr>
          <w:rFonts w:eastAsia="Times New Roman"/>
          <w:color w:val="000000"/>
          <w:sz w:val="23"/>
          <w:szCs w:val="23"/>
          <w:lang w:eastAsia="en-AU"/>
          <w14:ligatures w14:val="standardContextual"/>
        </w:rPr>
        <w:t xml:space="preserve"> </w:t>
      </w:r>
      <w:r w:rsidRPr="009952FD">
        <w:rPr>
          <w:rFonts w:eastAsia="Times New Roman"/>
          <w:i/>
          <w:iCs/>
          <w:color w:val="000000"/>
          <w:sz w:val="23"/>
          <w:szCs w:val="23"/>
          <w:lang w:eastAsia="en-AU"/>
          <w14:ligatures w14:val="standardContextual"/>
        </w:rPr>
        <w:t>[insert address of rented premises]</w:t>
      </w:r>
    </w:p>
    <w:p w14:paraId="315F7938"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on the ground that you have engaged in, or you have allowed another person to engage in, drug related conduct on the premises or ancillary property and testing for contamination indicates that the premises or ancillary property are contaminated as a result of that drug related conduct.</w:t>
      </w:r>
    </w:p>
    <w:p w14:paraId="36BA3163"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A landlord may terminate a tenancy on this ground immediately.</w:t>
      </w:r>
    </w:p>
    <w:p w14:paraId="200566DA"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I give you notice to deliver up vacant possession of the premises on </w:t>
      </w:r>
      <w:r w:rsidRPr="009952FD">
        <w:rPr>
          <w:rFonts w:eastAsia="Times New Roman"/>
          <w:i/>
          <w:iCs/>
          <w:color w:val="000000"/>
          <w:sz w:val="23"/>
          <w:szCs w:val="23"/>
          <w:lang w:eastAsia="en-AU"/>
          <w14:ligatures w14:val="standardContextual"/>
        </w:rPr>
        <w:t>[insert date on which tenant is required to vacate premises]</w:t>
      </w:r>
    </w:p>
    <w:p w14:paraId="0A478267"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Signature of landlord/agent:</w:t>
      </w:r>
    </w:p>
    <w:p w14:paraId="74626EA6"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Date:</w:t>
      </w:r>
    </w:p>
    <w:p w14:paraId="7F3BD036"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Full name of landlord/agent:</w:t>
      </w:r>
    </w:p>
    <w:p w14:paraId="34AF95D6"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Address for service of landlord/agent:</w:t>
      </w:r>
    </w:p>
    <w:p w14:paraId="4F141413"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Service of notice</w:t>
      </w:r>
    </w:p>
    <w:p w14:paraId="5052F4DE"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This notice was served on </w:t>
      </w:r>
      <w:r w:rsidRPr="009952FD">
        <w:rPr>
          <w:rFonts w:eastAsia="Times New Roman"/>
          <w:i/>
          <w:iCs/>
          <w:color w:val="000000"/>
          <w:sz w:val="23"/>
          <w:szCs w:val="23"/>
          <w:lang w:eastAsia="en-AU"/>
          <w14:ligatures w14:val="standardContextual"/>
        </w:rPr>
        <w:t>[insert date]</w:t>
      </w:r>
      <w:r w:rsidRPr="009952FD">
        <w:rPr>
          <w:rFonts w:eastAsia="Times New Roman"/>
          <w:color w:val="000000"/>
          <w:sz w:val="23"/>
          <w:szCs w:val="23"/>
          <w:lang w:eastAsia="en-AU"/>
          <w14:ligatures w14:val="standardContextual"/>
        </w:rPr>
        <w:t xml:space="preserve"> by:</w:t>
      </w:r>
    </w:p>
    <w:p w14:paraId="1988CBEE"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[Tick 1 box]</w:t>
      </w:r>
    </w:p>
    <w:p w14:paraId="300436CA"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personally handing it to the tenant</w:t>
      </w:r>
    </w:p>
    <w:p w14:paraId="2CB6A83E"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mailing it to the tenant</w:t>
      </w:r>
    </w:p>
    <w:p w14:paraId="76612996" w14:textId="77777777" w:rsidR="009952FD" w:rsidRPr="009952FD" w:rsidRDefault="009952FD" w:rsidP="009952FD">
      <w:pPr>
        <w:keepLines/>
        <w:autoSpaceDE w:val="0"/>
        <w:autoSpaceDN w:val="0"/>
        <w:adjustRightInd w:val="0"/>
        <w:spacing w:after="0" w:line="240" w:lineRule="auto"/>
        <w:ind w:left="2382"/>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lastRenderedPageBreak/>
        <w:t>The landlord/agent should ensure an appropriate postage delivery time frame is taken into consideration. The landlord should take all reasonable steps to ensure the dates provided on this notice are accurate and the service of this notice is valid. If serving this notice by mail, you may wish to confirm the postal delivery time frame with the service provider (ie Australia Post).</w:t>
      </w:r>
    </w:p>
    <w:p w14:paraId="0885623F"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placing it in the tenant's letterbox</w:t>
      </w:r>
    </w:p>
    <w:p w14:paraId="0016BD05"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emailing it to the tenant</w:t>
      </w:r>
    </w:p>
    <w:p w14:paraId="035E09CA"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 xml:space="preserve">other </w:t>
      </w:r>
      <w:r w:rsidRPr="009952FD">
        <w:rPr>
          <w:rFonts w:eastAsia="Times New Roman"/>
          <w:i/>
          <w:iCs/>
          <w:color w:val="000000"/>
          <w:sz w:val="23"/>
          <w:szCs w:val="23"/>
          <w:lang w:eastAsia="en-AU"/>
          <w14:ligatures w14:val="standardContextual"/>
        </w:rPr>
        <w:t>[please specify below]</w:t>
      </w:r>
    </w:p>
    <w:p w14:paraId="49AA3ADD" w14:textId="34C6F555"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Information for the landlord</w:t>
      </w:r>
    </w:p>
    <w:p w14:paraId="22A1056D"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This notice may be served on the tenant (or on an agent of the tenant)—</w:t>
      </w:r>
    </w:p>
    <w:p w14:paraId="1659DF65"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personally; or</w:t>
      </w:r>
    </w:p>
    <w:p w14:paraId="10DBF365"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by sending it by post addressed to the person at their last known place of residence, employment or business; or</w:t>
      </w:r>
    </w:p>
    <w:p w14:paraId="61152B07"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(c)</w:t>
      </w:r>
      <w:r w:rsidRPr="009952FD">
        <w:rPr>
          <w:rFonts w:eastAsia="Times New Roman"/>
          <w:color w:val="000000"/>
          <w:sz w:val="23"/>
          <w:szCs w:val="23"/>
          <w:lang w:eastAsia="en-AU"/>
          <w14:ligatures w14:val="standardContextual"/>
        </w:rPr>
        <w:tab/>
        <w:t>by leaving it in a letterbox or other place where it is likely to come to the tenant's attention at their last known place of residence, employment or business; or</w:t>
      </w:r>
    </w:p>
    <w:p w14:paraId="0420945F"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(d)</w:t>
      </w:r>
      <w:r w:rsidRPr="009952FD">
        <w:rPr>
          <w:rFonts w:eastAsia="Times New Roman"/>
          <w:color w:val="000000"/>
          <w:sz w:val="23"/>
          <w:szCs w:val="23"/>
          <w:lang w:eastAsia="en-AU"/>
          <w14:ligatures w14:val="standardContextual"/>
        </w:rPr>
        <w:tab/>
        <w:t>by email to an email address provided by the person for the purposes of service under the Act.</w:t>
      </w:r>
    </w:p>
    <w:p w14:paraId="70E8B868"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You should retain a copy of this notice.</w:t>
      </w:r>
    </w:p>
    <w:p w14:paraId="2AF75AF4"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Information for the tenant</w:t>
      </w:r>
    </w:p>
    <w:p w14:paraId="6E690F24"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Testing for drug contamination conducted in relation to the premises or ancillary property showed that the premises or ancillary property were contaminated. The cost of such remediation of the contamination may be recovered from the bond, and the landlord may be entitled to further compensation for the remediation.</w:t>
      </w:r>
    </w:p>
    <w:p w14:paraId="4F76C360"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You should, when you vacate the premises, leave them in a reasonable condition and in a reasonably clean state. If you do not, the landlord may recover from the bond, or from you directly, the costs required to remediate the premises (with supporting evidence showing the condition of the premises compared to the start of the tenancy, which demonstrates more than wear and tear).</w:t>
      </w:r>
    </w:p>
    <w:p w14:paraId="1A3217EA"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3.</w:t>
      </w:r>
      <w:r w:rsidRPr="009952FD">
        <w:rPr>
          <w:rFonts w:eastAsia="Times New Roman"/>
          <w:color w:val="000000"/>
          <w:sz w:val="23"/>
          <w:szCs w:val="23"/>
          <w:lang w:eastAsia="en-AU"/>
          <w14:ligatures w14:val="standardContextual"/>
        </w:rPr>
        <w:tab/>
        <w:t>If possible, you should agree with the landlord on how the bond should be paid. Applications for bond payments are generally made online with Consumer and Business Services. If agreement cannot be reached with the landlord, you should contact Consumer and Business Services.</w:t>
      </w:r>
    </w:p>
    <w:p w14:paraId="0ECC1DEA"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4.</w:t>
      </w:r>
      <w:r w:rsidRPr="009952FD">
        <w:rPr>
          <w:rFonts w:eastAsia="Times New Roman"/>
          <w:color w:val="000000"/>
          <w:sz w:val="23"/>
          <w:szCs w:val="23"/>
          <w:lang w:eastAsia="en-AU"/>
          <w14:ligatures w14:val="standardContextual"/>
        </w:rPr>
        <w:tab/>
        <w:t>When you vacate the premises, ensure that you leave all the keys, remote controls and security devices with the landlord or agent, and notify the electricity entity, gas company, Australia Post, Telstra etc, so that the new tenants do not use gas, electricity and the telephone on your accounts, and so that mail can be forwarded to you.</w:t>
      </w:r>
    </w:p>
    <w:p w14:paraId="47A44C6F"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lastRenderedPageBreak/>
        <w:tab/>
        <w:t>5.</w:t>
      </w:r>
      <w:r w:rsidRPr="009952FD">
        <w:rPr>
          <w:rFonts w:eastAsia="Times New Roman"/>
          <w:color w:val="000000"/>
          <w:sz w:val="23"/>
          <w:szCs w:val="23"/>
          <w:lang w:eastAsia="en-AU"/>
          <w14:ligatures w14:val="standardContextual"/>
        </w:rPr>
        <w:tab/>
        <w:t>If you are a co-tenant under a residential tenancy agreement and your tenancy is terminated due to the actions of another tenant, you may wish to seek advice about negotiating a new tenancy with the landlord, or seek advice on whether options are available to make an application to SACAT.</w:t>
      </w:r>
    </w:p>
    <w:p w14:paraId="05152188" w14:textId="68410B65"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Form 7—</w:t>
      </w:r>
      <w:r w:rsidRPr="009952FD">
        <w:rPr>
          <w:rFonts w:eastAsia="Times New Roman"/>
          <w:b/>
          <w:bCs/>
          <w:i/>
          <w:iCs/>
          <w:color w:val="000000"/>
          <w:sz w:val="26"/>
          <w:szCs w:val="26"/>
          <w:lang w:eastAsia="en-AU"/>
          <w14:ligatures w14:val="standardContextual"/>
        </w:rPr>
        <w:t>Residential Tenancies Act 1995</w:t>
      </w:r>
      <w:r w:rsidRPr="009952FD">
        <w:rPr>
          <w:rFonts w:eastAsia="Times New Roman"/>
          <w:b/>
          <w:bCs/>
          <w:color w:val="000000"/>
          <w:sz w:val="26"/>
          <w:szCs w:val="26"/>
          <w:lang w:eastAsia="en-AU"/>
          <w14:ligatures w14:val="standardContextual"/>
        </w:rPr>
        <w:t xml:space="preserve"> (section 81 or 82)</w:t>
      </w:r>
    </w:p>
    <w:p w14:paraId="16B424C4"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Notice of termination of periodic tenancy by landlord because possession is required by landlord</w:t>
      </w:r>
    </w:p>
    <w:p w14:paraId="17F33C30"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Notice of termination by community housing provider (for fixed term or periodic tenancy)</w:t>
      </w:r>
    </w:p>
    <w:p w14:paraId="0A0F181D" w14:textId="77777777" w:rsidR="009952FD" w:rsidRPr="009952FD" w:rsidRDefault="009952FD" w:rsidP="009952FD">
      <w:pPr>
        <w:keepNext/>
        <w:keepLines/>
        <w:autoSpaceDE w:val="0"/>
        <w:autoSpaceDN w:val="0"/>
        <w:adjustRightInd w:val="0"/>
        <w:spacing w:before="120" w:after="0" w:line="240" w:lineRule="auto"/>
        <w:ind w:left="2382" w:hanging="794"/>
        <w:jc w:val="left"/>
        <w:rPr>
          <w:rFonts w:eastAsia="Times New Roman"/>
          <w:b/>
          <w:bCs/>
          <w:color w:val="000000"/>
          <w:sz w:val="20"/>
          <w:szCs w:val="20"/>
          <w:lang w:eastAsia="en-AU"/>
          <w14:ligatures w14:val="standardContextual"/>
        </w:rPr>
      </w:pPr>
      <w:r w:rsidRPr="009952FD">
        <w:rPr>
          <w:rFonts w:eastAsia="Times New Roman"/>
          <w:b/>
          <w:bCs/>
          <w:color w:val="000000"/>
          <w:sz w:val="20"/>
          <w:szCs w:val="20"/>
          <w:lang w:eastAsia="en-AU"/>
          <w14:ligatures w14:val="standardContextual"/>
        </w:rPr>
        <w:t>Note—</w:t>
      </w:r>
    </w:p>
    <w:p w14:paraId="001CD732"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0"/>
          <w:szCs w:val="20"/>
          <w:lang w:eastAsia="en-AU"/>
          <w14:ligatures w14:val="standardContextual"/>
        </w:rPr>
      </w:pPr>
      <w:r w:rsidRPr="009952FD">
        <w:rPr>
          <w:rFonts w:eastAsia="Times New Roman"/>
          <w:i/>
          <w:iCs/>
          <w:color w:val="000000"/>
          <w:sz w:val="20"/>
          <w:szCs w:val="20"/>
          <w:lang w:eastAsia="en-AU"/>
          <w14:ligatures w14:val="standardContextual"/>
        </w:rPr>
        <w:t xml:space="preserve">There are a number of ways in which a tenancy may be terminated under the </w:t>
      </w:r>
      <w:hyperlink r:id="rId38" w:history="1">
        <w:r w:rsidRPr="009952FD">
          <w:rPr>
            <w:rFonts w:eastAsia="Times New Roman"/>
            <w:i/>
            <w:iCs/>
            <w:color w:val="000000"/>
            <w:sz w:val="20"/>
            <w:szCs w:val="20"/>
            <w:lang w:eastAsia="en-AU"/>
            <w14:ligatures w14:val="standardContextual"/>
          </w:rPr>
          <w:t>Residential Tenancies Act 1995</w:t>
        </w:r>
      </w:hyperlink>
      <w:r w:rsidRPr="009952FD">
        <w:rPr>
          <w:rFonts w:eastAsia="Times New Roman"/>
          <w:i/>
          <w:iCs/>
          <w:color w:val="000000"/>
          <w:sz w:val="20"/>
          <w:szCs w:val="20"/>
          <w:lang w:eastAsia="en-AU"/>
          <w14:ligatures w14:val="standardContextual"/>
        </w:rPr>
        <w:t>, some of which include applying directly to the South Australian Civil and Administrative Tribunal.</w:t>
      </w:r>
    </w:p>
    <w:p w14:paraId="6D7857A7"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0"/>
          <w:szCs w:val="20"/>
          <w:lang w:eastAsia="en-AU"/>
          <w14:ligatures w14:val="standardContextual"/>
        </w:rPr>
      </w:pPr>
      <w:r w:rsidRPr="009952FD">
        <w:rPr>
          <w:rFonts w:eastAsia="Times New Roman"/>
          <w:i/>
          <w:iCs/>
          <w:color w:val="000000"/>
          <w:sz w:val="20"/>
          <w:szCs w:val="20"/>
          <w:lang w:eastAsia="en-AU"/>
          <w14:ligatures w14:val="standardContextual"/>
        </w:rPr>
        <w:t xml:space="preserve">A landlord who is not a registered community housing provider may use this form to terminate a periodic tenancy on a ground (or grounds) set out in this form, and cannot use this form to terminate a fixed term tenancy. If a landlord wishes to terminate a fixed term tenancy at the end of the fixed term, </w:t>
      </w:r>
      <w:hyperlink w:anchor="id7d37357d_8087_43a6_90d7_cfe262bb2dab_3" w:history="1">
        <w:r w:rsidRPr="009952FD">
          <w:rPr>
            <w:rFonts w:eastAsia="Times New Roman"/>
            <w:i/>
            <w:iCs/>
            <w:color w:val="000000"/>
            <w:sz w:val="20"/>
            <w:szCs w:val="20"/>
            <w:lang w:eastAsia="en-AU"/>
            <w14:ligatures w14:val="standardContextual"/>
          </w:rPr>
          <w:t>Form 9</w:t>
        </w:r>
      </w:hyperlink>
      <w:r w:rsidRPr="009952FD">
        <w:rPr>
          <w:rFonts w:eastAsia="Times New Roman"/>
          <w:i/>
          <w:iCs/>
          <w:color w:val="000000"/>
          <w:sz w:val="20"/>
          <w:szCs w:val="20"/>
          <w:lang w:eastAsia="en-AU"/>
          <w14:ligatures w14:val="standardContextual"/>
        </w:rPr>
        <w:t xml:space="preserve"> must be used. In any other case, application must be made to the South Australian Civil and Administrative Tribunal.</w:t>
      </w:r>
    </w:p>
    <w:p w14:paraId="3CC78E3E"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0"/>
          <w:szCs w:val="20"/>
          <w:lang w:eastAsia="en-AU"/>
          <w14:ligatures w14:val="standardContextual"/>
        </w:rPr>
      </w:pPr>
      <w:r w:rsidRPr="009952FD">
        <w:rPr>
          <w:rFonts w:eastAsia="Times New Roman"/>
          <w:i/>
          <w:iCs/>
          <w:color w:val="000000"/>
          <w:sz w:val="20"/>
          <w:szCs w:val="20"/>
          <w:lang w:eastAsia="en-AU"/>
          <w14:ligatures w14:val="standardContextual"/>
        </w:rPr>
        <w:t>A landlord who is a registered community housing provider can use this form to terminate a fixed term or a periodic tenancy.</w:t>
      </w:r>
    </w:p>
    <w:p w14:paraId="4EA8AA07"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b/>
          <w:bCs/>
          <w:color w:val="000000"/>
          <w:sz w:val="23"/>
          <w:szCs w:val="23"/>
          <w:lang w:eastAsia="en-AU"/>
          <w14:ligatures w14:val="standardContextual"/>
        </w:rPr>
        <w:t>To:</w:t>
      </w:r>
      <w:r w:rsidRPr="009952FD">
        <w:rPr>
          <w:rFonts w:eastAsia="Times New Roman"/>
          <w:color w:val="000000"/>
          <w:sz w:val="23"/>
          <w:szCs w:val="23"/>
          <w:lang w:eastAsia="en-AU"/>
          <w14:ligatures w14:val="standardContextual"/>
        </w:rPr>
        <w:t xml:space="preserve"> </w:t>
      </w:r>
      <w:r w:rsidRPr="009952FD">
        <w:rPr>
          <w:rFonts w:eastAsia="Times New Roman"/>
          <w:i/>
          <w:iCs/>
          <w:color w:val="000000"/>
          <w:sz w:val="23"/>
          <w:szCs w:val="23"/>
          <w:lang w:eastAsia="en-AU"/>
          <w14:ligatures w14:val="standardContextual"/>
        </w:rPr>
        <w:t>[insert name of tenant]</w:t>
      </w:r>
    </w:p>
    <w:p w14:paraId="378FAFA7"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I give notice of termination of a residential tenancy agreement between me as landlord and you as tenant and for you to deliver up vacant possession of the premises at:</w:t>
      </w:r>
    </w:p>
    <w:p w14:paraId="1E525CBB"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b/>
          <w:bCs/>
          <w:color w:val="000000"/>
          <w:sz w:val="23"/>
          <w:szCs w:val="23"/>
          <w:lang w:eastAsia="en-AU"/>
          <w14:ligatures w14:val="standardContextual"/>
        </w:rPr>
        <w:t>Address of premises:</w:t>
      </w:r>
      <w:r w:rsidRPr="009952FD">
        <w:rPr>
          <w:rFonts w:eastAsia="Times New Roman"/>
          <w:color w:val="000000"/>
          <w:sz w:val="23"/>
          <w:szCs w:val="23"/>
          <w:lang w:eastAsia="en-AU"/>
          <w14:ligatures w14:val="standardContextual"/>
        </w:rPr>
        <w:t xml:space="preserve"> </w:t>
      </w:r>
      <w:r w:rsidRPr="009952FD">
        <w:rPr>
          <w:rFonts w:eastAsia="Times New Roman"/>
          <w:i/>
          <w:iCs/>
          <w:color w:val="000000"/>
          <w:sz w:val="23"/>
          <w:szCs w:val="23"/>
          <w:lang w:eastAsia="en-AU"/>
          <w14:ligatures w14:val="standardContextual"/>
        </w:rPr>
        <w:t>[insert address of rented premises]</w:t>
      </w:r>
    </w:p>
    <w:p w14:paraId="58BC3B36"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on </w:t>
      </w:r>
      <w:r w:rsidRPr="009952FD">
        <w:rPr>
          <w:rFonts w:eastAsia="Times New Roman"/>
          <w:i/>
          <w:iCs/>
          <w:color w:val="000000"/>
          <w:sz w:val="23"/>
          <w:szCs w:val="23"/>
          <w:lang w:eastAsia="en-AU"/>
          <w14:ligatures w14:val="standardContextual"/>
        </w:rPr>
        <w:t>[insert date on which tenant is required to vacate premises]</w:t>
      </w:r>
      <w:r w:rsidRPr="009952FD">
        <w:rPr>
          <w:rFonts w:eastAsia="Times New Roman"/>
          <w:color w:val="000000"/>
          <w:sz w:val="23"/>
          <w:szCs w:val="23"/>
          <w:lang w:eastAsia="en-AU"/>
          <w14:ligatures w14:val="standardContextual"/>
        </w:rPr>
        <w:t>, being a date that is—</w:t>
      </w:r>
    </w:p>
    <w:p w14:paraId="4838792F"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[tick appropriate box and complete details as required]</w:t>
      </w:r>
    </w:p>
    <w:p w14:paraId="398DCF80"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 xml:space="preserve">not less than </w:t>
      </w:r>
      <w:r w:rsidRPr="009952FD">
        <w:rPr>
          <w:rFonts w:eastAsia="Times New Roman"/>
          <w:i/>
          <w:iCs/>
          <w:color w:val="000000"/>
          <w:sz w:val="23"/>
          <w:szCs w:val="23"/>
          <w:lang w:eastAsia="en-AU"/>
          <w14:ligatures w14:val="standardContextual"/>
        </w:rPr>
        <w:t>[insert number]</w:t>
      </w:r>
      <w:r w:rsidRPr="009952FD">
        <w:rPr>
          <w:rFonts w:eastAsia="Times New Roman"/>
          <w:color w:val="000000"/>
          <w:sz w:val="23"/>
          <w:szCs w:val="23"/>
          <w:lang w:eastAsia="en-AU"/>
          <w14:ligatures w14:val="standardContextual"/>
        </w:rPr>
        <w:t xml:space="preserve"> days, if this notice is being given on one (or more) of the following grounds:</w:t>
      </w:r>
    </w:p>
    <w:p w14:paraId="105E29A9" w14:textId="77777777" w:rsidR="009952FD" w:rsidRPr="009952FD" w:rsidRDefault="009952FD" w:rsidP="009952FD">
      <w:pPr>
        <w:keepLines/>
        <w:autoSpaceDE w:val="0"/>
        <w:autoSpaceDN w:val="0"/>
        <w:adjustRightInd w:val="0"/>
        <w:spacing w:after="0" w:line="240" w:lineRule="auto"/>
        <w:ind w:left="2382"/>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The period of notice given on these grounds must be at least 60 days or if, under the terms of the periodic tenancy, rent is payable at intervals of greater than 60 days, that greater period.</w:t>
      </w:r>
    </w:p>
    <w:p w14:paraId="0770E8CD" w14:textId="77777777" w:rsidR="009952FD" w:rsidRPr="009952FD" w:rsidRDefault="009952FD" w:rsidP="009952FD">
      <w:pPr>
        <w:keepLines/>
        <w:autoSpaceDE w:val="0"/>
        <w:autoSpaceDN w:val="0"/>
        <w:adjustRightInd w:val="0"/>
        <w:spacing w:after="0" w:line="240" w:lineRule="auto"/>
        <w:ind w:left="2382"/>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TICK ONE OR MORE OF THE FOLLOWING BOXES TO INDICATE THE GROUND/S</w:t>
      </w:r>
    </w:p>
    <w:p w14:paraId="119FC0FD"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the landlord requires possession of the premises for demolition</w:t>
      </w:r>
    </w:p>
    <w:p w14:paraId="38BB6C72"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the landlord requires possession of the premises for repairs or renovations that cannot be carried out conveniently while the tenant remains in possession of the premises</w:t>
      </w:r>
    </w:p>
    <w:p w14:paraId="093C36A5"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the landlord requires possession of the premises for the landlord's own occupation, or occupation by the landlord's spouse, child or parent, or occupation by the spouse of the landlord's child or parent</w:t>
      </w:r>
    </w:p>
    <w:p w14:paraId="01317B23" w14:textId="582089D9" w:rsidR="007405EB" w:rsidRDefault="009952FD" w:rsidP="007405EB">
      <w:pPr>
        <w:keepLines/>
        <w:tabs>
          <w:tab w:val="center" w:pos="2779"/>
          <w:tab w:val="left" w:pos="3176"/>
        </w:tabs>
        <w:autoSpaceDE w:val="0"/>
        <w:autoSpaceDN w:val="0"/>
        <w:adjustRightInd w:val="0"/>
        <w:spacing w:before="120" w:after="0" w:line="240" w:lineRule="auto"/>
        <w:ind w:left="3176" w:hanging="794"/>
        <w:jc w:val="left"/>
        <w:rPr>
          <w:rFonts w:eastAsia="Times New Roman"/>
          <w:i/>
          <w:iCs/>
          <w:color w:val="000000"/>
          <w:sz w:val="23"/>
          <w:szCs w:val="23"/>
          <w:lang w:eastAsia="en-AU"/>
          <w14:ligatures w14:val="standardContextual"/>
        </w:rPr>
      </w:pPr>
      <w:r w:rsidRPr="009952FD">
        <w:rPr>
          <w:rFonts w:eastAsia="Times New Roman"/>
          <w:color w:val="000000"/>
          <w:sz w:val="23"/>
          <w:szCs w:val="23"/>
          <w:lang w:eastAsia="en-AU"/>
          <w14:ligatures w14:val="standardContextual"/>
        </w:rPr>
        <w:lastRenderedPageBreak/>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 xml:space="preserve">the landlord requires possession for the landlord to give vacant possession to a purchaser of the premises as they have entered into a contract of sale dated: </w:t>
      </w:r>
      <w:r w:rsidRPr="009952FD">
        <w:rPr>
          <w:rFonts w:eastAsia="Times New Roman"/>
          <w:i/>
          <w:iCs/>
          <w:color w:val="000000"/>
          <w:sz w:val="23"/>
          <w:szCs w:val="23"/>
          <w:lang w:eastAsia="en-AU"/>
          <w14:ligatures w14:val="standardContextual"/>
        </w:rPr>
        <w:t>[insert date of contract of sale]</w:t>
      </w:r>
    </w:p>
    <w:p w14:paraId="064F5F4B" w14:textId="77777777" w:rsidR="009952FD" w:rsidRPr="009952FD" w:rsidRDefault="009952FD" w:rsidP="009952FD">
      <w:pPr>
        <w:keepLines/>
        <w:autoSpaceDE w:val="0"/>
        <w:autoSpaceDN w:val="0"/>
        <w:adjustRightInd w:val="0"/>
        <w:spacing w:before="120" w:after="0" w:line="240" w:lineRule="auto"/>
        <w:ind w:left="3176"/>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If this notice is being given on one of the above grounds, the landlord must provide the tenant with written evidence, as approved by the Commissioner, to support the ground.</w:t>
      </w:r>
    </w:p>
    <w:p w14:paraId="2E077AB1"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not less than 28 days, if, this notice is being given on one (or both) of the following grounds:</w:t>
      </w:r>
    </w:p>
    <w:p w14:paraId="6FFAA5D9" w14:textId="77777777" w:rsidR="009952FD" w:rsidRPr="009952FD" w:rsidRDefault="009952FD" w:rsidP="009952FD">
      <w:pPr>
        <w:keepLines/>
        <w:autoSpaceDE w:val="0"/>
        <w:autoSpaceDN w:val="0"/>
        <w:adjustRightInd w:val="0"/>
        <w:spacing w:after="0" w:line="240" w:lineRule="auto"/>
        <w:ind w:left="2382"/>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TICK ONE OR MORE OF THE FOLLOWING BOXES TO INDICATE THE GROUND/S</w:t>
      </w:r>
    </w:p>
    <w:p w14:paraId="7DB975F5"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you have ceased to be a member of the community housing provider</w:t>
      </w:r>
    </w:p>
    <w:p w14:paraId="4EEF2938"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 xml:space="preserve">you no longer satisfy a condition or conditions specified by the tenancy agreement with the community housing provider as essential to the continuation of the tenancy, namely </w:t>
      </w:r>
      <w:r w:rsidRPr="009952FD">
        <w:rPr>
          <w:rFonts w:eastAsia="Times New Roman"/>
          <w:i/>
          <w:iCs/>
          <w:color w:val="000000"/>
          <w:sz w:val="23"/>
          <w:szCs w:val="23"/>
          <w:lang w:eastAsia="en-AU"/>
          <w14:ligatures w14:val="standardContextual"/>
        </w:rPr>
        <w:t>[state condition(s) no longer satisfied by the tenant]</w:t>
      </w:r>
    </w:p>
    <w:p w14:paraId="480D34DE"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Signature of landlord/agent:</w:t>
      </w:r>
    </w:p>
    <w:p w14:paraId="3DB1F53A"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Date:</w:t>
      </w:r>
    </w:p>
    <w:p w14:paraId="6F197DF8"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Full name of landlord/agent:</w:t>
      </w:r>
    </w:p>
    <w:p w14:paraId="4002935F"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Address for service of landlord/agent:</w:t>
      </w:r>
    </w:p>
    <w:p w14:paraId="3DDC7C27"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Service of notice</w:t>
      </w:r>
    </w:p>
    <w:p w14:paraId="4E93B970"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This notice was served on </w:t>
      </w:r>
      <w:r w:rsidRPr="009952FD">
        <w:rPr>
          <w:rFonts w:eastAsia="Times New Roman"/>
          <w:i/>
          <w:iCs/>
          <w:color w:val="000000"/>
          <w:sz w:val="23"/>
          <w:szCs w:val="23"/>
          <w:lang w:eastAsia="en-AU"/>
          <w14:ligatures w14:val="standardContextual"/>
        </w:rPr>
        <w:t>[insert date]</w:t>
      </w:r>
      <w:r w:rsidRPr="009952FD">
        <w:rPr>
          <w:rFonts w:eastAsia="Times New Roman"/>
          <w:color w:val="000000"/>
          <w:sz w:val="23"/>
          <w:szCs w:val="23"/>
          <w:lang w:eastAsia="en-AU"/>
          <w14:ligatures w14:val="standardContextual"/>
        </w:rPr>
        <w:t xml:space="preserve"> by:</w:t>
      </w:r>
    </w:p>
    <w:p w14:paraId="143DCC4A"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[Tick 1 box]</w:t>
      </w:r>
    </w:p>
    <w:p w14:paraId="21D2FB1E"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personally handing it to the tenant</w:t>
      </w:r>
    </w:p>
    <w:p w14:paraId="35F86545"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mailing it to the tenant</w:t>
      </w:r>
    </w:p>
    <w:p w14:paraId="1551EAD3" w14:textId="77777777" w:rsidR="009952FD" w:rsidRPr="009952FD" w:rsidRDefault="009952FD" w:rsidP="009952FD">
      <w:pPr>
        <w:keepLines/>
        <w:autoSpaceDE w:val="0"/>
        <w:autoSpaceDN w:val="0"/>
        <w:adjustRightInd w:val="0"/>
        <w:spacing w:after="0" w:line="240" w:lineRule="auto"/>
        <w:ind w:left="2382"/>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The landlord/agent should ensure an appropriate postage delivery time frame is taken into consideration. The landlord should take all reasonable steps to ensure the dates provided on this notice are accurate and the service of this notice is valid. If serving this notice by mail, you may wish to confirm the postal delivery time frame with the service provider (ie Australia Post).</w:t>
      </w:r>
    </w:p>
    <w:p w14:paraId="02AA6391"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placing it in the tenant's letterbox</w:t>
      </w:r>
    </w:p>
    <w:p w14:paraId="5DBA6D04"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emailing it to the tenant</w:t>
      </w:r>
    </w:p>
    <w:p w14:paraId="53F52D43"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 xml:space="preserve">other </w:t>
      </w:r>
      <w:r w:rsidRPr="009952FD">
        <w:rPr>
          <w:rFonts w:eastAsia="Times New Roman"/>
          <w:i/>
          <w:iCs/>
          <w:color w:val="000000"/>
          <w:sz w:val="23"/>
          <w:szCs w:val="23"/>
          <w:lang w:eastAsia="en-AU"/>
          <w14:ligatures w14:val="standardContextual"/>
        </w:rPr>
        <w:t>[please specify below]</w:t>
      </w:r>
    </w:p>
    <w:p w14:paraId="7FD64904"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Information for the landlord</w:t>
      </w:r>
    </w:p>
    <w:p w14:paraId="5ABC0AF3"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If the landlord is a registered community housing provider and the tenant has ceased to be a member of the provider or no longer satisfies an essential requirement to remain as a tenant, the period of notice must be at least 28 days.</w:t>
      </w:r>
    </w:p>
    <w:p w14:paraId="7AFCE6B6"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Except where the landlord is a registered community housing provider, this notice cannot be used if the tenancy has been entered into for a fixed term.</w:t>
      </w:r>
    </w:p>
    <w:p w14:paraId="6F941B14" w14:textId="735524CB" w:rsidR="007405EB" w:rsidRDefault="009952FD" w:rsidP="007405E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lastRenderedPageBreak/>
        <w:tab/>
        <w:t>3.</w:t>
      </w:r>
      <w:r w:rsidRPr="009952FD">
        <w:rPr>
          <w:rFonts w:eastAsia="Times New Roman"/>
          <w:color w:val="000000"/>
          <w:sz w:val="23"/>
          <w:szCs w:val="23"/>
          <w:lang w:eastAsia="en-AU"/>
          <w14:ligatures w14:val="standardContextual"/>
        </w:rPr>
        <w:tab/>
        <w:t xml:space="preserve">It is a criminal offence under section 81 of the </w:t>
      </w:r>
      <w:hyperlink r:id="rId39" w:history="1">
        <w:r w:rsidRPr="009952FD">
          <w:rPr>
            <w:rFonts w:eastAsia="Times New Roman"/>
            <w:i/>
            <w:iCs/>
            <w:color w:val="000000"/>
            <w:sz w:val="23"/>
            <w:szCs w:val="23"/>
            <w:lang w:eastAsia="en-AU"/>
            <w14:ligatures w14:val="standardContextual"/>
          </w:rPr>
          <w:t>Residential Tenancies Act 1995</w:t>
        </w:r>
      </w:hyperlink>
      <w:r w:rsidRPr="009952FD">
        <w:rPr>
          <w:rFonts w:eastAsia="Times New Roman"/>
          <w:color w:val="000000"/>
          <w:sz w:val="23"/>
          <w:szCs w:val="23"/>
          <w:lang w:eastAsia="en-AU"/>
          <w14:ligatures w14:val="standardContextual"/>
        </w:rPr>
        <w:t xml:space="preserve"> to state a false ground of termination in this notice.</w:t>
      </w:r>
    </w:p>
    <w:p w14:paraId="54DEAFB4"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4.</w:t>
      </w:r>
      <w:r w:rsidRPr="009952FD">
        <w:rPr>
          <w:rFonts w:eastAsia="Times New Roman"/>
          <w:color w:val="000000"/>
          <w:sz w:val="23"/>
          <w:szCs w:val="23"/>
          <w:lang w:eastAsia="en-AU"/>
          <w14:ligatures w14:val="standardContextual"/>
        </w:rPr>
        <w:tab/>
        <w:t xml:space="preserve">A landlord who recovers possession of premises under section 81 of the </w:t>
      </w:r>
      <w:hyperlink r:id="rId40" w:history="1">
        <w:r w:rsidRPr="009952FD">
          <w:rPr>
            <w:rFonts w:eastAsia="Times New Roman"/>
            <w:i/>
            <w:iCs/>
            <w:color w:val="000000"/>
            <w:sz w:val="23"/>
            <w:szCs w:val="23"/>
            <w:lang w:eastAsia="en-AU"/>
            <w14:ligatures w14:val="standardContextual"/>
          </w:rPr>
          <w:t>Residential Tenancies Act 1995</w:t>
        </w:r>
      </w:hyperlink>
      <w:r w:rsidRPr="009952FD">
        <w:rPr>
          <w:rFonts w:eastAsia="Times New Roman"/>
          <w:color w:val="000000"/>
          <w:sz w:val="23"/>
          <w:szCs w:val="23"/>
          <w:lang w:eastAsia="en-AU"/>
          <w14:ligatures w14:val="standardContextual"/>
        </w:rPr>
        <w:t xml:space="preserve"> after giving 60 days notice must not, without the consent of the Tribunal, grant a fresh tenancy over the premises within 6 months after recovering possession.</w:t>
      </w:r>
    </w:p>
    <w:p w14:paraId="7E076B8C"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5.</w:t>
      </w:r>
      <w:r w:rsidRPr="009952FD">
        <w:rPr>
          <w:rFonts w:eastAsia="Times New Roman"/>
          <w:color w:val="000000"/>
          <w:sz w:val="23"/>
          <w:szCs w:val="23"/>
          <w:lang w:eastAsia="en-AU"/>
          <w14:ligatures w14:val="standardContextual"/>
        </w:rPr>
        <w:tab/>
        <w:t>Except where the termination is for a failure to pay rent, if the premises are subject to a housing improvement notice or are subject (or potentially subject) to rent control, the Tribunal must give its authorisation to this notice before it is effective.</w:t>
      </w:r>
    </w:p>
    <w:p w14:paraId="7DB5CDEB"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6.</w:t>
      </w:r>
      <w:r w:rsidRPr="009952FD">
        <w:rPr>
          <w:rFonts w:eastAsia="Times New Roman"/>
          <w:color w:val="000000"/>
          <w:sz w:val="23"/>
          <w:szCs w:val="23"/>
          <w:lang w:eastAsia="en-AU"/>
          <w14:ligatures w14:val="standardContextual"/>
        </w:rPr>
        <w:tab/>
        <w:t>This notice may be served on the tenant (or on an agent of the tenant)—</w:t>
      </w:r>
    </w:p>
    <w:p w14:paraId="42A9BE83"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personally; or</w:t>
      </w:r>
    </w:p>
    <w:p w14:paraId="04FE7119"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by sending it by post addressed to the person at their last known place of residence, employment or business; or</w:t>
      </w:r>
    </w:p>
    <w:p w14:paraId="304586D4"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(c)</w:t>
      </w:r>
      <w:r w:rsidRPr="009952FD">
        <w:rPr>
          <w:rFonts w:eastAsia="Times New Roman"/>
          <w:color w:val="000000"/>
          <w:sz w:val="23"/>
          <w:szCs w:val="23"/>
          <w:lang w:eastAsia="en-AU"/>
          <w14:ligatures w14:val="standardContextual"/>
        </w:rPr>
        <w:tab/>
        <w:t>by leaving it in a letterbox or other place where it is likely to come to the person's attention at their last known place of residence, employment or business; or</w:t>
      </w:r>
    </w:p>
    <w:p w14:paraId="76523613"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(d)</w:t>
      </w:r>
      <w:r w:rsidRPr="009952FD">
        <w:rPr>
          <w:rFonts w:eastAsia="Times New Roman"/>
          <w:color w:val="000000"/>
          <w:sz w:val="23"/>
          <w:szCs w:val="23"/>
          <w:lang w:eastAsia="en-AU"/>
          <w14:ligatures w14:val="standardContextual"/>
        </w:rPr>
        <w:tab/>
        <w:t>by email to an email address provided by the person for the purposes of service under the Act.</w:t>
      </w:r>
    </w:p>
    <w:p w14:paraId="4AF1668C"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7.</w:t>
      </w:r>
      <w:r w:rsidRPr="009952FD">
        <w:rPr>
          <w:rFonts w:eastAsia="Times New Roman"/>
          <w:color w:val="000000"/>
          <w:sz w:val="23"/>
          <w:szCs w:val="23"/>
          <w:lang w:eastAsia="en-AU"/>
          <w14:ligatures w14:val="standardContextual"/>
        </w:rPr>
        <w:tab/>
        <w:t>You should retain a copy of this notice.</w:t>
      </w:r>
    </w:p>
    <w:p w14:paraId="29F7D537"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Information for the tenant</w:t>
      </w:r>
    </w:p>
    <w:p w14:paraId="23BB55FB"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You may vacate the premises before the date specified in this notice. If you give the landlord or agent at least 7 days written notice before you vacate the premises, you will not be liable to pay rent after the day on which you vacate. If you give the landlord or agent less than 7 days written notice before you vacate the premises, you will not be liable to pay rent from the 7th day after you give notice to the landlord or agent.</w:t>
      </w:r>
    </w:p>
    <w:p w14:paraId="64DE3E18"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When you vacate the premises, you should leave them in a reasonable condition and in a reasonably clean state. If you do not, the landlord may recover from the bond, or from you directly, the costs required to remediate the premises (with supporting evidence showing the condition of the premises compared to the start of the tenancy, which demonstrates more than wear and tear).</w:t>
      </w:r>
    </w:p>
    <w:p w14:paraId="3D011C99"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3.</w:t>
      </w:r>
      <w:r w:rsidRPr="009952FD">
        <w:rPr>
          <w:rFonts w:eastAsia="Times New Roman"/>
          <w:color w:val="000000"/>
          <w:sz w:val="23"/>
          <w:szCs w:val="23"/>
          <w:lang w:eastAsia="en-AU"/>
          <w14:ligatures w14:val="standardContextual"/>
        </w:rPr>
        <w:tab/>
        <w:t>If possible, you should agree with the landlord on how the bond should be paid. Applications for bond payments are generally made online with Consumer and Business Services. If agreement cannot be reached with the landlord, you should contact Consumer and Business Services.</w:t>
      </w:r>
    </w:p>
    <w:p w14:paraId="6EB2F96A"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4.</w:t>
      </w:r>
      <w:r w:rsidRPr="009952FD">
        <w:rPr>
          <w:rFonts w:eastAsia="Times New Roman"/>
          <w:color w:val="000000"/>
          <w:sz w:val="23"/>
          <w:szCs w:val="23"/>
          <w:lang w:eastAsia="en-AU"/>
          <w14:ligatures w14:val="standardContextual"/>
        </w:rPr>
        <w:tab/>
        <w:t>When you vacate the premises, ensure that you leave all the keys, remote controls and security devices with the landlord or agent, and notify the electricity entity, gas company, Australia Post, Telstra etc, so that the new tenants do not use gas, electricity and the telephone on your accounts, and so that mail can be forwarded to you.</w:t>
      </w:r>
    </w:p>
    <w:p w14:paraId="637674E0" w14:textId="5592870A" w:rsidR="00EF5700" w:rsidRDefault="009952FD" w:rsidP="00EF570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lastRenderedPageBreak/>
        <w:tab/>
        <w:t>5.</w:t>
      </w:r>
      <w:r w:rsidRPr="009952FD">
        <w:rPr>
          <w:rFonts w:eastAsia="Times New Roman"/>
          <w:color w:val="000000"/>
          <w:sz w:val="23"/>
          <w:szCs w:val="23"/>
          <w:lang w:eastAsia="en-AU"/>
          <w14:ligatures w14:val="standardContextual"/>
        </w:rPr>
        <w:tab/>
        <w:t>If you are a co-tenant under a residential tenancy agreement and your tenancy is terminated due to the actions of another tenant, you may wish to seek advice about negotiating a new tenancy with the landlord, or seek advice on whether options are available to make an application to SACAT</w:t>
      </w:r>
      <w:r w:rsidR="007802F7">
        <w:rPr>
          <w:rFonts w:eastAsia="Times New Roman"/>
          <w:color w:val="000000"/>
          <w:sz w:val="23"/>
          <w:szCs w:val="23"/>
          <w:lang w:eastAsia="en-AU"/>
          <w14:ligatures w14:val="standardContextual"/>
        </w:rPr>
        <w:t>.</w:t>
      </w:r>
    </w:p>
    <w:p w14:paraId="0DA18014"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Form 8—</w:t>
      </w:r>
      <w:r w:rsidRPr="009952FD">
        <w:rPr>
          <w:rFonts w:eastAsia="Times New Roman"/>
          <w:b/>
          <w:bCs/>
          <w:i/>
          <w:iCs/>
          <w:color w:val="000000"/>
          <w:sz w:val="26"/>
          <w:szCs w:val="26"/>
          <w:lang w:eastAsia="en-AU"/>
          <w14:ligatures w14:val="standardContextual"/>
        </w:rPr>
        <w:t>Residential Tenancies Act 1995</w:t>
      </w:r>
      <w:r w:rsidRPr="009952FD">
        <w:rPr>
          <w:rFonts w:eastAsia="Times New Roman"/>
          <w:b/>
          <w:bCs/>
          <w:color w:val="000000"/>
          <w:sz w:val="26"/>
          <w:szCs w:val="26"/>
          <w:lang w:eastAsia="en-AU"/>
          <w14:ligatures w14:val="standardContextual"/>
        </w:rPr>
        <w:t xml:space="preserve"> (section 83)</w:t>
      </w:r>
    </w:p>
    <w:p w14:paraId="07BB2CAD"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Notice of termination of periodic tenancy by landlord on specified ground</w:t>
      </w:r>
    </w:p>
    <w:p w14:paraId="32AD9F2C" w14:textId="77777777" w:rsidR="009952FD" w:rsidRPr="009952FD" w:rsidRDefault="009952FD" w:rsidP="009952FD">
      <w:pPr>
        <w:keepNext/>
        <w:keepLines/>
        <w:autoSpaceDE w:val="0"/>
        <w:autoSpaceDN w:val="0"/>
        <w:adjustRightInd w:val="0"/>
        <w:spacing w:before="120" w:after="0" w:line="240" w:lineRule="auto"/>
        <w:ind w:left="2382" w:hanging="794"/>
        <w:jc w:val="left"/>
        <w:rPr>
          <w:rFonts w:eastAsia="Times New Roman"/>
          <w:b/>
          <w:bCs/>
          <w:color w:val="000000"/>
          <w:sz w:val="20"/>
          <w:szCs w:val="20"/>
          <w:lang w:eastAsia="en-AU"/>
          <w14:ligatures w14:val="standardContextual"/>
        </w:rPr>
      </w:pPr>
      <w:r w:rsidRPr="009952FD">
        <w:rPr>
          <w:rFonts w:eastAsia="Times New Roman"/>
          <w:b/>
          <w:bCs/>
          <w:color w:val="000000"/>
          <w:sz w:val="20"/>
          <w:szCs w:val="20"/>
          <w:lang w:eastAsia="en-AU"/>
          <w14:ligatures w14:val="standardContextual"/>
        </w:rPr>
        <w:t>Note—</w:t>
      </w:r>
    </w:p>
    <w:p w14:paraId="49C028E9"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0"/>
          <w:szCs w:val="20"/>
          <w:lang w:eastAsia="en-AU"/>
          <w14:ligatures w14:val="standardContextual"/>
        </w:rPr>
      </w:pPr>
      <w:r w:rsidRPr="009952FD">
        <w:rPr>
          <w:rFonts w:eastAsia="Times New Roman"/>
          <w:i/>
          <w:iCs/>
          <w:color w:val="000000"/>
          <w:sz w:val="20"/>
          <w:szCs w:val="20"/>
          <w:lang w:eastAsia="en-AU"/>
          <w14:ligatures w14:val="standardContextual"/>
        </w:rPr>
        <w:t xml:space="preserve">There are a number of ways in which a tenancy may be terminated under the </w:t>
      </w:r>
      <w:hyperlink r:id="rId41" w:history="1">
        <w:r w:rsidRPr="009952FD">
          <w:rPr>
            <w:rFonts w:eastAsia="Times New Roman"/>
            <w:i/>
            <w:iCs/>
            <w:color w:val="000000"/>
            <w:sz w:val="20"/>
            <w:szCs w:val="20"/>
            <w:lang w:eastAsia="en-AU"/>
            <w14:ligatures w14:val="standardContextual"/>
          </w:rPr>
          <w:t>Residential Tenancies Act 1995</w:t>
        </w:r>
      </w:hyperlink>
      <w:r w:rsidRPr="009952FD">
        <w:rPr>
          <w:rFonts w:eastAsia="Times New Roman"/>
          <w:i/>
          <w:iCs/>
          <w:color w:val="000000"/>
          <w:sz w:val="20"/>
          <w:szCs w:val="20"/>
          <w:lang w:eastAsia="en-AU"/>
          <w14:ligatures w14:val="standardContextual"/>
        </w:rPr>
        <w:t>, some of which include applying directly to the South Australian Civil and Administrative Tribunal.</w:t>
      </w:r>
    </w:p>
    <w:p w14:paraId="6BEE48E2"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0"/>
          <w:szCs w:val="20"/>
          <w:lang w:eastAsia="en-AU"/>
          <w14:ligatures w14:val="standardContextual"/>
        </w:rPr>
      </w:pPr>
      <w:r w:rsidRPr="009952FD">
        <w:rPr>
          <w:rFonts w:eastAsia="Times New Roman"/>
          <w:i/>
          <w:iCs/>
          <w:color w:val="000000"/>
          <w:sz w:val="20"/>
          <w:szCs w:val="20"/>
          <w:lang w:eastAsia="en-AU"/>
          <w14:ligatures w14:val="standardContextual"/>
        </w:rPr>
        <w:t xml:space="preserve">The landlord cannot use this form to terminate a fixed term tenancy. If a landlord wishes to terminate a fixed term tenancy at the end of the fixed term, </w:t>
      </w:r>
      <w:hyperlink w:anchor="id7d37357d_8087_43a6_90d7_cfe262bb2dab_3" w:history="1">
        <w:r w:rsidRPr="009952FD">
          <w:rPr>
            <w:rFonts w:eastAsia="Times New Roman"/>
            <w:i/>
            <w:iCs/>
            <w:color w:val="000000"/>
            <w:sz w:val="20"/>
            <w:szCs w:val="20"/>
            <w:lang w:eastAsia="en-AU"/>
            <w14:ligatures w14:val="standardContextual"/>
          </w:rPr>
          <w:t>Form 9</w:t>
        </w:r>
      </w:hyperlink>
      <w:r w:rsidRPr="009952FD">
        <w:rPr>
          <w:rFonts w:eastAsia="Times New Roman"/>
          <w:i/>
          <w:iCs/>
          <w:color w:val="000000"/>
          <w:sz w:val="20"/>
          <w:szCs w:val="20"/>
          <w:lang w:eastAsia="en-AU"/>
          <w14:ligatures w14:val="standardContextual"/>
        </w:rPr>
        <w:t xml:space="preserve"> must be used (or, if the landlord is a registered community housing provider, </w:t>
      </w:r>
      <w:hyperlink w:anchor="id1ced35c1_bfa9_45d5_b5b9_7000ad29c7e0_9" w:history="1">
        <w:r w:rsidRPr="009952FD">
          <w:rPr>
            <w:rFonts w:eastAsia="Times New Roman"/>
            <w:i/>
            <w:iCs/>
            <w:color w:val="000000"/>
            <w:sz w:val="20"/>
            <w:szCs w:val="20"/>
            <w:lang w:eastAsia="en-AU"/>
            <w14:ligatures w14:val="standardContextual"/>
          </w:rPr>
          <w:t>Form 7</w:t>
        </w:r>
      </w:hyperlink>
      <w:r w:rsidRPr="009952FD">
        <w:rPr>
          <w:rFonts w:eastAsia="Times New Roman"/>
          <w:i/>
          <w:iCs/>
          <w:color w:val="000000"/>
          <w:sz w:val="20"/>
          <w:szCs w:val="20"/>
          <w:lang w:eastAsia="en-AU"/>
          <w14:ligatures w14:val="standardContextual"/>
        </w:rPr>
        <w:t xml:space="preserve"> may be used if it is applicable). In any other case, application must be made to the South Australian Civil and Administrative Tribunal.</w:t>
      </w:r>
    </w:p>
    <w:p w14:paraId="2F6F08ED"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b/>
          <w:bCs/>
          <w:color w:val="000000"/>
          <w:sz w:val="23"/>
          <w:szCs w:val="23"/>
          <w:lang w:eastAsia="en-AU"/>
          <w14:ligatures w14:val="standardContextual"/>
        </w:rPr>
        <w:t>To:</w:t>
      </w:r>
      <w:r w:rsidRPr="009952FD">
        <w:rPr>
          <w:rFonts w:eastAsia="Times New Roman"/>
          <w:color w:val="000000"/>
          <w:sz w:val="23"/>
          <w:szCs w:val="23"/>
          <w:lang w:eastAsia="en-AU"/>
          <w14:ligatures w14:val="standardContextual"/>
        </w:rPr>
        <w:t xml:space="preserve"> </w:t>
      </w:r>
      <w:r w:rsidRPr="009952FD">
        <w:rPr>
          <w:rFonts w:eastAsia="Times New Roman"/>
          <w:i/>
          <w:iCs/>
          <w:color w:val="000000"/>
          <w:sz w:val="23"/>
          <w:szCs w:val="23"/>
          <w:lang w:eastAsia="en-AU"/>
          <w14:ligatures w14:val="standardContextual"/>
        </w:rPr>
        <w:t>[insert name of tenant]</w:t>
      </w:r>
    </w:p>
    <w:p w14:paraId="51B64BA1"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I give notice of termination of a residential tenancy agreement between me as landlord and you as tenant and for you to deliver up vacant possession of the premises at:</w:t>
      </w:r>
    </w:p>
    <w:p w14:paraId="59805008"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b/>
          <w:bCs/>
          <w:color w:val="000000"/>
          <w:sz w:val="23"/>
          <w:szCs w:val="23"/>
          <w:lang w:eastAsia="en-AU"/>
          <w14:ligatures w14:val="standardContextual"/>
        </w:rPr>
        <w:t>Address of premises:</w:t>
      </w:r>
      <w:r w:rsidRPr="009952FD">
        <w:rPr>
          <w:rFonts w:eastAsia="Times New Roman"/>
          <w:color w:val="000000"/>
          <w:sz w:val="23"/>
          <w:szCs w:val="23"/>
          <w:lang w:eastAsia="en-AU"/>
          <w14:ligatures w14:val="standardContextual"/>
        </w:rPr>
        <w:t xml:space="preserve"> </w:t>
      </w:r>
      <w:r w:rsidRPr="009952FD">
        <w:rPr>
          <w:rFonts w:eastAsia="Times New Roman"/>
          <w:i/>
          <w:iCs/>
          <w:color w:val="000000"/>
          <w:sz w:val="23"/>
          <w:szCs w:val="23"/>
          <w:lang w:eastAsia="en-AU"/>
          <w14:ligatures w14:val="standardContextual"/>
        </w:rPr>
        <w:t>[insert address of rented premises]</w:t>
      </w:r>
    </w:p>
    <w:p w14:paraId="2A8B1601"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on the ground that—</w:t>
      </w:r>
    </w:p>
    <w:p w14:paraId="34D7E8B3"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TICK ONE OR MORE OF THE FOLLOWING BOXES TO INDICATE THE GROUND/S</w:t>
      </w:r>
    </w:p>
    <w:p w14:paraId="5A06E7AD"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either you or a person you permitted to enter the premises gave rise to a serious risk to the life, health or safety of the landlord, the landlord's agent or a person who resides in the immediate vicinity of the premises</w:t>
      </w:r>
    </w:p>
    <w:p w14:paraId="55F2D115"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either you or another person residing at the premises threatened or intimidated the landlord, the landlord's agent or a contractor or employee of the landlord or agent</w:t>
      </w:r>
    </w:p>
    <w:p w14:paraId="5F4BE86C"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you kept a pet on the premises without the required authorisation</w:t>
      </w:r>
    </w:p>
    <w:p w14:paraId="7E20503F"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you induced the landlord to enter into the tenancy by a statement or representation about your identity or place of occupation that you knew to be false, misleading or deceptive, or by knowingly concealing a material fact in respect of your identity or place of occupation</w:t>
      </w:r>
    </w:p>
    <w:p w14:paraId="38B378FF"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it was a term of the residential tenancy agreement that you meet the eligibility requirements of the charity, being the landlord, to reside at the premises and you no longer meet the eligibility requirements</w:t>
      </w:r>
    </w:p>
    <w:p w14:paraId="5835AF11"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it was a term of the residential tenancy agreement that you be a student of an educational institution and you are no longer a student of the institution</w:t>
      </w:r>
    </w:p>
    <w:p w14:paraId="1E8A169D"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it was a term of the residential tenancy agreement that you be an employee of the landlord and you are no longer the landlord's employee</w:t>
      </w:r>
    </w:p>
    <w:p w14:paraId="32924D0B"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[insert the particulars of the ground/s of the termination]</w:t>
      </w:r>
    </w:p>
    <w:p w14:paraId="31A267D4"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lastRenderedPageBreak/>
        <w:t xml:space="preserve">on </w:t>
      </w:r>
      <w:r w:rsidRPr="009952FD">
        <w:rPr>
          <w:rFonts w:eastAsia="Times New Roman"/>
          <w:i/>
          <w:iCs/>
          <w:color w:val="000000"/>
          <w:sz w:val="23"/>
          <w:szCs w:val="23"/>
          <w:lang w:eastAsia="en-AU"/>
          <w14:ligatures w14:val="standardContextual"/>
        </w:rPr>
        <w:t>[insert date on which tenant is required to vacate premises]</w:t>
      </w:r>
    </w:p>
    <w:p w14:paraId="05578CBD" w14:textId="71535DBA" w:rsidR="00EF5700" w:rsidRDefault="009952FD" w:rsidP="00EF570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being a date that is at least 90 days after this notice is given.</w:t>
      </w:r>
    </w:p>
    <w:p w14:paraId="4ED585B7"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Signature of landlord/agent:</w:t>
      </w:r>
    </w:p>
    <w:p w14:paraId="7077A9C0"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Date:</w:t>
      </w:r>
    </w:p>
    <w:p w14:paraId="39B816A6"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Full name of landlord/agent:</w:t>
      </w:r>
    </w:p>
    <w:p w14:paraId="6649A75C"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Address for service of landlord/agent:</w:t>
      </w:r>
    </w:p>
    <w:p w14:paraId="32A65215"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Service of notice</w:t>
      </w:r>
    </w:p>
    <w:p w14:paraId="31A7CB6B"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This notice was served on </w:t>
      </w:r>
      <w:r w:rsidRPr="009952FD">
        <w:rPr>
          <w:rFonts w:eastAsia="Times New Roman"/>
          <w:i/>
          <w:iCs/>
          <w:color w:val="000000"/>
          <w:sz w:val="23"/>
          <w:szCs w:val="23"/>
          <w:lang w:eastAsia="en-AU"/>
          <w14:ligatures w14:val="standardContextual"/>
        </w:rPr>
        <w:t>[insert date]</w:t>
      </w:r>
      <w:r w:rsidRPr="009952FD">
        <w:rPr>
          <w:rFonts w:eastAsia="Times New Roman"/>
          <w:color w:val="000000"/>
          <w:sz w:val="23"/>
          <w:szCs w:val="23"/>
          <w:lang w:eastAsia="en-AU"/>
          <w14:ligatures w14:val="standardContextual"/>
        </w:rPr>
        <w:t xml:space="preserve"> by:</w:t>
      </w:r>
    </w:p>
    <w:p w14:paraId="0D338EE8"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[Tick 1 box]</w:t>
      </w:r>
    </w:p>
    <w:p w14:paraId="0DFE1541"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personally handing it to the tenant</w:t>
      </w:r>
    </w:p>
    <w:p w14:paraId="67821037"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mailing it to the tenant</w:t>
      </w:r>
    </w:p>
    <w:p w14:paraId="03B4F144" w14:textId="77777777" w:rsidR="009952FD" w:rsidRPr="009952FD" w:rsidRDefault="009952FD" w:rsidP="009952FD">
      <w:pPr>
        <w:keepLines/>
        <w:autoSpaceDE w:val="0"/>
        <w:autoSpaceDN w:val="0"/>
        <w:adjustRightInd w:val="0"/>
        <w:spacing w:after="0" w:line="240" w:lineRule="auto"/>
        <w:ind w:left="2382"/>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The landlord/agent should ensure an appropriate postage delivery time frame is taken into consideration. The landlord should take all reasonable steps to ensure the dates provided on this notice are accurate and the service of this notice is valid. If serving this notice by mail, you may wish to confirm the postal delivery time frame with the service provider (ie Australia Post).</w:t>
      </w:r>
    </w:p>
    <w:p w14:paraId="4F9864AA"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placing it in the tenant's letterbox</w:t>
      </w:r>
    </w:p>
    <w:p w14:paraId="245AB8FB"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emailing it to the tenant</w:t>
      </w:r>
    </w:p>
    <w:p w14:paraId="47774C40"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 xml:space="preserve">other </w:t>
      </w:r>
      <w:r w:rsidRPr="009952FD">
        <w:rPr>
          <w:rFonts w:eastAsia="Times New Roman"/>
          <w:i/>
          <w:iCs/>
          <w:color w:val="000000"/>
          <w:sz w:val="23"/>
          <w:szCs w:val="23"/>
          <w:lang w:eastAsia="en-AU"/>
          <w14:ligatures w14:val="standardContextual"/>
        </w:rPr>
        <w:t>[please specify below]</w:t>
      </w:r>
    </w:p>
    <w:p w14:paraId="46B50FA3"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Information for the landlord</w:t>
      </w:r>
    </w:p>
    <w:p w14:paraId="2B25B8A2"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This notice cannot be used if the tenancy has been entered into for a fixed term.</w:t>
      </w:r>
    </w:p>
    <w:p w14:paraId="6128DF37"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This notice may be served on the tenant (or on an agent of the tenant)—</w:t>
      </w:r>
    </w:p>
    <w:p w14:paraId="78081BF1"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personally; or</w:t>
      </w:r>
    </w:p>
    <w:p w14:paraId="6A24DA05"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by sending it by post addressed to the person at their last known place of residence, employment or business; or</w:t>
      </w:r>
    </w:p>
    <w:p w14:paraId="22CCDA32"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(c)</w:t>
      </w:r>
      <w:r w:rsidRPr="009952FD">
        <w:rPr>
          <w:rFonts w:eastAsia="Times New Roman"/>
          <w:color w:val="000000"/>
          <w:sz w:val="23"/>
          <w:szCs w:val="23"/>
          <w:lang w:eastAsia="en-AU"/>
          <w14:ligatures w14:val="standardContextual"/>
        </w:rPr>
        <w:tab/>
        <w:t>by leaving it in a letterbox or other place where it is likely to come to the person's attention at their last known place of residence, employment or business; or</w:t>
      </w:r>
    </w:p>
    <w:p w14:paraId="27DB649E"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(d)</w:t>
      </w:r>
      <w:r w:rsidRPr="009952FD">
        <w:rPr>
          <w:rFonts w:eastAsia="Times New Roman"/>
          <w:color w:val="000000"/>
          <w:sz w:val="23"/>
          <w:szCs w:val="23"/>
          <w:lang w:eastAsia="en-AU"/>
          <w14:ligatures w14:val="standardContextual"/>
        </w:rPr>
        <w:tab/>
        <w:t>by email to an email address provided by the person for the purposes of service under the Act.</w:t>
      </w:r>
    </w:p>
    <w:p w14:paraId="26AFBA92"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3.</w:t>
      </w:r>
      <w:r w:rsidRPr="009952FD">
        <w:rPr>
          <w:rFonts w:eastAsia="Times New Roman"/>
          <w:color w:val="000000"/>
          <w:sz w:val="23"/>
          <w:szCs w:val="23"/>
          <w:lang w:eastAsia="en-AU"/>
          <w14:ligatures w14:val="standardContextual"/>
        </w:rPr>
        <w:tab/>
        <w:t>You should retain a copy of this notice.</w:t>
      </w:r>
    </w:p>
    <w:p w14:paraId="3E953D38"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Information for the tenant</w:t>
      </w:r>
    </w:p>
    <w:p w14:paraId="7E5A6070"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 xml:space="preserve">If your tenancy agreement is for a periodic tenancy and you wish to leave the rented premises </w:t>
      </w:r>
      <w:r w:rsidRPr="009952FD">
        <w:rPr>
          <w:rFonts w:eastAsia="Times New Roman"/>
          <w:color w:val="000000"/>
          <w:sz w:val="23"/>
          <w:szCs w:val="23"/>
          <w:u w:val="single"/>
          <w:lang w:eastAsia="en-AU"/>
          <w14:ligatures w14:val="standardContextual"/>
        </w:rPr>
        <w:t>before</w:t>
      </w:r>
      <w:r w:rsidRPr="009952FD">
        <w:rPr>
          <w:rFonts w:eastAsia="Times New Roman"/>
          <w:color w:val="000000"/>
          <w:sz w:val="23"/>
          <w:szCs w:val="23"/>
          <w:lang w:eastAsia="en-AU"/>
          <w14:ligatures w14:val="standardContextual"/>
        </w:rPr>
        <w:t xml:space="preserve"> the date on which the landlord has indicated vacant possession of the premises is required, you may do so by serving a notice of termination (see </w:t>
      </w:r>
      <w:hyperlink w:anchor="id24f40e72_1890_4c66_a0f3_c020c6ddb581_a" w:history="1">
        <w:r w:rsidRPr="009952FD">
          <w:rPr>
            <w:rFonts w:eastAsia="Times New Roman"/>
            <w:color w:val="000000"/>
            <w:sz w:val="23"/>
            <w:szCs w:val="23"/>
            <w:lang w:eastAsia="en-AU"/>
            <w14:ligatures w14:val="standardContextual"/>
          </w:rPr>
          <w:t>Form 16</w:t>
        </w:r>
      </w:hyperlink>
      <w:r w:rsidRPr="009952FD">
        <w:rPr>
          <w:rFonts w:eastAsia="Times New Roman"/>
          <w:color w:val="000000"/>
          <w:sz w:val="23"/>
          <w:szCs w:val="23"/>
          <w:lang w:eastAsia="en-AU"/>
          <w14:ligatures w14:val="standardContextual"/>
        </w:rPr>
        <w:t>) on the landlord at least 21 days before leaving, or a period equivalent to a single rental period of your tenancy (whichever is longer).</w:t>
      </w:r>
    </w:p>
    <w:p w14:paraId="6C329362" w14:textId="77777777" w:rsidR="009952FD" w:rsidRPr="009952FD" w:rsidRDefault="009952FD" w:rsidP="009952FD">
      <w:pPr>
        <w:keepNext/>
        <w:keepLines/>
        <w:autoSpaceDE w:val="0"/>
        <w:autoSpaceDN w:val="0"/>
        <w:adjustRightInd w:val="0"/>
        <w:spacing w:before="120" w:after="0" w:line="240" w:lineRule="auto"/>
        <w:ind w:left="3176" w:hanging="794"/>
        <w:jc w:val="left"/>
        <w:rPr>
          <w:rFonts w:eastAsia="Times New Roman"/>
          <w:b/>
          <w:bCs/>
          <w:color w:val="000000"/>
          <w:sz w:val="20"/>
          <w:szCs w:val="20"/>
          <w:lang w:eastAsia="en-AU"/>
          <w14:ligatures w14:val="standardContextual"/>
        </w:rPr>
      </w:pPr>
      <w:r w:rsidRPr="009952FD">
        <w:rPr>
          <w:rFonts w:eastAsia="Times New Roman"/>
          <w:b/>
          <w:bCs/>
          <w:color w:val="000000"/>
          <w:sz w:val="20"/>
          <w:szCs w:val="20"/>
          <w:lang w:eastAsia="en-AU"/>
          <w14:ligatures w14:val="standardContextual"/>
        </w:rPr>
        <w:lastRenderedPageBreak/>
        <w:t>Example—</w:t>
      </w:r>
    </w:p>
    <w:p w14:paraId="032F99A1" w14:textId="263F9345" w:rsidR="001C743D" w:rsidRDefault="009952FD" w:rsidP="001C743D">
      <w:pPr>
        <w:keepLines/>
        <w:autoSpaceDE w:val="0"/>
        <w:autoSpaceDN w:val="0"/>
        <w:adjustRightInd w:val="0"/>
        <w:spacing w:before="120" w:after="0" w:line="240" w:lineRule="auto"/>
        <w:ind w:left="3176"/>
        <w:jc w:val="left"/>
        <w:rPr>
          <w:rFonts w:eastAsia="Times New Roman"/>
          <w:color w:val="000000"/>
          <w:sz w:val="20"/>
          <w:szCs w:val="20"/>
          <w:lang w:eastAsia="en-AU"/>
          <w14:ligatures w14:val="standardContextual"/>
        </w:rPr>
      </w:pPr>
      <w:r w:rsidRPr="009952FD">
        <w:rPr>
          <w:rFonts w:eastAsia="Times New Roman"/>
          <w:color w:val="000000"/>
          <w:sz w:val="20"/>
          <w:szCs w:val="20"/>
          <w:lang w:eastAsia="en-AU"/>
          <w14:ligatures w14:val="standardContextual"/>
        </w:rPr>
        <w:t>If you pay rent per calendar month, instead of giving 21 days written notice, you would be required to give 1 calendar months written notice.</w:t>
      </w:r>
    </w:p>
    <w:p w14:paraId="0576C559"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When you vacate the premises, you should leave them in a reasonable condition and in a reasonably clean state. If you do not, the landlord may recover from the bond, or from you directly, the costs required to remediate the premises (with supporting evidence showing the condition of the premises compared to the start of the tenancy, which demonstrates more than wear and tear).</w:t>
      </w:r>
    </w:p>
    <w:p w14:paraId="387D9DCE"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3.</w:t>
      </w:r>
      <w:r w:rsidRPr="009952FD">
        <w:rPr>
          <w:rFonts w:eastAsia="Times New Roman"/>
          <w:color w:val="000000"/>
          <w:sz w:val="23"/>
          <w:szCs w:val="23"/>
          <w:lang w:eastAsia="en-AU"/>
          <w14:ligatures w14:val="standardContextual"/>
        </w:rPr>
        <w:tab/>
        <w:t>If possible, you should agree with the landlord on how the bond should be paid. Applications for bond payments are generally made online with Consumer and Business Services. If agreement cannot be reached with the landlord, you should contact Consumer and Business Services.</w:t>
      </w:r>
    </w:p>
    <w:p w14:paraId="461BC3B3"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4.</w:t>
      </w:r>
      <w:r w:rsidRPr="009952FD">
        <w:rPr>
          <w:rFonts w:eastAsia="Times New Roman"/>
          <w:color w:val="000000"/>
          <w:sz w:val="23"/>
          <w:szCs w:val="23"/>
          <w:lang w:eastAsia="en-AU"/>
          <w14:ligatures w14:val="standardContextual"/>
        </w:rPr>
        <w:tab/>
        <w:t>When you vacate the premises, ensure that you leave all the keys, remote controls and security devices with the landlord or agent, and notify the electricity entity, gas company, Australia Post, Telstra etc, so that the new tenants do not use gas, electricity and the telephone on your accounts, and so that mail can be forwarded to you.</w:t>
      </w:r>
    </w:p>
    <w:p w14:paraId="322F7807"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5.</w:t>
      </w:r>
      <w:r w:rsidRPr="009952FD">
        <w:rPr>
          <w:rFonts w:eastAsia="Times New Roman"/>
          <w:color w:val="000000"/>
          <w:sz w:val="23"/>
          <w:szCs w:val="23"/>
          <w:lang w:eastAsia="en-AU"/>
          <w14:ligatures w14:val="standardContextual"/>
        </w:rPr>
        <w:tab/>
        <w:t>If you are a co-tenant under a residential tenancy agreement and your tenancy is terminated due to the actions of another tenant, you may wish to seek advice about negotiating a new tenancy with the landlord, or seek advice on whether options are available to make an application to SACAT.</w:t>
      </w:r>
    </w:p>
    <w:p w14:paraId="621C81C1"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Form 9—</w:t>
      </w:r>
      <w:r w:rsidRPr="009952FD">
        <w:rPr>
          <w:rFonts w:eastAsia="Times New Roman"/>
          <w:b/>
          <w:bCs/>
          <w:i/>
          <w:iCs/>
          <w:color w:val="000000"/>
          <w:sz w:val="26"/>
          <w:szCs w:val="26"/>
          <w:lang w:eastAsia="en-AU"/>
          <w14:ligatures w14:val="standardContextual"/>
        </w:rPr>
        <w:t>Residential Tenancies Act 1995</w:t>
      </w:r>
      <w:r w:rsidRPr="009952FD">
        <w:rPr>
          <w:rFonts w:eastAsia="Times New Roman"/>
          <w:b/>
          <w:bCs/>
          <w:color w:val="000000"/>
          <w:sz w:val="26"/>
          <w:szCs w:val="26"/>
          <w:lang w:eastAsia="en-AU"/>
          <w14:ligatures w14:val="standardContextual"/>
        </w:rPr>
        <w:t xml:space="preserve"> (section 83A)</w:t>
      </w:r>
    </w:p>
    <w:p w14:paraId="7AAAA173"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Notice of termination by landlord at end of fixed term tenancy (General Form)</w:t>
      </w:r>
    </w:p>
    <w:p w14:paraId="7F00BEE5" w14:textId="77777777" w:rsidR="009952FD" w:rsidRPr="009952FD" w:rsidRDefault="009952FD" w:rsidP="009952FD">
      <w:pPr>
        <w:keepNext/>
        <w:keepLines/>
        <w:autoSpaceDE w:val="0"/>
        <w:autoSpaceDN w:val="0"/>
        <w:adjustRightInd w:val="0"/>
        <w:spacing w:before="120" w:after="0" w:line="240" w:lineRule="auto"/>
        <w:ind w:left="2382" w:hanging="794"/>
        <w:jc w:val="left"/>
        <w:rPr>
          <w:rFonts w:eastAsia="Times New Roman"/>
          <w:b/>
          <w:bCs/>
          <w:color w:val="000000"/>
          <w:sz w:val="20"/>
          <w:szCs w:val="20"/>
          <w:lang w:eastAsia="en-AU"/>
          <w14:ligatures w14:val="standardContextual"/>
        </w:rPr>
      </w:pPr>
      <w:r w:rsidRPr="009952FD">
        <w:rPr>
          <w:rFonts w:eastAsia="Times New Roman"/>
          <w:b/>
          <w:bCs/>
          <w:color w:val="000000"/>
          <w:sz w:val="20"/>
          <w:szCs w:val="20"/>
          <w:lang w:eastAsia="en-AU"/>
          <w14:ligatures w14:val="standardContextual"/>
        </w:rPr>
        <w:t>Note—</w:t>
      </w:r>
    </w:p>
    <w:p w14:paraId="5AA85CCA"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0"/>
          <w:szCs w:val="20"/>
          <w:lang w:eastAsia="en-AU"/>
          <w14:ligatures w14:val="standardContextual"/>
        </w:rPr>
      </w:pPr>
      <w:r w:rsidRPr="009952FD">
        <w:rPr>
          <w:rFonts w:eastAsia="Times New Roman"/>
          <w:i/>
          <w:iCs/>
          <w:color w:val="000000"/>
          <w:sz w:val="20"/>
          <w:szCs w:val="20"/>
          <w:lang w:eastAsia="en-AU"/>
          <w14:ligatures w14:val="standardContextual"/>
        </w:rPr>
        <w:t xml:space="preserve">There are a number of ways in which a tenancy may be terminated under the </w:t>
      </w:r>
      <w:hyperlink r:id="rId42" w:history="1">
        <w:r w:rsidRPr="009952FD">
          <w:rPr>
            <w:rFonts w:eastAsia="Times New Roman"/>
            <w:i/>
            <w:iCs/>
            <w:color w:val="000000"/>
            <w:sz w:val="20"/>
            <w:szCs w:val="20"/>
            <w:lang w:eastAsia="en-AU"/>
            <w14:ligatures w14:val="standardContextual"/>
          </w:rPr>
          <w:t>Residential Tenancies Act 1995</w:t>
        </w:r>
      </w:hyperlink>
      <w:r w:rsidRPr="009952FD">
        <w:rPr>
          <w:rFonts w:eastAsia="Times New Roman"/>
          <w:i/>
          <w:iCs/>
          <w:color w:val="000000"/>
          <w:sz w:val="20"/>
          <w:szCs w:val="20"/>
          <w:lang w:eastAsia="en-AU"/>
          <w14:ligatures w14:val="standardContextual"/>
        </w:rPr>
        <w:t>, some of which include applying directly to the South Australian Civil and Administrative Tribunal.</w:t>
      </w:r>
    </w:p>
    <w:p w14:paraId="07FC8621"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0"/>
          <w:szCs w:val="20"/>
          <w:lang w:eastAsia="en-AU"/>
          <w14:ligatures w14:val="standardContextual"/>
        </w:rPr>
      </w:pPr>
      <w:r w:rsidRPr="009952FD">
        <w:rPr>
          <w:rFonts w:eastAsia="Times New Roman"/>
          <w:i/>
          <w:iCs/>
          <w:color w:val="000000"/>
          <w:sz w:val="20"/>
          <w:szCs w:val="20"/>
          <w:lang w:eastAsia="en-AU"/>
          <w14:ligatures w14:val="standardContextual"/>
        </w:rPr>
        <w:t>A landlord may end a fixed term residential tenancy agreement at the end of the fixed term on a ground of termination set out in this notice after giving at least 60 days notice to the tenant. If notice is not given, the agreement continues for a periodic tenancy, with a tenancy period equivalent to the interval between rental payment times under the agreement and with terms of agreement that in other respects are the same as those applying under the agreement immediately before the end of the fixed term.</w:t>
      </w:r>
    </w:p>
    <w:p w14:paraId="7DB2642B"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b/>
          <w:bCs/>
          <w:color w:val="000000"/>
          <w:sz w:val="23"/>
          <w:szCs w:val="23"/>
          <w:lang w:eastAsia="en-AU"/>
          <w14:ligatures w14:val="standardContextual"/>
        </w:rPr>
        <w:t>To:</w:t>
      </w:r>
      <w:r w:rsidRPr="009952FD">
        <w:rPr>
          <w:rFonts w:eastAsia="Times New Roman"/>
          <w:color w:val="000000"/>
          <w:sz w:val="23"/>
          <w:szCs w:val="23"/>
          <w:lang w:eastAsia="en-AU"/>
          <w14:ligatures w14:val="standardContextual"/>
        </w:rPr>
        <w:t xml:space="preserve"> </w:t>
      </w:r>
      <w:r w:rsidRPr="009952FD">
        <w:rPr>
          <w:rFonts w:eastAsia="Times New Roman"/>
          <w:i/>
          <w:iCs/>
          <w:color w:val="000000"/>
          <w:sz w:val="23"/>
          <w:szCs w:val="23"/>
          <w:lang w:eastAsia="en-AU"/>
          <w14:ligatures w14:val="standardContextual"/>
        </w:rPr>
        <w:t>[insert name of tenant]</w:t>
      </w:r>
    </w:p>
    <w:p w14:paraId="3FB9D110"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I give notice of termination of a residential tenancy agreement between me as landlord and you as tenant and for you to deliver up vacant possession of the premises at:</w:t>
      </w:r>
    </w:p>
    <w:p w14:paraId="56962E00"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b/>
          <w:bCs/>
          <w:color w:val="000000"/>
          <w:sz w:val="23"/>
          <w:szCs w:val="23"/>
          <w:lang w:eastAsia="en-AU"/>
          <w14:ligatures w14:val="standardContextual"/>
        </w:rPr>
        <w:t>Address of premises:</w:t>
      </w:r>
      <w:r w:rsidRPr="009952FD">
        <w:rPr>
          <w:rFonts w:eastAsia="Times New Roman"/>
          <w:color w:val="000000"/>
          <w:sz w:val="23"/>
          <w:szCs w:val="23"/>
          <w:lang w:eastAsia="en-AU"/>
          <w14:ligatures w14:val="standardContextual"/>
        </w:rPr>
        <w:t xml:space="preserve"> </w:t>
      </w:r>
      <w:r w:rsidRPr="009952FD">
        <w:rPr>
          <w:rFonts w:eastAsia="Times New Roman"/>
          <w:i/>
          <w:iCs/>
          <w:color w:val="000000"/>
          <w:sz w:val="23"/>
          <w:szCs w:val="23"/>
          <w:lang w:eastAsia="en-AU"/>
          <w14:ligatures w14:val="standardContextual"/>
        </w:rPr>
        <w:t>[insert address of rented premises]</w:t>
      </w:r>
    </w:p>
    <w:p w14:paraId="5A6F9203"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on the ground that—</w:t>
      </w:r>
    </w:p>
    <w:p w14:paraId="05415908"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TICK ONE OR MORE OF THE FOLLOWING BOXES TO INDICATE THE GROUND/S</w:t>
      </w:r>
    </w:p>
    <w:p w14:paraId="37013683"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the landlord requires possession of the premises for demolition</w:t>
      </w:r>
    </w:p>
    <w:p w14:paraId="6A59DAEC" w14:textId="70018AB7" w:rsidR="001C743D" w:rsidRDefault="009952FD" w:rsidP="001C743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lastRenderedPageBreak/>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the landlord requires possession of the premises for repairs or renovations that cannot be carried out conveniently while you remain in possession of the premises</w:t>
      </w:r>
    </w:p>
    <w:p w14:paraId="26E0A3EE"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the landlord requires possession of the premises for the landlord's own occupation, or occupation by the landlord's spouse, child or parent, or occupation by the spouse of the landlord's child or parent</w:t>
      </w:r>
    </w:p>
    <w:p w14:paraId="12FD9756"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 xml:space="preserve">the landlord requires possession for the landlord to give vacant possession to a purchaser of the premises as they have entered into a contract of sale dated: </w:t>
      </w:r>
      <w:r w:rsidRPr="009952FD">
        <w:rPr>
          <w:rFonts w:eastAsia="Times New Roman"/>
          <w:i/>
          <w:iCs/>
          <w:color w:val="000000"/>
          <w:sz w:val="23"/>
          <w:szCs w:val="23"/>
          <w:lang w:eastAsia="en-AU"/>
          <w14:ligatures w14:val="standardContextual"/>
        </w:rPr>
        <w:t>[insert date of contract of sale]</w:t>
      </w:r>
    </w:p>
    <w:p w14:paraId="25A388B9"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If this notice is being given on one of the above grounds, the landlord must provide the tenant with written evidence, as approved by the Commissioner, to support the ground.</w:t>
      </w:r>
    </w:p>
    <w:p w14:paraId="0DC0E9D1"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either you or a person you permitted to enter the premises intentionally or negligently caused serious damage to the premises, an area near the premises or safety equipment located on the premises or an area near the premises</w:t>
      </w:r>
    </w:p>
    <w:p w14:paraId="3CD6AAC7"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either you or a person you permitted to enter the premises gave rise to a serious risk to the life, health or safety of the landlord, the landlord's agent or a person who resides in the immediate vicinity of the premises</w:t>
      </w:r>
    </w:p>
    <w:p w14:paraId="12626272"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you caused or permitted the premises to be unfit for human habitation, destroyed totally or destroyed to the extent that they are unsafe</w:t>
      </w:r>
    </w:p>
    <w:p w14:paraId="63677432"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either you or another person residing at the premises threatened or intimidated the landlord, the landlord's agent or a contractor or employee of the landlord or agent</w:t>
      </w:r>
    </w:p>
    <w:p w14:paraId="12E198A1"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you have been given 2 notices for breaching the residential tenancy agreement for the same or substantially similar breach, and you have breached the agreement a third time in the same or substantially similar manner as set out in the first 2 notices</w:t>
      </w:r>
    </w:p>
    <w:p w14:paraId="73A912A1"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you have used the premises, or caused the premises to be used, for an illegal purpose (including drug related conduct)</w:t>
      </w:r>
    </w:p>
    <w:p w14:paraId="383CA8E5"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you failed to pay the bond in accordance with the residential tenancy agreement</w:t>
      </w:r>
    </w:p>
    <w:p w14:paraId="0A281D28"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you kept a pet on the premises without the required authorisation</w:t>
      </w:r>
    </w:p>
    <w:p w14:paraId="3FF33157"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you induced the landlord to enter into the tenancy by a statement or representation about your identity or place of occupation that you knew to be false, misleading or deceptive, or by knowingly concealing a material fact in respect of your identity or place of occupation</w:t>
      </w:r>
    </w:p>
    <w:p w14:paraId="6FB8BE14"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it was a term of the residential tenancy agreement that you meet the eligibility requirements of the charity, being the landlord, to reside at the premises and you no longer meet the eligibility requirements</w:t>
      </w:r>
    </w:p>
    <w:p w14:paraId="1D60FF8D"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it was a term of the residential tenancy agreement that you be a student of an educational institution and you are no longer a student of the institution</w:t>
      </w:r>
    </w:p>
    <w:p w14:paraId="2D38887C"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lastRenderedPageBreak/>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it was a term of the residential tenancy agreement that you be an employee of the landlord and you are no longer the landlord's employee</w:t>
      </w:r>
    </w:p>
    <w:p w14:paraId="2B35145D" w14:textId="7A8C5477" w:rsidR="001C743D" w:rsidRDefault="009952FD" w:rsidP="001C743D">
      <w:pPr>
        <w:keepLines/>
        <w:autoSpaceDE w:val="0"/>
        <w:autoSpaceDN w:val="0"/>
        <w:adjustRightInd w:val="0"/>
        <w:spacing w:before="120" w:after="0" w:line="240" w:lineRule="auto"/>
        <w:ind w:left="1588"/>
        <w:jc w:val="left"/>
        <w:rPr>
          <w:rFonts w:eastAsia="Times New Roman"/>
          <w:i/>
          <w:iCs/>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[insert the particulars of the ground/s of the termination]</w:t>
      </w:r>
    </w:p>
    <w:p w14:paraId="52B356ED"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on: </w:t>
      </w:r>
      <w:r w:rsidRPr="009952FD">
        <w:rPr>
          <w:rFonts w:eastAsia="Times New Roman"/>
          <w:i/>
          <w:iCs/>
          <w:color w:val="000000"/>
          <w:sz w:val="23"/>
          <w:szCs w:val="23"/>
          <w:lang w:eastAsia="en-AU"/>
          <w14:ligatures w14:val="standardContextual"/>
        </w:rPr>
        <w:t>[insert date the fixed term ends]</w:t>
      </w:r>
      <w:r w:rsidRPr="009952FD">
        <w:rPr>
          <w:rFonts w:eastAsia="Times New Roman"/>
          <w:color w:val="000000"/>
          <w:sz w:val="23"/>
          <w:szCs w:val="23"/>
          <w:lang w:eastAsia="en-AU"/>
          <w14:ligatures w14:val="standardContextual"/>
        </w:rPr>
        <w:t>, being a date that is at least 60 days after this notice is given.</w:t>
      </w:r>
    </w:p>
    <w:p w14:paraId="451A9797"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Signature of landlord/agent:</w:t>
      </w:r>
    </w:p>
    <w:p w14:paraId="28365F5D"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Date:</w:t>
      </w:r>
    </w:p>
    <w:p w14:paraId="48F52EA7"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Full name of landlord/agent:</w:t>
      </w:r>
    </w:p>
    <w:p w14:paraId="010B9B88"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Address of landlord/agent:</w:t>
      </w:r>
    </w:p>
    <w:p w14:paraId="355A623C"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Service of notice</w:t>
      </w:r>
    </w:p>
    <w:p w14:paraId="6777699E"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This notice was served on </w:t>
      </w:r>
      <w:r w:rsidRPr="009952FD">
        <w:rPr>
          <w:rFonts w:eastAsia="Times New Roman"/>
          <w:i/>
          <w:iCs/>
          <w:color w:val="000000"/>
          <w:sz w:val="23"/>
          <w:szCs w:val="23"/>
          <w:lang w:eastAsia="en-AU"/>
          <w14:ligatures w14:val="standardContextual"/>
        </w:rPr>
        <w:t>[insert date]</w:t>
      </w:r>
      <w:r w:rsidRPr="009952FD">
        <w:rPr>
          <w:rFonts w:eastAsia="Times New Roman"/>
          <w:color w:val="000000"/>
          <w:sz w:val="23"/>
          <w:szCs w:val="23"/>
          <w:lang w:eastAsia="en-AU"/>
          <w14:ligatures w14:val="standardContextual"/>
        </w:rPr>
        <w:t xml:space="preserve"> by:</w:t>
      </w:r>
    </w:p>
    <w:p w14:paraId="6B1BC539"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[Tick 1 box]</w:t>
      </w:r>
    </w:p>
    <w:p w14:paraId="236A16BE"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personally handing it to the tenant</w:t>
      </w:r>
    </w:p>
    <w:p w14:paraId="37F73464"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mailing it to the tenant</w:t>
      </w:r>
    </w:p>
    <w:p w14:paraId="21A1B11A" w14:textId="77777777" w:rsidR="009952FD" w:rsidRPr="009952FD" w:rsidRDefault="009952FD" w:rsidP="009952FD">
      <w:pPr>
        <w:keepLines/>
        <w:autoSpaceDE w:val="0"/>
        <w:autoSpaceDN w:val="0"/>
        <w:adjustRightInd w:val="0"/>
        <w:spacing w:after="0" w:line="240" w:lineRule="auto"/>
        <w:ind w:left="2382"/>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The landlord/agent should ensure an appropriate postage delivery time frame is taken into consideration. The landlord should take all reasonable steps to ensure the dates provided on this notice are accurate and the service of this notice is valid. If serving this notice by mail, you may wish to confirm the postal delivery time frame with the service provider (ie Australia Post).</w:t>
      </w:r>
    </w:p>
    <w:p w14:paraId="531404F1"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placing it in the tenant's letterbox</w:t>
      </w:r>
    </w:p>
    <w:p w14:paraId="420E6ADE"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emailing it to the tenant</w:t>
      </w:r>
    </w:p>
    <w:p w14:paraId="3E268DE8"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 xml:space="preserve">other </w:t>
      </w:r>
      <w:r w:rsidRPr="009952FD">
        <w:rPr>
          <w:rFonts w:eastAsia="Times New Roman"/>
          <w:i/>
          <w:iCs/>
          <w:color w:val="000000"/>
          <w:sz w:val="23"/>
          <w:szCs w:val="23"/>
          <w:lang w:eastAsia="en-AU"/>
          <w14:ligatures w14:val="standardContextual"/>
        </w:rPr>
        <w:t>[please specify below]</w:t>
      </w:r>
    </w:p>
    <w:p w14:paraId="681ECD27"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Information for the landlord</w:t>
      </w:r>
    </w:p>
    <w:p w14:paraId="00B14323"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 xml:space="preserve">A landlord who recovers possession of premises under section 83A of the </w:t>
      </w:r>
      <w:hyperlink r:id="rId43" w:history="1">
        <w:r w:rsidRPr="009952FD">
          <w:rPr>
            <w:rFonts w:eastAsia="Times New Roman"/>
            <w:i/>
            <w:iCs/>
            <w:color w:val="000000"/>
            <w:sz w:val="23"/>
            <w:szCs w:val="23"/>
            <w:lang w:eastAsia="en-AU"/>
            <w14:ligatures w14:val="standardContextual"/>
          </w:rPr>
          <w:t>Residential Tenancies Act 1995</w:t>
        </w:r>
      </w:hyperlink>
      <w:r w:rsidRPr="009952FD">
        <w:rPr>
          <w:rFonts w:eastAsia="Times New Roman"/>
          <w:color w:val="000000"/>
          <w:sz w:val="23"/>
          <w:szCs w:val="23"/>
          <w:lang w:eastAsia="en-AU"/>
          <w14:ligatures w14:val="standardContextual"/>
        </w:rPr>
        <w:t xml:space="preserve"> on 1 of the first 4 grounds specified in this notice must not, without the consent of the Tribunal, grant a fresh tenancy over the premises within 6 months after recovering possession.</w:t>
      </w:r>
    </w:p>
    <w:p w14:paraId="2B6953C2"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This notice may be served on the tenant (or an agent of the tenant)—</w:t>
      </w:r>
    </w:p>
    <w:p w14:paraId="02BEFC3E"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personally; or</w:t>
      </w:r>
    </w:p>
    <w:p w14:paraId="73DF8F6E"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by sending it by post addressed to the person at their last known place of residence, employment or business; or</w:t>
      </w:r>
    </w:p>
    <w:p w14:paraId="628E5A4C"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(c)</w:t>
      </w:r>
      <w:r w:rsidRPr="009952FD">
        <w:rPr>
          <w:rFonts w:eastAsia="Times New Roman"/>
          <w:color w:val="000000"/>
          <w:sz w:val="23"/>
          <w:szCs w:val="23"/>
          <w:lang w:eastAsia="en-AU"/>
          <w14:ligatures w14:val="standardContextual"/>
        </w:rPr>
        <w:tab/>
        <w:t>by leaving it in a letterbox or other place where it is likely to come to the person's attention at their last known place of residence, employment or business; or</w:t>
      </w:r>
    </w:p>
    <w:p w14:paraId="0A2AFAFE"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(d)</w:t>
      </w:r>
      <w:r w:rsidRPr="009952FD">
        <w:rPr>
          <w:rFonts w:eastAsia="Times New Roman"/>
          <w:color w:val="000000"/>
          <w:sz w:val="23"/>
          <w:szCs w:val="23"/>
          <w:lang w:eastAsia="en-AU"/>
          <w14:ligatures w14:val="standardContextual"/>
        </w:rPr>
        <w:tab/>
        <w:t>by email to an email address provided by the person for the purposes of service under the Act.</w:t>
      </w:r>
    </w:p>
    <w:p w14:paraId="2DEB8C89" w14:textId="0CC27C92" w:rsidR="00B94AB7"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3.</w:t>
      </w:r>
      <w:r w:rsidRPr="009952FD">
        <w:rPr>
          <w:rFonts w:eastAsia="Times New Roman"/>
          <w:color w:val="000000"/>
          <w:sz w:val="23"/>
          <w:szCs w:val="23"/>
          <w:lang w:eastAsia="en-AU"/>
          <w14:ligatures w14:val="standardContextual"/>
        </w:rPr>
        <w:tab/>
        <w:t>You should retain a copy of this notice.</w:t>
      </w:r>
    </w:p>
    <w:p w14:paraId="1C31A1B7" w14:textId="77777777" w:rsidR="00B94AB7" w:rsidRDefault="00B94AB7">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407B2854"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lastRenderedPageBreak/>
        <w:t>Information for the tenant</w:t>
      </w:r>
    </w:p>
    <w:p w14:paraId="4FC70012"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When you vacate the premises, you should leave them in a reasonable condition and in a reasonably clean state. If you do not, the landlord may recover from the bond, or from you directly, the costs required to remediate the premises (with supporting evidence showing the condition of the premises compared to the start of the tenancy, which demonstrates more than wear and tear).</w:t>
      </w:r>
    </w:p>
    <w:p w14:paraId="205A9F6A"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If possible, you should agree with the landlord on how the bond should be paid. Applications for bond payments are generally made online with Consumer and Business Services. If agreement cannot be reached with the landlord, you should contact Consumer and Business Services.</w:t>
      </w:r>
    </w:p>
    <w:p w14:paraId="4FA25610"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3.</w:t>
      </w:r>
      <w:r w:rsidRPr="009952FD">
        <w:rPr>
          <w:rFonts w:eastAsia="Times New Roman"/>
          <w:color w:val="000000"/>
          <w:sz w:val="23"/>
          <w:szCs w:val="23"/>
          <w:lang w:eastAsia="en-AU"/>
          <w14:ligatures w14:val="standardContextual"/>
        </w:rPr>
        <w:tab/>
        <w:t>When you vacate the premises, ensure that you leave all the keys, remote controls and security devices with the landlord or agent, and notify the electricity entity, gas company, Australia Post, Telstra etc, so that the new tenants do not use gas, electricity and the telephone on your accounts, and so that mail can be forwarded to you.</w:t>
      </w:r>
    </w:p>
    <w:p w14:paraId="21CC7244"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5.</w:t>
      </w:r>
      <w:r w:rsidRPr="009952FD">
        <w:rPr>
          <w:rFonts w:eastAsia="Times New Roman"/>
          <w:color w:val="000000"/>
          <w:sz w:val="23"/>
          <w:szCs w:val="23"/>
          <w:lang w:eastAsia="en-AU"/>
          <w14:ligatures w14:val="standardContextual"/>
        </w:rPr>
        <w:tab/>
        <w:t>If you are a co-tenant under a residential tenancy agreement and your tenancy is terminated due to the actions of another tenant, you may wish to seek advice about negotiating a new tenancy with the landlord, or seek advice on whether options are available to make an application to SACAT.</w:t>
      </w:r>
    </w:p>
    <w:p w14:paraId="3B4854FF"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Form 10—</w:t>
      </w:r>
      <w:r w:rsidRPr="009952FD">
        <w:rPr>
          <w:rFonts w:eastAsia="Times New Roman"/>
          <w:b/>
          <w:bCs/>
          <w:i/>
          <w:iCs/>
          <w:color w:val="000000"/>
          <w:sz w:val="26"/>
          <w:szCs w:val="26"/>
          <w:lang w:eastAsia="en-AU"/>
          <w14:ligatures w14:val="standardContextual"/>
        </w:rPr>
        <w:t>Residential Tenancies Act 1995</w:t>
      </w:r>
      <w:r w:rsidRPr="009952FD">
        <w:rPr>
          <w:rFonts w:eastAsia="Times New Roman"/>
          <w:b/>
          <w:bCs/>
          <w:color w:val="000000"/>
          <w:sz w:val="26"/>
          <w:szCs w:val="26"/>
          <w:lang w:eastAsia="en-AU"/>
          <w14:ligatures w14:val="standardContextual"/>
        </w:rPr>
        <w:t xml:space="preserve"> (section 83B)</w:t>
      </w:r>
    </w:p>
    <w:p w14:paraId="60F1A09D"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Notice of termination by landlord where agreement frustrated</w:t>
      </w:r>
    </w:p>
    <w:p w14:paraId="30AB890B" w14:textId="77777777" w:rsidR="009952FD" w:rsidRPr="009952FD" w:rsidRDefault="009952FD" w:rsidP="009952FD">
      <w:pPr>
        <w:keepNext/>
        <w:keepLines/>
        <w:autoSpaceDE w:val="0"/>
        <w:autoSpaceDN w:val="0"/>
        <w:adjustRightInd w:val="0"/>
        <w:spacing w:before="120" w:after="0" w:line="240" w:lineRule="auto"/>
        <w:ind w:left="2382" w:hanging="794"/>
        <w:jc w:val="left"/>
        <w:rPr>
          <w:rFonts w:eastAsia="Times New Roman"/>
          <w:b/>
          <w:bCs/>
          <w:color w:val="000000"/>
          <w:sz w:val="20"/>
          <w:szCs w:val="20"/>
          <w:lang w:eastAsia="en-AU"/>
          <w14:ligatures w14:val="standardContextual"/>
        </w:rPr>
      </w:pPr>
      <w:r w:rsidRPr="009952FD">
        <w:rPr>
          <w:rFonts w:eastAsia="Times New Roman"/>
          <w:b/>
          <w:bCs/>
          <w:color w:val="000000"/>
          <w:sz w:val="20"/>
          <w:szCs w:val="20"/>
          <w:lang w:eastAsia="en-AU"/>
          <w14:ligatures w14:val="standardContextual"/>
        </w:rPr>
        <w:t>Note—</w:t>
      </w:r>
    </w:p>
    <w:p w14:paraId="3FB534F3"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0"/>
          <w:szCs w:val="20"/>
          <w:lang w:eastAsia="en-AU"/>
          <w14:ligatures w14:val="standardContextual"/>
        </w:rPr>
      </w:pPr>
      <w:r w:rsidRPr="009952FD">
        <w:rPr>
          <w:rFonts w:eastAsia="Times New Roman"/>
          <w:i/>
          <w:iCs/>
          <w:color w:val="000000"/>
          <w:sz w:val="20"/>
          <w:szCs w:val="20"/>
          <w:lang w:eastAsia="en-AU"/>
          <w14:ligatures w14:val="standardContextual"/>
        </w:rPr>
        <w:t xml:space="preserve">There are a number of ways in which a tenancy may be terminated under the </w:t>
      </w:r>
      <w:hyperlink r:id="rId44" w:history="1">
        <w:r w:rsidRPr="009952FD">
          <w:rPr>
            <w:rFonts w:eastAsia="Times New Roman"/>
            <w:i/>
            <w:iCs/>
            <w:color w:val="000000"/>
            <w:sz w:val="20"/>
            <w:szCs w:val="20"/>
            <w:lang w:eastAsia="en-AU"/>
            <w14:ligatures w14:val="standardContextual"/>
          </w:rPr>
          <w:t>Residential Tenancies Act 1995</w:t>
        </w:r>
      </w:hyperlink>
      <w:r w:rsidRPr="009952FD">
        <w:rPr>
          <w:rFonts w:eastAsia="Times New Roman"/>
          <w:i/>
          <w:iCs/>
          <w:color w:val="000000"/>
          <w:sz w:val="20"/>
          <w:szCs w:val="20"/>
          <w:lang w:eastAsia="en-AU"/>
          <w14:ligatures w14:val="standardContextual"/>
        </w:rPr>
        <w:t>, some of which include applying directly to the South Australian Civil and Administrative Tribunal.</w:t>
      </w:r>
    </w:p>
    <w:p w14:paraId="25BD32D5"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b/>
          <w:bCs/>
          <w:color w:val="000000"/>
          <w:sz w:val="23"/>
          <w:szCs w:val="23"/>
          <w:lang w:eastAsia="en-AU"/>
          <w14:ligatures w14:val="standardContextual"/>
        </w:rPr>
        <w:t>To:</w:t>
      </w:r>
      <w:r w:rsidRPr="009952FD">
        <w:rPr>
          <w:rFonts w:eastAsia="Times New Roman"/>
          <w:color w:val="000000"/>
          <w:sz w:val="23"/>
          <w:szCs w:val="23"/>
          <w:lang w:eastAsia="en-AU"/>
          <w14:ligatures w14:val="standardContextual"/>
        </w:rPr>
        <w:t xml:space="preserve"> </w:t>
      </w:r>
      <w:r w:rsidRPr="009952FD">
        <w:rPr>
          <w:rFonts w:eastAsia="Times New Roman"/>
          <w:i/>
          <w:iCs/>
          <w:color w:val="000000"/>
          <w:sz w:val="23"/>
          <w:szCs w:val="23"/>
          <w:lang w:eastAsia="en-AU"/>
          <w14:ligatures w14:val="standardContextual"/>
        </w:rPr>
        <w:t>[insert name of tenant]</w:t>
      </w:r>
    </w:p>
    <w:p w14:paraId="6653E613"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I give notice of termination of a residential tenancy agreement between me as landlord and you as tenant in respect of the premises at:</w:t>
      </w:r>
    </w:p>
    <w:p w14:paraId="3BAE58CB"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b/>
          <w:bCs/>
          <w:color w:val="000000"/>
          <w:sz w:val="23"/>
          <w:szCs w:val="23"/>
          <w:lang w:eastAsia="en-AU"/>
          <w14:ligatures w14:val="standardContextual"/>
        </w:rPr>
        <w:t>Address of premises:</w:t>
      </w:r>
      <w:r w:rsidRPr="009952FD">
        <w:rPr>
          <w:rFonts w:eastAsia="Times New Roman"/>
          <w:color w:val="000000"/>
          <w:sz w:val="23"/>
          <w:szCs w:val="23"/>
          <w:lang w:eastAsia="en-AU"/>
          <w14:ligatures w14:val="standardContextual"/>
        </w:rPr>
        <w:t xml:space="preserve"> </w:t>
      </w:r>
      <w:r w:rsidRPr="009952FD">
        <w:rPr>
          <w:rFonts w:eastAsia="Times New Roman"/>
          <w:i/>
          <w:iCs/>
          <w:color w:val="000000"/>
          <w:sz w:val="23"/>
          <w:szCs w:val="23"/>
          <w:lang w:eastAsia="en-AU"/>
          <w14:ligatures w14:val="standardContextual"/>
        </w:rPr>
        <w:t>[insert address of rented premises]</w:t>
      </w:r>
    </w:p>
    <w:p w14:paraId="2A91412F"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on the ground that—</w:t>
      </w:r>
    </w:p>
    <w:p w14:paraId="217E6EF5"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the premises have been destroyed or rendered uninhabitable</w:t>
      </w:r>
    </w:p>
    <w:p w14:paraId="0A738067" w14:textId="77777777" w:rsidR="009952FD" w:rsidRPr="009952FD" w:rsidRDefault="009952FD" w:rsidP="009952FD">
      <w:pPr>
        <w:keepLines/>
        <w:autoSpaceDE w:val="0"/>
        <w:autoSpaceDN w:val="0"/>
        <w:adjustRightInd w:val="0"/>
        <w:spacing w:after="0" w:line="240" w:lineRule="auto"/>
        <w:ind w:left="2382"/>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A landlord may terminate a tenancy on this ground immediately.</w:t>
      </w:r>
    </w:p>
    <w:p w14:paraId="0C11A944"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the premises have ceased to be lawfully usable for residential purposes</w:t>
      </w:r>
    </w:p>
    <w:p w14:paraId="1C9751DF" w14:textId="77777777" w:rsidR="009952FD" w:rsidRPr="009952FD" w:rsidRDefault="009952FD" w:rsidP="009952FD">
      <w:pPr>
        <w:keepLines/>
        <w:autoSpaceDE w:val="0"/>
        <w:autoSpaceDN w:val="0"/>
        <w:adjustRightInd w:val="0"/>
        <w:spacing w:after="0" w:line="240" w:lineRule="auto"/>
        <w:ind w:left="2382"/>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A landlord may terminate a tenancy on this ground immediately.</w:t>
      </w:r>
    </w:p>
    <w:p w14:paraId="742CAC61"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the premises have been acquired by compulsory process</w:t>
      </w:r>
    </w:p>
    <w:p w14:paraId="70DDF34E" w14:textId="77777777" w:rsidR="009952FD" w:rsidRPr="009952FD" w:rsidRDefault="009952FD" w:rsidP="009952FD">
      <w:pPr>
        <w:keepLines/>
        <w:autoSpaceDE w:val="0"/>
        <w:autoSpaceDN w:val="0"/>
        <w:adjustRightInd w:val="0"/>
        <w:spacing w:after="0" w:line="240" w:lineRule="auto"/>
        <w:ind w:left="2382"/>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The period of notice given on these grounds must be at least 60 days.</w:t>
      </w:r>
    </w:p>
    <w:p w14:paraId="0DCBF119"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I give you notice to deliver up vacant possession of the premises on </w:t>
      </w:r>
      <w:r w:rsidRPr="009952FD">
        <w:rPr>
          <w:rFonts w:eastAsia="Times New Roman"/>
          <w:i/>
          <w:iCs/>
          <w:color w:val="000000"/>
          <w:sz w:val="23"/>
          <w:szCs w:val="23"/>
          <w:lang w:eastAsia="en-AU"/>
          <w14:ligatures w14:val="standardContextual"/>
        </w:rPr>
        <w:t>[insert date on which tenant is required to vacate premises]</w:t>
      </w:r>
    </w:p>
    <w:p w14:paraId="63ED0600"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Signature of landlord/agent:</w:t>
      </w:r>
    </w:p>
    <w:p w14:paraId="170C1780"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Date:</w:t>
      </w:r>
    </w:p>
    <w:p w14:paraId="45EE59C0"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Full name of landlord/agent:</w:t>
      </w:r>
    </w:p>
    <w:p w14:paraId="38FAEC5E" w14:textId="0D4AADB7" w:rsidR="00B94AB7" w:rsidRDefault="009952FD" w:rsidP="00B94AB7">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Address for service of landlord/agent:</w:t>
      </w:r>
      <w:r w:rsidR="00B94AB7">
        <w:rPr>
          <w:rFonts w:eastAsia="Times New Roman"/>
          <w:color w:val="000000"/>
          <w:sz w:val="23"/>
          <w:szCs w:val="23"/>
          <w:lang w:eastAsia="en-AU"/>
          <w14:ligatures w14:val="standardContextual"/>
        </w:rPr>
        <w:br w:type="page"/>
      </w:r>
    </w:p>
    <w:p w14:paraId="6B0BD52D"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lastRenderedPageBreak/>
        <w:t>Service of notice</w:t>
      </w:r>
    </w:p>
    <w:p w14:paraId="3FFE0A58"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This notice was served on </w:t>
      </w:r>
      <w:r w:rsidRPr="009952FD">
        <w:rPr>
          <w:rFonts w:eastAsia="Times New Roman"/>
          <w:i/>
          <w:iCs/>
          <w:color w:val="000000"/>
          <w:sz w:val="23"/>
          <w:szCs w:val="23"/>
          <w:lang w:eastAsia="en-AU"/>
          <w14:ligatures w14:val="standardContextual"/>
        </w:rPr>
        <w:t>[insert date]</w:t>
      </w:r>
      <w:r w:rsidRPr="009952FD">
        <w:rPr>
          <w:rFonts w:eastAsia="Times New Roman"/>
          <w:color w:val="000000"/>
          <w:sz w:val="23"/>
          <w:szCs w:val="23"/>
          <w:lang w:eastAsia="en-AU"/>
          <w14:ligatures w14:val="standardContextual"/>
        </w:rPr>
        <w:t xml:space="preserve"> by:</w:t>
      </w:r>
    </w:p>
    <w:p w14:paraId="0FDFBA7F"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[Tick 1 box]</w:t>
      </w:r>
    </w:p>
    <w:p w14:paraId="15025C87"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personally handing it to the tenant</w:t>
      </w:r>
    </w:p>
    <w:p w14:paraId="16A457F9"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mailing it to the tenant</w:t>
      </w:r>
    </w:p>
    <w:p w14:paraId="39CFB663" w14:textId="77777777" w:rsidR="009952FD" w:rsidRPr="009952FD" w:rsidRDefault="009952FD" w:rsidP="009952FD">
      <w:pPr>
        <w:keepLines/>
        <w:autoSpaceDE w:val="0"/>
        <w:autoSpaceDN w:val="0"/>
        <w:adjustRightInd w:val="0"/>
        <w:spacing w:after="0" w:line="240" w:lineRule="auto"/>
        <w:ind w:left="2382"/>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The landlord/agent should ensure an appropriate postage delivery time frame is taken into consideration. The landlord should take all reasonable steps to ensure the dates provided on this notice are accurate and the service of this notice is valid. If serving this notice by mail, you may wish to confirm the postal delivery time frame with the service provider (ie Australia Post).</w:t>
      </w:r>
    </w:p>
    <w:p w14:paraId="7094C004"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placing it in the tenant's letterbox</w:t>
      </w:r>
    </w:p>
    <w:p w14:paraId="1597414F"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emailing it to the tenant</w:t>
      </w:r>
    </w:p>
    <w:p w14:paraId="66B11DE2"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 xml:space="preserve">other </w:t>
      </w:r>
      <w:r w:rsidRPr="009952FD">
        <w:rPr>
          <w:rFonts w:eastAsia="Times New Roman"/>
          <w:i/>
          <w:iCs/>
          <w:color w:val="000000"/>
          <w:sz w:val="23"/>
          <w:szCs w:val="23"/>
          <w:lang w:eastAsia="en-AU"/>
          <w14:ligatures w14:val="standardContextual"/>
        </w:rPr>
        <w:t>[please specify below]</w:t>
      </w:r>
    </w:p>
    <w:p w14:paraId="33D44B0F"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Information for the landlord</w:t>
      </w:r>
    </w:p>
    <w:p w14:paraId="72503DC3"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This notice may be served on the tenant (or on an agent of the tenant)—</w:t>
      </w:r>
    </w:p>
    <w:p w14:paraId="0B5E4E57"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personally; or</w:t>
      </w:r>
    </w:p>
    <w:p w14:paraId="3BF013AE"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by sending it by post addressed to the person at their last known place of residence, employment or business; or</w:t>
      </w:r>
    </w:p>
    <w:p w14:paraId="042FDD45"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(c)</w:t>
      </w:r>
      <w:r w:rsidRPr="009952FD">
        <w:rPr>
          <w:rFonts w:eastAsia="Times New Roman"/>
          <w:color w:val="000000"/>
          <w:sz w:val="23"/>
          <w:szCs w:val="23"/>
          <w:lang w:eastAsia="en-AU"/>
          <w14:ligatures w14:val="standardContextual"/>
        </w:rPr>
        <w:tab/>
        <w:t>by leaving it in a letterbox or other place where it is likely to come to the person's attention at their last known place of residence, employment or business; or</w:t>
      </w:r>
    </w:p>
    <w:p w14:paraId="3B48587D"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(d)</w:t>
      </w:r>
      <w:r w:rsidRPr="009952FD">
        <w:rPr>
          <w:rFonts w:eastAsia="Times New Roman"/>
          <w:color w:val="000000"/>
          <w:sz w:val="23"/>
          <w:szCs w:val="23"/>
          <w:lang w:eastAsia="en-AU"/>
          <w14:ligatures w14:val="standardContextual"/>
        </w:rPr>
        <w:tab/>
        <w:t>by email to an email address provided by the person for the purposes of service under the Act.</w:t>
      </w:r>
    </w:p>
    <w:p w14:paraId="617784A1"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You should retain a copy of this notice.</w:t>
      </w:r>
    </w:p>
    <w:p w14:paraId="412810CB"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Information for the tenant</w:t>
      </w:r>
    </w:p>
    <w:p w14:paraId="391922B3"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 xml:space="preserve">If your tenancy agreement is for a periodic tenancy and you wish to leave the rented premises </w:t>
      </w:r>
      <w:r w:rsidRPr="009952FD">
        <w:rPr>
          <w:rFonts w:eastAsia="Times New Roman"/>
          <w:color w:val="000000"/>
          <w:sz w:val="23"/>
          <w:szCs w:val="23"/>
          <w:u w:val="single"/>
          <w:lang w:eastAsia="en-AU"/>
          <w14:ligatures w14:val="standardContextual"/>
        </w:rPr>
        <w:t>before</w:t>
      </w:r>
      <w:r w:rsidRPr="009952FD">
        <w:rPr>
          <w:rFonts w:eastAsia="Times New Roman"/>
          <w:color w:val="000000"/>
          <w:sz w:val="23"/>
          <w:szCs w:val="23"/>
          <w:lang w:eastAsia="en-AU"/>
          <w14:ligatures w14:val="standardContextual"/>
        </w:rPr>
        <w:t xml:space="preserve"> the date on which the landlord has indicated vacant possession of the premises is required, you may do so by serving a notice of termination (see </w:t>
      </w:r>
      <w:hyperlink w:anchor="id24f40e72_1890_4c66_a0f3_c020c6ddb581_a" w:history="1">
        <w:r w:rsidRPr="009952FD">
          <w:rPr>
            <w:rFonts w:eastAsia="Times New Roman"/>
            <w:color w:val="000000"/>
            <w:sz w:val="23"/>
            <w:szCs w:val="23"/>
            <w:lang w:eastAsia="en-AU"/>
            <w14:ligatures w14:val="standardContextual"/>
          </w:rPr>
          <w:t>Form 16</w:t>
        </w:r>
      </w:hyperlink>
      <w:r w:rsidRPr="009952FD">
        <w:rPr>
          <w:rFonts w:eastAsia="Times New Roman"/>
          <w:color w:val="000000"/>
          <w:sz w:val="23"/>
          <w:szCs w:val="23"/>
          <w:lang w:eastAsia="en-AU"/>
          <w14:ligatures w14:val="standardContextual"/>
        </w:rPr>
        <w:t>) on the landlord at least 21 days before leaving, or a period equivalent to a single rental period of your tenancy (whichever is longer).</w:t>
      </w:r>
    </w:p>
    <w:p w14:paraId="1454F689" w14:textId="77777777" w:rsidR="009952FD" w:rsidRPr="009952FD" w:rsidRDefault="009952FD" w:rsidP="009952FD">
      <w:pPr>
        <w:keepNext/>
        <w:keepLines/>
        <w:autoSpaceDE w:val="0"/>
        <w:autoSpaceDN w:val="0"/>
        <w:adjustRightInd w:val="0"/>
        <w:spacing w:before="120" w:after="0" w:line="240" w:lineRule="auto"/>
        <w:ind w:left="3176" w:hanging="794"/>
        <w:jc w:val="left"/>
        <w:rPr>
          <w:rFonts w:eastAsia="Times New Roman"/>
          <w:b/>
          <w:bCs/>
          <w:color w:val="000000"/>
          <w:sz w:val="20"/>
          <w:szCs w:val="20"/>
          <w:lang w:eastAsia="en-AU"/>
          <w14:ligatures w14:val="standardContextual"/>
        </w:rPr>
      </w:pPr>
      <w:r w:rsidRPr="009952FD">
        <w:rPr>
          <w:rFonts w:eastAsia="Times New Roman"/>
          <w:b/>
          <w:bCs/>
          <w:color w:val="000000"/>
          <w:sz w:val="20"/>
          <w:szCs w:val="20"/>
          <w:lang w:eastAsia="en-AU"/>
          <w14:ligatures w14:val="standardContextual"/>
        </w:rPr>
        <w:t>Example—</w:t>
      </w:r>
    </w:p>
    <w:p w14:paraId="1A82A084" w14:textId="77777777" w:rsidR="009952FD" w:rsidRPr="009952FD" w:rsidRDefault="009952FD" w:rsidP="009952FD">
      <w:pPr>
        <w:keepLines/>
        <w:autoSpaceDE w:val="0"/>
        <w:autoSpaceDN w:val="0"/>
        <w:adjustRightInd w:val="0"/>
        <w:spacing w:before="120" w:after="0" w:line="240" w:lineRule="auto"/>
        <w:ind w:left="3176"/>
        <w:jc w:val="left"/>
        <w:rPr>
          <w:rFonts w:eastAsia="Times New Roman"/>
          <w:color w:val="000000"/>
          <w:sz w:val="20"/>
          <w:szCs w:val="20"/>
          <w:lang w:eastAsia="en-AU"/>
          <w14:ligatures w14:val="standardContextual"/>
        </w:rPr>
      </w:pPr>
      <w:r w:rsidRPr="009952FD">
        <w:rPr>
          <w:rFonts w:eastAsia="Times New Roman"/>
          <w:color w:val="000000"/>
          <w:sz w:val="20"/>
          <w:szCs w:val="20"/>
          <w:lang w:eastAsia="en-AU"/>
          <w14:ligatures w14:val="standardContextual"/>
        </w:rPr>
        <w:t>If you pay rent per calendar month, instead of giving 21 days written notice, you would be required to give 1 calendar months written notice.</w:t>
      </w:r>
    </w:p>
    <w:p w14:paraId="5410DCBC" w14:textId="25F0FD14" w:rsidR="00B94AB7" w:rsidRDefault="009952FD" w:rsidP="00B94AB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You should, when you vacate the premises, leave them in a reasonable condition and in a reasonably clean state (however this obligation may not apply if the premises are rendered uninhabitable). If you do not, the landlord may recover from the bond, or from you directly, the costs required to remediate the premises (with supporting evidence showing the condition of the premises compared to the start of the tenancy, which demonstrates more than wear and tear).</w:t>
      </w:r>
      <w:r w:rsidR="00B94AB7">
        <w:rPr>
          <w:rFonts w:eastAsia="Times New Roman"/>
          <w:color w:val="000000"/>
          <w:sz w:val="23"/>
          <w:szCs w:val="23"/>
          <w:lang w:eastAsia="en-AU"/>
          <w14:ligatures w14:val="standardContextual"/>
        </w:rPr>
        <w:br w:type="page"/>
      </w:r>
    </w:p>
    <w:p w14:paraId="6B3181BB"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lastRenderedPageBreak/>
        <w:tab/>
        <w:t>3.</w:t>
      </w:r>
      <w:r w:rsidRPr="009952FD">
        <w:rPr>
          <w:rFonts w:eastAsia="Times New Roman"/>
          <w:color w:val="000000"/>
          <w:sz w:val="23"/>
          <w:szCs w:val="23"/>
          <w:lang w:eastAsia="en-AU"/>
          <w14:ligatures w14:val="standardContextual"/>
        </w:rPr>
        <w:tab/>
        <w:t>If possible, you should agree with the landlord on how the bond should be paid. Applications for bond payments are generally made online with Consumer and Business Services. If agreement cannot be reached with the landlord, you should contact Consumer and Business Services.</w:t>
      </w:r>
    </w:p>
    <w:p w14:paraId="654AD57F"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4.</w:t>
      </w:r>
      <w:r w:rsidRPr="009952FD">
        <w:rPr>
          <w:rFonts w:eastAsia="Times New Roman"/>
          <w:color w:val="000000"/>
          <w:sz w:val="23"/>
          <w:szCs w:val="23"/>
          <w:lang w:eastAsia="en-AU"/>
          <w14:ligatures w14:val="standardContextual"/>
        </w:rPr>
        <w:tab/>
        <w:t>When you vacate the premises, ensure that you leave all the keys, remote controls and security devices with the landlord or agent, and notify the electricity entity, gas company, Australia Post, Telstra etc, so that the new tenants do not use gas, electricity and the telephone on your accounts, and so that mail can be forwarded to you.</w:t>
      </w:r>
    </w:p>
    <w:p w14:paraId="02ED5F01"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5.</w:t>
      </w:r>
      <w:r w:rsidRPr="009952FD">
        <w:rPr>
          <w:rFonts w:eastAsia="Times New Roman"/>
          <w:color w:val="000000"/>
          <w:sz w:val="23"/>
          <w:szCs w:val="23"/>
          <w:lang w:eastAsia="en-AU"/>
          <w14:ligatures w14:val="standardContextual"/>
        </w:rPr>
        <w:tab/>
        <w:t>If you are a co-tenant under a residential tenancy agreement and your tenancy is terminated due to the actions of another tenant, you may wish to seek advice about negotiating a new tenancy with the landlord, or seek advice on whether options are available to make an application to SACAT.</w:t>
      </w:r>
    </w:p>
    <w:p w14:paraId="6762521F"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Form 11—</w:t>
      </w:r>
      <w:r w:rsidRPr="009952FD">
        <w:rPr>
          <w:rFonts w:eastAsia="Times New Roman"/>
          <w:b/>
          <w:bCs/>
          <w:i/>
          <w:iCs/>
          <w:color w:val="000000"/>
          <w:sz w:val="26"/>
          <w:szCs w:val="26"/>
          <w:lang w:eastAsia="en-AU"/>
          <w14:ligatures w14:val="standardContextual"/>
        </w:rPr>
        <w:t>Residential Tenancies Act 1995</w:t>
      </w:r>
      <w:r w:rsidRPr="009952FD">
        <w:rPr>
          <w:rFonts w:eastAsia="Times New Roman"/>
          <w:b/>
          <w:bCs/>
          <w:color w:val="000000"/>
          <w:sz w:val="26"/>
          <w:szCs w:val="26"/>
          <w:lang w:eastAsia="en-AU"/>
          <w14:ligatures w14:val="standardContextual"/>
        </w:rPr>
        <w:t xml:space="preserve"> (section 85)</w:t>
      </w:r>
    </w:p>
    <w:p w14:paraId="41F56846"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Notice by tenant to landlord to remedy breach of agreement—Notice of termination</w:t>
      </w:r>
    </w:p>
    <w:p w14:paraId="7EAE1D51" w14:textId="77777777" w:rsidR="009952FD" w:rsidRPr="009952FD" w:rsidRDefault="009952FD" w:rsidP="009952FD">
      <w:pPr>
        <w:keepNext/>
        <w:keepLines/>
        <w:autoSpaceDE w:val="0"/>
        <w:autoSpaceDN w:val="0"/>
        <w:adjustRightInd w:val="0"/>
        <w:spacing w:before="120" w:after="0" w:line="240" w:lineRule="auto"/>
        <w:ind w:left="2382" w:hanging="794"/>
        <w:jc w:val="left"/>
        <w:rPr>
          <w:rFonts w:eastAsia="Times New Roman"/>
          <w:b/>
          <w:bCs/>
          <w:color w:val="000000"/>
          <w:sz w:val="20"/>
          <w:szCs w:val="20"/>
          <w:lang w:eastAsia="en-AU"/>
          <w14:ligatures w14:val="standardContextual"/>
        </w:rPr>
      </w:pPr>
      <w:r w:rsidRPr="009952FD">
        <w:rPr>
          <w:rFonts w:eastAsia="Times New Roman"/>
          <w:b/>
          <w:bCs/>
          <w:color w:val="000000"/>
          <w:sz w:val="20"/>
          <w:szCs w:val="20"/>
          <w:lang w:eastAsia="en-AU"/>
          <w14:ligatures w14:val="standardContextual"/>
        </w:rPr>
        <w:t>Note—</w:t>
      </w:r>
    </w:p>
    <w:p w14:paraId="78A7AF19"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0"/>
          <w:szCs w:val="20"/>
          <w:lang w:eastAsia="en-AU"/>
          <w14:ligatures w14:val="standardContextual"/>
        </w:rPr>
      </w:pPr>
      <w:r w:rsidRPr="009952FD">
        <w:rPr>
          <w:rFonts w:eastAsia="Times New Roman"/>
          <w:i/>
          <w:iCs/>
          <w:color w:val="000000"/>
          <w:sz w:val="20"/>
          <w:szCs w:val="20"/>
          <w:lang w:eastAsia="en-AU"/>
          <w14:ligatures w14:val="standardContextual"/>
        </w:rPr>
        <w:t xml:space="preserve">There are a number of ways in which a tenancy may be terminated under the </w:t>
      </w:r>
      <w:hyperlink r:id="rId45" w:history="1">
        <w:r w:rsidRPr="009952FD">
          <w:rPr>
            <w:rFonts w:eastAsia="Times New Roman"/>
            <w:i/>
            <w:iCs/>
            <w:color w:val="000000"/>
            <w:sz w:val="20"/>
            <w:szCs w:val="20"/>
            <w:lang w:eastAsia="en-AU"/>
            <w14:ligatures w14:val="standardContextual"/>
          </w:rPr>
          <w:t>Residential Tenancies Act 1995</w:t>
        </w:r>
      </w:hyperlink>
      <w:r w:rsidRPr="009952FD">
        <w:rPr>
          <w:rFonts w:eastAsia="Times New Roman"/>
          <w:i/>
          <w:iCs/>
          <w:color w:val="000000"/>
          <w:sz w:val="20"/>
          <w:szCs w:val="20"/>
          <w:lang w:eastAsia="en-AU"/>
          <w14:ligatures w14:val="standardContextual"/>
        </w:rPr>
        <w:t>, some of which include applying directly to the South Australian Civil and Administrative Tribunal</w:t>
      </w:r>
      <w:r w:rsidRPr="009952FD">
        <w:rPr>
          <w:rFonts w:eastAsia="Times New Roman"/>
          <w:color w:val="000000"/>
          <w:sz w:val="20"/>
          <w:szCs w:val="20"/>
          <w:lang w:eastAsia="en-AU"/>
          <w14:ligatures w14:val="standardContextual"/>
        </w:rPr>
        <w:t>.</w:t>
      </w:r>
    </w:p>
    <w:p w14:paraId="53F549E4"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0"/>
          <w:szCs w:val="20"/>
          <w:lang w:eastAsia="en-AU"/>
          <w14:ligatures w14:val="standardContextual"/>
        </w:rPr>
      </w:pPr>
      <w:r w:rsidRPr="009952FD">
        <w:rPr>
          <w:rFonts w:eastAsia="Times New Roman"/>
          <w:i/>
          <w:iCs/>
          <w:color w:val="000000"/>
          <w:sz w:val="20"/>
          <w:szCs w:val="20"/>
          <w:lang w:eastAsia="en-AU"/>
          <w14:ligatures w14:val="standardContextual"/>
        </w:rPr>
        <w:t xml:space="preserve">For periodic tenancies, </w:t>
      </w:r>
      <w:hyperlink w:anchor="id24f40e72_1890_4c66_a0f3_c020c6ddb581_a" w:history="1">
        <w:r w:rsidRPr="009952FD">
          <w:rPr>
            <w:rFonts w:eastAsia="Times New Roman"/>
            <w:i/>
            <w:iCs/>
            <w:color w:val="000000"/>
            <w:sz w:val="20"/>
            <w:szCs w:val="20"/>
            <w:lang w:eastAsia="en-AU"/>
            <w14:ligatures w14:val="standardContextual"/>
          </w:rPr>
          <w:t>Form 16</w:t>
        </w:r>
      </w:hyperlink>
      <w:r w:rsidRPr="009952FD">
        <w:rPr>
          <w:rFonts w:eastAsia="Times New Roman"/>
          <w:i/>
          <w:iCs/>
          <w:color w:val="000000"/>
          <w:sz w:val="20"/>
          <w:szCs w:val="20"/>
          <w:lang w:eastAsia="en-AU"/>
          <w14:ligatures w14:val="standardContextual"/>
        </w:rPr>
        <w:t xml:space="preserve"> should be used for a notice of termination where no breach of agreement is alleged.</w:t>
      </w:r>
    </w:p>
    <w:p w14:paraId="04209AC1"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b/>
          <w:bCs/>
          <w:color w:val="000000"/>
          <w:sz w:val="23"/>
          <w:szCs w:val="23"/>
          <w:lang w:eastAsia="en-AU"/>
          <w14:ligatures w14:val="standardContextual"/>
        </w:rPr>
        <w:t>To:</w:t>
      </w:r>
      <w:r w:rsidRPr="009952FD">
        <w:rPr>
          <w:rFonts w:eastAsia="Times New Roman"/>
          <w:color w:val="000000"/>
          <w:sz w:val="23"/>
          <w:szCs w:val="23"/>
          <w:lang w:eastAsia="en-AU"/>
          <w14:ligatures w14:val="standardContextual"/>
        </w:rPr>
        <w:t xml:space="preserve"> </w:t>
      </w:r>
      <w:r w:rsidRPr="009952FD">
        <w:rPr>
          <w:rFonts w:eastAsia="Times New Roman"/>
          <w:i/>
          <w:iCs/>
          <w:color w:val="000000"/>
          <w:sz w:val="23"/>
          <w:szCs w:val="23"/>
          <w:lang w:eastAsia="en-AU"/>
          <w14:ligatures w14:val="standardContextual"/>
        </w:rPr>
        <w:t>[insert name of landlord/agent]</w:t>
      </w:r>
    </w:p>
    <w:p w14:paraId="71DD994E"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I give notice that you are in breach of the residential tenancy agreement that relates to the following premises:</w:t>
      </w:r>
    </w:p>
    <w:p w14:paraId="5D4F3235"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Address of rented premises:</w:t>
      </w:r>
    </w:p>
    <w:p w14:paraId="4245F23F" w14:textId="77777777" w:rsidR="009952FD" w:rsidRPr="009952FD" w:rsidRDefault="009952FD" w:rsidP="009952FD">
      <w:pPr>
        <w:keepNext/>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This breach is as follows:</w:t>
      </w:r>
    </w:p>
    <w:p w14:paraId="106B304F" w14:textId="77777777" w:rsidR="009952FD" w:rsidRPr="009952FD" w:rsidRDefault="009952FD" w:rsidP="009952FD">
      <w:pPr>
        <w:keepLines/>
        <w:autoSpaceDE w:val="0"/>
        <w:autoSpaceDN w:val="0"/>
        <w:adjustRightInd w:val="0"/>
        <w:spacing w:after="0" w:line="240" w:lineRule="auto"/>
        <w:ind w:left="2382"/>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[include enough details so that the landlord receiving this notice will know exactly what the breach is]</w:t>
      </w:r>
    </w:p>
    <w:p w14:paraId="7B28FCDE" w14:textId="77777777" w:rsidR="009952FD" w:rsidRPr="009952FD" w:rsidRDefault="009952FD" w:rsidP="009952FD">
      <w:pPr>
        <w:keepNext/>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You must remedy the breach as follows:</w:t>
      </w:r>
    </w:p>
    <w:p w14:paraId="6E79DD5C" w14:textId="77777777" w:rsidR="009952FD" w:rsidRPr="009952FD" w:rsidRDefault="009952FD" w:rsidP="009952FD">
      <w:pPr>
        <w:keepLines/>
        <w:autoSpaceDE w:val="0"/>
        <w:autoSpaceDN w:val="0"/>
        <w:adjustRightInd w:val="0"/>
        <w:spacing w:after="0" w:line="240" w:lineRule="auto"/>
        <w:ind w:left="2382"/>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[include enough details so that the landlord receiving this notice will know exactly what has to be done to remedy the breach]</w:t>
      </w:r>
    </w:p>
    <w:p w14:paraId="542E176B"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 xml:space="preserve">This breach must be remedied within </w:t>
      </w:r>
      <w:r w:rsidRPr="009952FD">
        <w:rPr>
          <w:rFonts w:eastAsia="Times New Roman"/>
          <w:i/>
          <w:iCs/>
          <w:color w:val="000000"/>
          <w:sz w:val="23"/>
          <w:szCs w:val="23"/>
          <w:lang w:eastAsia="en-AU"/>
          <w14:ligatures w14:val="standardContextual"/>
        </w:rPr>
        <w:t>[insert number of days as per information below]</w:t>
      </w:r>
      <w:r w:rsidRPr="009952FD">
        <w:rPr>
          <w:rFonts w:eastAsia="Times New Roman"/>
          <w:color w:val="000000"/>
          <w:sz w:val="23"/>
          <w:szCs w:val="23"/>
          <w:lang w:eastAsia="en-AU"/>
          <w14:ligatures w14:val="standardContextual"/>
        </w:rPr>
        <w:t xml:space="preserve"> days from the date on which this notice is given to you.</w:t>
      </w:r>
    </w:p>
    <w:p w14:paraId="07454D99"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C</w:t>
      </w:r>
      <w:r w:rsidRPr="009952FD">
        <w:rPr>
          <w:rFonts w:eastAsia="Times New Roman"/>
          <w:color w:val="000000"/>
          <w:sz w:val="23"/>
          <w:szCs w:val="23"/>
          <w:lang w:eastAsia="en-AU"/>
          <w14:ligatures w14:val="standardContextual"/>
        </w:rPr>
        <w:tab/>
        <w:t>If the breach is not remedied within this period, then the tenancy is terminated by force of this notice from the following date:</w:t>
      </w:r>
    </w:p>
    <w:p w14:paraId="08BEA560" w14:textId="77777777" w:rsidR="009952FD" w:rsidRPr="009952FD" w:rsidRDefault="009952FD" w:rsidP="009952FD">
      <w:pPr>
        <w:keepLines/>
        <w:autoSpaceDE w:val="0"/>
        <w:autoSpaceDN w:val="0"/>
        <w:adjustRightInd w:val="0"/>
        <w:spacing w:after="0" w:line="240" w:lineRule="auto"/>
        <w:ind w:left="2382"/>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[insert date]</w:t>
      </w:r>
    </w:p>
    <w:p w14:paraId="14DB0F99"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Signature of tenant:</w:t>
      </w:r>
    </w:p>
    <w:p w14:paraId="32F20B24"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Date:</w:t>
      </w:r>
    </w:p>
    <w:p w14:paraId="0AA24484"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Full name of tenant:</w:t>
      </w:r>
    </w:p>
    <w:p w14:paraId="7110E625" w14:textId="3059FBC0" w:rsidR="00B94AB7" w:rsidRDefault="009952FD" w:rsidP="00B94AB7">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Address of tenant:</w:t>
      </w:r>
      <w:r w:rsidR="00B94AB7">
        <w:rPr>
          <w:rFonts w:eastAsia="Times New Roman"/>
          <w:color w:val="000000"/>
          <w:sz w:val="23"/>
          <w:szCs w:val="23"/>
          <w:lang w:eastAsia="en-AU"/>
          <w14:ligatures w14:val="standardContextual"/>
        </w:rPr>
        <w:br w:type="page"/>
      </w:r>
    </w:p>
    <w:p w14:paraId="28770FC4"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lastRenderedPageBreak/>
        <w:t>Service of notice</w:t>
      </w:r>
    </w:p>
    <w:p w14:paraId="7AA49B08"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This notice was served on </w:t>
      </w:r>
      <w:r w:rsidRPr="009952FD">
        <w:rPr>
          <w:rFonts w:eastAsia="Times New Roman"/>
          <w:i/>
          <w:iCs/>
          <w:color w:val="000000"/>
          <w:sz w:val="23"/>
          <w:szCs w:val="23"/>
          <w:lang w:eastAsia="en-AU"/>
          <w14:ligatures w14:val="standardContextual"/>
        </w:rPr>
        <w:t>[insert date]</w:t>
      </w:r>
      <w:r w:rsidRPr="009952FD">
        <w:rPr>
          <w:rFonts w:eastAsia="Times New Roman"/>
          <w:color w:val="000000"/>
          <w:sz w:val="23"/>
          <w:szCs w:val="23"/>
          <w:lang w:eastAsia="en-AU"/>
          <w14:ligatures w14:val="standardContextual"/>
        </w:rPr>
        <w:t xml:space="preserve"> by:</w:t>
      </w:r>
    </w:p>
    <w:p w14:paraId="17DC7107"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[Tick 1 box]</w:t>
      </w:r>
    </w:p>
    <w:p w14:paraId="7EE8DB67"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personally handing it to the landlord/agent</w:t>
      </w:r>
    </w:p>
    <w:p w14:paraId="4635F1A8"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mailing it to the landlord/agent</w:t>
      </w:r>
    </w:p>
    <w:p w14:paraId="1E84A1F6" w14:textId="77777777" w:rsidR="009952FD" w:rsidRPr="009952FD" w:rsidRDefault="009952FD" w:rsidP="009952FD">
      <w:pPr>
        <w:keepLines/>
        <w:autoSpaceDE w:val="0"/>
        <w:autoSpaceDN w:val="0"/>
        <w:adjustRightInd w:val="0"/>
        <w:spacing w:after="0" w:line="240" w:lineRule="auto"/>
        <w:ind w:left="2382"/>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The tenant should ensure an appropriate postage delivery time frame is taken into consideration. The tenant should take all reasonable steps to ensure the dates provided on this notice are accurate and the service of this notice is valid. If serving this notice by mail, you may wish to confirm the postal delivery time frame with the service provider (ie Australia Post).</w:t>
      </w:r>
    </w:p>
    <w:p w14:paraId="61460B5E"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placing it in the landlord's/agent's letterbox</w:t>
      </w:r>
    </w:p>
    <w:p w14:paraId="572F0D68"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emailing it to the landlord/agent</w:t>
      </w:r>
    </w:p>
    <w:p w14:paraId="43223D13"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 xml:space="preserve">other </w:t>
      </w:r>
      <w:r w:rsidRPr="009952FD">
        <w:rPr>
          <w:rFonts w:eastAsia="Times New Roman"/>
          <w:i/>
          <w:iCs/>
          <w:color w:val="000000"/>
          <w:sz w:val="23"/>
          <w:szCs w:val="23"/>
          <w:lang w:eastAsia="en-AU"/>
          <w14:ligatures w14:val="standardContextual"/>
        </w:rPr>
        <w:t>[please specify]</w:t>
      </w:r>
    </w:p>
    <w:p w14:paraId="138DEA21"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Information for the tenant</w:t>
      </w:r>
    </w:p>
    <w:p w14:paraId="465BC0DD"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 xml:space="preserve">The period allowed under </w:t>
      </w:r>
      <w:r w:rsidRPr="009952FD">
        <w:rPr>
          <w:rFonts w:eastAsia="Times New Roman"/>
          <w:b/>
          <w:bCs/>
          <w:color w:val="000000"/>
          <w:sz w:val="23"/>
          <w:szCs w:val="23"/>
          <w:lang w:eastAsia="en-AU"/>
          <w14:ligatures w14:val="standardContextual"/>
        </w:rPr>
        <w:t>Item B</w:t>
      </w:r>
      <w:r w:rsidRPr="009952FD">
        <w:rPr>
          <w:rFonts w:eastAsia="Times New Roman"/>
          <w:color w:val="000000"/>
          <w:sz w:val="23"/>
          <w:szCs w:val="23"/>
          <w:lang w:eastAsia="en-AU"/>
          <w14:ligatures w14:val="standardContextual"/>
        </w:rPr>
        <w:t xml:space="preserve"> to remedy the breach must be at least 7 clear days from the day on which this notice is received or is expected to be received by the landlord.</w:t>
      </w:r>
    </w:p>
    <w:p w14:paraId="4902C610"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 xml:space="preserve">The date specified in </w:t>
      </w:r>
      <w:r w:rsidRPr="009952FD">
        <w:rPr>
          <w:rFonts w:eastAsia="Times New Roman"/>
          <w:b/>
          <w:bCs/>
          <w:color w:val="000000"/>
          <w:sz w:val="23"/>
          <w:szCs w:val="23"/>
          <w:lang w:eastAsia="en-AU"/>
          <w14:ligatures w14:val="standardContextual"/>
        </w:rPr>
        <w:t>Item C</w:t>
      </w:r>
      <w:r w:rsidRPr="009952FD">
        <w:rPr>
          <w:rFonts w:eastAsia="Times New Roman"/>
          <w:color w:val="000000"/>
          <w:sz w:val="23"/>
          <w:szCs w:val="23"/>
          <w:lang w:eastAsia="en-AU"/>
          <w14:ligatures w14:val="standardContextual"/>
        </w:rPr>
        <w:t xml:space="preserve"> for the end of the tenancy must be at least 8 days after the end of the period specified in Item B above.</w:t>
      </w:r>
    </w:p>
    <w:p w14:paraId="0A751D3F"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3.</w:t>
      </w:r>
      <w:r w:rsidRPr="009952FD">
        <w:rPr>
          <w:rFonts w:eastAsia="Times New Roman"/>
          <w:color w:val="000000"/>
          <w:sz w:val="23"/>
          <w:szCs w:val="23"/>
          <w:lang w:eastAsia="en-AU"/>
          <w14:ligatures w14:val="standardContextual"/>
        </w:rPr>
        <w:tab/>
        <w:t>This notice may be served on the landlord, or on an agent of the landlord—</w:t>
      </w:r>
    </w:p>
    <w:p w14:paraId="49EFADA9"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personally; or</w:t>
      </w:r>
    </w:p>
    <w:p w14:paraId="0AE619F1"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by sending it by post addressed to the person at their last known place of residence, employment or business; or</w:t>
      </w:r>
    </w:p>
    <w:p w14:paraId="387DFB75"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(c)</w:t>
      </w:r>
      <w:r w:rsidRPr="009952FD">
        <w:rPr>
          <w:rFonts w:eastAsia="Times New Roman"/>
          <w:color w:val="000000"/>
          <w:sz w:val="23"/>
          <w:szCs w:val="23"/>
          <w:lang w:eastAsia="en-AU"/>
          <w14:ligatures w14:val="standardContextual"/>
        </w:rPr>
        <w:tab/>
        <w:t>by leaving it in a letterbox or other place where it is likely to come to the person's attention at their last known place of residence, employment or business; or</w:t>
      </w:r>
    </w:p>
    <w:p w14:paraId="5424873A"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(d)</w:t>
      </w:r>
      <w:r w:rsidRPr="009952FD">
        <w:rPr>
          <w:rFonts w:eastAsia="Times New Roman"/>
          <w:color w:val="000000"/>
          <w:sz w:val="23"/>
          <w:szCs w:val="23"/>
          <w:lang w:eastAsia="en-AU"/>
          <w14:ligatures w14:val="standardContextual"/>
        </w:rPr>
        <w:tab/>
        <w:t>by email to an email address provided by the person for the purposes of service under the Act.</w:t>
      </w:r>
    </w:p>
    <w:p w14:paraId="1864A01A"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4.</w:t>
      </w:r>
      <w:r w:rsidRPr="009952FD">
        <w:rPr>
          <w:rFonts w:eastAsia="Times New Roman"/>
          <w:color w:val="000000"/>
          <w:sz w:val="23"/>
          <w:szCs w:val="23"/>
          <w:lang w:eastAsia="en-AU"/>
          <w14:ligatures w14:val="standardContextual"/>
        </w:rPr>
        <w:tab/>
        <w:t>You should retain a copy of this notice.</w:t>
      </w:r>
    </w:p>
    <w:p w14:paraId="675ECBBA"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Information for the landlord</w:t>
      </w:r>
    </w:p>
    <w:p w14:paraId="3ABA86F2"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You may, within the time period fixed under this notice for termination of the tenancy, or before the tenant gives up possession of the premises, apply to the South Australian Civil and Administrative Tribunal for an order:</w:t>
      </w:r>
    </w:p>
    <w:p w14:paraId="20D7CCBB"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declaring that you are not in breach of the residential tenancy agreement;</w:t>
      </w:r>
    </w:p>
    <w:p w14:paraId="11D5DB1B"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declaring that you have remedied the breach within the notice period;</w:t>
      </w:r>
    </w:p>
    <w:p w14:paraId="04A4F52E" w14:textId="475E9717" w:rsidR="00B94AB7" w:rsidRDefault="009952FD" w:rsidP="00B94AB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(c)</w:t>
      </w:r>
      <w:r w:rsidRPr="009952FD">
        <w:rPr>
          <w:rFonts w:eastAsia="Times New Roman"/>
          <w:color w:val="000000"/>
          <w:sz w:val="23"/>
          <w:szCs w:val="23"/>
          <w:lang w:eastAsia="en-AU"/>
          <w14:ligatures w14:val="standardContextual"/>
        </w:rPr>
        <w:tab/>
        <w:t>reinstating the tenancy.</w:t>
      </w:r>
      <w:r w:rsidR="00B94AB7">
        <w:rPr>
          <w:rFonts w:eastAsia="Times New Roman"/>
          <w:color w:val="000000"/>
          <w:sz w:val="23"/>
          <w:szCs w:val="23"/>
          <w:lang w:eastAsia="en-AU"/>
          <w14:ligatures w14:val="standardContextual"/>
        </w:rPr>
        <w:br w:type="page"/>
      </w:r>
    </w:p>
    <w:p w14:paraId="38861102"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lastRenderedPageBreak/>
        <w:t>Termination information</w:t>
      </w:r>
    </w:p>
    <w:p w14:paraId="0A473E11"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When the tenant vacates the premises, they should leave them in a reasonable condition and in a reasonably clean state. If they are not, the landlord may recover from the bond, or from the tenant directly, the costs required to remediate the premises (with supporting evidence showing the condition of the premises compared to the start of the tenancy, which demonstrates more than wear and tear).</w:t>
      </w:r>
    </w:p>
    <w:p w14:paraId="6A24B876"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If possible, the tenant and the landlord should agree on how the bond should be paid. Applications for bond payments are generally made online with Consumer and Business Services. If agreement cannot be reached with the landlord, you should contact Consumer and Business Services.</w:t>
      </w:r>
    </w:p>
    <w:p w14:paraId="1DC5801B"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3.</w:t>
      </w:r>
      <w:r w:rsidRPr="009952FD">
        <w:rPr>
          <w:rFonts w:eastAsia="Times New Roman"/>
          <w:color w:val="000000"/>
          <w:sz w:val="23"/>
          <w:szCs w:val="23"/>
          <w:lang w:eastAsia="en-AU"/>
          <w14:ligatures w14:val="standardContextual"/>
        </w:rPr>
        <w:tab/>
        <w:t>When the tenant vacates the premises, the tenant should ensure that they leave all the keys, remote controls and security devices with the landlord or agent, and notifies the electricity entity, gas company, Australia Post, Telstra etc, so that the new tenants do not use gas, electricity and the telephone on the tenant's accounts, and so that mail can be forwarded.</w:t>
      </w:r>
    </w:p>
    <w:p w14:paraId="3CD03B3D"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Form 12—</w:t>
      </w:r>
      <w:r w:rsidRPr="009952FD">
        <w:rPr>
          <w:rFonts w:eastAsia="Times New Roman"/>
          <w:b/>
          <w:bCs/>
          <w:i/>
          <w:iCs/>
          <w:color w:val="000000"/>
          <w:sz w:val="26"/>
          <w:szCs w:val="26"/>
          <w:lang w:eastAsia="en-AU"/>
          <w14:ligatures w14:val="standardContextual"/>
        </w:rPr>
        <w:t>Residential Tenancies Act 1995</w:t>
      </w:r>
      <w:r w:rsidRPr="009952FD">
        <w:rPr>
          <w:rFonts w:eastAsia="Times New Roman"/>
          <w:b/>
          <w:bCs/>
          <w:color w:val="000000"/>
          <w:sz w:val="26"/>
          <w:szCs w:val="26"/>
          <w:lang w:eastAsia="en-AU"/>
          <w14:ligatures w14:val="standardContextual"/>
        </w:rPr>
        <w:t xml:space="preserve"> (section 85AA)</w:t>
      </w:r>
    </w:p>
    <w:p w14:paraId="1B7D6C2D"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Notice of termination by tenant for successive breaches of agreement</w:t>
      </w:r>
    </w:p>
    <w:p w14:paraId="35ABCC18" w14:textId="77777777" w:rsidR="009952FD" w:rsidRPr="009952FD" w:rsidRDefault="009952FD" w:rsidP="009952FD">
      <w:pPr>
        <w:keepNext/>
        <w:keepLines/>
        <w:autoSpaceDE w:val="0"/>
        <w:autoSpaceDN w:val="0"/>
        <w:adjustRightInd w:val="0"/>
        <w:spacing w:before="120" w:after="0" w:line="240" w:lineRule="auto"/>
        <w:ind w:left="2382" w:hanging="794"/>
        <w:jc w:val="left"/>
        <w:rPr>
          <w:rFonts w:eastAsia="Times New Roman"/>
          <w:b/>
          <w:bCs/>
          <w:color w:val="000000"/>
          <w:sz w:val="20"/>
          <w:szCs w:val="20"/>
          <w:lang w:eastAsia="en-AU"/>
          <w14:ligatures w14:val="standardContextual"/>
        </w:rPr>
      </w:pPr>
      <w:r w:rsidRPr="009952FD">
        <w:rPr>
          <w:rFonts w:eastAsia="Times New Roman"/>
          <w:b/>
          <w:bCs/>
          <w:color w:val="000000"/>
          <w:sz w:val="20"/>
          <w:szCs w:val="20"/>
          <w:lang w:eastAsia="en-AU"/>
          <w14:ligatures w14:val="standardContextual"/>
        </w:rPr>
        <w:t>Note—</w:t>
      </w:r>
    </w:p>
    <w:p w14:paraId="1AC19514"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0"/>
          <w:szCs w:val="20"/>
          <w:lang w:eastAsia="en-AU"/>
          <w14:ligatures w14:val="standardContextual"/>
        </w:rPr>
      </w:pPr>
      <w:r w:rsidRPr="009952FD">
        <w:rPr>
          <w:rFonts w:eastAsia="Times New Roman"/>
          <w:i/>
          <w:iCs/>
          <w:color w:val="000000"/>
          <w:sz w:val="20"/>
          <w:szCs w:val="20"/>
          <w:lang w:eastAsia="en-AU"/>
          <w14:ligatures w14:val="standardContextual"/>
        </w:rPr>
        <w:t xml:space="preserve">There are a number of ways in which a tenancy may be terminated under the </w:t>
      </w:r>
      <w:hyperlink r:id="rId46" w:history="1">
        <w:r w:rsidRPr="009952FD">
          <w:rPr>
            <w:rFonts w:eastAsia="Times New Roman"/>
            <w:i/>
            <w:iCs/>
            <w:color w:val="000000"/>
            <w:sz w:val="20"/>
            <w:szCs w:val="20"/>
            <w:lang w:eastAsia="en-AU"/>
            <w14:ligatures w14:val="standardContextual"/>
          </w:rPr>
          <w:t>Residential Tenancies Act 1995</w:t>
        </w:r>
      </w:hyperlink>
      <w:r w:rsidRPr="009952FD">
        <w:rPr>
          <w:rFonts w:eastAsia="Times New Roman"/>
          <w:i/>
          <w:iCs/>
          <w:color w:val="000000"/>
          <w:sz w:val="20"/>
          <w:szCs w:val="20"/>
          <w:lang w:eastAsia="en-AU"/>
          <w14:ligatures w14:val="standardContextual"/>
        </w:rPr>
        <w:t>, some of which include applying directly to the South Australian Civil and Administrative Tribunal.</w:t>
      </w:r>
    </w:p>
    <w:p w14:paraId="0F80EA5F"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b/>
          <w:bCs/>
          <w:color w:val="000000"/>
          <w:sz w:val="23"/>
          <w:szCs w:val="23"/>
          <w:lang w:eastAsia="en-AU"/>
          <w14:ligatures w14:val="standardContextual"/>
        </w:rPr>
        <w:t>To:</w:t>
      </w:r>
      <w:r w:rsidRPr="009952FD">
        <w:rPr>
          <w:rFonts w:eastAsia="Times New Roman"/>
          <w:color w:val="000000"/>
          <w:sz w:val="23"/>
          <w:szCs w:val="23"/>
          <w:lang w:eastAsia="en-AU"/>
          <w14:ligatures w14:val="standardContextual"/>
        </w:rPr>
        <w:t xml:space="preserve"> </w:t>
      </w:r>
      <w:r w:rsidRPr="009952FD">
        <w:rPr>
          <w:rFonts w:eastAsia="Times New Roman"/>
          <w:i/>
          <w:iCs/>
          <w:color w:val="000000"/>
          <w:sz w:val="23"/>
          <w:szCs w:val="23"/>
          <w:lang w:eastAsia="en-AU"/>
          <w14:ligatures w14:val="standardContextual"/>
        </w:rPr>
        <w:t>[insert name of landlord/agent]</w:t>
      </w:r>
    </w:p>
    <w:p w14:paraId="5FAC0AA3"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I give notice of termination of a residential tenancy agreement between me as tenant and you as landlord in respect of the premises at:</w:t>
      </w:r>
    </w:p>
    <w:p w14:paraId="6620FE08"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b/>
          <w:bCs/>
          <w:color w:val="000000"/>
          <w:sz w:val="23"/>
          <w:szCs w:val="23"/>
          <w:lang w:eastAsia="en-AU"/>
          <w14:ligatures w14:val="standardContextual"/>
        </w:rPr>
        <w:t>Address of premises:</w:t>
      </w:r>
      <w:r w:rsidRPr="009952FD">
        <w:rPr>
          <w:rFonts w:eastAsia="Times New Roman"/>
          <w:color w:val="000000"/>
          <w:sz w:val="23"/>
          <w:szCs w:val="23"/>
          <w:lang w:eastAsia="en-AU"/>
          <w14:ligatures w14:val="standardContextual"/>
        </w:rPr>
        <w:t xml:space="preserve"> </w:t>
      </w:r>
      <w:r w:rsidRPr="009952FD">
        <w:rPr>
          <w:rFonts w:eastAsia="Times New Roman"/>
          <w:i/>
          <w:iCs/>
          <w:color w:val="000000"/>
          <w:sz w:val="23"/>
          <w:szCs w:val="23"/>
          <w:lang w:eastAsia="en-AU"/>
          <w14:ligatures w14:val="standardContextual"/>
        </w:rPr>
        <w:t>[insert address of rented premises]</w:t>
      </w:r>
    </w:p>
    <w:p w14:paraId="1ABE6B8D"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because you are in breach of a provision of the agreement as follows:</w:t>
      </w:r>
    </w:p>
    <w:p w14:paraId="1630B041"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[include enough details so that the landlord receiving this notice will know exactly what the breach is]</w:t>
      </w:r>
    </w:p>
    <w:p w14:paraId="64E671A5"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and you have, on 2 previous occasions in the period of 12 months before the giving of this notice, been in breach of the same provision of the agreement.</w:t>
      </w:r>
    </w:p>
    <w:p w14:paraId="77A2C471"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I give you notice that I will deliver up vacant possession of the premises on </w:t>
      </w:r>
      <w:r w:rsidRPr="009952FD">
        <w:rPr>
          <w:rFonts w:eastAsia="Times New Roman"/>
          <w:i/>
          <w:iCs/>
          <w:color w:val="000000"/>
          <w:sz w:val="23"/>
          <w:szCs w:val="23"/>
          <w:lang w:eastAsia="en-AU"/>
          <w14:ligatures w14:val="standardContextual"/>
        </w:rPr>
        <w:t>[insert hand</w:t>
      </w:r>
      <w:r w:rsidRPr="009952FD">
        <w:rPr>
          <w:rFonts w:eastAsia="Times New Roman"/>
          <w:i/>
          <w:iCs/>
          <w:color w:val="000000"/>
          <w:sz w:val="23"/>
          <w:szCs w:val="23"/>
          <w:lang w:eastAsia="en-AU"/>
          <w14:ligatures w14:val="standardContextual"/>
        </w:rPr>
        <w:noBreakHyphen/>
        <w:t>over date]</w:t>
      </w:r>
      <w:r w:rsidRPr="009952FD">
        <w:rPr>
          <w:rFonts w:eastAsia="Times New Roman"/>
          <w:color w:val="000000"/>
          <w:sz w:val="23"/>
          <w:szCs w:val="23"/>
          <w:lang w:eastAsia="en-AU"/>
          <w14:ligatures w14:val="standardContextual"/>
        </w:rPr>
        <w:t>, being a date that is at least 7 days after this notice is given.</w:t>
      </w:r>
    </w:p>
    <w:p w14:paraId="3A572CC5"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Signature of tenant:</w:t>
      </w:r>
    </w:p>
    <w:p w14:paraId="3D5D5603"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Date:</w:t>
      </w:r>
    </w:p>
    <w:p w14:paraId="40B97FC4"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Full name of tenant:</w:t>
      </w:r>
    </w:p>
    <w:p w14:paraId="27675167"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Address of tenant:</w:t>
      </w:r>
    </w:p>
    <w:p w14:paraId="4A5F0CEB" w14:textId="77777777" w:rsidR="009A5672" w:rsidRDefault="009A5672">
      <w:pPr>
        <w:spacing w:after="0" w:line="240" w:lineRule="auto"/>
        <w:jc w:val="left"/>
        <w:rPr>
          <w:rFonts w:eastAsia="Times New Roman"/>
          <w:b/>
          <w:bCs/>
          <w:color w:val="000000"/>
          <w:sz w:val="26"/>
          <w:szCs w:val="26"/>
          <w:lang w:eastAsia="en-AU"/>
          <w14:ligatures w14:val="standardContextual"/>
        </w:rPr>
      </w:pPr>
      <w:r>
        <w:rPr>
          <w:rFonts w:eastAsia="Times New Roman"/>
          <w:b/>
          <w:bCs/>
          <w:color w:val="000000"/>
          <w:sz w:val="26"/>
          <w:szCs w:val="26"/>
          <w:lang w:eastAsia="en-AU"/>
          <w14:ligatures w14:val="standardContextual"/>
        </w:rPr>
        <w:br w:type="page"/>
      </w:r>
    </w:p>
    <w:p w14:paraId="41AAB608" w14:textId="06F043A0"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lastRenderedPageBreak/>
        <w:t>Service of notice</w:t>
      </w:r>
    </w:p>
    <w:p w14:paraId="4D163409"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This notice was served on </w:t>
      </w:r>
      <w:r w:rsidRPr="009952FD">
        <w:rPr>
          <w:rFonts w:eastAsia="Times New Roman"/>
          <w:i/>
          <w:iCs/>
          <w:color w:val="000000"/>
          <w:sz w:val="23"/>
          <w:szCs w:val="23"/>
          <w:lang w:eastAsia="en-AU"/>
          <w14:ligatures w14:val="standardContextual"/>
        </w:rPr>
        <w:t>[insert date]</w:t>
      </w:r>
      <w:r w:rsidRPr="009952FD">
        <w:rPr>
          <w:rFonts w:eastAsia="Times New Roman"/>
          <w:color w:val="000000"/>
          <w:sz w:val="23"/>
          <w:szCs w:val="23"/>
          <w:lang w:eastAsia="en-AU"/>
          <w14:ligatures w14:val="standardContextual"/>
        </w:rPr>
        <w:t xml:space="preserve"> by:</w:t>
      </w:r>
    </w:p>
    <w:p w14:paraId="67D72305"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[Tick 1 box]</w:t>
      </w:r>
    </w:p>
    <w:p w14:paraId="43676A48"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personally handing it to the landlord/agent</w:t>
      </w:r>
    </w:p>
    <w:p w14:paraId="47289C0F" w14:textId="1BC8F1C8" w:rsidR="002863D6" w:rsidRDefault="009952FD" w:rsidP="002863D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mailing it to the landlord/agent</w:t>
      </w:r>
    </w:p>
    <w:p w14:paraId="4FE85F63" w14:textId="77777777" w:rsidR="009952FD" w:rsidRPr="009952FD" w:rsidRDefault="009952FD" w:rsidP="009952FD">
      <w:pPr>
        <w:keepLines/>
        <w:autoSpaceDE w:val="0"/>
        <w:autoSpaceDN w:val="0"/>
        <w:adjustRightInd w:val="0"/>
        <w:spacing w:after="0" w:line="240" w:lineRule="auto"/>
        <w:ind w:left="2382"/>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The tenant should ensure an appropriate postage delivery time frame is taken into consideration. The tenant should take all reasonable steps to ensure the dates provided on this notice are accurate and the service of this notice is valid. If serving this notice by mail, you may wish to confirm the postal delivery time frame with the service provider (ie Australia Post).</w:t>
      </w:r>
    </w:p>
    <w:p w14:paraId="20A0344E"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placing it in the landlord's/agent's letterbox</w:t>
      </w:r>
    </w:p>
    <w:p w14:paraId="3D0357EC"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emailing it to the landlord/agent</w:t>
      </w:r>
    </w:p>
    <w:p w14:paraId="4450CC6E"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 xml:space="preserve">other </w:t>
      </w:r>
      <w:r w:rsidRPr="009952FD">
        <w:rPr>
          <w:rFonts w:eastAsia="Times New Roman"/>
          <w:i/>
          <w:iCs/>
          <w:color w:val="000000"/>
          <w:sz w:val="23"/>
          <w:szCs w:val="23"/>
          <w:lang w:eastAsia="en-AU"/>
          <w14:ligatures w14:val="standardContextual"/>
        </w:rPr>
        <w:t>[please specify]</w:t>
      </w:r>
    </w:p>
    <w:p w14:paraId="6ABF6DAD"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Information for the tenant</w:t>
      </w:r>
    </w:p>
    <w:p w14:paraId="4CDF7E42"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This notice may be served on the landlord, or on an agent of the landlord—</w:t>
      </w:r>
    </w:p>
    <w:p w14:paraId="34FB7FD8"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personally; or</w:t>
      </w:r>
    </w:p>
    <w:p w14:paraId="2F646174"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by sending it by post addressed to the person at their last known place of residence, employment or business; or</w:t>
      </w:r>
    </w:p>
    <w:p w14:paraId="38FB6CC4"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(c)</w:t>
      </w:r>
      <w:r w:rsidRPr="009952FD">
        <w:rPr>
          <w:rFonts w:eastAsia="Times New Roman"/>
          <w:color w:val="000000"/>
          <w:sz w:val="23"/>
          <w:szCs w:val="23"/>
          <w:lang w:eastAsia="en-AU"/>
          <w14:ligatures w14:val="standardContextual"/>
        </w:rPr>
        <w:tab/>
        <w:t>by leaving it in a letterbox or other place where it is likely to come to the person's attention at their last known place of residence, employment or business; or</w:t>
      </w:r>
    </w:p>
    <w:p w14:paraId="20887BF0"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(d)</w:t>
      </w:r>
      <w:r w:rsidRPr="009952FD">
        <w:rPr>
          <w:rFonts w:eastAsia="Times New Roman"/>
          <w:color w:val="000000"/>
          <w:sz w:val="23"/>
          <w:szCs w:val="23"/>
          <w:lang w:eastAsia="en-AU"/>
          <w14:ligatures w14:val="standardContextual"/>
        </w:rPr>
        <w:tab/>
        <w:t>by email to an email address provided by the person for the purposes of service under the Act.</w:t>
      </w:r>
    </w:p>
    <w:p w14:paraId="2F076CC5"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You should retain a copy of this notice.</w:t>
      </w:r>
    </w:p>
    <w:p w14:paraId="4AE49F74"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Termination information</w:t>
      </w:r>
    </w:p>
    <w:p w14:paraId="3FC5EF78"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When the tenant vacates the premises, they should leave them in a reasonable condition and in a reasonably clean state. If they are not, the landlord may recover from the bond, or from the tenant directly, the costs required to remediate the premises (with supporting evidence showing the condition of the premises compared to the start of the tenancy, which demonstrates more than wear and tear).</w:t>
      </w:r>
    </w:p>
    <w:p w14:paraId="2780AFA1"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If possible, the tenant and landlord should agree on how the bond should be paid. Applications for bond payments are generally made online with Consumer and Business Services. If agreement cannot be reached with the landlord, you should contact Consumer and Business Services.</w:t>
      </w:r>
    </w:p>
    <w:p w14:paraId="614FAE9F" w14:textId="3B7F6B43" w:rsidR="00B94AB7" w:rsidRPr="009A5672" w:rsidRDefault="009952FD" w:rsidP="009A5672">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3.</w:t>
      </w:r>
      <w:r w:rsidRPr="009952FD">
        <w:rPr>
          <w:rFonts w:eastAsia="Times New Roman"/>
          <w:color w:val="000000"/>
          <w:sz w:val="23"/>
          <w:szCs w:val="23"/>
          <w:lang w:eastAsia="en-AU"/>
          <w14:ligatures w14:val="standardContextual"/>
        </w:rPr>
        <w:tab/>
        <w:t>When the tenant vacates the premises, the tenant should ensure that they leave all the keys, remote controls and security devices with the landlord or agent, and notifies the electricity entity, gas company, Australia Post, Telstra etc, so that the new tenants do not use gas, electricity and the telephone on the tenant's accounts, and so that mail can be forwarded.</w:t>
      </w:r>
      <w:r w:rsidR="00B94AB7">
        <w:rPr>
          <w:rFonts w:eastAsia="Times New Roman"/>
          <w:b/>
          <w:bCs/>
          <w:color w:val="000000"/>
          <w:sz w:val="26"/>
          <w:szCs w:val="26"/>
          <w:lang w:eastAsia="en-AU"/>
          <w14:ligatures w14:val="standardContextual"/>
        </w:rPr>
        <w:br w:type="page"/>
      </w:r>
    </w:p>
    <w:p w14:paraId="066B7489" w14:textId="12D71BBC"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lastRenderedPageBreak/>
        <w:t>Form 13—</w:t>
      </w:r>
      <w:r w:rsidRPr="009952FD">
        <w:rPr>
          <w:rFonts w:eastAsia="Times New Roman"/>
          <w:b/>
          <w:bCs/>
          <w:i/>
          <w:iCs/>
          <w:color w:val="000000"/>
          <w:sz w:val="26"/>
          <w:szCs w:val="26"/>
          <w:lang w:eastAsia="en-AU"/>
          <w14:ligatures w14:val="standardContextual"/>
        </w:rPr>
        <w:t>Residential Tenancies Act 1995</w:t>
      </w:r>
      <w:r w:rsidRPr="009952FD">
        <w:rPr>
          <w:rFonts w:eastAsia="Times New Roman"/>
          <w:b/>
          <w:bCs/>
          <w:color w:val="000000"/>
          <w:sz w:val="26"/>
          <w:szCs w:val="26"/>
          <w:lang w:eastAsia="en-AU"/>
          <w14:ligatures w14:val="standardContextual"/>
        </w:rPr>
        <w:t xml:space="preserve"> (section 85A)</w:t>
      </w:r>
    </w:p>
    <w:p w14:paraId="6362513B"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Notice of termination by tenant where residential premises for sale</w:t>
      </w:r>
    </w:p>
    <w:p w14:paraId="4DD33DBE" w14:textId="77777777" w:rsidR="009952FD" w:rsidRPr="009952FD" w:rsidRDefault="009952FD" w:rsidP="009952FD">
      <w:pPr>
        <w:keepNext/>
        <w:keepLines/>
        <w:autoSpaceDE w:val="0"/>
        <w:autoSpaceDN w:val="0"/>
        <w:adjustRightInd w:val="0"/>
        <w:spacing w:before="120" w:after="0" w:line="240" w:lineRule="auto"/>
        <w:ind w:left="2382" w:hanging="794"/>
        <w:jc w:val="left"/>
        <w:rPr>
          <w:rFonts w:eastAsia="Times New Roman"/>
          <w:b/>
          <w:bCs/>
          <w:color w:val="000000"/>
          <w:sz w:val="20"/>
          <w:szCs w:val="20"/>
          <w:lang w:eastAsia="en-AU"/>
          <w14:ligatures w14:val="standardContextual"/>
        </w:rPr>
      </w:pPr>
      <w:r w:rsidRPr="009952FD">
        <w:rPr>
          <w:rFonts w:eastAsia="Times New Roman"/>
          <w:b/>
          <w:bCs/>
          <w:color w:val="000000"/>
          <w:sz w:val="20"/>
          <w:szCs w:val="20"/>
          <w:lang w:eastAsia="en-AU"/>
          <w14:ligatures w14:val="standardContextual"/>
        </w:rPr>
        <w:t>Note—</w:t>
      </w:r>
    </w:p>
    <w:p w14:paraId="3BF47EC9"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0"/>
          <w:szCs w:val="20"/>
          <w:lang w:eastAsia="en-AU"/>
          <w14:ligatures w14:val="standardContextual"/>
        </w:rPr>
      </w:pPr>
      <w:r w:rsidRPr="009952FD">
        <w:rPr>
          <w:rFonts w:eastAsia="Times New Roman"/>
          <w:i/>
          <w:iCs/>
          <w:color w:val="000000"/>
          <w:sz w:val="20"/>
          <w:szCs w:val="20"/>
          <w:lang w:eastAsia="en-AU"/>
          <w14:ligatures w14:val="standardContextual"/>
        </w:rPr>
        <w:t xml:space="preserve">There are a number of ways in which a tenancy may be terminated under the </w:t>
      </w:r>
      <w:hyperlink r:id="rId47" w:history="1">
        <w:r w:rsidRPr="009952FD">
          <w:rPr>
            <w:rFonts w:eastAsia="Times New Roman"/>
            <w:i/>
            <w:iCs/>
            <w:color w:val="000000"/>
            <w:sz w:val="20"/>
            <w:szCs w:val="20"/>
            <w:lang w:eastAsia="en-AU"/>
            <w14:ligatures w14:val="standardContextual"/>
          </w:rPr>
          <w:t>Residential Tenancies Act 1995</w:t>
        </w:r>
      </w:hyperlink>
      <w:r w:rsidRPr="009952FD">
        <w:rPr>
          <w:rFonts w:eastAsia="Times New Roman"/>
          <w:i/>
          <w:iCs/>
          <w:color w:val="000000"/>
          <w:sz w:val="20"/>
          <w:szCs w:val="20"/>
          <w:lang w:eastAsia="en-AU"/>
          <w14:ligatures w14:val="standardContextual"/>
        </w:rPr>
        <w:t>, some of which include applying directly to the South Australian Civil and Administrative Tribunal.</w:t>
      </w:r>
    </w:p>
    <w:p w14:paraId="2DB0B9EA"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b/>
          <w:bCs/>
          <w:color w:val="000000"/>
          <w:sz w:val="23"/>
          <w:szCs w:val="23"/>
          <w:lang w:eastAsia="en-AU"/>
          <w14:ligatures w14:val="standardContextual"/>
        </w:rPr>
        <w:t>To:</w:t>
      </w:r>
      <w:r w:rsidRPr="009952FD">
        <w:rPr>
          <w:rFonts w:eastAsia="Times New Roman"/>
          <w:color w:val="000000"/>
          <w:sz w:val="23"/>
          <w:szCs w:val="23"/>
          <w:lang w:eastAsia="en-AU"/>
          <w14:ligatures w14:val="standardContextual"/>
        </w:rPr>
        <w:t xml:space="preserve"> </w:t>
      </w:r>
      <w:r w:rsidRPr="009952FD">
        <w:rPr>
          <w:rFonts w:eastAsia="Times New Roman"/>
          <w:i/>
          <w:iCs/>
          <w:color w:val="000000"/>
          <w:sz w:val="23"/>
          <w:szCs w:val="23"/>
          <w:lang w:eastAsia="en-AU"/>
          <w14:ligatures w14:val="standardContextual"/>
        </w:rPr>
        <w:t>[insert name of landlord/agent]</w:t>
      </w:r>
    </w:p>
    <w:p w14:paraId="6FD91820"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I give notice of termination of a residential tenancy agreement between me as tenant and you as landlord in respect of the premises at:</w:t>
      </w:r>
    </w:p>
    <w:p w14:paraId="767F86D2"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b/>
          <w:bCs/>
          <w:color w:val="000000"/>
          <w:sz w:val="23"/>
          <w:szCs w:val="23"/>
          <w:lang w:eastAsia="en-AU"/>
          <w14:ligatures w14:val="standardContextual"/>
        </w:rPr>
        <w:t>Address of premises:</w:t>
      </w:r>
      <w:r w:rsidRPr="009952FD">
        <w:rPr>
          <w:rFonts w:eastAsia="Times New Roman"/>
          <w:color w:val="000000"/>
          <w:sz w:val="23"/>
          <w:szCs w:val="23"/>
          <w:lang w:eastAsia="en-AU"/>
          <w14:ligatures w14:val="standardContextual"/>
        </w:rPr>
        <w:t xml:space="preserve"> </w:t>
      </w:r>
      <w:r w:rsidRPr="009952FD">
        <w:rPr>
          <w:rFonts w:eastAsia="Times New Roman"/>
          <w:i/>
          <w:iCs/>
          <w:color w:val="000000"/>
          <w:sz w:val="23"/>
          <w:szCs w:val="23"/>
          <w:lang w:eastAsia="en-AU"/>
          <w14:ligatures w14:val="standardContextual"/>
        </w:rPr>
        <w:t>[insert address of rented premises]</w:t>
      </w:r>
    </w:p>
    <w:p w14:paraId="15642898"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because you have entered into a contract for the sale of the premises and did not, before the agreement was entered into, advise me of the prospective sale in accordance with section 47A of the Act.</w:t>
      </w:r>
    </w:p>
    <w:p w14:paraId="3E75FDE6"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I give you notice that I will deliver up vacant possession of the premises on </w:t>
      </w:r>
      <w:r w:rsidRPr="009952FD">
        <w:rPr>
          <w:rFonts w:eastAsia="Times New Roman"/>
          <w:i/>
          <w:iCs/>
          <w:color w:val="000000"/>
          <w:sz w:val="23"/>
          <w:szCs w:val="23"/>
          <w:lang w:eastAsia="en-AU"/>
          <w14:ligatures w14:val="standardContextual"/>
        </w:rPr>
        <w:t>[insert hand</w:t>
      </w:r>
      <w:r w:rsidRPr="009952FD">
        <w:rPr>
          <w:rFonts w:eastAsia="Times New Roman"/>
          <w:i/>
          <w:iCs/>
          <w:color w:val="000000"/>
          <w:sz w:val="23"/>
          <w:szCs w:val="23"/>
          <w:lang w:eastAsia="en-AU"/>
          <w14:ligatures w14:val="standardContextual"/>
        </w:rPr>
        <w:noBreakHyphen/>
        <w:t>over date]</w:t>
      </w:r>
      <w:r w:rsidRPr="009952FD">
        <w:rPr>
          <w:rFonts w:eastAsia="Times New Roman"/>
          <w:color w:val="000000"/>
          <w:sz w:val="23"/>
          <w:szCs w:val="23"/>
          <w:lang w:eastAsia="en-AU"/>
          <w14:ligatures w14:val="standardContextual"/>
        </w:rPr>
        <w:t>.</w:t>
      </w:r>
    </w:p>
    <w:p w14:paraId="4F9A409D"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Signature of tenant:</w:t>
      </w:r>
    </w:p>
    <w:p w14:paraId="6BAD9BA0"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Date:</w:t>
      </w:r>
    </w:p>
    <w:p w14:paraId="7E384C19"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Full name of tenant:</w:t>
      </w:r>
    </w:p>
    <w:p w14:paraId="50CC4867"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Address of tenant:</w:t>
      </w:r>
    </w:p>
    <w:p w14:paraId="480271DB"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Service of notice</w:t>
      </w:r>
    </w:p>
    <w:p w14:paraId="20D6C19E"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This notice was served on </w:t>
      </w:r>
      <w:r w:rsidRPr="009952FD">
        <w:rPr>
          <w:rFonts w:eastAsia="Times New Roman"/>
          <w:i/>
          <w:iCs/>
          <w:color w:val="000000"/>
          <w:sz w:val="23"/>
          <w:szCs w:val="23"/>
          <w:lang w:eastAsia="en-AU"/>
          <w14:ligatures w14:val="standardContextual"/>
        </w:rPr>
        <w:t>[insert date]</w:t>
      </w:r>
      <w:r w:rsidRPr="009952FD">
        <w:rPr>
          <w:rFonts w:eastAsia="Times New Roman"/>
          <w:color w:val="000000"/>
          <w:sz w:val="23"/>
          <w:szCs w:val="23"/>
          <w:lang w:eastAsia="en-AU"/>
          <w14:ligatures w14:val="standardContextual"/>
        </w:rPr>
        <w:t xml:space="preserve"> by:</w:t>
      </w:r>
    </w:p>
    <w:p w14:paraId="69CE82D1"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[Tick 1 box]</w:t>
      </w:r>
    </w:p>
    <w:p w14:paraId="327D8383"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personally handing it to the landlord/agent</w:t>
      </w:r>
    </w:p>
    <w:p w14:paraId="142B0E89"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mailing it to the landlord/agent</w:t>
      </w:r>
    </w:p>
    <w:p w14:paraId="52D95E5B" w14:textId="77777777" w:rsidR="009952FD" w:rsidRPr="009952FD" w:rsidRDefault="009952FD" w:rsidP="009952FD">
      <w:pPr>
        <w:keepLines/>
        <w:autoSpaceDE w:val="0"/>
        <w:autoSpaceDN w:val="0"/>
        <w:adjustRightInd w:val="0"/>
        <w:spacing w:after="0" w:line="240" w:lineRule="auto"/>
        <w:ind w:left="2382"/>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The tenant should ensure an appropriate postage delivery time frame is taken into consideration. The tenant should take all reasonable steps to ensure the dates provided on this notice are accurate and the service of this notice is valid. If serving this notice by mail, you may wish to confirm the postal delivery time frame with the service provider (ie Australia Post).</w:t>
      </w:r>
    </w:p>
    <w:p w14:paraId="7805B8EC"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placing it in the landlord's/agent's letterbox</w:t>
      </w:r>
    </w:p>
    <w:p w14:paraId="0E943D35"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emailing it to the landlord/agent</w:t>
      </w:r>
    </w:p>
    <w:p w14:paraId="67FCDD50"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 xml:space="preserve">other </w:t>
      </w:r>
      <w:r w:rsidRPr="009952FD">
        <w:rPr>
          <w:rFonts w:eastAsia="Times New Roman"/>
          <w:i/>
          <w:iCs/>
          <w:color w:val="000000"/>
          <w:sz w:val="23"/>
          <w:szCs w:val="23"/>
          <w:lang w:eastAsia="en-AU"/>
          <w14:ligatures w14:val="standardContextual"/>
        </w:rPr>
        <w:t>[please specify below]</w:t>
      </w:r>
    </w:p>
    <w:p w14:paraId="6AC335B4"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Information for the tenant</w:t>
      </w:r>
    </w:p>
    <w:p w14:paraId="5DF02CF4"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This notice may be served on the landlord, or on an agent of the landlord—</w:t>
      </w:r>
    </w:p>
    <w:p w14:paraId="61F9826D"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personally; or</w:t>
      </w:r>
    </w:p>
    <w:p w14:paraId="3C0D7E1E"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by sending it by post addressed to the person at their last known place of residence, employment or business; or</w:t>
      </w:r>
    </w:p>
    <w:p w14:paraId="6CAC1BAA" w14:textId="3FC792FD" w:rsidR="002863D6"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(c)</w:t>
      </w:r>
      <w:r w:rsidRPr="009952FD">
        <w:rPr>
          <w:rFonts w:eastAsia="Times New Roman"/>
          <w:color w:val="000000"/>
          <w:sz w:val="23"/>
          <w:szCs w:val="23"/>
          <w:lang w:eastAsia="en-AU"/>
          <w14:ligatures w14:val="standardContextual"/>
        </w:rPr>
        <w:tab/>
        <w:t>by leaving it in a letterbox or other place where it is likely to come to the person's attention at their last known place of residence, employment or business; or</w:t>
      </w:r>
    </w:p>
    <w:p w14:paraId="665EBDA3" w14:textId="77777777" w:rsidR="002863D6" w:rsidRDefault="002863D6">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21AE2FA3"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lastRenderedPageBreak/>
        <w:tab/>
        <w:t>(d)</w:t>
      </w:r>
      <w:r w:rsidRPr="009952FD">
        <w:rPr>
          <w:rFonts w:eastAsia="Times New Roman"/>
          <w:color w:val="000000"/>
          <w:sz w:val="23"/>
          <w:szCs w:val="23"/>
          <w:lang w:eastAsia="en-AU"/>
          <w14:ligatures w14:val="standardContextual"/>
        </w:rPr>
        <w:tab/>
        <w:t>by email to an email address provided by the person for the purposes of service under the Act.</w:t>
      </w:r>
    </w:p>
    <w:p w14:paraId="326642D4"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You should retain a copy of this notice.</w:t>
      </w:r>
    </w:p>
    <w:p w14:paraId="181E84DA"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Termination information</w:t>
      </w:r>
    </w:p>
    <w:p w14:paraId="65DB5DC2"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When the tenant vacates the premises, they should leave them in a reasonable condition and in a reasonably clean state. If they are not, the landlord may recover from the bond, or from the tenant directly, the costs required to remediate the premises (with supporting evidence showing the condition of the premises compared to the start of the tenancy, which demonstrates more than wear and tear).</w:t>
      </w:r>
    </w:p>
    <w:p w14:paraId="2BA8CF04"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If possible, the tenant and landlord should agree on how the bond should be paid. Applications for bond payments are generally made online with Consumer and Business Services. If agreement cannot be reached with the landlord, you should contact Consumer and Business Services.</w:t>
      </w:r>
    </w:p>
    <w:p w14:paraId="061AA9BE"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3.</w:t>
      </w:r>
      <w:r w:rsidRPr="009952FD">
        <w:rPr>
          <w:rFonts w:eastAsia="Times New Roman"/>
          <w:color w:val="000000"/>
          <w:sz w:val="23"/>
          <w:szCs w:val="23"/>
          <w:lang w:eastAsia="en-AU"/>
          <w14:ligatures w14:val="standardContextual"/>
        </w:rPr>
        <w:tab/>
        <w:t>When the tenant vacates the premises, the tenant should ensure that they leave all the keys, remote controls and security devices with the landlord or agent, and notifies the electricity entity, gas company, Australia Post, Telstra etc, so that the new tenants do not use gas, electricity and the telephone on the tenant's accounts, and so that mail can be forwarded.</w:t>
      </w:r>
    </w:p>
    <w:p w14:paraId="47EE96F8"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Form 14—</w:t>
      </w:r>
      <w:r w:rsidRPr="009952FD">
        <w:rPr>
          <w:rFonts w:eastAsia="Times New Roman"/>
          <w:b/>
          <w:bCs/>
          <w:i/>
          <w:iCs/>
          <w:color w:val="000000"/>
          <w:sz w:val="26"/>
          <w:szCs w:val="26"/>
          <w:lang w:eastAsia="en-AU"/>
          <w14:ligatures w14:val="standardContextual"/>
        </w:rPr>
        <w:t>Residential Tenancies Act 1995</w:t>
      </w:r>
      <w:r w:rsidRPr="009952FD">
        <w:rPr>
          <w:rFonts w:eastAsia="Times New Roman"/>
          <w:b/>
          <w:bCs/>
          <w:color w:val="000000"/>
          <w:sz w:val="26"/>
          <w:szCs w:val="26"/>
          <w:lang w:eastAsia="en-AU"/>
          <w14:ligatures w14:val="standardContextual"/>
        </w:rPr>
        <w:t xml:space="preserve"> (sections 85B and 85C)</w:t>
      </w:r>
    </w:p>
    <w:p w14:paraId="272283BC"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Notice of termination by tenant where certain circumstances apply</w:t>
      </w:r>
    </w:p>
    <w:p w14:paraId="72247C64" w14:textId="77777777" w:rsidR="009952FD" w:rsidRPr="009952FD" w:rsidRDefault="009952FD" w:rsidP="009952FD">
      <w:pPr>
        <w:keepNext/>
        <w:keepLines/>
        <w:autoSpaceDE w:val="0"/>
        <w:autoSpaceDN w:val="0"/>
        <w:adjustRightInd w:val="0"/>
        <w:spacing w:before="120" w:after="0" w:line="240" w:lineRule="auto"/>
        <w:ind w:left="2382" w:hanging="794"/>
        <w:jc w:val="left"/>
        <w:rPr>
          <w:rFonts w:eastAsia="Times New Roman"/>
          <w:b/>
          <w:bCs/>
          <w:color w:val="000000"/>
          <w:sz w:val="20"/>
          <w:szCs w:val="20"/>
          <w:lang w:eastAsia="en-AU"/>
          <w14:ligatures w14:val="standardContextual"/>
        </w:rPr>
      </w:pPr>
      <w:r w:rsidRPr="009952FD">
        <w:rPr>
          <w:rFonts w:eastAsia="Times New Roman"/>
          <w:b/>
          <w:bCs/>
          <w:color w:val="000000"/>
          <w:sz w:val="20"/>
          <w:szCs w:val="20"/>
          <w:lang w:eastAsia="en-AU"/>
          <w14:ligatures w14:val="standardContextual"/>
        </w:rPr>
        <w:t>Note—</w:t>
      </w:r>
    </w:p>
    <w:p w14:paraId="7CC4F1E6"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0"/>
          <w:szCs w:val="20"/>
          <w:lang w:eastAsia="en-AU"/>
          <w14:ligatures w14:val="standardContextual"/>
        </w:rPr>
      </w:pPr>
      <w:r w:rsidRPr="009952FD">
        <w:rPr>
          <w:rFonts w:eastAsia="Times New Roman"/>
          <w:i/>
          <w:iCs/>
          <w:color w:val="000000"/>
          <w:sz w:val="20"/>
          <w:szCs w:val="20"/>
          <w:lang w:eastAsia="en-AU"/>
          <w14:ligatures w14:val="standardContextual"/>
        </w:rPr>
        <w:t xml:space="preserve">There are a number of ways in which a tenancy may be terminated under the </w:t>
      </w:r>
      <w:hyperlink r:id="rId48" w:history="1">
        <w:r w:rsidRPr="009952FD">
          <w:rPr>
            <w:rFonts w:eastAsia="Times New Roman"/>
            <w:i/>
            <w:iCs/>
            <w:color w:val="000000"/>
            <w:sz w:val="20"/>
            <w:szCs w:val="20"/>
            <w:lang w:eastAsia="en-AU"/>
            <w14:ligatures w14:val="standardContextual"/>
          </w:rPr>
          <w:t>Residential Tenancies Act 1995</w:t>
        </w:r>
      </w:hyperlink>
      <w:r w:rsidRPr="009952FD">
        <w:rPr>
          <w:rFonts w:eastAsia="Times New Roman"/>
          <w:i/>
          <w:iCs/>
          <w:color w:val="000000"/>
          <w:sz w:val="20"/>
          <w:szCs w:val="20"/>
          <w:lang w:eastAsia="en-AU"/>
          <w14:ligatures w14:val="standardContextual"/>
        </w:rPr>
        <w:t>, some of which include applying directly to the South Australian Civil and Administrative Tribunal.</w:t>
      </w:r>
    </w:p>
    <w:p w14:paraId="2A810236"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b/>
          <w:bCs/>
          <w:color w:val="000000"/>
          <w:sz w:val="23"/>
          <w:szCs w:val="23"/>
          <w:lang w:eastAsia="en-AU"/>
          <w14:ligatures w14:val="standardContextual"/>
        </w:rPr>
        <w:t>To:</w:t>
      </w:r>
      <w:r w:rsidRPr="009952FD">
        <w:rPr>
          <w:rFonts w:eastAsia="Times New Roman"/>
          <w:color w:val="000000"/>
          <w:sz w:val="23"/>
          <w:szCs w:val="23"/>
          <w:lang w:eastAsia="en-AU"/>
          <w14:ligatures w14:val="standardContextual"/>
        </w:rPr>
        <w:t xml:space="preserve"> </w:t>
      </w:r>
      <w:r w:rsidRPr="009952FD">
        <w:rPr>
          <w:rFonts w:eastAsia="Times New Roman"/>
          <w:i/>
          <w:iCs/>
          <w:color w:val="000000"/>
          <w:sz w:val="23"/>
          <w:szCs w:val="23"/>
          <w:lang w:eastAsia="en-AU"/>
          <w14:ligatures w14:val="standardContextual"/>
        </w:rPr>
        <w:t>[insert name of landlord/agent]</w:t>
      </w:r>
    </w:p>
    <w:p w14:paraId="323E9C9F"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I give notice of termination of a residential tenancy agreement between me as tenant and you as landlord in respect of the premises at:</w:t>
      </w:r>
    </w:p>
    <w:p w14:paraId="270B52C9"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b/>
          <w:bCs/>
          <w:color w:val="000000"/>
          <w:sz w:val="23"/>
          <w:szCs w:val="23"/>
          <w:lang w:eastAsia="en-AU"/>
          <w14:ligatures w14:val="standardContextual"/>
        </w:rPr>
        <w:t>Address of premises:</w:t>
      </w:r>
      <w:r w:rsidRPr="009952FD">
        <w:rPr>
          <w:rFonts w:eastAsia="Times New Roman"/>
          <w:color w:val="000000"/>
          <w:sz w:val="23"/>
          <w:szCs w:val="23"/>
          <w:lang w:eastAsia="en-AU"/>
          <w14:ligatures w14:val="standardContextual"/>
        </w:rPr>
        <w:t xml:space="preserve"> </w:t>
      </w:r>
      <w:r w:rsidRPr="009952FD">
        <w:rPr>
          <w:rFonts w:eastAsia="Times New Roman"/>
          <w:i/>
          <w:iCs/>
          <w:color w:val="000000"/>
          <w:sz w:val="23"/>
          <w:szCs w:val="23"/>
          <w:lang w:eastAsia="en-AU"/>
          <w14:ligatures w14:val="standardContextual"/>
        </w:rPr>
        <w:t>[insert address of rented premises]</w:t>
      </w:r>
    </w:p>
    <w:p w14:paraId="7873A662"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on the ground that—</w:t>
      </w:r>
    </w:p>
    <w:p w14:paraId="07C2F4BE"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TICK ONE OR MORE OF THE FOLLOWING BOXES TO INDICATE THE GROUND/S</w:t>
      </w:r>
    </w:p>
    <w:p w14:paraId="5D33C94E"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 xml:space="preserve">the premises do not comply with the prescribed minimum housing standards under the </w:t>
      </w:r>
      <w:hyperlink r:id="rId49" w:history="1">
        <w:r w:rsidRPr="009952FD">
          <w:rPr>
            <w:rFonts w:eastAsia="Times New Roman"/>
            <w:i/>
            <w:iCs/>
            <w:color w:val="000000"/>
            <w:sz w:val="23"/>
            <w:szCs w:val="23"/>
            <w:lang w:eastAsia="en-AU"/>
            <w14:ligatures w14:val="standardContextual"/>
          </w:rPr>
          <w:t>Housing Improvement Act 2016</w:t>
        </w:r>
      </w:hyperlink>
    </w:p>
    <w:p w14:paraId="26BE9C97"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the premises are destroyed totally or to such an extent as to be rendered unsafe</w:t>
      </w:r>
    </w:p>
    <w:p w14:paraId="798A0BDE"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 xml:space="preserve">I have been offered and have accepted accommodation by the South Australian Housing Trust or a community housing provider registered under the </w:t>
      </w:r>
      <w:r w:rsidRPr="009952FD">
        <w:rPr>
          <w:rFonts w:eastAsia="Times New Roman"/>
          <w:i/>
          <w:iCs/>
          <w:color w:val="000000"/>
          <w:sz w:val="23"/>
          <w:szCs w:val="23"/>
          <w:lang w:eastAsia="en-AU"/>
          <w14:ligatures w14:val="standardContextual"/>
        </w:rPr>
        <w:t>Community Housing Providers National Law</w:t>
      </w:r>
    </w:p>
    <w:p w14:paraId="405CBDBC" w14:textId="77777777" w:rsidR="009A5672" w:rsidRDefault="009A5672">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5F6DA81D" w14:textId="359215D8" w:rsidR="002863D6" w:rsidRDefault="009952FD" w:rsidP="002863D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lastRenderedPageBreak/>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I require prescribed temporary crisis accommodation and need to vacate the premises in order to obtain that accommodation</w:t>
      </w:r>
    </w:p>
    <w:p w14:paraId="643443C6"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If the prescribed temporary crisis accommodation is for persons who are experiencing domestic abuse, please state the accommodation provider here:</w:t>
      </w:r>
    </w:p>
    <w:p w14:paraId="4418E47D"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I require prescribed care and need to vacate the premises in order to obtain that care</w:t>
      </w:r>
    </w:p>
    <w:p w14:paraId="0A0255EC"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I give you notice that I will deliver up vacant possession of the premises on </w:t>
      </w:r>
      <w:r w:rsidRPr="009952FD">
        <w:rPr>
          <w:rFonts w:eastAsia="Times New Roman"/>
          <w:i/>
          <w:iCs/>
          <w:color w:val="000000"/>
          <w:sz w:val="23"/>
          <w:szCs w:val="23"/>
          <w:lang w:eastAsia="en-AU"/>
          <w14:ligatures w14:val="standardContextual"/>
        </w:rPr>
        <w:t>[insert hand</w:t>
      </w:r>
      <w:r w:rsidRPr="009952FD">
        <w:rPr>
          <w:rFonts w:eastAsia="Times New Roman"/>
          <w:i/>
          <w:iCs/>
          <w:color w:val="000000"/>
          <w:sz w:val="23"/>
          <w:szCs w:val="23"/>
          <w:lang w:eastAsia="en-AU"/>
          <w14:ligatures w14:val="standardContextual"/>
        </w:rPr>
        <w:noBreakHyphen/>
        <w:t>over date]</w:t>
      </w:r>
      <w:r w:rsidRPr="009952FD">
        <w:rPr>
          <w:rFonts w:eastAsia="Times New Roman"/>
          <w:color w:val="000000"/>
          <w:sz w:val="23"/>
          <w:szCs w:val="23"/>
          <w:lang w:eastAsia="en-AU"/>
          <w14:ligatures w14:val="standardContextual"/>
        </w:rPr>
        <w:t>, being a date that is at least 7 days after this notice is given.</w:t>
      </w:r>
    </w:p>
    <w:p w14:paraId="16A6EF4A"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Signature of tenant:</w:t>
      </w:r>
    </w:p>
    <w:p w14:paraId="1D36B856"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Date:</w:t>
      </w:r>
    </w:p>
    <w:p w14:paraId="574A7589"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Full name of tenant:</w:t>
      </w:r>
    </w:p>
    <w:p w14:paraId="5E8BEEBF"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Address of tenant:</w:t>
      </w:r>
    </w:p>
    <w:p w14:paraId="3952F765"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Service of notice</w:t>
      </w:r>
    </w:p>
    <w:p w14:paraId="3EE9A7A5"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This notice was served on </w:t>
      </w:r>
      <w:r w:rsidRPr="009952FD">
        <w:rPr>
          <w:rFonts w:eastAsia="Times New Roman"/>
          <w:i/>
          <w:iCs/>
          <w:color w:val="000000"/>
          <w:sz w:val="23"/>
          <w:szCs w:val="23"/>
          <w:lang w:eastAsia="en-AU"/>
          <w14:ligatures w14:val="standardContextual"/>
        </w:rPr>
        <w:t>[insert date]</w:t>
      </w:r>
      <w:r w:rsidRPr="009952FD">
        <w:rPr>
          <w:rFonts w:eastAsia="Times New Roman"/>
          <w:color w:val="000000"/>
          <w:sz w:val="23"/>
          <w:szCs w:val="23"/>
          <w:lang w:eastAsia="en-AU"/>
          <w14:ligatures w14:val="standardContextual"/>
        </w:rPr>
        <w:t xml:space="preserve"> by:</w:t>
      </w:r>
    </w:p>
    <w:p w14:paraId="24D1497F"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[Tick 1 box]</w:t>
      </w:r>
    </w:p>
    <w:p w14:paraId="0BFD5DD7"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personally handing it to the landlord/agent</w:t>
      </w:r>
    </w:p>
    <w:p w14:paraId="1205A646"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mailing it to the landlord/agent</w:t>
      </w:r>
    </w:p>
    <w:p w14:paraId="7DC88280" w14:textId="77777777" w:rsidR="009952FD" w:rsidRPr="009952FD" w:rsidRDefault="009952FD" w:rsidP="009952FD">
      <w:pPr>
        <w:keepLines/>
        <w:autoSpaceDE w:val="0"/>
        <w:autoSpaceDN w:val="0"/>
        <w:adjustRightInd w:val="0"/>
        <w:spacing w:after="0" w:line="240" w:lineRule="auto"/>
        <w:ind w:left="2382"/>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The tenant should ensure an appropriate postage delivery time frame is taken into consideration. The tenant should take all reasonable steps to ensure the dates provided on this notice are accurate and the service of this notice is valid. If serving this notice by mail, you may wish to confirm the postal delivery time frame with the service provider (ie Australia Post).</w:t>
      </w:r>
    </w:p>
    <w:p w14:paraId="104355C0"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placing it in the landlord's/agent's letterbox</w:t>
      </w:r>
    </w:p>
    <w:p w14:paraId="023D53F0"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emailing it to the landlord/agent</w:t>
      </w:r>
    </w:p>
    <w:p w14:paraId="05C9BF9C"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 xml:space="preserve">other </w:t>
      </w:r>
      <w:r w:rsidRPr="009952FD">
        <w:rPr>
          <w:rFonts w:eastAsia="Times New Roman"/>
          <w:i/>
          <w:iCs/>
          <w:color w:val="000000"/>
          <w:sz w:val="23"/>
          <w:szCs w:val="23"/>
          <w:lang w:eastAsia="en-AU"/>
          <w14:ligatures w14:val="standardContextual"/>
        </w:rPr>
        <w:t>[please specify below]</w:t>
      </w:r>
    </w:p>
    <w:p w14:paraId="27C8779A"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Information for the tenant</w:t>
      </w:r>
    </w:p>
    <w:p w14:paraId="50A114B2"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This notice may be served on the landlord, or on an agent of the landlord—</w:t>
      </w:r>
    </w:p>
    <w:p w14:paraId="4EA3BF60"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personally; or</w:t>
      </w:r>
    </w:p>
    <w:p w14:paraId="7AF1ABC6"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by sending it by post addressed to the person at their last known place of residence, employment or business; or</w:t>
      </w:r>
    </w:p>
    <w:p w14:paraId="2457CC55"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(c)</w:t>
      </w:r>
      <w:r w:rsidRPr="009952FD">
        <w:rPr>
          <w:rFonts w:eastAsia="Times New Roman"/>
          <w:color w:val="000000"/>
          <w:sz w:val="23"/>
          <w:szCs w:val="23"/>
          <w:lang w:eastAsia="en-AU"/>
          <w14:ligatures w14:val="standardContextual"/>
        </w:rPr>
        <w:tab/>
        <w:t>by leaving it in a letterbox or other place where it is likely to come to the person's attention at their last known place of residence, employment or business; or</w:t>
      </w:r>
    </w:p>
    <w:p w14:paraId="5746A707"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(d)</w:t>
      </w:r>
      <w:r w:rsidRPr="009952FD">
        <w:rPr>
          <w:rFonts w:eastAsia="Times New Roman"/>
          <w:color w:val="000000"/>
          <w:sz w:val="23"/>
          <w:szCs w:val="23"/>
          <w:lang w:eastAsia="en-AU"/>
          <w14:ligatures w14:val="standardContextual"/>
        </w:rPr>
        <w:tab/>
        <w:t>by email to an email address provided by the person for the purposes of service under the Act.</w:t>
      </w:r>
    </w:p>
    <w:p w14:paraId="4C82A2B1" w14:textId="1EFF2BA5" w:rsidR="002863D6"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You should retain a copy of this notice.</w:t>
      </w:r>
    </w:p>
    <w:p w14:paraId="3E3A1137" w14:textId="77777777" w:rsidR="002863D6" w:rsidRDefault="002863D6">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4AA83066"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lastRenderedPageBreak/>
        <w:t>Termination information</w:t>
      </w:r>
    </w:p>
    <w:p w14:paraId="31559990"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When the tenant vacates the premises, they should leave them in a reasonable condition and in a reasonably clean state. If they are not, the landlord may recover from the bond, or from the tenant directly, the costs required to remediate the premises (with supporting evidence showing the condition of the premises compared to the start of the tenancy, which demonstrates more than wear and tear).</w:t>
      </w:r>
    </w:p>
    <w:p w14:paraId="3BF1015B"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If possible, the tenant and the landlord should agree on how the bond should be paid. Applications for bond payments are generally made online with Consumer and Business Services. If agreement cannot be reached with the landlord, you should contact Consumer and Business Services.</w:t>
      </w:r>
    </w:p>
    <w:p w14:paraId="27CDC3F2"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3.</w:t>
      </w:r>
      <w:r w:rsidRPr="009952FD">
        <w:rPr>
          <w:rFonts w:eastAsia="Times New Roman"/>
          <w:color w:val="000000"/>
          <w:sz w:val="23"/>
          <w:szCs w:val="23"/>
          <w:lang w:eastAsia="en-AU"/>
          <w14:ligatures w14:val="standardContextual"/>
        </w:rPr>
        <w:tab/>
        <w:t>When the tenant vacates the premises, the tenant should ensure that they leave all the keys, remote controls and security devices with the landlord or agent, and notifies the electricity entity, gas company, Australia Post, Telstra etc, so that the new tenants do not use gas, electricity and the telephone on the tenant's accounts, and so that mail can be forwarded.</w:t>
      </w:r>
    </w:p>
    <w:p w14:paraId="1BE2E41F"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Form 15—</w:t>
      </w:r>
      <w:r w:rsidRPr="009952FD">
        <w:rPr>
          <w:rFonts w:eastAsia="Times New Roman"/>
          <w:b/>
          <w:bCs/>
          <w:i/>
          <w:iCs/>
          <w:color w:val="000000"/>
          <w:sz w:val="26"/>
          <w:szCs w:val="26"/>
          <w:lang w:eastAsia="en-AU"/>
          <w14:ligatures w14:val="standardContextual"/>
        </w:rPr>
        <w:t>Residential Tenancies Act 1995</w:t>
      </w:r>
      <w:r w:rsidRPr="009952FD">
        <w:rPr>
          <w:rFonts w:eastAsia="Times New Roman"/>
          <w:b/>
          <w:bCs/>
          <w:color w:val="000000"/>
          <w:sz w:val="26"/>
          <w:szCs w:val="26"/>
          <w:lang w:eastAsia="en-AU"/>
          <w14:ligatures w14:val="standardContextual"/>
        </w:rPr>
        <w:t xml:space="preserve"> (section 85D)</w:t>
      </w:r>
    </w:p>
    <w:p w14:paraId="6A563E7E"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Notice of termination by tenant on grounds of domestic abuse</w:t>
      </w:r>
    </w:p>
    <w:p w14:paraId="09A861AF" w14:textId="77777777" w:rsidR="009952FD" w:rsidRPr="009952FD" w:rsidRDefault="009952FD" w:rsidP="009952FD">
      <w:pPr>
        <w:keepNext/>
        <w:keepLines/>
        <w:autoSpaceDE w:val="0"/>
        <w:autoSpaceDN w:val="0"/>
        <w:adjustRightInd w:val="0"/>
        <w:spacing w:before="120" w:after="0" w:line="240" w:lineRule="auto"/>
        <w:ind w:left="2382" w:hanging="794"/>
        <w:jc w:val="left"/>
        <w:rPr>
          <w:rFonts w:eastAsia="Times New Roman"/>
          <w:b/>
          <w:bCs/>
          <w:color w:val="000000"/>
          <w:sz w:val="20"/>
          <w:szCs w:val="20"/>
          <w:lang w:eastAsia="en-AU"/>
          <w14:ligatures w14:val="standardContextual"/>
        </w:rPr>
      </w:pPr>
      <w:r w:rsidRPr="009952FD">
        <w:rPr>
          <w:rFonts w:eastAsia="Times New Roman"/>
          <w:b/>
          <w:bCs/>
          <w:color w:val="000000"/>
          <w:sz w:val="20"/>
          <w:szCs w:val="20"/>
          <w:lang w:eastAsia="en-AU"/>
          <w14:ligatures w14:val="standardContextual"/>
        </w:rPr>
        <w:t>Note—</w:t>
      </w:r>
    </w:p>
    <w:p w14:paraId="1BB83E5C"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0"/>
          <w:szCs w:val="20"/>
          <w:lang w:eastAsia="en-AU"/>
          <w14:ligatures w14:val="standardContextual"/>
        </w:rPr>
      </w:pPr>
      <w:r w:rsidRPr="009952FD">
        <w:rPr>
          <w:rFonts w:eastAsia="Times New Roman"/>
          <w:i/>
          <w:iCs/>
          <w:color w:val="000000"/>
          <w:sz w:val="20"/>
          <w:szCs w:val="20"/>
          <w:lang w:eastAsia="en-AU"/>
          <w14:ligatures w14:val="standardContextual"/>
        </w:rPr>
        <w:t xml:space="preserve">There are a number of ways in which a tenancy may be terminated under the </w:t>
      </w:r>
      <w:hyperlink r:id="rId50" w:history="1">
        <w:r w:rsidRPr="009952FD">
          <w:rPr>
            <w:rFonts w:eastAsia="Times New Roman"/>
            <w:i/>
            <w:iCs/>
            <w:color w:val="000000"/>
            <w:sz w:val="20"/>
            <w:szCs w:val="20"/>
            <w:lang w:eastAsia="en-AU"/>
            <w14:ligatures w14:val="standardContextual"/>
          </w:rPr>
          <w:t>Residential Tenancies Act 1995</w:t>
        </w:r>
      </w:hyperlink>
      <w:r w:rsidRPr="009952FD">
        <w:rPr>
          <w:rFonts w:eastAsia="Times New Roman"/>
          <w:i/>
          <w:iCs/>
          <w:color w:val="000000"/>
          <w:sz w:val="20"/>
          <w:szCs w:val="20"/>
          <w:lang w:eastAsia="en-AU"/>
          <w14:ligatures w14:val="standardContextual"/>
        </w:rPr>
        <w:t>, some of which include applying directly to the South Australian Civil and Administrative Tribunal.</w:t>
      </w:r>
    </w:p>
    <w:p w14:paraId="063D035A"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b/>
          <w:bCs/>
          <w:color w:val="000000"/>
          <w:sz w:val="23"/>
          <w:szCs w:val="23"/>
          <w:lang w:eastAsia="en-AU"/>
          <w14:ligatures w14:val="standardContextual"/>
        </w:rPr>
        <w:t>To:</w:t>
      </w:r>
      <w:r w:rsidRPr="009952FD">
        <w:rPr>
          <w:rFonts w:eastAsia="Times New Roman"/>
          <w:color w:val="000000"/>
          <w:sz w:val="23"/>
          <w:szCs w:val="23"/>
          <w:lang w:eastAsia="en-AU"/>
          <w14:ligatures w14:val="standardContextual"/>
        </w:rPr>
        <w:t xml:space="preserve"> </w:t>
      </w:r>
      <w:r w:rsidRPr="009952FD">
        <w:rPr>
          <w:rFonts w:eastAsia="Times New Roman"/>
          <w:i/>
          <w:iCs/>
          <w:color w:val="000000"/>
          <w:sz w:val="23"/>
          <w:szCs w:val="23"/>
          <w:lang w:eastAsia="en-AU"/>
          <w14:ligatures w14:val="standardContextual"/>
        </w:rPr>
        <w:t>[insert name of landlord/agent]</w:t>
      </w:r>
    </w:p>
    <w:p w14:paraId="6DB64273"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I give notice of termination of a residential tenancy agreement between me as tenant and you as landlord in respect of the premises at:</w:t>
      </w:r>
    </w:p>
    <w:p w14:paraId="04201CCF"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b/>
          <w:bCs/>
          <w:color w:val="000000"/>
          <w:sz w:val="23"/>
          <w:szCs w:val="23"/>
          <w:lang w:eastAsia="en-AU"/>
          <w14:ligatures w14:val="standardContextual"/>
        </w:rPr>
        <w:t>Address of premises:</w:t>
      </w:r>
      <w:r w:rsidRPr="009952FD">
        <w:rPr>
          <w:rFonts w:eastAsia="Times New Roman"/>
          <w:color w:val="000000"/>
          <w:sz w:val="23"/>
          <w:szCs w:val="23"/>
          <w:lang w:eastAsia="en-AU"/>
          <w14:ligatures w14:val="standardContextual"/>
        </w:rPr>
        <w:t xml:space="preserve"> </w:t>
      </w:r>
      <w:r w:rsidRPr="009952FD">
        <w:rPr>
          <w:rFonts w:eastAsia="Times New Roman"/>
          <w:i/>
          <w:iCs/>
          <w:color w:val="000000"/>
          <w:sz w:val="23"/>
          <w:szCs w:val="23"/>
          <w:lang w:eastAsia="en-AU"/>
          <w14:ligatures w14:val="standardContextual"/>
        </w:rPr>
        <w:t>[insert address of rented premises]</w:t>
      </w:r>
    </w:p>
    <w:p w14:paraId="5EFDDB62"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on the ground that—</w:t>
      </w:r>
    </w:p>
    <w:p w14:paraId="4BD6228E"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TICK ONE OR MORE OF THE FOLLOWING BOXES TO INDICATE THE GROUND/S</w:t>
      </w:r>
    </w:p>
    <w:p w14:paraId="70F88743"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an intervention order is in force for my protection, or the protection of a domestic associate of mine who normally resides at the premises, against a person who is a domestic associate of someone who normally resides at the premises</w:t>
      </w:r>
    </w:p>
    <w:p w14:paraId="096A01D7"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either I am, or a domestic associate of mine who normally resides at the premises is, in some other circumstance of domestic abuse</w:t>
      </w:r>
    </w:p>
    <w:p w14:paraId="42D5492E"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I give you notice that I will deliver up vacant possession of the premises on </w:t>
      </w:r>
      <w:r w:rsidRPr="009952FD">
        <w:rPr>
          <w:rFonts w:eastAsia="Times New Roman"/>
          <w:i/>
          <w:iCs/>
          <w:color w:val="000000"/>
          <w:sz w:val="23"/>
          <w:szCs w:val="23"/>
          <w:lang w:eastAsia="en-AU"/>
          <w14:ligatures w14:val="standardContextual"/>
        </w:rPr>
        <w:t>[insert hand</w:t>
      </w:r>
      <w:r w:rsidRPr="009952FD">
        <w:rPr>
          <w:rFonts w:eastAsia="Times New Roman"/>
          <w:i/>
          <w:iCs/>
          <w:color w:val="000000"/>
          <w:sz w:val="23"/>
          <w:szCs w:val="23"/>
          <w:lang w:eastAsia="en-AU"/>
          <w14:ligatures w14:val="standardContextual"/>
        </w:rPr>
        <w:noBreakHyphen/>
        <w:t>over date]</w:t>
      </w:r>
      <w:r w:rsidRPr="009952FD">
        <w:rPr>
          <w:rFonts w:eastAsia="Times New Roman"/>
          <w:color w:val="000000"/>
          <w:sz w:val="23"/>
          <w:szCs w:val="23"/>
          <w:lang w:eastAsia="en-AU"/>
          <w14:ligatures w14:val="standardContextual"/>
        </w:rPr>
        <w:t>.</w:t>
      </w:r>
    </w:p>
    <w:p w14:paraId="0B654CC5"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Signature of tenant:</w:t>
      </w:r>
    </w:p>
    <w:p w14:paraId="483ED9FD"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Date:</w:t>
      </w:r>
    </w:p>
    <w:p w14:paraId="2E3D9022"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Full name of tenant:</w:t>
      </w:r>
    </w:p>
    <w:p w14:paraId="3BCD56AB" w14:textId="4F82C226" w:rsidR="002863D6" w:rsidRDefault="009952FD" w:rsidP="002863D6">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Address of tenant:</w:t>
      </w:r>
      <w:r w:rsidR="002863D6">
        <w:rPr>
          <w:rFonts w:eastAsia="Times New Roman"/>
          <w:color w:val="000000"/>
          <w:sz w:val="23"/>
          <w:szCs w:val="23"/>
          <w:lang w:eastAsia="en-AU"/>
          <w14:ligatures w14:val="standardContextual"/>
        </w:rPr>
        <w:br w:type="page"/>
      </w:r>
    </w:p>
    <w:p w14:paraId="4B95AA32"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lastRenderedPageBreak/>
        <w:t>Service of notice</w:t>
      </w:r>
    </w:p>
    <w:p w14:paraId="47AF3008"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This notice was served on </w:t>
      </w:r>
      <w:r w:rsidRPr="009952FD">
        <w:rPr>
          <w:rFonts w:eastAsia="Times New Roman"/>
          <w:i/>
          <w:iCs/>
          <w:color w:val="000000"/>
          <w:sz w:val="23"/>
          <w:szCs w:val="23"/>
          <w:lang w:eastAsia="en-AU"/>
          <w14:ligatures w14:val="standardContextual"/>
        </w:rPr>
        <w:t>[insert date]</w:t>
      </w:r>
      <w:r w:rsidRPr="009952FD">
        <w:rPr>
          <w:rFonts w:eastAsia="Times New Roman"/>
          <w:color w:val="000000"/>
          <w:sz w:val="23"/>
          <w:szCs w:val="23"/>
          <w:lang w:eastAsia="en-AU"/>
          <w14:ligatures w14:val="standardContextual"/>
        </w:rPr>
        <w:t xml:space="preserve"> by:</w:t>
      </w:r>
    </w:p>
    <w:p w14:paraId="26D28404"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[Tick 1 box]</w:t>
      </w:r>
    </w:p>
    <w:p w14:paraId="751F5083"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personally handing it to the landlord/agent</w:t>
      </w:r>
    </w:p>
    <w:p w14:paraId="4D60A13C"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mailing it to the landlord/agent</w:t>
      </w:r>
    </w:p>
    <w:p w14:paraId="0F164727" w14:textId="77777777" w:rsidR="009952FD" w:rsidRPr="009952FD" w:rsidRDefault="009952FD" w:rsidP="009952FD">
      <w:pPr>
        <w:keepLines/>
        <w:autoSpaceDE w:val="0"/>
        <w:autoSpaceDN w:val="0"/>
        <w:adjustRightInd w:val="0"/>
        <w:spacing w:after="0" w:line="240" w:lineRule="auto"/>
        <w:ind w:left="2382"/>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The tenant should ensure an appropriate postage delivery time frame is taken into consideration. The tenant should take all reasonable steps to ensure the dates provided on this notice are accurate and the service of this notice is valid. If serving this notice by mail, you may wish to confirm the postal delivery time frame with the service provider (ie Australia Post).</w:t>
      </w:r>
    </w:p>
    <w:p w14:paraId="64B45A2A"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placing it in the landlord's/agent's letterbox</w:t>
      </w:r>
    </w:p>
    <w:p w14:paraId="75F3E388"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emailing it to the landlord/agent</w:t>
      </w:r>
    </w:p>
    <w:p w14:paraId="286CD64A"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 xml:space="preserve">other </w:t>
      </w:r>
      <w:r w:rsidRPr="009952FD">
        <w:rPr>
          <w:rFonts w:eastAsia="Times New Roman"/>
          <w:i/>
          <w:iCs/>
          <w:color w:val="000000"/>
          <w:sz w:val="23"/>
          <w:szCs w:val="23"/>
          <w:lang w:eastAsia="en-AU"/>
          <w14:ligatures w14:val="standardContextual"/>
        </w:rPr>
        <w:t>[please specify below]</w:t>
      </w:r>
    </w:p>
    <w:p w14:paraId="72658E5A"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Information for the tenant</w:t>
      </w:r>
    </w:p>
    <w:p w14:paraId="3D12F8C0"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This notice must be accompanied by either of the following evidence as is relevant—</w:t>
      </w:r>
    </w:p>
    <w:p w14:paraId="1BDDA083"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if this notice is given on the ground of an intervention order being in force—a copy of the intervention order; or</w:t>
      </w:r>
    </w:p>
    <w:p w14:paraId="2063955D"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if this notice is given on the ground of other circumstances of domestic abuse—a prescribed report.</w:t>
      </w:r>
    </w:p>
    <w:p w14:paraId="2765C71C"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This notice may be served on the landlord, or on an agent of the landlord—</w:t>
      </w:r>
    </w:p>
    <w:p w14:paraId="06944B1A"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personally; or</w:t>
      </w:r>
    </w:p>
    <w:p w14:paraId="0211D454"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by sending it by post addressed to the person at their last known place of residence, employment or business; or</w:t>
      </w:r>
    </w:p>
    <w:p w14:paraId="010B509E"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(c)</w:t>
      </w:r>
      <w:r w:rsidRPr="009952FD">
        <w:rPr>
          <w:rFonts w:eastAsia="Times New Roman"/>
          <w:color w:val="000000"/>
          <w:sz w:val="23"/>
          <w:szCs w:val="23"/>
          <w:lang w:eastAsia="en-AU"/>
          <w14:ligatures w14:val="standardContextual"/>
        </w:rPr>
        <w:tab/>
        <w:t>by leaving it in a letterbox or other place where it is likely to come to the person's attention at their last known place of residence, employment or business; or</w:t>
      </w:r>
    </w:p>
    <w:p w14:paraId="2A20766C"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(d)</w:t>
      </w:r>
      <w:r w:rsidRPr="009952FD">
        <w:rPr>
          <w:rFonts w:eastAsia="Times New Roman"/>
          <w:color w:val="000000"/>
          <w:sz w:val="23"/>
          <w:szCs w:val="23"/>
          <w:lang w:eastAsia="en-AU"/>
          <w14:ligatures w14:val="standardContextual"/>
        </w:rPr>
        <w:tab/>
        <w:t>by email to an email address provided by the person for the purposes of service under the Act.</w:t>
      </w:r>
    </w:p>
    <w:p w14:paraId="3A6BE079"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3.</w:t>
      </w:r>
      <w:r w:rsidRPr="009952FD">
        <w:rPr>
          <w:rFonts w:eastAsia="Times New Roman"/>
          <w:color w:val="000000"/>
          <w:sz w:val="23"/>
          <w:szCs w:val="23"/>
          <w:lang w:eastAsia="en-AU"/>
          <w14:ligatures w14:val="standardContextual"/>
        </w:rPr>
        <w:tab/>
        <w:t>You should retain a copy of this notice.</w:t>
      </w:r>
    </w:p>
    <w:p w14:paraId="578F6772"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Information for the landlord</w:t>
      </w:r>
    </w:p>
    <w:p w14:paraId="33806EB6" w14:textId="4C8BD130" w:rsidR="002863D6" w:rsidRDefault="009952FD" w:rsidP="009952FD">
      <w:pPr>
        <w:keepLines/>
        <w:autoSpaceDE w:val="0"/>
        <w:autoSpaceDN w:val="0"/>
        <w:adjustRightInd w:val="0"/>
        <w:spacing w:before="120" w:after="0" w:line="240" w:lineRule="auto"/>
        <w:ind w:left="1985"/>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You are required to deal with evidence and information that you receive with this notice in a confidential manner. Criminal penalties apply for contravention of these requirements. See section 85D of the </w:t>
      </w:r>
      <w:hyperlink r:id="rId51" w:history="1">
        <w:r w:rsidRPr="009952FD">
          <w:rPr>
            <w:rFonts w:eastAsia="Times New Roman"/>
            <w:i/>
            <w:iCs/>
            <w:color w:val="000000"/>
            <w:sz w:val="23"/>
            <w:szCs w:val="23"/>
            <w:lang w:eastAsia="en-AU"/>
            <w14:ligatures w14:val="standardContextual"/>
          </w:rPr>
          <w:t>Residential Tenancies Act 1995</w:t>
        </w:r>
      </w:hyperlink>
      <w:r w:rsidRPr="009952FD">
        <w:rPr>
          <w:rFonts w:eastAsia="Times New Roman"/>
          <w:color w:val="000000"/>
          <w:sz w:val="23"/>
          <w:szCs w:val="23"/>
          <w:lang w:eastAsia="en-AU"/>
          <w14:ligatures w14:val="standardContextual"/>
        </w:rPr>
        <w:t>.</w:t>
      </w:r>
    </w:p>
    <w:p w14:paraId="2AE4F7FA" w14:textId="77777777" w:rsidR="002863D6" w:rsidRDefault="002863D6">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6123FDFA"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lastRenderedPageBreak/>
        <w:t>Termination information</w:t>
      </w:r>
    </w:p>
    <w:p w14:paraId="3CD3530F"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When the tenant vacates the premises, they should leave them in a reasonable condition and in a reasonably clean state. If they are not, the landlord may recover from the bond, or from the tenant directly, the costs required to remediate the premises (with supporting evidence showing the condition of the premises compared to the start of the tenancy, which demonstrates more than wear and tear).</w:t>
      </w:r>
    </w:p>
    <w:p w14:paraId="12264E3A"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If possible, the tenant and the landlord should agree on how the bond should be paid. Applications for bond payments are generally made online with Consumer and Business Services. If agreement cannot be reached with the landlord, you should contact Consumer and Business Services.</w:t>
      </w:r>
    </w:p>
    <w:p w14:paraId="6293D080"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3.</w:t>
      </w:r>
      <w:r w:rsidRPr="009952FD">
        <w:rPr>
          <w:rFonts w:eastAsia="Times New Roman"/>
          <w:color w:val="000000"/>
          <w:sz w:val="23"/>
          <w:szCs w:val="23"/>
          <w:lang w:eastAsia="en-AU"/>
          <w14:ligatures w14:val="standardContextual"/>
        </w:rPr>
        <w:tab/>
        <w:t>When the tenant vacates the premises, the tenant should ensure that they leave all the keys, remote controls and security devices with the landlord or agent, and notifies the electricity entity, gas company, Australia Post, Telstra etc, so that the new tenants do not use gas, electricity and the telephone on the tenant's accounts, and so that mail can be forwarded.</w:t>
      </w:r>
    </w:p>
    <w:p w14:paraId="5BB298A3"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Form 16—</w:t>
      </w:r>
      <w:r w:rsidRPr="009952FD">
        <w:rPr>
          <w:rFonts w:eastAsia="Times New Roman"/>
          <w:b/>
          <w:bCs/>
          <w:i/>
          <w:iCs/>
          <w:color w:val="000000"/>
          <w:sz w:val="26"/>
          <w:szCs w:val="26"/>
          <w:lang w:eastAsia="en-AU"/>
          <w14:ligatures w14:val="standardContextual"/>
        </w:rPr>
        <w:t>Residential Tenancies Act 1995</w:t>
      </w:r>
      <w:r w:rsidRPr="009952FD">
        <w:rPr>
          <w:rFonts w:eastAsia="Times New Roman"/>
          <w:b/>
          <w:bCs/>
          <w:color w:val="000000"/>
          <w:sz w:val="26"/>
          <w:szCs w:val="26"/>
          <w:lang w:eastAsia="en-AU"/>
          <w14:ligatures w14:val="standardContextual"/>
        </w:rPr>
        <w:t xml:space="preserve"> (section 86)</w:t>
      </w:r>
    </w:p>
    <w:p w14:paraId="6D9692C2"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Notice of termination by tenant for a periodic tenancy (General Form)</w:t>
      </w:r>
    </w:p>
    <w:p w14:paraId="44890BBF" w14:textId="77777777" w:rsidR="009952FD" w:rsidRPr="009952FD" w:rsidRDefault="009952FD" w:rsidP="009952FD">
      <w:pPr>
        <w:keepNext/>
        <w:keepLines/>
        <w:autoSpaceDE w:val="0"/>
        <w:autoSpaceDN w:val="0"/>
        <w:adjustRightInd w:val="0"/>
        <w:spacing w:before="120" w:after="0" w:line="240" w:lineRule="auto"/>
        <w:ind w:left="2382" w:hanging="794"/>
        <w:jc w:val="left"/>
        <w:rPr>
          <w:rFonts w:eastAsia="Times New Roman"/>
          <w:b/>
          <w:bCs/>
          <w:color w:val="000000"/>
          <w:sz w:val="20"/>
          <w:szCs w:val="20"/>
          <w:lang w:eastAsia="en-AU"/>
          <w14:ligatures w14:val="standardContextual"/>
        </w:rPr>
      </w:pPr>
      <w:r w:rsidRPr="009952FD">
        <w:rPr>
          <w:rFonts w:eastAsia="Times New Roman"/>
          <w:b/>
          <w:bCs/>
          <w:color w:val="000000"/>
          <w:sz w:val="20"/>
          <w:szCs w:val="20"/>
          <w:lang w:eastAsia="en-AU"/>
          <w14:ligatures w14:val="standardContextual"/>
        </w:rPr>
        <w:t>Note—</w:t>
      </w:r>
    </w:p>
    <w:p w14:paraId="58946E2F"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0"/>
          <w:szCs w:val="20"/>
          <w:lang w:eastAsia="en-AU"/>
          <w14:ligatures w14:val="standardContextual"/>
        </w:rPr>
      </w:pPr>
      <w:r w:rsidRPr="009952FD">
        <w:rPr>
          <w:rFonts w:eastAsia="Times New Roman"/>
          <w:i/>
          <w:iCs/>
          <w:color w:val="000000"/>
          <w:sz w:val="20"/>
          <w:szCs w:val="20"/>
          <w:lang w:eastAsia="en-AU"/>
          <w14:ligatures w14:val="standardContextual"/>
        </w:rPr>
        <w:t xml:space="preserve">There are a number of ways in which a tenancy may be terminated under the </w:t>
      </w:r>
      <w:hyperlink r:id="rId52" w:history="1">
        <w:r w:rsidRPr="009952FD">
          <w:rPr>
            <w:rFonts w:eastAsia="Times New Roman"/>
            <w:i/>
            <w:iCs/>
            <w:color w:val="000000"/>
            <w:sz w:val="20"/>
            <w:szCs w:val="20"/>
            <w:lang w:eastAsia="en-AU"/>
            <w14:ligatures w14:val="standardContextual"/>
          </w:rPr>
          <w:t>Residential Tenancies Act 1995</w:t>
        </w:r>
      </w:hyperlink>
      <w:r w:rsidRPr="009952FD">
        <w:rPr>
          <w:rFonts w:eastAsia="Times New Roman"/>
          <w:i/>
          <w:iCs/>
          <w:color w:val="000000"/>
          <w:sz w:val="20"/>
          <w:szCs w:val="20"/>
          <w:lang w:eastAsia="en-AU"/>
          <w14:ligatures w14:val="standardContextual"/>
        </w:rPr>
        <w:t>, some of which include applying directly to the South Australian Civil and Administrative Tribunal.</w:t>
      </w:r>
    </w:p>
    <w:p w14:paraId="5153EC12" w14:textId="77777777" w:rsidR="009952FD" w:rsidRPr="009952FD" w:rsidRDefault="009952FD" w:rsidP="009952FD">
      <w:pPr>
        <w:keepNext/>
        <w:keepLines/>
        <w:autoSpaceDE w:val="0"/>
        <w:autoSpaceDN w:val="0"/>
        <w:adjustRightInd w:val="0"/>
        <w:spacing w:before="120" w:after="0" w:line="240" w:lineRule="auto"/>
        <w:ind w:left="2382"/>
        <w:jc w:val="left"/>
        <w:rPr>
          <w:rFonts w:eastAsia="Times New Roman"/>
          <w:color w:val="000000"/>
          <w:sz w:val="20"/>
          <w:szCs w:val="20"/>
          <w:lang w:eastAsia="en-AU"/>
          <w14:ligatures w14:val="standardContextual"/>
        </w:rPr>
      </w:pPr>
    </w:p>
    <w:p w14:paraId="1B945711" w14:textId="77777777" w:rsidR="009952FD" w:rsidRPr="009952FD" w:rsidRDefault="009952FD" w:rsidP="009952FD">
      <w:pPr>
        <w:keepLines/>
        <w:autoSpaceDE w:val="0"/>
        <w:autoSpaceDN w:val="0"/>
        <w:adjustRightInd w:val="0"/>
        <w:spacing w:after="0" w:line="240" w:lineRule="auto"/>
        <w:ind w:left="2382"/>
        <w:jc w:val="left"/>
        <w:rPr>
          <w:rFonts w:eastAsia="Times New Roman"/>
          <w:color w:val="000000"/>
          <w:sz w:val="20"/>
          <w:szCs w:val="20"/>
          <w:lang w:eastAsia="en-AU"/>
          <w14:ligatures w14:val="standardContextual"/>
        </w:rPr>
      </w:pPr>
      <w:r w:rsidRPr="009952FD">
        <w:rPr>
          <w:rFonts w:eastAsia="Times New Roman"/>
          <w:i/>
          <w:iCs/>
          <w:color w:val="000000"/>
          <w:sz w:val="20"/>
          <w:szCs w:val="20"/>
          <w:lang w:eastAsia="en-AU"/>
          <w14:ligatures w14:val="standardContextual"/>
        </w:rPr>
        <w:t xml:space="preserve">A tenant cannot use this form to terminate a fixed term tenancy. If a tenant wishes to terminate a fixed term tenancy at the end of the fixed term, </w:t>
      </w:r>
      <w:hyperlink w:anchor="idd5d2d98a_d951_479a_8b6f_d4e32a81a529_3" w:history="1">
        <w:r w:rsidRPr="009952FD">
          <w:rPr>
            <w:rFonts w:eastAsia="Times New Roman"/>
            <w:i/>
            <w:iCs/>
            <w:color w:val="000000"/>
            <w:sz w:val="20"/>
            <w:szCs w:val="20"/>
            <w:lang w:eastAsia="en-AU"/>
            <w14:ligatures w14:val="standardContextual"/>
          </w:rPr>
          <w:t>Form 17</w:t>
        </w:r>
      </w:hyperlink>
      <w:r w:rsidRPr="009952FD">
        <w:rPr>
          <w:rFonts w:eastAsia="Times New Roman"/>
          <w:i/>
          <w:iCs/>
          <w:color w:val="000000"/>
          <w:sz w:val="20"/>
          <w:szCs w:val="20"/>
          <w:lang w:eastAsia="en-AU"/>
          <w14:ligatures w14:val="standardContextual"/>
        </w:rPr>
        <w:t xml:space="preserve"> must be used. In any other case, application must be made to the South Australian Civil and Administrative Tribunal.</w:t>
      </w:r>
    </w:p>
    <w:p w14:paraId="24DCE990"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b/>
          <w:bCs/>
          <w:color w:val="000000"/>
          <w:sz w:val="23"/>
          <w:szCs w:val="23"/>
          <w:lang w:eastAsia="en-AU"/>
          <w14:ligatures w14:val="standardContextual"/>
        </w:rPr>
        <w:t>To:</w:t>
      </w:r>
      <w:r w:rsidRPr="009952FD">
        <w:rPr>
          <w:rFonts w:eastAsia="Times New Roman"/>
          <w:color w:val="000000"/>
          <w:sz w:val="23"/>
          <w:szCs w:val="23"/>
          <w:lang w:eastAsia="en-AU"/>
          <w14:ligatures w14:val="standardContextual"/>
        </w:rPr>
        <w:t xml:space="preserve"> </w:t>
      </w:r>
      <w:r w:rsidRPr="009952FD">
        <w:rPr>
          <w:rFonts w:eastAsia="Times New Roman"/>
          <w:i/>
          <w:iCs/>
          <w:color w:val="000000"/>
          <w:sz w:val="23"/>
          <w:szCs w:val="23"/>
          <w:lang w:eastAsia="en-AU"/>
          <w14:ligatures w14:val="standardContextual"/>
        </w:rPr>
        <w:t>[insert name of landlord/agent]</w:t>
      </w:r>
      <w:r w:rsidRPr="009952FD">
        <w:rPr>
          <w:rFonts w:eastAsia="Times New Roman"/>
          <w:color w:val="000000"/>
          <w:sz w:val="23"/>
          <w:szCs w:val="23"/>
          <w:lang w:eastAsia="en-AU"/>
          <w14:ligatures w14:val="standardContextual"/>
        </w:rPr>
        <w:t xml:space="preserve"> </w:t>
      </w:r>
      <w:r w:rsidRPr="009952FD">
        <w:rPr>
          <w:rFonts w:eastAsia="Times New Roman"/>
          <w:b/>
          <w:bCs/>
          <w:color w:val="000000"/>
          <w:sz w:val="23"/>
          <w:szCs w:val="23"/>
          <w:lang w:eastAsia="en-AU"/>
          <w14:ligatures w14:val="standardContextual"/>
        </w:rPr>
        <w:t>of</w:t>
      </w:r>
      <w:r w:rsidRPr="009952FD">
        <w:rPr>
          <w:rFonts w:eastAsia="Times New Roman"/>
          <w:color w:val="000000"/>
          <w:sz w:val="23"/>
          <w:szCs w:val="23"/>
          <w:lang w:eastAsia="en-AU"/>
          <w14:ligatures w14:val="standardContextual"/>
        </w:rPr>
        <w:t xml:space="preserve"> </w:t>
      </w:r>
      <w:r w:rsidRPr="009952FD">
        <w:rPr>
          <w:rFonts w:eastAsia="Times New Roman"/>
          <w:i/>
          <w:iCs/>
          <w:color w:val="000000"/>
          <w:sz w:val="23"/>
          <w:szCs w:val="23"/>
          <w:lang w:eastAsia="en-AU"/>
          <w14:ligatures w14:val="standardContextual"/>
        </w:rPr>
        <w:t>[insert address of landlord/agent]</w:t>
      </w:r>
    </w:p>
    <w:p w14:paraId="49F9109B"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I give notice of termination of a residential tenancy agreement between me as tenant and you as landlord in respect of the premises at:</w:t>
      </w:r>
      <w:r w:rsidRPr="009952FD">
        <w:rPr>
          <w:rFonts w:eastAsia="Times New Roman"/>
          <w:i/>
          <w:iCs/>
          <w:color w:val="000000"/>
          <w:sz w:val="23"/>
          <w:szCs w:val="23"/>
          <w:lang w:eastAsia="en-AU"/>
          <w14:ligatures w14:val="standardContextual"/>
        </w:rPr>
        <w:t xml:space="preserve"> [insert address of rented premises]</w:t>
      </w:r>
    </w:p>
    <w:p w14:paraId="72FED53C"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 xml:space="preserve">I will deliver up possession of the premises to you on </w:t>
      </w:r>
      <w:r w:rsidRPr="009952FD">
        <w:rPr>
          <w:rFonts w:eastAsia="Times New Roman"/>
          <w:i/>
          <w:iCs/>
          <w:color w:val="000000"/>
          <w:sz w:val="23"/>
          <w:szCs w:val="23"/>
          <w:lang w:eastAsia="en-AU"/>
          <w14:ligatures w14:val="standardContextual"/>
        </w:rPr>
        <w:t>[insert hand</w:t>
      </w:r>
      <w:r w:rsidRPr="009952FD">
        <w:rPr>
          <w:rFonts w:eastAsia="Times New Roman"/>
          <w:i/>
          <w:iCs/>
          <w:color w:val="000000"/>
          <w:sz w:val="23"/>
          <w:szCs w:val="23"/>
          <w:lang w:eastAsia="en-AU"/>
          <w14:ligatures w14:val="standardContextual"/>
        </w:rPr>
        <w:noBreakHyphen/>
        <w:t>over date]</w:t>
      </w:r>
      <w:r w:rsidRPr="009952FD">
        <w:rPr>
          <w:rFonts w:eastAsia="Times New Roman"/>
          <w:color w:val="000000"/>
          <w:sz w:val="23"/>
          <w:szCs w:val="23"/>
          <w:lang w:eastAsia="en-AU"/>
          <w14:ligatures w14:val="standardContextual"/>
        </w:rPr>
        <w:t>.</w:t>
      </w:r>
    </w:p>
    <w:p w14:paraId="35475137" w14:textId="77777777" w:rsidR="009952FD" w:rsidRPr="009952FD" w:rsidRDefault="009952FD" w:rsidP="009952FD">
      <w:pPr>
        <w:keepNext/>
        <w:keepLines/>
        <w:autoSpaceDE w:val="0"/>
        <w:autoSpaceDN w:val="0"/>
        <w:adjustRightInd w:val="0"/>
        <w:spacing w:before="120" w:after="0" w:line="240" w:lineRule="auto"/>
        <w:ind w:left="3176" w:hanging="794"/>
        <w:jc w:val="left"/>
        <w:rPr>
          <w:rFonts w:eastAsia="Times New Roman"/>
          <w:b/>
          <w:bCs/>
          <w:color w:val="000000"/>
          <w:sz w:val="20"/>
          <w:szCs w:val="20"/>
          <w:lang w:eastAsia="en-AU"/>
          <w14:ligatures w14:val="standardContextual"/>
        </w:rPr>
      </w:pPr>
      <w:r w:rsidRPr="009952FD">
        <w:rPr>
          <w:rFonts w:eastAsia="Times New Roman"/>
          <w:b/>
          <w:bCs/>
          <w:color w:val="000000"/>
          <w:sz w:val="20"/>
          <w:szCs w:val="20"/>
          <w:lang w:eastAsia="en-AU"/>
          <w14:ligatures w14:val="standardContextual"/>
        </w:rPr>
        <w:t>Note—</w:t>
      </w:r>
    </w:p>
    <w:p w14:paraId="0C036C8C" w14:textId="77777777" w:rsidR="009952FD" w:rsidRPr="009952FD" w:rsidRDefault="009952FD" w:rsidP="009952FD">
      <w:pPr>
        <w:keepNext/>
        <w:keepLines/>
        <w:autoSpaceDE w:val="0"/>
        <w:autoSpaceDN w:val="0"/>
        <w:adjustRightInd w:val="0"/>
        <w:spacing w:before="120" w:after="0" w:line="240" w:lineRule="auto"/>
        <w:ind w:left="3176"/>
        <w:jc w:val="left"/>
        <w:rPr>
          <w:rFonts w:eastAsia="Times New Roman"/>
          <w:color w:val="000000"/>
          <w:sz w:val="20"/>
          <w:szCs w:val="20"/>
          <w:lang w:eastAsia="en-AU"/>
          <w14:ligatures w14:val="standardContextual"/>
        </w:rPr>
      </w:pPr>
      <w:r w:rsidRPr="009952FD">
        <w:rPr>
          <w:rFonts w:eastAsia="Times New Roman"/>
          <w:i/>
          <w:iCs/>
          <w:color w:val="000000"/>
          <w:sz w:val="20"/>
          <w:szCs w:val="20"/>
          <w:lang w:eastAsia="en-AU"/>
          <w14:ligatures w14:val="standardContextual"/>
        </w:rPr>
        <w:t>The hand</w:t>
      </w:r>
      <w:r w:rsidRPr="009952FD">
        <w:rPr>
          <w:rFonts w:eastAsia="Times New Roman"/>
          <w:i/>
          <w:iCs/>
          <w:color w:val="000000"/>
          <w:sz w:val="20"/>
          <w:szCs w:val="20"/>
          <w:lang w:eastAsia="en-AU"/>
          <w14:ligatures w14:val="standardContextual"/>
        </w:rPr>
        <w:noBreakHyphen/>
        <w:t>over date must be at least 21 days from the date of this notice, or a period equivalent to a single rental period of your tenancy (whichever is longer).</w:t>
      </w:r>
    </w:p>
    <w:p w14:paraId="7A67E7DC" w14:textId="77777777" w:rsidR="009952FD" w:rsidRPr="009952FD" w:rsidRDefault="009952FD" w:rsidP="009952FD">
      <w:pPr>
        <w:keepNext/>
        <w:keepLines/>
        <w:autoSpaceDE w:val="0"/>
        <w:autoSpaceDN w:val="0"/>
        <w:adjustRightInd w:val="0"/>
        <w:spacing w:before="120" w:after="0" w:line="240" w:lineRule="auto"/>
        <w:ind w:left="3970" w:hanging="794"/>
        <w:jc w:val="left"/>
        <w:rPr>
          <w:rFonts w:eastAsia="Times New Roman"/>
          <w:b/>
          <w:bCs/>
          <w:color w:val="000000"/>
          <w:sz w:val="20"/>
          <w:szCs w:val="20"/>
          <w:lang w:eastAsia="en-AU"/>
          <w14:ligatures w14:val="standardContextual"/>
        </w:rPr>
      </w:pPr>
      <w:r w:rsidRPr="009952FD">
        <w:rPr>
          <w:rFonts w:eastAsia="Times New Roman"/>
          <w:b/>
          <w:bCs/>
          <w:i/>
          <w:iCs/>
          <w:color w:val="000000"/>
          <w:sz w:val="20"/>
          <w:szCs w:val="20"/>
          <w:lang w:eastAsia="en-AU"/>
          <w14:ligatures w14:val="standardContextual"/>
        </w:rPr>
        <w:t>Example</w:t>
      </w:r>
      <w:r w:rsidRPr="009952FD">
        <w:rPr>
          <w:rFonts w:eastAsia="Times New Roman"/>
          <w:b/>
          <w:bCs/>
          <w:color w:val="000000"/>
          <w:sz w:val="20"/>
          <w:szCs w:val="20"/>
          <w:lang w:eastAsia="en-AU"/>
          <w14:ligatures w14:val="standardContextual"/>
        </w:rPr>
        <w:t>—</w:t>
      </w:r>
    </w:p>
    <w:p w14:paraId="7F36DB2E" w14:textId="77777777" w:rsidR="009952FD" w:rsidRPr="009952FD" w:rsidRDefault="009952FD" w:rsidP="009952FD">
      <w:pPr>
        <w:keepLines/>
        <w:autoSpaceDE w:val="0"/>
        <w:autoSpaceDN w:val="0"/>
        <w:adjustRightInd w:val="0"/>
        <w:spacing w:before="120" w:after="0" w:line="240" w:lineRule="auto"/>
        <w:ind w:left="3970"/>
        <w:jc w:val="left"/>
        <w:rPr>
          <w:rFonts w:eastAsia="Times New Roman"/>
          <w:color w:val="000000"/>
          <w:sz w:val="20"/>
          <w:szCs w:val="20"/>
          <w:lang w:eastAsia="en-AU"/>
          <w14:ligatures w14:val="standardContextual"/>
        </w:rPr>
      </w:pPr>
      <w:r w:rsidRPr="009952FD">
        <w:rPr>
          <w:rFonts w:eastAsia="Times New Roman"/>
          <w:i/>
          <w:iCs/>
          <w:color w:val="000000"/>
          <w:sz w:val="20"/>
          <w:szCs w:val="20"/>
          <w:lang w:eastAsia="en-AU"/>
          <w14:ligatures w14:val="standardContextual"/>
        </w:rPr>
        <w:t>If you pay rent monthly, instead of giving 21 days notice, you would be required to give 1 calendar months notice.</w:t>
      </w:r>
    </w:p>
    <w:p w14:paraId="76836214"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Signature of tenant:</w:t>
      </w:r>
    </w:p>
    <w:p w14:paraId="29568889"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Date:</w:t>
      </w:r>
    </w:p>
    <w:p w14:paraId="77C0BF91"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Full name of tenant:</w:t>
      </w:r>
    </w:p>
    <w:p w14:paraId="74A668FC" w14:textId="21ABAEAD" w:rsidR="002863D6" w:rsidRDefault="009952FD" w:rsidP="002863D6">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Address of tenant:</w:t>
      </w:r>
      <w:r w:rsidR="002863D6">
        <w:rPr>
          <w:rFonts w:eastAsia="Times New Roman"/>
          <w:color w:val="000000"/>
          <w:sz w:val="23"/>
          <w:szCs w:val="23"/>
          <w:lang w:eastAsia="en-AU"/>
          <w14:ligatures w14:val="standardContextual"/>
        </w:rPr>
        <w:br w:type="page"/>
      </w:r>
    </w:p>
    <w:p w14:paraId="6F939702"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lastRenderedPageBreak/>
        <w:t>Service of notice</w:t>
      </w:r>
    </w:p>
    <w:p w14:paraId="0C15107B"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This notice was served on </w:t>
      </w:r>
      <w:r w:rsidRPr="009952FD">
        <w:rPr>
          <w:rFonts w:eastAsia="Times New Roman"/>
          <w:i/>
          <w:iCs/>
          <w:color w:val="000000"/>
          <w:sz w:val="23"/>
          <w:szCs w:val="23"/>
          <w:lang w:eastAsia="en-AU"/>
          <w14:ligatures w14:val="standardContextual"/>
        </w:rPr>
        <w:t>[insert date]</w:t>
      </w:r>
      <w:r w:rsidRPr="009952FD">
        <w:rPr>
          <w:rFonts w:eastAsia="Times New Roman"/>
          <w:color w:val="000000"/>
          <w:sz w:val="23"/>
          <w:szCs w:val="23"/>
          <w:lang w:eastAsia="en-AU"/>
          <w14:ligatures w14:val="standardContextual"/>
        </w:rPr>
        <w:t xml:space="preserve"> by:</w:t>
      </w:r>
    </w:p>
    <w:p w14:paraId="1F25EFC4"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[Tick 1 box]</w:t>
      </w:r>
    </w:p>
    <w:p w14:paraId="0D6BE4B5"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personally handing it to the landlord/agent</w:t>
      </w:r>
    </w:p>
    <w:p w14:paraId="7F31B78F"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mailing it to the landlord/agent</w:t>
      </w:r>
    </w:p>
    <w:p w14:paraId="315BF7EA" w14:textId="77777777" w:rsidR="009952FD" w:rsidRPr="009952FD" w:rsidRDefault="009952FD" w:rsidP="009952FD">
      <w:pPr>
        <w:keepLines/>
        <w:autoSpaceDE w:val="0"/>
        <w:autoSpaceDN w:val="0"/>
        <w:adjustRightInd w:val="0"/>
        <w:spacing w:after="0" w:line="240" w:lineRule="auto"/>
        <w:ind w:left="2382"/>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The tenant should ensure an appropriate postage delivery time frame is taken into consideration. The tenant should take all reasonable steps to ensure the dates provided on this notice are accurate and the service of this notice is valid. If serving this notice by mail, you may wish to confirm the postal delivery time frame with the service provider (ie Australia Post).</w:t>
      </w:r>
    </w:p>
    <w:p w14:paraId="3042955D"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placing it in the landlord's/agent's letterbox</w:t>
      </w:r>
    </w:p>
    <w:p w14:paraId="0568E3F6"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emailing it to the landlord/agent</w:t>
      </w:r>
    </w:p>
    <w:p w14:paraId="23FDF94F"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 xml:space="preserve">other </w:t>
      </w:r>
      <w:r w:rsidRPr="009952FD">
        <w:rPr>
          <w:rFonts w:eastAsia="Times New Roman"/>
          <w:i/>
          <w:iCs/>
          <w:color w:val="000000"/>
          <w:sz w:val="23"/>
          <w:szCs w:val="23"/>
          <w:lang w:eastAsia="en-AU"/>
          <w14:ligatures w14:val="standardContextual"/>
        </w:rPr>
        <w:t>[please specify below]</w:t>
      </w:r>
    </w:p>
    <w:p w14:paraId="6152143A"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Information for the tenant</w:t>
      </w:r>
    </w:p>
    <w:p w14:paraId="24DEEEAE"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This notice may be served on the landlord, or on an agent of the landlord—</w:t>
      </w:r>
    </w:p>
    <w:p w14:paraId="17775B7C"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personally; or</w:t>
      </w:r>
    </w:p>
    <w:p w14:paraId="58FD6875"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by sending it by post addressed to the person at their last known place of residence, employment or business; or</w:t>
      </w:r>
    </w:p>
    <w:p w14:paraId="0C9D2421"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(c)</w:t>
      </w:r>
      <w:r w:rsidRPr="009952FD">
        <w:rPr>
          <w:rFonts w:eastAsia="Times New Roman"/>
          <w:color w:val="000000"/>
          <w:sz w:val="23"/>
          <w:szCs w:val="23"/>
          <w:lang w:eastAsia="en-AU"/>
          <w14:ligatures w14:val="standardContextual"/>
        </w:rPr>
        <w:tab/>
        <w:t>by leaving it in a letterbox or other place where it is likely to come to the person's attention at their last known place of residence, employment or business; or</w:t>
      </w:r>
    </w:p>
    <w:p w14:paraId="037FAE61"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(d)</w:t>
      </w:r>
      <w:r w:rsidRPr="009952FD">
        <w:rPr>
          <w:rFonts w:eastAsia="Times New Roman"/>
          <w:color w:val="000000"/>
          <w:sz w:val="23"/>
          <w:szCs w:val="23"/>
          <w:lang w:eastAsia="en-AU"/>
          <w14:ligatures w14:val="standardContextual"/>
        </w:rPr>
        <w:tab/>
        <w:t>by email to an email address provided by the person for the purposes of service under the Act.</w:t>
      </w:r>
    </w:p>
    <w:p w14:paraId="54516F0B"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You should retain a copy of this notice.</w:t>
      </w:r>
    </w:p>
    <w:p w14:paraId="531DCE7D"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Termination information</w:t>
      </w:r>
    </w:p>
    <w:p w14:paraId="398774EA"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When the tenant vacates the premises, they should leave them in a reasonable condition and in a reasonably clean state. If they are not, the landlord may recover from the bond, or from the tenant directly, the costs required to remediate the premises (with supporting evidence showing the condition of the premises compared to the start of the tenancy, which demonstrates more than wear and tear).</w:t>
      </w:r>
    </w:p>
    <w:p w14:paraId="1C9D173E"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If possible, the tenant and the landlord should agree on how the bond should be paid. Applications for bond payments are generally made online with Consumer and Business Services. If agreement cannot be reached with the landlord, you should contact Consumer and Business Services.</w:t>
      </w:r>
    </w:p>
    <w:p w14:paraId="5F8350B3" w14:textId="5258DE6A" w:rsidR="002863D6" w:rsidRDefault="009952FD" w:rsidP="002863D6">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3.</w:t>
      </w:r>
      <w:r w:rsidRPr="009952FD">
        <w:rPr>
          <w:rFonts w:eastAsia="Times New Roman"/>
          <w:color w:val="000000"/>
          <w:sz w:val="23"/>
          <w:szCs w:val="23"/>
          <w:lang w:eastAsia="en-AU"/>
          <w14:ligatures w14:val="standardContextual"/>
        </w:rPr>
        <w:tab/>
        <w:t>When the tenant vacates the premises, the tenant should ensure that they leave all the keys, remote controls and security devices with the landlord or agent, and notifies the electricity entity, gas company, Australia Post, Telstra etc, so that the new tenants do not use gas, electricity and the telephone on the tenant's accounts, and so that mail can be forwarded.</w:t>
      </w:r>
      <w:r w:rsidR="002863D6">
        <w:rPr>
          <w:rFonts w:eastAsia="Times New Roman"/>
          <w:color w:val="000000"/>
          <w:sz w:val="23"/>
          <w:szCs w:val="23"/>
          <w:lang w:eastAsia="en-AU"/>
          <w14:ligatures w14:val="standardContextual"/>
        </w:rPr>
        <w:br w:type="page"/>
      </w:r>
    </w:p>
    <w:p w14:paraId="50D0BE02"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lastRenderedPageBreak/>
        <w:t>Form 17—</w:t>
      </w:r>
      <w:r w:rsidRPr="009952FD">
        <w:rPr>
          <w:rFonts w:eastAsia="Times New Roman"/>
          <w:b/>
          <w:bCs/>
          <w:i/>
          <w:iCs/>
          <w:color w:val="000000"/>
          <w:sz w:val="26"/>
          <w:szCs w:val="26"/>
          <w:lang w:eastAsia="en-AU"/>
          <w14:ligatures w14:val="standardContextual"/>
        </w:rPr>
        <w:t>Residential Tenancies Act 1995</w:t>
      </w:r>
      <w:r w:rsidRPr="009952FD">
        <w:rPr>
          <w:rFonts w:eastAsia="Times New Roman"/>
          <w:b/>
          <w:bCs/>
          <w:color w:val="000000"/>
          <w:sz w:val="26"/>
          <w:szCs w:val="26"/>
          <w:lang w:eastAsia="en-AU"/>
          <w14:ligatures w14:val="standardContextual"/>
        </w:rPr>
        <w:t xml:space="preserve"> (section 86A)</w:t>
      </w:r>
    </w:p>
    <w:p w14:paraId="7316248C"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Notice of termination by tenant at end of fixed term tenancy (General Form)</w:t>
      </w:r>
    </w:p>
    <w:p w14:paraId="3384F630" w14:textId="77777777" w:rsidR="009952FD" w:rsidRPr="009952FD" w:rsidRDefault="009952FD" w:rsidP="009952FD">
      <w:pPr>
        <w:keepNext/>
        <w:keepLines/>
        <w:autoSpaceDE w:val="0"/>
        <w:autoSpaceDN w:val="0"/>
        <w:adjustRightInd w:val="0"/>
        <w:spacing w:before="120" w:after="0" w:line="240" w:lineRule="auto"/>
        <w:ind w:left="2382" w:hanging="794"/>
        <w:jc w:val="left"/>
        <w:rPr>
          <w:rFonts w:eastAsia="Times New Roman"/>
          <w:b/>
          <w:bCs/>
          <w:color w:val="000000"/>
          <w:sz w:val="20"/>
          <w:szCs w:val="20"/>
          <w:lang w:eastAsia="en-AU"/>
          <w14:ligatures w14:val="standardContextual"/>
        </w:rPr>
      </w:pPr>
      <w:r w:rsidRPr="009952FD">
        <w:rPr>
          <w:rFonts w:eastAsia="Times New Roman"/>
          <w:b/>
          <w:bCs/>
          <w:color w:val="000000"/>
          <w:sz w:val="20"/>
          <w:szCs w:val="20"/>
          <w:lang w:eastAsia="en-AU"/>
          <w14:ligatures w14:val="standardContextual"/>
        </w:rPr>
        <w:t>Note—</w:t>
      </w:r>
    </w:p>
    <w:p w14:paraId="0EE55580"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0"/>
          <w:szCs w:val="20"/>
          <w:lang w:eastAsia="en-AU"/>
          <w14:ligatures w14:val="standardContextual"/>
        </w:rPr>
      </w:pPr>
      <w:r w:rsidRPr="009952FD">
        <w:rPr>
          <w:rFonts w:eastAsia="Times New Roman"/>
          <w:i/>
          <w:iCs/>
          <w:color w:val="000000"/>
          <w:sz w:val="20"/>
          <w:szCs w:val="20"/>
          <w:lang w:eastAsia="en-AU"/>
          <w14:ligatures w14:val="standardContextual"/>
        </w:rPr>
        <w:t xml:space="preserve">There are a number of ways in which a tenancy may be terminated under the </w:t>
      </w:r>
      <w:hyperlink r:id="rId53" w:history="1">
        <w:r w:rsidRPr="009952FD">
          <w:rPr>
            <w:rFonts w:eastAsia="Times New Roman"/>
            <w:i/>
            <w:iCs/>
            <w:color w:val="000000"/>
            <w:sz w:val="20"/>
            <w:szCs w:val="20"/>
            <w:lang w:eastAsia="en-AU"/>
            <w14:ligatures w14:val="standardContextual"/>
          </w:rPr>
          <w:t>Residential Tenancies Act 1995</w:t>
        </w:r>
      </w:hyperlink>
      <w:r w:rsidRPr="009952FD">
        <w:rPr>
          <w:rFonts w:eastAsia="Times New Roman"/>
          <w:i/>
          <w:iCs/>
          <w:color w:val="000000"/>
          <w:sz w:val="20"/>
          <w:szCs w:val="20"/>
          <w:lang w:eastAsia="en-AU"/>
          <w14:ligatures w14:val="standardContextual"/>
        </w:rPr>
        <w:t>, some of which include applying directly to the South Australian Civil and Administrative Tribunal.</w:t>
      </w:r>
    </w:p>
    <w:p w14:paraId="0F0DBC9C"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0"/>
          <w:szCs w:val="20"/>
          <w:lang w:eastAsia="en-AU"/>
          <w14:ligatures w14:val="standardContextual"/>
        </w:rPr>
      </w:pPr>
      <w:r w:rsidRPr="009952FD">
        <w:rPr>
          <w:rFonts w:eastAsia="Times New Roman"/>
          <w:i/>
          <w:iCs/>
          <w:color w:val="000000"/>
          <w:sz w:val="20"/>
          <w:szCs w:val="20"/>
          <w:lang w:eastAsia="en-AU"/>
          <w14:ligatures w14:val="standardContextual"/>
        </w:rPr>
        <w:t>A tenant may end a fixed term residential tenancy agreement at the end of the fixed term without specifying a ground of termination after giving at least 28 days notice to the landlord/agent. If notice is not given, the agreement continues for a periodic tenancy, with a tenancy period equivalent to the interval between rental payment times under the agreement and with terms of agreement that in other respects are the same as those applying under the agreement immediately before the end of the fixed term.</w:t>
      </w:r>
    </w:p>
    <w:p w14:paraId="1D096D7D"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b/>
          <w:bCs/>
          <w:color w:val="000000"/>
          <w:sz w:val="23"/>
          <w:szCs w:val="23"/>
          <w:lang w:eastAsia="en-AU"/>
          <w14:ligatures w14:val="standardContextual"/>
        </w:rPr>
        <w:t>To:</w:t>
      </w:r>
      <w:r w:rsidRPr="009952FD">
        <w:rPr>
          <w:rFonts w:eastAsia="Times New Roman"/>
          <w:color w:val="000000"/>
          <w:sz w:val="23"/>
          <w:szCs w:val="23"/>
          <w:lang w:eastAsia="en-AU"/>
          <w14:ligatures w14:val="standardContextual"/>
        </w:rPr>
        <w:t xml:space="preserve"> </w:t>
      </w:r>
      <w:r w:rsidRPr="009952FD">
        <w:rPr>
          <w:rFonts w:eastAsia="Times New Roman"/>
          <w:i/>
          <w:iCs/>
          <w:color w:val="000000"/>
          <w:sz w:val="23"/>
          <w:szCs w:val="23"/>
          <w:lang w:eastAsia="en-AU"/>
          <w14:ligatures w14:val="standardContextual"/>
        </w:rPr>
        <w:t>[insert name of landlord/agent]</w:t>
      </w:r>
    </w:p>
    <w:p w14:paraId="0DBA0C76"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I give you notice that I will deliver up vacant possession of the premises at:</w:t>
      </w:r>
    </w:p>
    <w:p w14:paraId="357CB940"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b/>
          <w:bCs/>
          <w:color w:val="000000"/>
          <w:sz w:val="23"/>
          <w:szCs w:val="23"/>
          <w:lang w:eastAsia="en-AU"/>
          <w14:ligatures w14:val="standardContextual"/>
        </w:rPr>
        <w:t>Address of premises:</w:t>
      </w:r>
      <w:r w:rsidRPr="009952FD">
        <w:rPr>
          <w:rFonts w:eastAsia="Times New Roman"/>
          <w:color w:val="000000"/>
          <w:sz w:val="23"/>
          <w:szCs w:val="23"/>
          <w:lang w:eastAsia="en-AU"/>
          <w14:ligatures w14:val="standardContextual"/>
        </w:rPr>
        <w:t xml:space="preserve"> </w:t>
      </w:r>
      <w:r w:rsidRPr="009952FD">
        <w:rPr>
          <w:rFonts w:eastAsia="Times New Roman"/>
          <w:i/>
          <w:iCs/>
          <w:color w:val="000000"/>
          <w:sz w:val="23"/>
          <w:szCs w:val="23"/>
          <w:lang w:eastAsia="en-AU"/>
          <w14:ligatures w14:val="standardContextual"/>
        </w:rPr>
        <w:t>[insert address of rented premises]</w:t>
      </w:r>
    </w:p>
    <w:p w14:paraId="0CDB9070"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on: </w:t>
      </w:r>
      <w:r w:rsidRPr="009952FD">
        <w:rPr>
          <w:rFonts w:eastAsia="Times New Roman"/>
          <w:i/>
          <w:iCs/>
          <w:color w:val="000000"/>
          <w:sz w:val="23"/>
          <w:szCs w:val="23"/>
          <w:lang w:eastAsia="en-AU"/>
          <w14:ligatures w14:val="standardContextual"/>
        </w:rPr>
        <w:t>[insert date the fixed term ends]</w:t>
      </w:r>
    </w:p>
    <w:p w14:paraId="5E40D767"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being a date that is not less than 28 days before this notice is given.</w:t>
      </w:r>
    </w:p>
    <w:p w14:paraId="78946587"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Signature of tenant:</w:t>
      </w:r>
    </w:p>
    <w:p w14:paraId="7007E772"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Date:</w:t>
      </w:r>
    </w:p>
    <w:p w14:paraId="7A4706E8"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Full name of tenant:</w:t>
      </w:r>
    </w:p>
    <w:p w14:paraId="11E0F449"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Address of tenant:</w:t>
      </w:r>
    </w:p>
    <w:p w14:paraId="7E084DB0"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Service of notice</w:t>
      </w:r>
    </w:p>
    <w:p w14:paraId="1F99497B"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This notice was served on </w:t>
      </w:r>
      <w:r w:rsidRPr="009952FD">
        <w:rPr>
          <w:rFonts w:eastAsia="Times New Roman"/>
          <w:i/>
          <w:iCs/>
          <w:color w:val="000000"/>
          <w:sz w:val="23"/>
          <w:szCs w:val="23"/>
          <w:lang w:eastAsia="en-AU"/>
          <w14:ligatures w14:val="standardContextual"/>
        </w:rPr>
        <w:t>[insert date]</w:t>
      </w:r>
      <w:r w:rsidRPr="009952FD">
        <w:rPr>
          <w:rFonts w:eastAsia="Times New Roman"/>
          <w:color w:val="000000"/>
          <w:sz w:val="23"/>
          <w:szCs w:val="23"/>
          <w:lang w:eastAsia="en-AU"/>
          <w14:ligatures w14:val="standardContextual"/>
        </w:rPr>
        <w:t xml:space="preserve"> by:</w:t>
      </w:r>
    </w:p>
    <w:p w14:paraId="56A4C6EE"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[Tick 1 box]</w:t>
      </w:r>
    </w:p>
    <w:p w14:paraId="0A706ABC"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personally handing it to the landlord/agent</w:t>
      </w:r>
    </w:p>
    <w:p w14:paraId="15BB72B6"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mailing it to the landlord/agent</w:t>
      </w:r>
    </w:p>
    <w:p w14:paraId="532C5D5F" w14:textId="77777777" w:rsidR="009952FD" w:rsidRPr="009952FD" w:rsidRDefault="009952FD" w:rsidP="009952FD">
      <w:pPr>
        <w:keepLines/>
        <w:autoSpaceDE w:val="0"/>
        <w:autoSpaceDN w:val="0"/>
        <w:adjustRightInd w:val="0"/>
        <w:spacing w:after="0" w:line="240" w:lineRule="auto"/>
        <w:ind w:left="2382"/>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The tenant should ensure an appropriate postage delivery time frame is taken into consideration. The tenant should take all reasonable steps to ensure the dates provided on this notice are accurate and the service of this notice is valid. If serving this notice by mail, you may wish to confirm the postal delivery time frame with the service provider (ie Australia Post).</w:t>
      </w:r>
    </w:p>
    <w:p w14:paraId="6806FA9F"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placing it in the landlord's/agent's letterbox</w:t>
      </w:r>
    </w:p>
    <w:p w14:paraId="6EC9A24A"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emailing it to the landlord/agent</w:t>
      </w:r>
    </w:p>
    <w:p w14:paraId="4863ECBD"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 xml:space="preserve">other </w:t>
      </w:r>
      <w:r w:rsidRPr="009952FD">
        <w:rPr>
          <w:rFonts w:eastAsia="Times New Roman"/>
          <w:i/>
          <w:iCs/>
          <w:color w:val="000000"/>
          <w:sz w:val="23"/>
          <w:szCs w:val="23"/>
          <w:lang w:eastAsia="en-AU"/>
          <w14:ligatures w14:val="standardContextual"/>
        </w:rPr>
        <w:t>[please specify below]</w:t>
      </w:r>
    </w:p>
    <w:p w14:paraId="2071C73C" w14:textId="77777777" w:rsidR="002863D6" w:rsidRDefault="002863D6">
      <w:pPr>
        <w:spacing w:after="0" w:line="240" w:lineRule="auto"/>
        <w:jc w:val="left"/>
        <w:rPr>
          <w:rFonts w:eastAsia="Times New Roman"/>
          <w:b/>
          <w:bCs/>
          <w:color w:val="000000"/>
          <w:sz w:val="26"/>
          <w:szCs w:val="26"/>
          <w:lang w:eastAsia="en-AU"/>
          <w14:ligatures w14:val="standardContextual"/>
        </w:rPr>
      </w:pPr>
      <w:r>
        <w:rPr>
          <w:rFonts w:eastAsia="Times New Roman"/>
          <w:b/>
          <w:bCs/>
          <w:color w:val="000000"/>
          <w:sz w:val="26"/>
          <w:szCs w:val="26"/>
          <w:lang w:eastAsia="en-AU"/>
          <w14:ligatures w14:val="standardContextual"/>
        </w:rPr>
        <w:br w:type="page"/>
      </w:r>
    </w:p>
    <w:p w14:paraId="3C7DF23E" w14:textId="365971DC"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lastRenderedPageBreak/>
        <w:t>Information for the tenant</w:t>
      </w:r>
    </w:p>
    <w:p w14:paraId="46C2F75C"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This notice may be served on the landlord, or on an agent of the landlord—</w:t>
      </w:r>
    </w:p>
    <w:p w14:paraId="40985F29"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personally; or</w:t>
      </w:r>
    </w:p>
    <w:p w14:paraId="30878076"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by sending it by post addressed to the person at their last known place of residence, employment or business; or</w:t>
      </w:r>
    </w:p>
    <w:p w14:paraId="5957FD2B"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(c)</w:t>
      </w:r>
      <w:r w:rsidRPr="009952FD">
        <w:rPr>
          <w:rFonts w:eastAsia="Times New Roman"/>
          <w:color w:val="000000"/>
          <w:sz w:val="23"/>
          <w:szCs w:val="23"/>
          <w:lang w:eastAsia="en-AU"/>
          <w14:ligatures w14:val="standardContextual"/>
        </w:rPr>
        <w:tab/>
        <w:t>by leaving it in a letterbox or other place where it is likely to come to the person's attention at their last known place of residence, employment or business; or</w:t>
      </w:r>
    </w:p>
    <w:p w14:paraId="1F982D58"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(d)</w:t>
      </w:r>
      <w:r w:rsidRPr="009952FD">
        <w:rPr>
          <w:rFonts w:eastAsia="Times New Roman"/>
          <w:color w:val="000000"/>
          <w:sz w:val="23"/>
          <w:szCs w:val="23"/>
          <w:lang w:eastAsia="en-AU"/>
          <w14:ligatures w14:val="standardContextual"/>
        </w:rPr>
        <w:tab/>
        <w:t>by email to an email address provided by the person for the purposes of service under the Act.</w:t>
      </w:r>
    </w:p>
    <w:p w14:paraId="2C1050D4"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You should retain a copy of this notice.</w:t>
      </w:r>
    </w:p>
    <w:p w14:paraId="08F98FEA"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Termination information</w:t>
      </w:r>
    </w:p>
    <w:p w14:paraId="6912AEA4"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When the tenant vacates the premises, they should leave them in a reasonable condition and in a reasonably clean state. If they are not, the landlord may recover from the bond, or from the tenant directly, the costs required to remediate the premises (with supporting evidence showing the condition of the premises compared to the start of the tenancy, which demonstrates more than wear and tear).</w:t>
      </w:r>
    </w:p>
    <w:p w14:paraId="0CC2B0FC"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If possible, the tenant and the landlord should agree on how the bond should be paid. Applications for bond payments are generally made online with Consumer and Business Services. If agreement cannot be reached with the landlord, you should contact Consumer and Business Services.</w:t>
      </w:r>
    </w:p>
    <w:p w14:paraId="240C5A23"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3.</w:t>
      </w:r>
      <w:r w:rsidRPr="009952FD">
        <w:rPr>
          <w:rFonts w:eastAsia="Times New Roman"/>
          <w:color w:val="000000"/>
          <w:sz w:val="23"/>
          <w:szCs w:val="23"/>
          <w:lang w:eastAsia="en-AU"/>
          <w14:ligatures w14:val="standardContextual"/>
        </w:rPr>
        <w:tab/>
        <w:t>When the tenant vacates the premises, the tenant should ensure that they leave all the keys, remote controls and security devices with the landlord or agent, and notifies the electricity entity, gas company, Australia Post, Telstra etc, so that the new tenants do not use gas, electricity and the telephone on the tenant's accounts, and so that mail can be forwarded.</w:t>
      </w:r>
    </w:p>
    <w:p w14:paraId="08EAB919"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Form 18—</w:t>
      </w:r>
      <w:r w:rsidRPr="009952FD">
        <w:rPr>
          <w:rFonts w:eastAsia="Times New Roman"/>
          <w:b/>
          <w:bCs/>
          <w:i/>
          <w:iCs/>
          <w:color w:val="000000"/>
          <w:sz w:val="26"/>
          <w:szCs w:val="26"/>
          <w:lang w:eastAsia="en-AU"/>
          <w14:ligatures w14:val="standardContextual"/>
        </w:rPr>
        <w:t>Residential Tenancies Act 1995</w:t>
      </w:r>
      <w:r w:rsidRPr="009952FD">
        <w:rPr>
          <w:rFonts w:eastAsia="Times New Roman"/>
          <w:b/>
          <w:bCs/>
          <w:color w:val="000000"/>
          <w:sz w:val="26"/>
          <w:szCs w:val="26"/>
          <w:lang w:eastAsia="en-AU"/>
          <w14:ligatures w14:val="standardContextual"/>
        </w:rPr>
        <w:t xml:space="preserve"> (section 86B)</w:t>
      </w:r>
    </w:p>
    <w:p w14:paraId="2FCBB964"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Notice of termination by tenant where agreement frustrated</w:t>
      </w:r>
    </w:p>
    <w:p w14:paraId="35940BD8" w14:textId="77777777" w:rsidR="009952FD" w:rsidRPr="009952FD" w:rsidRDefault="009952FD" w:rsidP="009952FD">
      <w:pPr>
        <w:keepNext/>
        <w:keepLines/>
        <w:autoSpaceDE w:val="0"/>
        <w:autoSpaceDN w:val="0"/>
        <w:adjustRightInd w:val="0"/>
        <w:spacing w:before="120" w:after="0" w:line="240" w:lineRule="auto"/>
        <w:ind w:left="2382" w:hanging="794"/>
        <w:jc w:val="left"/>
        <w:rPr>
          <w:rFonts w:eastAsia="Times New Roman"/>
          <w:b/>
          <w:bCs/>
          <w:color w:val="000000"/>
          <w:sz w:val="20"/>
          <w:szCs w:val="20"/>
          <w:lang w:eastAsia="en-AU"/>
          <w14:ligatures w14:val="standardContextual"/>
        </w:rPr>
      </w:pPr>
      <w:r w:rsidRPr="009952FD">
        <w:rPr>
          <w:rFonts w:eastAsia="Times New Roman"/>
          <w:b/>
          <w:bCs/>
          <w:color w:val="000000"/>
          <w:sz w:val="20"/>
          <w:szCs w:val="20"/>
          <w:lang w:eastAsia="en-AU"/>
          <w14:ligatures w14:val="standardContextual"/>
        </w:rPr>
        <w:t>Note—</w:t>
      </w:r>
    </w:p>
    <w:p w14:paraId="0B972122" w14:textId="77777777" w:rsidR="009952FD" w:rsidRPr="009952FD" w:rsidRDefault="009952FD" w:rsidP="009952FD">
      <w:pPr>
        <w:keepLines/>
        <w:autoSpaceDE w:val="0"/>
        <w:autoSpaceDN w:val="0"/>
        <w:adjustRightInd w:val="0"/>
        <w:spacing w:before="120" w:after="0" w:line="240" w:lineRule="auto"/>
        <w:ind w:left="2382"/>
        <w:jc w:val="left"/>
        <w:rPr>
          <w:rFonts w:eastAsia="Times New Roman"/>
          <w:color w:val="000000"/>
          <w:sz w:val="20"/>
          <w:szCs w:val="20"/>
          <w:lang w:eastAsia="en-AU"/>
          <w14:ligatures w14:val="standardContextual"/>
        </w:rPr>
      </w:pPr>
      <w:r w:rsidRPr="009952FD">
        <w:rPr>
          <w:rFonts w:eastAsia="Times New Roman"/>
          <w:i/>
          <w:iCs/>
          <w:color w:val="000000"/>
          <w:sz w:val="20"/>
          <w:szCs w:val="20"/>
          <w:lang w:eastAsia="en-AU"/>
          <w14:ligatures w14:val="standardContextual"/>
        </w:rPr>
        <w:t xml:space="preserve">There are a number of ways in which a tenancy may be terminated under the </w:t>
      </w:r>
      <w:hyperlink r:id="rId54" w:history="1">
        <w:r w:rsidRPr="009952FD">
          <w:rPr>
            <w:rFonts w:eastAsia="Times New Roman"/>
            <w:i/>
            <w:iCs/>
            <w:color w:val="000000"/>
            <w:sz w:val="20"/>
            <w:szCs w:val="20"/>
            <w:lang w:eastAsia="en-AU"/>
            <w14:ligatures w14:val="standardContextual"/>
          </w:rPr>
          <w:t>Residential Tenancies Act 1995</w:t>
        </w:r>
      </w:hyperlink>
      <w:r w:rsidRPr="009952FD">
        <w:rPr>
          <w:rFonts w:eastAsia="Times New Roman"/>
          <w:i/>
          <w:iCs/>
          <w:color w:val="000000"/>
          <w:sz w:val="20"/>
          <w:szCs w:val="20"/>
          <w:lang w:eastAsia="en-AU"/>
          <w14:ligatures w14:val="standardContextual"/>
        </w:rPr>
        <w:t>, some of which include applying directly to the South Australian Civil and Administrative Tribunal.</w:t>
      </w:r>
    </w:p>
    <w:p w14:paraId="3FDEC9A7"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b/>
          <w:bCs/>
          <w:color w:val="000000"/>
          <w:sz w:val="23"/>
          <w:szCs w:val="23"/>
          <w:lang w:eastAsia="en-AU"/>
          <w14:ligatures w14:val="standardContextual"/>
        </w:rPr>
        <w:t>To:</w:t>
      </w:r>
      <w:r w:rsidRPr="009952FD">
        <w:rPr>
          <w:rFonts w:eastAsia="Times New Roman"/>
          <w:color w:val="000000"/>
          <w:sz w:val="23"/>
          <w:szCs w:val="23"/>
          <w:lang w:eastAsia="en-AU"/>
          <w14:ligatures w14:val="standardContextual"/>
        </w:rPr>
        <w:t xml:space="preserve"> </w:t>
      </w:r>
      <w:r w:rsidRPr="009952FD">
        <w:rPr>
          <w:rFonts w:eastAsia="Times New Roman"/>
          <w:i/>
          <w:iCs/>
          <w:color w:val="000000"/>
          <w:sz w:val="23"/>
          <w:szCs w:val="23"/>
          <w:lang w:eastAsia="en-AU"/>
          <w14:ligatures w14:val="standardContextual"/>
        </w:rPr>
        <w:t>[insert name of landlord/agent]</w:t>
      </w:r>
    </w:p>
    <w:p w14:paraId="60EADD43"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I give notice of termination of a residential tenancy agreement between me as tenant and you as landlord in respect of the premises at:</w:t>
      </w:r>
    </w:p>
    <w:p w14:paraId="2D374C20"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b/>
          <w:bCs/>
          <w:color w:val="000000"/>
          <w:sz w:val="23"/>
          <w:szCs w:val="23"/>
          <w:lang w:eastAsia="en-AU"/>
          <w14:ligatures w14:val="standardContextual"/>
        </w:rPr>
        <w:t>Address of premises:</w:t>
      </w:r>
      <w:r w:rsidRPr="009952FD">
        <w:rPr>
          <w:rFonts w:eastAsia="Times New Roman"/>
          <w:color w:val="000000"/>
          <w:sz w:val="23"/>
          <w:szCs w:val="23"/>
          <w:lang w:eastAsia="en-AU"/>
          <w14:ligatures w14:val="standardContextual"/>
        </w:rPr>
        <w:t xml:space="preserve"> </w:t>
      </w:r>
      <w:r w:rsidRPr="009952FD">
        <w:rPr>
          <w:rFonts w:eastAsia="Times New Roman"/>
          <w:i/>
          <w:iCs/>
          <w:color w:val="000000"/>
          <w:sz w:val="23"/>
          <w:szCs w:val="23"/>
          <w:lang w:eastAsia="en-AU"/>
          <w14:ligatures w14:val="standardContextual"/>
        </w:rPr>
        <w:t>[insert address of rented premises]</w:t>
      </w:r>
    </w:p>
    <w:p w14:paraId="4E837708" w14:textId="77777777" w:rsidR="002863D6" w:rsidRDefault="002863D6">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3D7039F9" w14:textId="218D8DBE"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lastRenderedPageBreak/>
        <w:t>on the ground that—</w:t>
      </w:r>
    </w:p>
    <w:p w14:paraId="156CD0D6"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the premises have been destroyed or rendered uninhabitable</w:t>
      </w:r>
    </w:p>
    <w:p w14:paraId="0A94713F"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the premises have ceased to be lawfully usable for residential purposes</w:t>
      </w:r>
    </w:p>
    <w:p w14:paraId="7BC926A5"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the premises have been acquired by compulsory process</w:t>
      </w:r>
    </w:p>
    <w:p w14:paraId="6EDC80F3" w14:textId="77777777" w:rsidR="009952FD" w:rsidRPr="009952FD" w:rsidRDefault="009952FD" w:rsidP="009952FD">
      <w:pPr>
        <w:keepLines/>
        <w:autoSpaceDE w:val="0"/>
        <w:autoSpaceDN w:val="0"/>
        <w:adjustRightInd w:val="0"/>
        <w:spacing w:after="0" w:line="240" w:lineRule="auto"/>
        <w:ind w:left="2382"/>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A tenant may terminate a tenancy on any of these grounds immediately.</w:t>
      </w:r>
    </w:p>
    <w:p w14:paraId="1C4BD19B" w14:textId="77777777" w:rsidR="009952FD" w:rsidRPr="009952FD" w:rsidRDefault="009952FD" w:rsidP="009952FD">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I give you notice that I will deliver up vacant possession of the premises on </w:t>
      </w:r>
      <w:r w:rsidRPr="009952FD">
        <w:rPr>
          <w:rFonts w:eastAsia="Times New Roman"/>
          <w:i/>
          <w:iCs/>
          <w:color w:val="000000"/>
          <w:sz w:val="23"/>
          <w:szCs w:val="23"/>
          <w:lang w:eastAsia="en-AU"/>
          <w14:ligatures w14:val="standardContextual"/>
        </w:rPr>
        <w:t>[insert hand</w:t>
      </w:r>
      <w:r w:rsidRPr="009952FD">
        <w:rPr>
          <w:rFonts w:eastAsia="Times New Roman"/>
          <w:i/>
          <w:iCs/>
          <w:color w:val="000000"/>
          <w:sz w:val="23"/>
          <w:szCs w:val="23"/>
          <w:lang w:eastAsia="en-AU"/>
          <w14:ligatures w14:val="standardContextual"/>
        </w:rPr>
        <w:noBreakHyphen/>
        <w:t>over date]</w:t>
      </w:r>
    </w:p>
    <w:p w14:paraId="23B4ED5E"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Signature of tenant:</w:t>
      </w:r>
    </w:p>
    <w:p w14:paraId="6F03029E"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Date:</w:t>
      </w:r>
    </w:p>
    <w:p w14:paraId="61884E93"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Full name of tenant:</w:t>
      </w:r>
    </w:p>
    <w:p w14:paraId="453B3BE3"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Address for service of tenant:</w:t>
      </w:r>
    </w:p>
    <w:p w14:paraId="0C754F2E"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Service of notice</w:t>
      </w:r>
    </w:p>
    <w:p w14:paraId="0B6B57C7" w14:textId="77777777" w:rsidR="009952FD" w:rsidRPr="009952FD" w:rsidRDefault="009952FD" w:rsidP="009952FD">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 xml:space="preserve">This notice was served on </w:t>
      </w:r>
      <w:r w:rsidRPr="009952FD">
        <w:rPr>
          <w:rFonts w:eastAsia="Times New Roman"/>
          <w:i/>
          <w:iCs/>
          <w:color w:val="000000"/>
          <w:sz w:val="23"/>
          <w:szCs w:val="23"/>
          <w:lang w:eastAsia="en-AU"/>
          <w14:ligatures w14:val="standardContextual"/>
        </w:rPr>
        <w:t>[insert date]</w:t>
      </w:r>
      <w:r w:rsidRPr="009952FD">
        <w:rPr>
          <w:rFonts w:eastAsia="Times New Roman"/>
          <w:color w:val="000000"/>
          <w:sz w:val="23"/>
          <w:szCs w:val="23"/>
          <w:lang w:eastAsia="en-AU"/>
          <w14:ligatures w14:val="standardContextual"/>
        </w:rPr>
        <w:t xml:space="preserve"> by:</w:t>
      </w:r>
    </w:p>
    <w:p w14:paraId="30132C62" w14:textId="77777777" w:rsidR="009952FD" w:rsidRPr="009952FD" w:rsidRDefault="009952FD" w:rsidP="009952FD">
      <w:pPr>
        <w:keepLines/>
        <w:autoSpaceDE w:val="0"/>
        <w:autoSpaceDN w:val="0"/>
        <w:adjustRightInd w:val="0"/>
        <w:spacing w:after="0" w:line="240" w:lineRule="auto"/>
        <w:ind w:left="1588"/>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[Tick 1 box]</w:t>
      </w:r>
    </w:p>
    <w:p w14:paraId="6A9A8331"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personally handing it to the landlord/agent</w:t>
      </w:r>
    </w:p>
    <w:p w14:paraId="44A7D59A"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mailing it to the landlord/agent</w:t>
      </w:r>
    </w:p>
    <w:p w14:paraId="75BA56E0" w14:textId="77777777" w:rsidR="009952FD" w:rsidRPr="009952FD" w:rsidRDefault="009952FD" w:rsidP="009952FD">
      <w:pPr>
        <w:keepLines/>
        <w:autoSpaceDE w:val="0"/>
        <w:autoSpaceDN w:val="0"/>
        <w:adjustRightInd w:val="0"/>
        <w:spacing w:after="0" w:line="240" w:lineRule="auto"/>
        <w:ind w:left="2382"/>
        <w:jc w:val="left"/>
        <w:rPr>
          <w:rFonts w:eastAsia="Times New Roman"/>
          <w:color w:val="000000"/>
          <w:sz w:val="23"/>
          <w:szCs w:val="23"/>
          <w:lang w:eastAsia="en-AU"/>
          <w14:ligatures w14:val="standardContextual"/>
        </w:rPr>
      </w:pPr>
      <w:r w:rsidRPr="009952FD">
        <w:rPr>
          <w:rFonts w:eastAsia="Times New Roman"/>
          <w:i/>
          <w:iCs/>
          <w:color w:val="000000"/>
          <w:sz w:val="23"/>
          <w:szCs w:val="23"/>
          <w:lang w:eastAsia="en-AU"/>
          <w14:ligatures w14:val="standardContextual"/>
        </w:rPr>
        <w:t>The tenant should ensure an appropriate postage delivery time frame is taken into consideration. The tenant should take all reasonable steps to ensure the dates provided on this notice are accurate and the service of this notice is valid. If serving this notice by mail, you may wish to confirm the postal delivery time frame with the service provider (ie Australia Post).</w:t>
      </w:r>
    </w:p>
    <w:p w14:paraId="08A3B8BA"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placing it in the landlord's/agent's letterbox</w:t>
      </w:r>
    </w:p>
    <w:p w14:paraId="0BF27A09"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emailing it to the landlord/agent</w:t>
      </w:r>
    </w:p>
    <w:p w14:paraId="7040632A"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r>
      <w:r w:rsidRPr="009952FD">
        <w:rPr>
          <w:rFonts w:ascii="Segoe UI Symbol" w:eastAsia="Times New Roman" w:hAnsi="Segoe UI Symbol" w:cs="Segoe UI Symbol"/>
          <w:color w:val="000000"/>
          <w:sz w:val="23"/>
          <w:szCs w:val="23"/>
          <w:lang w:eastAsia="en-AU"/>
          <w14:ligatures w14:val="standardContextual"/>
        </w:rPr>
        <w:t>☐</w:t>
      </w:r>
      <w:r w:rsidRPr="009952FD">
        <w:rPr>
          <w:rFonts w:eastAsia="Times New Roman"/>
          <w:color w:val="000000"/>
          <w:sz w:val="23"/>
          <w:szCs w:val="23"/>
          <w:lang w:eastAsia="en-AU"/>
          <w14:ligatures w14:val="standardContextual"/>
        </w:rPr>
        <w:tab/>
        <w:t xml:space="preserve">other </w:t>
      </w:r>
      <w:r w:rsidRPr="009952FD">
        <w:rPr>
          <w:rFonts w:eastAsia="Times New Roman"/>
          <w:i/>
          <w:iCs/>
          <w:color w:val="000000"/>
          <w:sz w:val="23"/>
          <w:szCs w:val="23"/>
          <w:lang w:eastAsia="en-AU"/>
          <w14:ligatures w14:val="standardContextual"/>
        </w:rPr>
        <w:t>[please specify below]</w:t>
      </w:r>
    </w:p>
    <w:p w14:paraId="71292F6D" w14:textId="77777777"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t>Information for the tenant</w:t>
      </w:r>
    </w:p>
    <w:p w14:paraId="540D5B76"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This notice may be served on the landlord, or on an agent of the landlord—</w:t>
      </w:r>
    </w:p>
    <w:p w14:paraId="1F7AA93E"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(a)</w:t>
      </w:r>
      <w:r w:rsidRPr="009952FD">
        <w:rPr>
          <w:rFonts w:eastAsia="Times New Roman"/>
          <w:color w:val="000000"/>
          <w:sz w:val="23"/>
          <w:szCs w:val="23"/>
          <w:lang w:eastAsia="en-AU"/>
          <w14:ligatures w14:val="standardContextual"/>
        </w:rPr>
        <w:tab/>
        <w:t>personally; or</w:t>
      </w:r>
    </w:p>
    <w:p w14:paraId="3FBB6E2A"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(b)</w:t>
      </w:r>
      <w:r w:rsidRPr="009952FD">
        <w:rPr>
          <w:rFonts w:eastAsia="Times New Roman"/>
          <w:color w:val="000000"/>
          <w:sz w:val="23"/>
          <w:szCs w:val="23"/>
          <w:lang w:eastAsia="en-AU"/>
          <w14:ligatures w14:val="standardContextual"/>
        </w:rPr>
        <w:tab/>
        <w:t>by sending it by post addressed to the person at their last known place of residence, employment or business; or</w:t>
      </w:r>
    </w:p>
    <w:p w14:paraId="147E1568"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(c)</w:t>
      </w:r>
      <w:r w:rsidRPr="009952FD">
        <w:rPr>
          <w:rFonts w:eastAsia="Times New Roman"/>
          <w:color w:val="000000"/>
          <w:sz w:val="23"/>
          <w:szCs w:val="23"/>
          <w:lang w:eastAsia="en-AU"/>
          <w14:ligatures w14:val="standardContextual"/>
        </w:rPr>
        <w:tab/>
        <w:t>by leaving it in a letterbox or other place where it is likely to come to the person's attention at their last known place of residence, employment or business; or</w:t>
      </w:r>
    </w:p>
    <w:p w14:paraId="4407E995"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(d)</w:t>
      </w:r>
      <w:r w:rsidRPr="009952FD">
        <w:rPr>
          <w:rFonts w:eastAsia="Times New Roman"/>
          <w:color w:val="000000"/>
          <w:sz w:val="23"/>
          <w:szCs w:val="23"/>
          <w:lang w:eastAsia="en-AU"/>
          <w14:ligatures w14:val="standardContextual"/>
        </w:rPr>
        <w:tab/>
        <w:t>by email to an email address provided by the person for the purposes of service under the Act.</w:t>
      </w:r>
    </w:p>
    <w:p w14:paraId="7E98D8CF"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You should retain a copy of this notice.</w:t>
      </w:r>
    </w:p>
    <w:p w14:paraId="20D18950" w14:textId="77777777" w:rsidR="002863D6" w:rsidRDefault="002863D6">
      <w:pPr>
        <w:spacing w:after="0" w:line="240" w:lineRule="auto"/>
        <w:jc w:val="left"/>
        <w:rPr>
          <w:rFonts w:eastAsia="Times New Roman"/>
          <w:b/>
          <w:bCs/>
          <w:color w:val="000000"/>
          <w:sz w:val="26"/>
          <w:szCs w:val="26"/>
          <w:lang w:eastAsia="en-AU"/>
          <w14:ligatures w14:val="standardContextual"/>
        </w:rPr>
      </w:pPr>
      <w:r>
        <w:rPr>
          <w:rFonts w:eastAsia="Times New Roman"/>
          <w:b/>
          <w:bCs/>
          <w:color w:val="000000"/>
          <w:sz w:val="26"/>
          <w:szCs w:val="26"/>
          <w:lang w:eastAsia="en-AU"/>
          <w14:ligatures w14:val="standardContextual"/>
        </w:rPr>
        <w:br w:type="page"/>
      </w:r>
    </w:p>
    <w:p w14:paraId="48C27BAE" w14:textId="47F5191F" w:rsidR="009952FD" w:rsidRPr="009952FD" w:rsidRDefault="009952FD" w:rsidP="009952FD">
      <w:pPr>
        <w:keepNext/>
        <w:keepLines/>
        <w:autoSpaceDE w:val="0"/>
        <w:autoSpaceDN w:val="0"/>
        <w:adjustRightInd w:val="0"/>
        <w:spacing w:before="240" w:after="0" w:line="240" w:lineRule="auto"/>
        <w:ind w:left="1588"/>
        <w:jc w:val="left"/>
        <w:rPr>
          <w:rFonts w:eastAsia="Times New Roman"/>
          <w:b/>
          <w:bCs/>
          <w:color w:val="000000"/>
          <w:sz w:val="23"/>
          <w:szCs w:val="23"/>
          <w:lang w:eastAsia="en-AU"/>
          <w14:ligatures w14:val="standardContextual"/>
        </w:rPr>
      </w:pPr>
      <w:r w:rsidRPr="009952FD">
        <w:rPr>
          <w:rFonts w:eastAsia="Times New Roman"/>
          <w:b/>
          <w:bCs/>
          <w:color w:val="000000"/>
          <w:sz w:val="26"/>
          <w:szCs w:val="26"/>
          <w:lang w:eastAsia="en-AU"/>
          <w14:ligatures w14:val="standardContextual"/>
        </w:rPr>
        <w:lastRenderedPageBreak/>
        <w:t>Termination information</w:t>
      </w:r>
    </w:p>
    <w:p w14:paraId="680F8D10"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1.</w:t>
      </w:r>
      <w:r w:rsidRPr="009952FD">
        <w:rPr>
          <w:rFonts w:eastAsia="Times New Roman"/>
          <w:color w:val="000000"/>
          <w:sz w:val="23"/>
          <w:szCs w:val="23"/>
          <w:lang w:eastAsia="en-AU"/>
          <w14:ligatures w14:val="standardContextual"/>
        </w:rPr>
        <w:tab/>
        <w:t>When the tenant vacates the premises, they should leave them in a reasonable condition and in a reasonably clean state (however this obligation may not apply if the premises are rendered uninhabitable). If they are not, the landlord may recover from the bond, or from the tenant directly, the costs required to remediate the premises (with supporting evidence showing the condition of the premises compared to the start of the tenancy, which demonstrates more than wear and tear).</w:t>
      </w:r>
    </w:p>
    <w:p w14:paraId="37A38A43"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2.</w:t>
      </w:r>
      <w:r w:rsidRPr="009952FD">
        <w:rPr>
          <w:rFonts w:eastAsia="Times New Roman"/>
          <w:color w:val="000000"/>
          <w:sz w:val="23"/>
          <w:szCs w:val="23"/>
          <w:lang w:eastAsia="en-AU"/>
          <w14:ligatures w14:val="standardContextual"/>
        </w:rPr>
        <w:tab/>
        <w:t>If possible, the tenant and the landlord should agree on how the bond should be paid. Applications for bond payments are generally made online with Consumer and Business Services. If agreement cannot be reached with the landlord, you should contact Consumer and Business Services.</w:t>
      </w:r>
    </w:p>
    <w:p w14:paraId="17FBF1F3" w14:textId="77777777" w:rsidR="009952FD" w:rsidRPr="009952FD" w:rsidRDefault="009952FD" w:rsidP="009952FD">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ab/>
        <w:t>3.</w:t>
      </w:r>
      <w:r w:rsidRPr="009952FD">
        <w:rPr>
          <w:rFonts w:eastAsia="Times New Roman"/>
          <w:color w:val="000000"/>
          <w:sz w:val="23"/>
          <w:szCs w:val="23"/>
          <w:lang w:eastAsia="en-AU"/>
          <w14:ligatures w14:val="standardContextual"/>
        </w:rPr>
        <w:tab/>
        <w:t>When the tenant vacates the premises, the tenant should ensure that they leave all the keys, remote controls and security devices with the landlord or agent, and notifies the electricity entity, gas company, Australia Post, Telstra etc, so that the new tenants do not use gas, electricity and the telephone on the tenant's accounts, and so that mail can be forwarded.</w:t>
      </w:r>
    </w:p>
    <w:p w14:paraId="377DC74D" w14:textId="77777777" w:rsidR="009952FD" w:rsidRPr="009952FD" w:rsidRDefault="009952FD" w:rsidP="009952FD">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952FD">
        <w:rPr>
          <w:rFonts w:eastAsia="Times New Roman"/>
          <w:b/>
          <w:bCs/>
          <w:color w:val="000000"/>
          <w:sz w:val="20"/>
          <w:szCs w:val="20"/>
          <w:lang w:eastAsia="en-AU"/>
          <w14:ligatures w14:val="standardContextual"/>
        </w:rPr>
        <w:t>Editorial note—</w:t>
      </w:r>
    </w:p>
    <w:p w14:paraId="6F53AE82" w14:textId="77777777" w:rsidR="009952FD" w:rsidRPr="009952FD" w:rsidRDefault="009952FD" w:rsidP="009952FD">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952FD">
        <w:rPr>
          <w:rFonts w:eastAsia="Times New Roman"/>
          <w:color w:val="000000"/>
          <w:sz w:val="20"/>
          <w:szCs w:val="20"/>
          <w:lang w:eastAsia="en-AU"/>
          <w14:ligatures w14:val="standardContextual"/>
        </w:rPr>
        <w:t xml:space="preserve">As required by section 10AA(2) of the </w:t>
      </w:r>
      <w:hyperlink r:id="rId55" w:history="1">
        <w:r w:rsidRPr="009952FD">
          <w:rPr>
            <w:rFonts w:eastAsia="Times New Roman"/>
            <w:i/>
            <w:iCs/>
            <w:color w:val="000000"/>
            <w:sz w:val="20"/>
            <w:szCs w:val="20"/>
            <w:lang w:eastAsia="en-AU"/>
            <w14:ligatures w14:val="standardContextual"/>
          </w:rPr>
          <w:t>Legislative Instruments Act 1978</w:t>
        </w:r>
      </w:hyperlink>
      <w:r w:rsidRPr="009952FD">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785AB3C0" w14:textId="77777777" w:rsidR="009952FD" w:rsidRPr="009952FD" w:rsidRDefault="009952FD" w:rsidP="009952FD">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9952FD">
        <w:rPr>
          <w:rFonts w:eastAsia="Times New Roman"/>
          <w:b/>
          <w:bCs/>
          <w:color w:val="000000"/>
          <w:sz w:val="26"/>
          <w:szCs w:val="26"/>
          <w:lang w:eastAsia="en-AU"/>
          <w14:ligatures w14:val="standardContextual"/>
        </w:rPr>
        <w:t>Made by the Governor's Deputy</w:t>
      </w:r>
    </w:p>
    <w:p w14:paraId="4AAEB6C6" w14:textId="77777777" w:rsidR="009952FD" w:rsidRPr="009952FD" w:rsidRDefault="009952FD" w:rsidP="009952FD">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with the advice and consent of the Executive Council</w:t>
      </w:r>
    </w:p>
    <w:p w14:paraId="2BA6A4AB" w14:textId="77777777" w:rsidR="009952FD" w:rsidRPr="009952FD" w:rsidRDefault="009952FD" w:rsidP="009952FD">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on 13 June 2024</w:t>
      </w:r>
    </w:p>
    <w:p w14:paraId="33080CB0" w14:textId="77777777" w:rsidR="009952FD" w:rsidRPr="009952FD" w:rsidRDefault="009952FD" w:rsidP="009952FD">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952FD">
        <w:rPr>
          <w:rFonts w:eastAsia="Times New Roman"/>
          <w:color w:val="000000"/>
          <w:sz w:val="23"/>
          <w:szCs w:val="23"/>
          <w:lang w:eastAsia="en-AU"/>
          <w14:ligatures w14:val="standardContextual"/>
        </w:rPr>
        <w:t>No 50 of 2024</w:t>
      </w:r>
    </w:p>
    <w:p w14:paraId="113FD542" w14:textId="46078A1E" w:rsidR="009952FD" w:rsidRDefault="009952FD">
      <w:pPr>
        <w:spacing w:after="0" w:line="240" w:lineRule="auto"/>
        <w:jc w:val="left"/>
        <w:rPr>
          <w:rFonts w:eastAsia="Times New Roman"/>
          <w:szCs w:val="17"/>
        </w:rPr>
      </w:pPr>
      <w:r>
        <w:br w:type="page"/>
      </w:r>
    </w:p>
    <w:p w14:paraId="7666AF17" w14:textId="77777777" w:rsidR="009952FD" w:rsidRDefault="009952FD" w:rsidP="009952FD">
      <w:pPr>
        <w:pStyle w:val="RegSpace"/>
        <w:rPr>
          <w:lang w:eastAsia="en-AU"/>
        </w:rPr>
      </w:pPr>
    </w:p>
    <w:p w14:paraId="2C6B0525" w14:textId="553BE901" w:rsidR="009952FD" w:rsidRPr="009952FD" w:rsidRDefault="009952FD" w:rsidP="009952FD">
      <w:pPr>
        <w:keepLines/>
        <w:autoSpaceDE w:val="0"/>
        <w:autoSpaceDN w:val="0"/>
        <w:adjustRightInd w:val="0"/>
        <w:spacing w:before="240" w:after="0" w:line="240" w:lineRule="auto"/>
        <w:jc w:val="left"/>
        <w:rPr>
          <w:rFonts w:eastAsia="Times New Roman"/>
          <w:color w:val="000000"/>
          <w:sz w:val="28"/>
          <w:szCs w:val="28"/>
          <w:lang w:eastAsia="en-AU"/>
        </w:rPr>
      </w:pPr>
      <w:r w:rsidRPr="009952FD">
        <w:rPr>
          <w:rFonts w:eastAsia="Times New Roman"/>
          <w:color w:val="000000"/>
          <w:sz w:val="28"/>
          <w:szCs w:val="28"/>
          <w:lang w:eastAsia="en-AU"/>
        </w:rPr>
        <w:t>South Australia</w:t>
      </w:r>
    </w:p>
    <w:p w14:paraId="20B12679" w14:textId="77777777" w:rsidR="009952FD" w:rsidRPr="009952FD" w:rsidRDefault="009952FD" w:rsidP="0002231F">
      <w:pPr>
        <w:pStyle w:val="Heading3"/>
        <w:rPr>
          <w:lang w:eastAsia="en-AU"/>
        </w:rPr>
      </w:pPr>
      <w:bookmarkStart w:id="61" w:name="_Toc169169368"/>
      <w:r w:rsidRPr="009952FD">
        <w:rPr>
          <w:lang w:eastAsia="en-AU"/>
        </w:rPr>
        <w:t>Residential Parks (Electricity Information) Amendment Regulations 2024</w:t>
      </w:r>
      <w:bookmarkEnd w:id="61"/>
    </w:p>
    <w:p w14:paraId="471DB51E" w14:textId="77777777" w:rsidR="009952FD" w:rsidRPr="009952FD" w:rsidRDefault="009952FD" w:rsidP="009952FD">
      <w:pPr>
        <w:keepLines/>
        <w:autoSpaceDE w:val="0"/>
        <w:autoSpaceDN w:val="0"/>
        <w:adjustRightInd w:val="0"/>
        <w:spacing w:before="80" w:after="240" w:line="240" w:lineRule="auto"/>
        <w:jc w:val="left"/>
        <w:rPr>
          <w:rFonts w:eastAsia="Times New Roman"/>
          <w:color w:val="000000"/>
          <w:sz w:val="24"/>
          <w:szCs w:val="24"/>
          <w:lang w:eastAsia="en-AU"/>
        </w:rPr>
      </w:pPr>
      <w:r w:rsidRPr="009952FD">
        <w:rPr>
          <w:rFonts w:eastAsia="Times New Roman"/>
          <w:color w:val="000000"/>
          <w:sz w:val="24"/>
          <w:szCs w:val="24"/>
          <w:lang w:eastAsia="en-AU"/>
        </w:rPr>
        <w:t xml:space="preserve">under the </w:t>
      </w:r>
      <w:r w:rsidRPr="009952FD">
        <w:rPr>
          <w:rFonts w:eastAsia="Times New Roman"/>
          <w:i/>
          <w:iCs/>
          <w:color w:val="000000"/>
          <w:sz w:val="24"/>
          <w:szCs w:val="24"/>
          <w:lang w:eastAsia="en-AU"/>
        </w:rPr>
        <w:t>Residential Parks Act 2007</w:t>
      </w:r>
    </w:p>
    <w:p w14:paraId="59BA0C79" w14:textId="77777777" w:rsidR="009952FD" w:rsidRPr="009952FD" w:rsidRDefault="009952FD" w:rsidP="009952FD">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517D7039" w14:textId="77777777" w:rsidR="009952FD" w:rsidRPr="009952FD" w:rsidRDefault="009952FD" w:rsidP="009952FD">
      <w:pPr>
        <w:keepLines/>
        <w:autoSpaceDE w:val="0"/>
        <w:autoSpaceDN w:val="0"/>
        <w:adjustRightInd w:val="0"/>
        <w:spacing w:before="120" w:after="0" w:line="240" w:lineRule="auto"/>
        <w:jc w:val="left"/>
        <w:rPr>
          <w:rFonts w:eastAsia="Times New Roman"/>
          <w:b/>
          <w:bCs/>
          <w:color w:val="000000"/>
          <w:sz w:val="32"/>
          <w:szCs w:val="32"/>
          <w:lang w:eastAsia="en-AU"/>
        </w:rPr>
      </w:pPr>
      <w:r w:rsidRPr="009952FD">
        <w:rPr>
          <w:rFonts w:eastAsia="Times New Roman"/>
          <w:b/>
          <w:bCs/>
          <w:color w:val="000000"/>
          <w:sz w:val="32"/>
          <w:szCs w:val="32"/>
          <w:lang w:eastAsia="en-AU"/>
        </w:rPr>
        <w:t>Contents</w:t>
      </w:r>
    </w:p>
    <w:p w14:paraId="5447149F" w14:textId="77777777" w:rsidR="009952FD" w:rsidRPr="009952FD" w:rsidRDefault="00F25B5B" w:rsidP="009952FD">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9952FD" w:rsidRPr="009952FD">
          <w:rPr>
            <w:rFonts w:eastAsia="Times New Roman"/>
            <w:color w:val="000000"/>
            <w:sz w:val="28"/>
            <w:szCs w:val="28"/>
            <w:lang w:eastAsia="en-AU"/>
          </w:rPr>
          <w:t>Part 1—Preliminary</w:t>
        </w:r>
      </w:hyperlink>
    </w:p>
    <w:p w14:paraId="45EEF067" w14:textId="77777777" w:rsidR="009952FD" w:rsidRPr="009952FD" w:rsidRDefault="00F25B5B" w:rsidP="009952F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9952FD" w:rsidRPr="009952FD">
          <w:rPr>
            <w:rFonts w:eastAsia="Times New Roman"/>
            <w:color w:val="000000"/>
            <w:sz w:val="22"/>
            <w:lang w:eastAsia="en-AU"/>
          </w:rPr>
          <w:t>1</w:t>
        </w:r>
        <w:r w:rsidR="009952FD" w:rsidRPr="009952FD">
          <w:rPr>
            <w:rFonts w:eastAsia="Times New Roman"/>
            <w:color w:val="000000"/>
            <w:sz w:val="22"/>
            <w:lang w:eastAsia="en-AU"/>
          </w:rPr>
          <w:tab/>
          <w:t>Short title</w:t>
        </w:r>
      </w:hyperlink>
    </w:p>
    <w:p w14:paraId="7A8974AF" w14:textId="77777777" w:rsidR="009952FD" w:rsidRPr="009952FD" w:rsidRDefault="00F25B5B" w:rsidP="009952F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9952FD" w:rsidRPr="009952FD">
          <w:rPr>
            <w:rFonts w:eastAsia="Times New Roman"/>
            <w:color w:val="000000"/>
            <w:sz w:val="22"/>
            <w:lang w:eastAsia="en-AU"/>
          </w:rPr>
          <w:t>2</w:t>
        </w:r>
        <w:r w:rsidR="009952FD" w:rsidRPr="009952FD">
          <w:rPr>
            <w:rFonts w:eastAsia="Times New Roman"/>
            <w:color w:val="000000"/>
            <w:sz w:val="22"/>
            <w:lang w:eastAsia="en-AU"/>
          </w:rPr>
          <w:tab/>
          <w:t>Commencement</w:t>
        </w:r>
      </w:hyperlink>
    </w:p>
    <w:p w14:paraId="064E528B" w14:textId="77777777" w:rsidR="009952FD" w:rsidRPr="009952FD" w:rsidRDefault="00F25B5B" w:rsidP="009952FD">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9952FD" w:rsidRPr="009952FD">
          <w:rPr>
            <w:rFonts w:eastAsia="Times New Roman"/>
            <w:color w:val="000000"/>
            <w:sz w:val="28"/>
            <w:szCs w:val="28"/>
            <w:lang w:eastAsia="en-AU"/>
          </w:rPr>
          <w:t xml:space="preserve">Part 2—Amendment of </w:t>
        </w:r>
        <w:r w:rsidR="009952FD" w:rsidRPr="009952FD">
          <w:rPr>
            <w:rFonts w:eastAsia="Times New Roman"/>
            <w:i/>
            <w:iCs/>
            <w:color w:val="000000"/>
            <w:sz w:val="28"/>
            <w:szCs w:val="28"/>
            <w:lang w:eastAsia="en-AU"/>
          </w:rPr>
          <w:t>Residential Parks Regulations 2022</w:t>
        </w:r>
      </w:hyperlink>
    </w:p>
    <w:p w14:paraId="05C14071" w14:textId="77777777" w:rsidR="009952FD" w:rsidRPr="009952FD" w:rsidRDefault="00F25B5B" w:rsidP="009952FD">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9952FD" w:rsidRPr="009952FD">
          <w:rPr>
            <w:rFonts w:eastAsia="Times New Roman"/>
            <w:color w:val="000000"/>
            <w:sz w:val="22"/>
            <w:lang w:eastAsia="en-AU"/>
          </w:rPr>
          <w:t>3</w:t>
        </w:r>
        <w:r w:rsidR="009952FD" w:rsidRPr="009952FD">
          <w:rPr>
            <w:rFonts w:eastAsia="Times New Roman"/>
            <w:color w:val="000000"/>
            <w:sz w:val="22"/>
            <w:lang w:eastAsia="en-AU"/>
          </w:rPr>
          <w:tab/>
          <w:t>Insertion of regulation 4A</w:t>
        </w:r>
      </w:hyperlink>
    </w:p>
    <w:p w14:paraId="61D1ED64" w14:textId="77777777" w:rsidR="009952FD" w:rsidRPr="009952FD" w:rsidRDefault="00F25B5B" w:rsidP="009952FD">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6" w:history="1">
        <w:r w:rsidR="009952FD" w:rsidRPr="009952FD">
          <w:rPr>
            <w:rFonts w:eastAsia="Times New Roman"/>
            <w:color w:val="000000"/>
            <w:sz w:val="18"/>
            <w:szCs w:val="18"/>
            <w:lang w:eastAsia="en-AU"/>
          </w:rPr>
          <w:t>4A</w:t>
        </w:r>
        <w:r w:rsidR="009952FD" w:rsidRPr="009952FD">
          <w:rPr>
            <w:rFonts w:eastAsia="Times New Roman"/>
            <w:color w:val="000000"/>
            <w:sz w:val="18"/>
            <w:szCs w:val="18"/>
            <w:lang w:eastAsia="en-AU"/>
          </w:rPr>
          <w:tab/>
          <w:t>Information relating to supply of certain electricity (section 14 of Act)</w:t>
        </w:r>
      </w:hyperlink>
    </w:p>
    <w:p w14:paraId="4D8CF3F6" w14:textId="77777777" w:rsidR="009952FD" w:rsidRPr="009952FD" w:rsidRDefault="009952FD" w:rsidP="009952FD">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33780E04" w14:textId="77777777" w:rsidR="009952FD" w:rsidRPr="009952FD" w:rsidRDefault="009952FD" w:rsidP="009952FD">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9952FD">
        <w:rPr>
          <w:rFonts w:eastAsia="Times New Roman"/>
          <w:b/>
          <w:bCs/>
          <w:color w:val="000000"/>
          <w:sz w:val="32"/>
          <w:szCs w:val="32"/>
          <w:lang w:eastAsia="en-AU"/>
        </w:rPr>
        <w:t>Part 1—Preliminary</w:t>
      </w:r>
    </w:p>
    <w:p w14:paraId="1FBE8DA4" w14:textId="77777777" w:rsidR="009952FD" w:rsidRPr="009952FD" w:rsidRDefault="009952FD" w:rsidP="009952F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952FD">
        <w:rPr>
          <w:rFonts w:eastAsia="Times New Roman"/>
          <w:b/>
          <w:bCs/>
          <w:color w:val="000000"/>
          <w:sz w:val="26"/>
          <w:szCs w:val="26"/>
          <w:lang w:eastAsia="en-AU"/>
        </w:rPr>
        <w:t>1—Short title</w:t>
      </w:r>
    </w:p>
    <w:p w14:paraId="6C4C8C6A" w14:textId="77777777" w:rsidR="009952FD" w:rsidRPr="009952FD" w:rsidRDefault="009952FD" w:rsidP="009952FD">
      <w:pPr>
        <w:keepLines/>
        <w:autoSpaceDE w:val="0"/>
        <w:autoSpaceDN w:val="0"/>
        <w:adjustRightInd w:val="0"/>
        <w:spacing w:before="120" w:after="0" w:line="240" w:lineRule="auto"/>
        <w:ind w:left="794"/>
        <w:jc w:val="left"/>
        <w:rPr>
          <w:rFonts w:eastAsia="Times New Roman"/>
          <w:color w:val="000000"/>
          <w:sz w:val="23"/>
          <w:szCs w:val="23"/>
          <w:lang w:eastAsia="en-AU"/>
        </w:rPr>
      </w:pPr>
      <w:r w:rsidRPr="009952FD">
        <w:rPr>
          <w:rFonts w:eastAsia="Times New Roman"/>
          <w:color w:val="000000"/>
          <w:sz w:val="23"/>
          <w:szCs w:val="23"/>
          <w:lang w:eastAsia="en-AU"/>
        </w:rPr>
        <w:t xml:space="preserve">These regulations may be cited as the </w:t>
      </w:r>
      <w:r w:rsidRPr="009952FD">
        <w:rPr>
          <w:rFonts w:eastAsia="Times New Roman"/>
          <w:i/>
          <w:iCs/>
          <w:color w:val="000000"/>
          <w:sz w:val="23"/>
          <w:szCs w:val="23"/>
          <w:lang w:eastAsia="en-AU"/>
        </w:rPr>
        <w:t>Residential Parks (Electricity Information) Amendment Regulations 2024</w:t>
      </w:r>
      <w:r w:rsidRPr="009952FD">
        <w:rPr>
          <w:rFonts w:eastAsia="Times New Roman"/>
          <w:color w:val="000000"/>
          <w:sz w:val="23"/>
          <w:szCs w:val="23"/>
          <w:lang w:eastAsia="en-AU"/>
        </w:rPr>
        <w:t>.</w:t>
      </w:r>
    </w:p>
    <w:p w14:paraId="4FB3B56B" w14:textId="77777777" w:rsidR="009952FD" w:rsidRPr="009952FD" w:rsidRDefault="009952FD" w:rsidP="009952F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952FD">
        <w:rPr>
          <w:rFonts w:eastAsia="Times New Roman"/>
          <w:b/>
          <w:bCs/>
          <w:color w:val="000000"/>
          <w:sz w:val="26"/>
          <w:szCs w:val="26"/>
          <w:lang w:eastAsia="en-AU"/>
        </w:rPr>
        <w:t>2—Commencement</w:t>
      </w:r>
    </w:p>
    <w:p w14:paraId="3C43ADE7" w14:textId="77777777" w:rsidR="009952FD" w:rsidRPr="009952FD" w:rsidRDefault="009952FD" w:rsidP="009952FD">
      <w:pPr>
        <w:keepLines/>
        <w:autoSpaceDE w:val="0"/>
        <w:autoSpaceDN w:val="0"/>
        <w:adjustRightInd w:val="0"/>
        <w:spacing w:before="120" w:after="0" w:line="240" w:lineRule="auto"/>
        <w:ind w:left="794"/>
        <w:jc w:val="left"/>
        <w:rPr>
          <w:rFonts w:eastAsia="Times New Roman"/>
          <w:color w:val="000000"/>
          <w:sz w:val="23"/>
          <w:szCs w:val="23"/>
          <w:lang w:eastAsia="en-AU"/>
        </w:rPr>
      </w:pPr>
      <w:r w:rsidRPr="009952FD">
        <w:rPr>
          <w:rFonts w:eastAsia="Times New Roman"/>
          <w:color w:val="000000"/>
          <w:sz w:val="23"/>
          <w:szCs w:val="23"/>
          <w:lang w:eastAsia="en-AU"/>
        </w:rPr>
        <w:t xml:space="preserve">These regulations come into operation on the day on which Schedule 1, Part 2, clause 6(1) of the </w:t>
      </w:r>
      <w:hyperlink r:id="rId56" w:history="1">
        <w:r w:rsidRPr="009952FD">
          <w:rPr>
            <w:rFonts w:eastAsia="Times New Roman"/>
            <w:i/>
            <w:iCs/>
            <w:color w:val="000000"/>
            <w:sz w:val="23"/>
            <w:szCs w:val="23"/>
            <w:lang w:eastAsia="en-AU"/>
          </w:rPr>
          <w:t>Residential Tenancies (Miscellaneous) Amendment Act 2023</w:t>
        </w:r>
      </w:hyperlink>
      <w:r w:rsidRPr="009952FD">
        <w:rPr>
          <w:rFonts w:eastAsia="Times New Roman"/>
          <w:color w:val="000000"/>
          <w:sz w:val="23"/>
          <w:szCs w:val="23"/>
          <w:lang w:eastAsia="en-AU"/>
        </w:rPr>
        <w:t xml:space="preserve"> comes into operation.</w:t>
      </w:r>
    </w:p>
    <w:p w14:paraId="0B733D34" w14:textId="77777777" w:rsidR="009952FD" w:rsidRPr="009952FD" w:rsidRDefault="009952FD" w:rsidP="009952FD">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9952FD">
        <w:rPr>
          <w:rFonts w:eastAsia="Times New Roman"/>
          <w:b/>
          <w:bCs/>
          <w:color w:val="000000"/>
          <w:sz w:val="32"/>
          <w:szCs w:val="32"/>
          <w:lang w:eastAsia="en-AU"/>
        </w:rPr>
        <w:t xml:space="preserve">Part 2—Amendment of </w:t>
      </w:r>
      <w:r w:rsidRPr="009952FD">
        <w:rPr>
          <w:rFonts w:eastAsia="Times New Roman"/>
          <w:b/>
          <w:bCs/>
          <w:i/>
          <w:iCs/>
          <w:color w:val="000000"/>
          <w:sz w:val="32"/>
          <w:szCs w:val="32"/>
          <w:lang w:eastAsia="en-AU"/>
        </w:rPr>
        <w:t>Residential Parks Regulations 2022</w:t>
      </w:r>
    </w:p>
    <w:p w14:paraId="5EFFB5E7" w14:textId="77777777" w:rsidR="009952FD" w:rsidRPr="009952FD" w:rsidRDefault="009952FD" w:rsidP="009952F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952FD">
        <w:rPr>
          <w:rFonts w:eastAsia="Times New Roman"/>
          <w:b/>
          <w:bCs/>
          <w:color w:val="000000"/>
          <w:sz w:val="26"/>
          <w:szCs w:val="26"/>
          <w:lang w:eastAsia="en-AU"/>
        </w:rPr>
        <w:t>3—Insertion of regulation 4A</w:t>
      </w:r>
    </w:p>
    <w:p w14:paraId="12F239BC" w14:textId="77777777" w:rsidR="009952FD" w:rsidRPr="009952FD" w:rsidRDefault="009952FD" w:rsidP="009952FD">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9952FD">
        <w:rPr>
          <w:rFonts w:eastAsia="Times New Roman"/>
          <w:color w:val="000000"/>
          <w:sz w:val="23"/>
          <w:szCs w:val="23"/>
          <w:lang w:eastAsia="en-AU"/>
        </w:rPr>
        <w:t>After regulation 4 insert:</w:t>
      </w:r>
    </w:p>
    <w:p w14:paraId="719D9A77" w14:textId="77777777" w:rsidR="009952FD" w:rsidRPr="009952FD" w:rsidRDefault="009952FD" w:rsidP="009952FD">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9952FD">
        <w:rPr>
          <w:rFonts w:eastAsia="Times New Roman"/>
          <w:b/>
          <w:bCs/>
          <w:color w:val="000000"/>
          <w:sz w:val="26"/>
          <w:szCs w:val="26"/>
          <w:lang w:eastAsia="en-AU"/>
        </w:rPr>
        <w:t>4A—Information relating to supply of certain electricity (section 14 of Act)</w:t>
      </w:r>
    </w:p>
    <w:p w14:paraId="463BB7C6" w14:textId="77777777" w:rsidR="009952FD" w:rsidRPr="009952FD" w:rsidRDefault="009952FD" w:rsidP="009952FD">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9952FD">
        <w:rPr>
          <w:rFonts w:eastAsia="Times New Roman"/>
          <w:color w:val="000000"/>
          <w:sz w:val="23"/>
          <w:szCs w:val="23"/>
          <w:lang w:eastAsia="en-AU"/>
        </w:rPr>
        <w:t>For the purposes of section 14(1)(ba) of the Act, the following information is prescribed:</w:t>
      </w:r>
    </w:p>
    <w:p w14:paraId="7C05FA2C"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9952FD">
        <w:rPr>
          <w:rFonts w:eastAsia="Times New Roman"/>
          <w:color w:val="000000"/>
          <w:sz w:val="23"/>
          <w:szCs w:val="23"/>
          <w:lang w:eastAsia="en-AU"/>
        </w:rPr>
        <w:tab/>
        <w:t>(a)</w:t>
      </w:r>
      <w:r w:rsidRPr="009952FD">
        <w:rPr>
          <w:rFonts w:eastAsia="Times New Roman"/>
          <w:color w:val="000000"/>
          <w:sz w:val="23"/>
          <w:szCs w:val="23"/>
          <w:lang w:eastAsia="en-AU"/>
        </w:rPr>
        <w:tab/>
        <w:t>information about the nature, benefits and potential consequences of participating in an embedded network generally;</w:t>
      </w:r>
    </w:p>
    <w:p w14:paraId="0C5B629F" w14:textId="77777777" w:rsidR="009952FD" w:rsidRPr="009952FD" w:rsidRDefault="009952FD" w:rsidP="009952FD">
      <w:pPr>
        <w:keepNext/>
        <w:keepLines/>
        <w:autoSpaceDE w:val="0"/>
        <w:autoSpaceDN w:val="0"/>
        <w:adjustRightInd w:val="0"/>
        <w:spacing w:before="120" w:after="0" w:line="240" w:lineRule="auto"/>
        <w:ind w:left="3970" w:hanging="794"/>
        <w:jc w:val="left"/>
        <w:rPr>
          <w:rFonts w:eastAsia="Times New Roman"/>
          <w:b/>
          <w:bCs/>
          <w:color w:val="000000"/>
          <w:sz w:val="20"/>
          <w:szCs w:val="20"/>
          <w:lang w:eastAsia="en-AU"/>
        </w:rPr>
      </w:pPr>
      <w:r w:rsidRPr="009952FD">
        <w:rPr>
          <w:rFonts w:eastAsia="Times New Roman"/>
          <w:b/>
          <w:bCs/>
          <w:color w:val="000000"/>
          <w:sz w:val="20"/>
          <w:szCs w:val="20"/>
          <w:lang w:eastAsia="en-AU"/>
        </w:rPr>
        <w:t>Note—</w:t>
      </w:r>
    </w:p>
    <w:p w14:paraId="28E33253" w14:textId="77777777" w:rsidR="009952FD" w:rsidRPr="009952FD" w:rsidRDefault="009952FD" w:rsidP="009952FD">
      <w:pPr>
        <w:keepNext/>
        <w:keepLines/>
        <w:autoSpaceDE w:val="0"/>
        <w:autoSpaceDN w:val="0"/>
        <w:adjustRightInd w:val="0"/>
        <w:spacing w:before="120" w:after="0" w:line="240" w:lineRule="auto"/>
        <w:ind w:left="3970"/>
        <w:jc w:val="left"/>
        <w:rPr>
          <w:rFonts w:eastAsia="Times New Roman"/>
          <w:color w:val="000000"/>
          <w:sz w:val="20"/>
          <w:szCs w:val="20"/>
          <w:lang w:eastAsia="en-AU"/>
        </w:rPr>
      </w:pPr>
      <w:r w:rsidRPr="009952FD">
        <w:rPr>
          <w:rFonts w:eastAsia="Times New Roman"/>
          <w:color w:val="000000"/>
          <w:sz w:val="20"/>
          <w:szCs w:val="20"/>
          <w:lang w:eastAsia="en-AU"/>
        </w:rPr>
        <w:t>This may include information relating to—</w:t>
      </w:r>
    </w:p>
    <w:p w14:paraId="2F0E5559" w14:textId="77777777" w:rsidR="009952FD" w:rsidRPr="009952FD" w:rsidRDefault="009952FD" w:rsidP="009952FD">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0"/>
          <w:szCs w:val="20"/>
          <w:lang w:eastAsia="en-AU"/>
        </w:rPr>
      </w:pPr>
      <w:r w:rsidRPr="009952FD">
        <w:rPr>
          <w:rFonts w:eastAsia="Times New Roman"/>
          <w:color w:val="000000"/>
          <w:sz w:val="20"/>
          <w:szCs w:val="20"/>
          <w:lang w:eastAsia="en-AU"/>
        </w:rPr>
        <w:tab/>
        <w:t>•</w:t>
      </w:r>
      <w:r w:rsidRPr="009952FD">
        <w:rPr>
          <w:rFonts w:eastAsia="Times New Roman"/>
          <w:color w:val="000000"/>
          <w:sz w:val="20"/>
          <w:szCs w:val="20"/>
          <w:lang w:eastAsia="en-AU"/>
        </w:rPr>
        <w:tab/>
        <w:t>circumstances in which supply of electricity may be interrupted, disconnected and reconnected and associated advance notifications; and</w:t>
      </w:r>
    </w:p>
    <w:p w14:paraId="5FCC3A95" w14:textId="77777777" w:rsidR="00943322" w:rsidRDefault="00943322">
      <w:pPr>
        <w:spacing w:after="0" w:line="240" w:lineRule="auto"/>
        <w:jc w:val="left"/>
        <w:rPr>
          <w:rFonts w:eastAsia="Times New Roman"/>
          <w:color w:val="000000"/>
          <w:sz w:val="20"/>
          <w:szCs w:val="20"/>
          <w:lang w:eastAsia="en-AU"/>
        </w:rPr>
      </w:pPr>
      <w:r>
        <w:rPr>
          <w:rFonts w:eastAsia="Times New Roman"/>
          <w:color w:val="000000"/>
          <w:sz w:val="20"/>
          <w:szCs w:val="20"/>
          <w:lang w:eastAsia="en-AU"/>
        </w:rPr>
        <w:br w:type="page"/>
      </w:r>
    </w:p>
    <w:p w14:paraId="53ECFDD7" w14:textId="6CF7217A" w:rsidR="009952FD" w:rsidRPr="009952FD" w:rsidRDefault="009952FD" w:rsidP="009952FD">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0"/>
          <w:szCs w:val="20"/>
          <w:lang w:eastAsia="en-AU"/>
        </w:rPr>
      </w:pPr>
      <w:r w:rsidRPr="009952FD">
        <w:rPr>
          <w:rFonts w:eastAsia="Times New Roman"/>
          <w:color w:val="000000"/>
          <w:sz w:val="20"/>
          <w:szCs w:val="20"/>
          <w:lang w:eastAsia="en-AU"/>
        </w:rPr>
        <w:lastRenderedPageBreak/>
        <w:tab/>
        <w:t>•</w:t>
      </w:r>
      <w:r w:rsidRPr="009952FD">
        <w:rPr>
          <w:rFonts w:eastAsia="Times New Roman"/>
          <w:color w:val="000000"/>
          <w:sz w:val="20"/>
          <w:szCs w:val="20"/>
          <w:lang w:eastAsia="en-AU"/>
        </w:rPr>
        <w:tab/>
        <w:t>safe use of energy; and</w:t>
      </w:r>
    </w:p>
    <w:p w14:paraId="45D2F806" w14:textId="77777777" w:rsidR="009952FD" w:rsidRPr="009952FD" w:rsidRDefault="009952FD" w:rsidP="009952FD">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0"/>
          <w:szCs w:val="20"/>
          <w:lang w:eastAsia="en-AU"/>
        </w:rPr>
      </w:pPr>
      <w:r w:rsidRPr="009952FD">
        <w:rPr>
          <w:rFonts w:eastAsia="Times New Roman"/>
          <w:color w:val="000000"/>
          <w:sz w:val="20"/>
          <w:szCs w:val="20"/>
          <w:lang w:eastAsia="en-AU"/>
        </w:rPr>
        <w:tab/>
        <w:t>•</w:t>
      </w:r>
      <w:r w:rsidRPr="009952FD">
        <w:rPr>
          <w:rFonts w:eastAsia="Times New Roman"/>
          <w:color w:val="000000"/>
          <w:sz w:val="20"/>
          <w:szCs w:val="20"/>
          <w:lang w:eastAsia="en-AU"/>
        </w:rPr>
        <w:tab/>
        <w:t>requirements in relation to life support; and</w:t>
      </w:r>
    </w:p>
    <w:p w14:paraId="4981CCA1" w14:textId="77777777" w:rsidR="009952FD" w:rsidRPr="009952FD" w:rsidRDefault="009952FD" w:rsidP="009952FD">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0"/>
          <w:szCs w:val="20"/>
          <w:lang w:eastAsia="en-AU"/>
        </w:rPr>
      </w:pPr>
      <w:r w:rsidRPr="009952FD">
        <w:rPr>
          <w:rFonts w:eastAsia="Times New Roman"/>
          <w:color w:val="000000"/>
          <w:sz w:val="20"/>
          <w:szCs w:val="20"/>
          <w:lang w:eastAsia="en-AU"/>
        </w:rPr>
        <w:tab/>
        <w:t>•</w:t>
      </w:r>
      <w:r w:rsidRPr="009952FD">
        <w:rPr>
          <w:rFonts w:eastAsia="Times New Roman"/>
          <w:color w:val="000000"/>
          <w:sz w:val="20"/>
          <w:szCs w:val="20"/>
          <w:lang w:eastAsia="en-AU"/>
        </w:rPr>
        <w:tab/>
        <w:t>requirements in relation to the installation and operation of small generators; and</w:t>
      </w:r>
    </w:p>
    <w:p w14:paraId="13941D26" w14:textId="77777777" w:rsidR="009952FD" w:rsidRPr="009952FD" w:rsidRDefault="009952FD" w:rsidP="009952FD">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0"/>
          <w:szCs w:val="20"/>
          <w:lang w:eastAsia="en-AU"/>
        </w:rPr>
      </w:pPr>
      <w:r w:rsidRPr="009952FD">
        <w:rPr>
          <w:rFonts w:eastAsia="Times New Roman"/>
          <w:color w:val="000000"/>
          <w:sz w:val="20"/>
          <w:szCs w:val="20"/>
          <w:lang w:eastAsia="en-AU"/>
        </w:rPr>
        <w:tab/>
        <w:t>•</w:t>
      </w:r>
      <w:r w:rsidRPr="009952FD">
        <w:rPr>
          <w:rFonts w:eastAsia="Times New Roman"/>
          <w:color w:val="000000"/>
          <w:sz w:val="20"/>
          <w:szCs w:val="20"/>
          <w:lang w:eastAsia="en-AU"/>
        </w:rPr>
        <w:tab/>
        <w:t>liability of the embedded network operator and customer.</w:t>
      </w:r>
    </w:p>
    <w:p w14:paraId="342EFA6B"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9952FD">
        <w:rPr>
          <w:rFonts w:eastAsia="Times New Roman"/>
          <w:color w:val="000000"/>
          <w:sz w:val="23"/>
          <w:szCs w:val="23"/>
          <w:lang w:eastAsia="en-AU"/>
        </w:rPr>
        <w:tab/>
        <w:t>(b)</w:t>
      </w:r>
      <w:r w:rsidRPr="009952FD">
        <w:rPr>
          <w:rFonts w:eastAsia="Times New Roman"/>
          <w:color w:val="000000"/>
          <w:sz w:val="23"/>
          <w:szCs w:val="23"/>
          <w:lang w:eastAsia="en-AU"/>
        </w:rPr>
        <w:tab/>
        <w:t>the details of the retailer for the embedded network, including electricity tariffs that apply and the retailer's contact information, ABN and website address;</w:t>
      </w:r>
    </w:p>
    <w:p w14:paraId="0949BCE2"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9952FD">
        <w:rPr>
          <w:rFonts w:eastAsia="Times New Roman"/>
          <w:color w:val="000000"/>
          <w:sz w:val="23"/>
          <w:szCs w:val="23"/>
          <w:lang w:eastAsia="en-AU"/>
        </w:rPr>
        <w:tab/>
        <w:t>(c)</w:t>
      </w:r>
      <w:r w:rsidRPr="009952FD">
        <w:rPr>
          <w:rFonts w:eastAsia="Times New Roman"/>
          <w:color w:val="000000"/>
          <w:sz w:val="23"/>
          <w:szCs w:val="23"/>
          <w:lang w:eastAsia="en-AU"/>
        </w:rPr>
        <w:tab/>
        <w:t>information about metering arrangements in relation to, and potential costs of, participating in the embedded network;</w:t>
      </w:r>
    </w:p>
    <w:p w14:paraId="6CDFCDB1" w14:textId="77777777" w:rsidR="009952FD" w:rsidRPr="009952FD" w:rsidRDefault="009952FD" w:rsidP="009952FD">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9952FD">
        <w:rPr>
          <w:rFonts w:eastAsia="Times New Roman"/>
          <w:color w:val="000000"/>
          <w:sz w:val="23"/>
          <w:szCs w:val="23"/>
          <w:lang w:eastAsia="en-AU"/>
        </w:rPr>
        <w:tab/>
        <w:t>(d)</w:t>
      </w:r>
      <w:r w:rsidRPr="009952FD">
        <w:rPr>
          <w:rFonts w:eastAsia="Times New Roman"/>
          <w:color w:val="000000"/>
          <w:sz w:val="23"/>
          <w:szCs w:val="23"/>
          <w:lang w:eastAsia="en-AU"/>
        </w:rPr>
        <w:tab/>
        <w:t>the cost apportionments per kilowatt hour for any bundled utilities arising from participating in the embedded network.</w:t>
      </w:r>
    </w:p>
    <w:p w14:paraId="60E2E3DA" w14:textId="77777777" w:rsidR="009952FD" w:rsidRPr="009952FD" w:rsidRDefault="009952FD" w:rsidP="009952FD">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9952FD">
        <w:rPr>
          <w:rFonts w:eastAsia="Times New Roman"/>
          <w:b/>
          <w:bCs/>
          <w:color w:val="000000"/>
          <w:sz w:val="20"/>
          <w:szCs w:val="20"/>
          <w:lang w:eastAsia="en-AU"/>
        </w:rPr>
        <w:t>Editorial note—</w:t>
      </w:r>
    </w:p>
    <w:p w14:paraId="7B4C1967" w14:textId="77777777" w:rsidR="009952FD" w:rsidRPr="009952FD" w:rsidRDefault="009952FD" w:rsidP="009952FD">
      <w:pPr>
        <w:keepLines/>
        <w:autoSpaceDE w:val="0"/>
        <w:autoSpaceDN w:val="0"/>
        <w:adjustRightInd w:val="0"/>
        <w:spacing w:before="120" w:after="0" w:line="240" w:lineRule="auto"/>
        <w:ind w:left="794"/>
        <w:jc w:val="left"/>
        <w:rPr>
          <w:rFonts w:eastAsia="Times New Roman"/>
          <w:color w:val="000000"/>
          <w:sz w:val="20"/>
          <w:szCs w:val="20"/>
          <w:lang w:eastAsia="en-AU"/>
        </w:rPr>
      </w:pPr>
      <w:r w:rsidRPr="009952FD">
        <w:rPr>
          <w:rFonts w:eastAsia="Times New Roman"/>
          <w:color w:val="000000"/>
          <w:sz w:val="20"/>
          <w:szCs w:val="20"/>
          <w:lang w:eastAsia="en-AU"/>
        </w:rPr>
        <w:t xml:space="preserve">As required by section 10AA(2) of the </w:t>
      </w:r>
      <w:hyperlink r:id="rId57" w:history="1">
        <w:r w:rsidRPr="009952FD">
          <w:rPr>
            <w:rFonts w:eastAsia="Times New Roman"/>
            <w:i/>
            <w:iCs/>
            <w:color w:val="000000"/>
            <w:sz w:val="20"/>
            <w:szCs w:val="20"/>
            <w:lang w:eastAsia="en-AU"/>
          </w:rPr>
          <w:t>Legislative Instruments Act 1978</w:t>
        </w:r>
      </w:hyperlink>
      <w:r w:rsidRPr="009952FD">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3177843F" w14:textId="77777777" w:rsidR="009952FD" w:rsidRPr="009952FD" w:rsidRDefault="009952FD" w:rsidP="009952FD">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9952FD">
        <w:rPr>
          <w:rFonts w:eastAsia="Times New Roman"/>
          <w:b/>
          <w:bCs/>
          <w:color w:val="000000"/>
          <w:sz w:val="26"/>
          <w:szCs w:val="26"/>
          <w:lang w:eastAsia="en-AU"/>
        </w:rPr>
        <w:t>Made by the Governor's Deputy</w:t>
      </w:r>
    </w:p>
    <w:p w14:paraId="51193A3B" w14:textId="77777777" w:rsidR="009952FD" w:rsidRPr="009952FD" w:rsidRDefault="009952FD" w:rsidP="009952FD">
      <w:pPr>
        <w:keepNext/>
        <w:keepLines/>
        <w:autoSpaceDE w:val="0"/>
        <w:autoSpaceDN w:val="0"/>
        <w:adjustRightInd w:val="0"/>
        <w:spacing w:before="120" w:after="0" w:line="240" w:lineRule="auto"/>
        <w:jc w:val="left"/>
        <w:rPr>
          <w:rFonts w:eastAsia="Times New Roman"/>
          <w:color w:val="000000"/>
          <w:sz w:val="23"/>
          <w:szCs w:val="23"/>
          <w:lang w:eastAsia="en-AU"/>
        </w:rPr>
      </w:pPr>
      <w:r w:rsidRPr="009952FD">
        <w:rPr>
          <w:rFonts w:eastAsia="Times New Roman"/>
          <w:color w:val="000000"/>
          <w:sz w:val="23"/>
          <w:szCs w:val="23"/>
          <w:lang w:eastAsia="en-AU"/>
        </w:rPr>
        <w:t>with the advice and consent of the Executive Council</w:t>
      </w:r>
    </w:p>
    <w:p w14:paraId="4FDBBF00" w14:textId="77777777" w:rsidR="009952FD" w:rsidRPr="009952FD" w:rsidRDefault="009952FD" w:rsidP="009952FD">
      <w:pPr>
        <w:keepNext/>
        <w:keepLines/>
        <w:autoSpaceDE w:val="0"/>
        <w:autoSpaceDN w:val="0"/>
        <w:adjustRightInd w:val="0"/>
        <w:spacing w:after="0" w:line="240" w:lineRule="auto"/>
        <w:jc w:val="left"/>
        <w:rPr>
          <w:rFonts w:eastAsia="Times New Roman"/>
          <w:color w:val="000000"/>
          <w:sz w:val="23"/>
          <w:szCs w:val="23"/>
          <w:lang w:eastAsia="en-AU"/>
        </w:rPr>
      </w:pPr>
      <w:r w:rsidRPr="009952FD">
        <w:rPr>
          <w:rFonts w:eastAsia="Times New Roman"/>
          <w:color w:val="000000"/>
          <w:sz w:val="23"/>
          <w:szCs w:val="23"/>
          <w:lang w:eastAsia="en-AU"/>
        </w:rPr>
        <w:t>on 13 June 2024</w:t>
      </w:r>
    </w:p>
    <w:p w14:paraId="3C3B4D79" w14:textId="77777777" w:rsidR="009952FD" w:rsidRPr="009952FD" w:rsidRDefault="009952FD" w:rsidP="009952FD">
      <w:pPr>
        <w:keepNext/>
        <w:keepLines/>
        <w:autoSpaceDE w:val="0"/>
        <w:autoSpaceDN w:val="0"/>
        <w:adjustRightInd w:val="0"/>
        <w:spacing w:before="120" w:after="0" w:line="240" w:lineRule="auto"/>
        <w:jc w:val="left"/>
        <w:rPr>
          <w:rFonts w:eastAsia="Times New Roman"/>
          <w:color w:val="000000"/>
          <w:sz w:val="23"/>
          <w:szCs w:val="23"/>
          <w:lang w:eastAsia="en-AU"/>
        </w:rPr>
      </w:pPr>
      <w:r w:rsidRPr="009952FD">
        <w:rPr>
          <w:rFonts w:eastAsia="Times New Roman"/>
          <w:color w:val="000000"/>
          <w:sz w:val="23"/>
          <w:szCs w:val="23"/>
          <w:lang w:eastAsia="en-AU"/>
        </w:rPr>
        <w:t>No 51 of 2024</w:t>
      </w:r>
    </w:p>
    <w:p w14:paraId="2A4A7D10" w14:textId="3AFB5413" w:rsidR="009952FD" w:rsidRDefault="009952FD">
      <w:pPr>
        <w:spacing w:after="0" w:line="240" w:lineRule="auto"/>
        <w:jc w:val="left"/>
        <w:rPr>
          <w:rFonts w:eastAsia="Times New Roman"/>
          <w:szCs w:val="17"/>
        </w:rPr>
      </w:pPr>
      <w:r>
        <w:br w:type="page"/>
      </w:r>
    </w:p>
    <w:p w14:paraId="1C492D17" w14:textId="77777777" w:rsidR="002A573D" w:rsidRDefault="002A573D" w:rsidP="002A573D">
      <w:pPr>
        <w:pStyle w:val="RegSpace"/>
        <w:rPr>
          <w:lang w:eastAsia="en-AU"/>
        </w:rPr>
      </w:pPr>
    </w:p>
    <w:p w14:paraId="7AB570F8" w14:textId="79DFDDB4" w:rsidR="00E37AA8" w:rsidRPr="00E37AA8" w:rsidRDefault="00E37AA8" w:rsidP="00E37AA8">
      <w:pPr>
        <w:keepLines/>
        <w:autoSpaceDE w:val="0"/>
        <w:autoSpaceDN w:val="0"/>
        <w:adjustRightInd w:val="0"/>
        <w:spacing w:before="240" w:after="0" w:line="240" w:lineRule="auto"/>
        <w:jc w:val="left"/>
        <w:rPr>
          <w:rFonts w:eastAsia="Times New Roman"/>
          <w:color w:val="000000"/>
          <w:sz w:val="28"/>
          <w:szCs w:val="28"/>
          <w:lang w:eastAsia="en-AU"/>
        </w:rPr>
      </w:pPr>
      <w:r w:rsidRPr="00E37AA8">
        <w:rPr>
          <w:rFonts w:eastAsia="Times New Roman"/>
          <w:color w:val="000000"/>
          <w:sz w:val="28"/>
          <w:szCs w:val="28"/>
          <w:lang w:eastAsia="en-AU"/>
        </w:rPr>
        <w:t>South Australia</w:t>
      </w:r>
    </w:p>
    <w:p w14:paraId="1DBBCAA3" w14:textId="77777777" w:rsidR="00E37AA8" w:rsidRPr="00E37AA8" w:rsidRDefault="00E37AA8" w:rsidP="0002231F">
      <w:pPr>
        <w:pStyle w:val="Heading3"/>
        <w:rPr>
          <w:lang w:eastAsia="en-AU"/>
        </w:rPr>
      </w:pPr>
      <w:bookmarkStart w:id="62" w:name="_Toc169169369"/>
      <w:r w:rsidRPr="00E37AA8">
        <w:rPr>
          <w:lang w:eastAsia="en-AU"/>
        </w:rPr>
        <w:t>Residential Tenancies (Provision of Information) Amendment Regulations 2024</w:t>
      </w:r>
      <w:bookmarkEnd w:id="62"/>
    </w:p>
    <w:p w14:paraId="4859A276" w14:textId="77777777" w:rsidR="00E37AA8" w:rsidRPr="00E37AA8" w:rsidRDefault="00E37AA8" w:rsidP="00E37AA8">
      <w:pPr>
        <w:keepLines/>
        <w:autoSpaceDE w:val="0"/>
        <w:autoSpaceDN w:val="0"/>
        <w:adjustRightInd w:val="0"/>
        <w:spacing w:before="80" w:after="240" w:line="240" w:lineRule="auto"/>
        <w:jc w:val="left"/>
        <w:rPr>
          <w:rFonts w:eastAsia="Times New Roman"/>
          <w:color w:val="000000"/>
          <w:sz w:val="24"/>
          <w:szCs w:val="24"/>
          <w:lang w:eastAsia="en-AU"/>
        </w:rPr>
      </w:pPr>
      <w:r w:rsidRPr="00E37AA8">
        <w:rPr>
          <w:rFonts w:eastAsia="Times New Roman"/>
          <w:color w:val="000000"/>
          <w:sz w:val="24"/>
          <w:szCs w:val="24"/>
          <w:lang w:eastAsia="en-AU"/>
        </w:rPr>
        <w:t xml:space="preserve">under the </w:t>
      </w:r>
      <w:r w:rsidRPr="00E37AA8">
        <w:rPr>
          <w:rFonts w:eastAsia="Times New Roman"/>
          <w:i/>
          <w:iCs/>
          <w:color w:val="000000"/>
          <w:sz w:val="24"/>
          <w:szCs w:val="24"/>
          <w:lang w:eastAsia="en-AU"/>
        </w:rPr>
        <w:t>Residential Tenancies Act 1995</w:t>
      </w:r>
    </w:p>
    <w:p w14:paraId="31BA5B24" w14:textId="77777777" w:rsidR="00E37AA8" w:rsidRPr="00E37AA8" w:rsidRDefault="00E37AA8" w:rsidP="00E37AA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5547387D" w14:textId="77777777" w:rsidR="00E37AA8" w:rsidRPr="00E37AA8" w:rsidRDefault="00E37AA8" w:rsidP="00E37AA8">
      <w:pPr>
        <w:keepLines/>
        <w:autoSpaceDE w:val="0"/>
        <w:autoSpaceDN w:val="0"/>
        <w:adjustRightInd w:val="0"/>
        <w:spacing w:before="120" w:after="0" w:line="240" w:lineRule="auto"/>
        <w:jc w:val="left"/>
        <w:rPr>
          <w:rFonts w:eastAsia="Times New Roman"/>
          <w:b/>
          <w:bCs/>
          <w:color w:val="000000"/>
          <w:sz w:val="32"/>
          <w:szCs w:val="32"/>
          <w:lang w:eastAsia="en-AU"/>
        </w:rPr>
      </w:pPr>
      <w:r w:rsidRPr="00E37AA8">
        <w:rPr>
          <w:rFonts w:eastAsia="Times New Roman"/>
          <w:b/>
          <w:bCs/>
          <w:color w:val="000000"/>
          <w:sz w:val="32"/>
          <w:szCs w:val="32"/>
          <w:lang w:eastAsia="en-AU"/>
        </w:rPr>
        <w:t>Contents</w:t>
      </w:r>
    </w:p>
    <w:p w14:paraId="284EE708" w14:textId="77777777" w:rsidR="00E37AA8" w:rsidRPr="00E37AA8" w:rsidRDefault="00F25B5B" w:rsidP="00E37AA8">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E37AA8" w:rsidRPr="00E37AA8">
          <w:rPr>
            <w:rFonts w:eastAsia="Times New Roman"/>
            <w:color w:val="000000"/>
            <w:sz w:val="28"/>
            <w:szCs w:val="28"/>
            <w:lang w:eastAsia="en-AU"/>
          </w:rPr>
          <w:t>Part 1—Preliminary</w:t>
        </w:r>
      </w:hyperlink>
    </w:p>
    <w:p w14:paraId="7601ECA7" w14:textId="77777777" w:rsidR="00E37AA8" w:rsidRPr="00E37AA8" w:rsidRDefault="00F25B5B" w:rsidP="00E37AA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E37AA8" w:rsidRPr="00E37AA8">
          <w:rPr>
            <w:rFonts w:eastAsia="Times New Roman"/>
            <w:color w:val="000000"/>
            <w:sz w:val="22"/>
            <w:lang w:eastAsia="en-AU"/>
          </w:rPr>
          <w:t>1</w:t>
        </w:r>
        <w:r w:rsidR="00E37AA8" w:rsidRPr="00E37AA8">
          <w:rPr>
            <w:rFonts w:eastAsia="Times New Roman"/>
            <w:color w:val="000000"/>
            <w:sz w:val="22"/>
            <w:lang w:eastAsia="en-AU"/>
          </w:rPr>
          <w:tab/>
          <w:t>Short title</w:t>
        </w:r>
      </w:hyperlink>
    </w:p>
    <w:p w14:paraId="42E0BF33" w14:textId="77777777" w:rsidR="00E37AA8" w:rsidRPr="00E37AA8" w:rsidRDefault="00F25B5B" w:rsidP="00E37AA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E37AA8" w:rsidRPr="00E37AA8">
          <w:rPr>
            <w:rFonts w:eastAsia="Times New Roman"/>
            <w:color w:val="000000"/>
            <w:sz w:val="22"/>
            <w:lang w:eastAsia="en-AU"/>
          </w:rPr>
          <w:t>2</w:t>
        </w:r>
        <w:r w:rsidR="00E37AA8" w:rsidRPr="00E37AA8">
          <w:rPr>
            <w:rFonts w:eastAsia="Times New Roman"/>
            <w:color w:val="000000"/>
            <w:sz w:val="22"/>
            <w:lang w:eastAsia="en-AU"/>
          </w:rPr>
          <w:tab/>
          <w:t>Commencement</w:t>
        </w:r>
      </w:hyperlink>
    </w:p>
    <w:p w14:paraId="4313DD2C" w14:textId="77777777" w:rsidR="00E37AA8" w:rsidRPr="00E37AA8" w:rsidRDefault="00F25B5B" w:rsidP="00E37AA8">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E37AA8" w:rsidRPr="00E37AA8">
          <w:rPr>
            <w:rFonts w:eastAsia="Times New Roman"/>
            <w:color w:val="000000"/>
            <w:sz w:val="28"/>
            <w:szCs w:val="28"/>
            <w:lang w:eastAsia="en-AU"/>
          </w:rPr>
          <w:t xml:space="preserve">Part 2—Amendment of </w:t>
        </w:r>
        <w:r w:rsidR="00E37AA8" w:rsidRPr="00E37AA8">
          <w:rPr>
            <w:rFonts w:eastAsia="Times New Roman"/>
            <w:i/>
            <w:iCs/>
            <w:color w:val="000000"/>
            <w:sz w:val="28"/>
            <w:szCs w:val="28"/>
            <w:lang w:eastAsia="en-AU"/>
          </w:rPr>
          <w:t>Residential Tenancies Regulations 2010</w:t>
        </w:r>
      </w:hyperlink>
    </w:p>
    <w:p w14:paraId="6C18AC0F" w14:textId="77777777" w:rsidR="00E37AA8" w:rsidRPr="00E37AA8" w:rsidRDefault="00F25B5B" w:rsidP="00E37AA8">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E37AA8" w:rsidRPr="00E37AA8">
          <w:rPr>
            <w:rFonts w:eastAsia="Times New Roman"/>
            <w:color w:val="000000"/>
            <w:sz w:val="22"/>
            <w:lang w:eastAsia="en-AU"/>
          </w:rPr>
          <w:t>3</w:t>
        </w:r>
        <w:r w:rsidR="00E37AA8" w:rsidRPr="00E37AA8">
          <w:rPr>
            <w:rFonts w:eastAsia="Times New Roman"/>
            <w:color w:val="000000"/>
            <w:sz w:val="22"/>
            <w:lang w:eastAsia="en-AU"/>
          </w:rPr>
          <w:tab/>
          <w:t>Insertion of regulation 6A</w:t>
        </w:r>
      </w:hyperlink>
    </w:p>
    <w:p w14:paraId="098DBBCE" w14:textId="77777777" w:rsidR="00E37AA8" w:rsidRPr="00E37AA8" w:rsidRDefault="00F25B5B" w:rsidP="00E37AA8">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6" w:history="1">
        <w:r w:rsidR="00E37AA8" w:rsidRPr="00E37AA8">
          <w:rPr>
            <w:rFonts w:eastAsia="Times New Roman"/>
            <w:color w:val="000000"/>
            <w:sz w:val="18"/>
            <w:szCs w:val="18"/>
            <w:lang w:eastAsia="en-AU"/>
          </w:rPr>
          <w:t>6A</w:t>
        </w:r>
        <w:r w:rsidR="00E37AA8" w:rsidRPr="00E37AA8">
          <w:rPr>
            <w:rFonts w:eastAsia="Times New Roman"/>
            <w:color w:val="000000"/>
            <w:sz w:val="18"/>
            <w:szCs w:val="18"/>
            <w:lang w:eastAsia="en-AU"/>
          </w:rPr>
          <w:tab/>
          <w:t>Prospective tenant—requirements relating to provision of information</w:t>
        </w:r>
      </w:hyperlink>
    </w:p>
    <w:p w14:paraId="1D6A8729" w14:textId="77777777" w:rsidR="00E37AA8" w:rsidRPr="00E37AA8" w:rsidRDefault="00E37AA8" w:rsidP="00E37AA8">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1ACFE1A6" w14:textId="77777777" w:rsidR="00E37AA8" w:rsidRPr="00E37AA8" w:rsidRDefault="00E37AA8" w:rsidP="00E37AA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E37AA8">
        <w:rPr>
          <w:rFonts w:eastAsia="Times New Roman"/>
          <w:b/>
          <w:bCs/>
          <w:color w:val="000000"/>
          <w:sz w:val="32"/>
          <w:szCs w:val="32"/>
          <w:lang w:eastAsia="en-AU"/>
        </w:rPr>
        <w:t>Part 1—Preliminary</w:t>
      </w:r>
    </w:p>
    <w:p w14:paraId="34106829" w14:textId="77777777" w:rsidR="00E37AA8" w:rsidRPr="00E37AA8" w:rsidRDefault="00E37AA8" w:rsidP="00E37AA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37AA8">
        <w:rPr>
          <w:rFonts w:eastAsia="Times New Roman"/>
          <w:b/>
          <w:bCs/>
          <w:color w:val="000000"/>
          <w:sz w:val="26"/>
          <w:szCs w:val="26"/>
          <w:lang w:eastAsia="en-AU"/>
        </w:rPr>
        <w:t>1—Short title</w:t>
      </w:r>
    </w:p>
    <w:p w14:paraId="7478B1FA" w14:textId="77777777" w:rsidR="00E37AA8" w:rsidRPr="00E37AA8" w:rsidRDefault="00E37AA8" w:rsidP="00E37AA8">
      <w:pPr>
        <w:keepLines/>
        <w:autoSpaceDE w:val="0"/>
        <w:autoSpaceDN w:val="0"/>
        <w:adjustRightInd w:val="0"/>
        <w:spacing w:before="120" w:after="0" w:line="240" w:lineRule="auto"/>
        <w:ind w:left="794"/>
        <w:jc w:val="left"/>
        <w:rPr>
          <w:rFonts w:eastAsia="Times New Roman"/>
          <w:color w:val="000000"/>
          <w:sz w:val="23"/>
          <w:szCs w:val="23"/>
          <w:lang w:eastAsia="en-AU"/>
        </w:rPr>
      </w:pPr>
      <w:r w:rsidRPr="00E37AA8">
        <w:rPr>
          <w:rFonts w:eastAsia="Times New Roman"/>
          <w:color w:val="000000"/>
          <w:sz w:val="23"/>
          <w:szCs w:val="23"/>
          <w:lang w:eastAsia="en-AU"/>
        </w:rPr>
        <w:t xml:space="preserve">These regulations may be cited as the </w:t>
      </w:r>
      <w:r w:rsidRPr="00E37AA8">
        <w:rPr>
          <w:rFonts w:eastAsia="Times New Roman"/>
          <w:i/>
          <w:iCs/>
          <w:color w:val="000000"/>
          <w:sz w:val="23"/>
          <w:szCs w:val="23"/>
          <w:lang w:eastAsia="en-AU"/>
        </w:rPr>
        <w:t>Residential Tenancies (Provision of Information) Amendment Regulations 2024</w:t>
      </w:r>
      <w:r w:rsidRPr="00E37AA8">
        <w:rPr>
          <w:rFonts w:eastAsia="Times New Roman"/>
          <w:color w:val="000000"/>
          <w:sz w:val="23"/>
          <w:szCs w:val="23"/>
          <w:lang w:eastAsia="en-AU"/>
        </w:rPr>
        <w:t>.</w:t>
      </w:r>
    </w:p>
    <w:p w14:paraId="5550AFCA" w14:textId="77777777" w:rsidR="00E37AA8" w:rsidRPr="00E37AA8" w:rsidRDefault="00E37AA8" w:rsidP="00E37AA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37AA8">
        <w:rPr>
          <w:rFonts w:eastAsia="Times New Roman"/>
          <w:b/>
          <w:bCs/>
          <w:color w:val="000000"/>
          <w:sz w:val="26"/>
          <w:szCs w:val="26"/>
          <w:lang w:eastAsia="en-AU"/>
        </w:rPr>
        <w:t>2—Commencement</w:t>
      </w:r>
    </w:p>
    <w:p w14:paraId="1374CED9" w14:textId="77777777" w:rsidR="00E37AA8" w:rsidRPr="00E37AA8" w:rsidRDefault="00E37AA8" w:rsidP="00E37AA8">
      <w:pPr>
        <w:keepLines/>
        <w:autoSpaceDE w:val="0"/>
        <w:autoSpaceDN w:val="0"/>
        <w:adjustRightInd w:val="0"/>
        <w:spacing w:before="120" w:after="0" w:line="240" w:lineRule="auto"/>
        <w:ind w:left="794"/>
        <w:jc w:val="left"/>
        <w:rPr>
          <w:rFonts w:eastAsia="Times New Roman"/>
          <w:color w:val="000000"/>
          <w:sz w:val="23"/>
          <w:szCs w:val="23"/>
          <w:lang w:eastAsia="en-AU"/>
        </w:rPr>
      </w:pPr>
      <w:r w:rsidRPr="00E37AA8">
        <w:rPr>
          <w:rFonts w:eastAsia="Times New Roman"/>
          <w:color w:val="000000"/>
          <w:sz w:val="23"/>
          <w:szCs w:val="23"/>
          <w:lang w:eastAsia="en-AU"/>
        </w:rPr>
        <w:t xml:space="preserve">These regulations come into operation on the day on which section 3 of the </w:t>
      </w:r>
      <w:hyperlink r:id="rId58" w:history="1">
        <w:r w:rsidRPr="00E37AA8">
          <w:rPr>
            <w:rFonts w:eastAsia="Times New Roman"/>
            <w:i/>
            <w:iCs/>
            <w:color w:val="000000"/>
            <w:sz w:val="23"/>
            <w:szCs w:val="23"/>
            <w:lang w:eastAsia="en-AU"/>
          </w:rPr>
          <w:t>Residential Tenancies (Miscellaneous) Amendment Act 2023</w:t>
        </w:r>
      </w:hyperlink>
      <w:r w:rsidRPr="00E37AA8">
        <w:rPr>
          <w:rFonts w:eastAsia="Times New Roman"/>
          <w:color w:val="000000"/>
          <w:sz w:val="23"/>
          <w:szCs w:val="23"/>
          <w:lang w:eastAsia="en-AU"/>
        </w:rPr>
        <w:t xml:space="preserve"> comes into operation.</w:t>
      </w:r>
    </w:p>
    <w:p w14:paraId="033014FB" w14:textId="77777777" w:rsidR="00E37AA8" w:rsidRPr="00E37AA8" w:rsidRDefault="00E37AA8" w:rsidP="00E37AA8">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E37AA8">
        <w:rPr>
          <w:rFonts w:eastAsia="Times New Roman"/>
          <w:b/>
          <w:bCs/>
          <w:color w:val="000000"/>
          <w:sz w:val="32"/>
          <w:szCs w:val="32"/>
          <w:lang w:eastAsia="en-AU"/>
        </w:rPr>
        <w:t xml:space="preserve">Part 2—Amendment of </w:t>
      </w:r>
      <w:r w:rsidRPr="00E37AA8">
        <w:rPr>
          <w:rFonts w:eastAsia="Times New Roman"/>
          <w:b/>
          <w:bCs/>
          <w:i/>
          <w:iCs/>
          <w:color w:val="000000"/>
          <w:sz w:val="32"/>
          <w:szCs w:val="32"/>
          <w:lang w:eastAsia="en-AU"/>
        </w:rPr>
        <w:t>Residential Tenancies Regulations 2010</w:t>
      </w:r>
    </w:p>
    <w:p w14:paraId="66A192DC" w14:textId="77777777" w:rsidR="00E37AA8" w:rsidRPr="00E37AA8" w:rsidRDefault="00E37AA8" w:rsidP="00E37AA8">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E37AA8">
        <w:rPr>
          <w:rFonts w:eastAsia="Times New Roman"/>
          <w:b/>
          <w:bCs/>
          <w:color w:val="000000"/>
          <w:sz w:val="26"/>
          <w:szCs w:val="26"/>
          <w:lang w:eastAsia="en-AU"/>
        </w:rPr>
        <w:t>3—Insertion of regulation 6A</w:t>
      </w:r>
    </w:p>
    <w:p w14:paraId="5F8BEC2C" w14:textId="77777777" w:rsidR="00E37AA8" w:rsidRPr="00E37AA8" w:rsidRDefault="00E37AA8" w:rsidP="00E37AA8">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E37AA8">
        <w:rPr>
          <w:rFonts w:eastAsia="Times New Roman"/>
          <w:color w:val="000000"/>
          <w:sz w:val="23"/>
          <w:szCs w:val="23"/>
          <w:lang w:eastAsia="en-AU"/>
        </w:rPr>
        <w:t>After regulation 6 insert:</w:t>
      </w:r>
    </w:p>
    <w:p w14:paraId="15F03432" w14:textId="77777777" w:rsidR="00E37AA8" w:rsidRPr="00E37AA8" w:rsidRDefault="00E37AA8" w:rsidP="00E37AA8">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E37AA8">
        <w:rPr>
          <w:rFonts w:eastAsia="Times New Roman"/>
          <w:b/>
          <w:bCs/>
          <w:color w:val="000000"/>
          <w:sz w:val="26"/>
          <w:szCs w:val="26"/>
          <w:lang w:eastAsia="en-AU"/>
        </w:rPr>
        <w:t>6A—Prospective tenant—requirements relating to provision of information</w:t>
      </w:r>
    </w:p>
    <w:p w14:paraId="3B0F1E55" w14:textId="77777777" w:rsidR="00E37AA8" w:rsidRPr="00E37AA8" w:rsidRDefault="00E37AA8" w:rsidP="00E37AA8">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63" w:name="id58508eb1_b065_4329_8997_a0591db04a"/>
      <w:r w:rsidRPr="00E37AA8">
        <w:rPr>
          <w:rFonts w:eastAsia="Times New Roman"/>
          <w:color w:val="000000"/>
          <w:sz w:val="23"/>
          <w:szCs w:val="23"/>
          <w:lang w:eastAsia="en-AU"/>
        </w:rPr>
        <w:tab/>
        <w:t>(1)</w:t>
      </w:r>
      <w:r w:rsidRPr="00E37AA8">
        <w:rPr>
          <w:rFonts w:eastAsia="Times New Roman"/>
          <w:color w:val="000000"/>
          <w:sz w:val="23"/>
          <w:szCs w:val="23"/>
          <w:lang w:eastAsia="en-AU"/>
        </w:rPr>
        <w:tab/>
        <w:t>For the purposes of section 47B(1) of the Act, the following information is prescribed:</w:t>
      </w:r>
      <w:bookmarkEnd w:id="63"/>
    </w:p>
    <w:p w14:paraId="4E0B773F" w14:textId="77777777" w:rsidR="00E37AA8" w:rsidRPr="00E37AA8" w:rsidRDefault="00E37AA8" w:rsidP="00E37AA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64" w:name="id39617b8b_34e5_4e65_82d3_1fff95a067"/>
      <w:r w:rsidRPr="00E37AA8">
        <w:rPr>
          <w:rFonts w:eastAsia="Times New Roman"/>
          <w:color w:val="000000"/>
          <w:sz w:val="23"/>
          <w:szCs w:val="23"/>
          <w:lang w:eastAsia="en-AU"/>
        </w:rPr>
        <w:tab/>
        <w:t>(a)</w:t>
      </w:r>
      <w:r w:rsidRPr="00E37AA8">
        <w:rPr>
          <w:rFonts w:eastAsia="Times New Roman"/>
          <w:color w:val="000000"/>
          <w:sz w:val="23"/>
          <w:szCs w:val="23"/>
          <w:lang w:eastAsia="en-AU"/>
        </w:rPr>
        <w:tab/>
        <w:t>information relating to whether or not the prospective tenant has previously taken legal action, has been a respondent to legal action, or has had a dispute relating to a residential tenancy with a landlord or an agent of a landlord;</w:t>
      </w:r>
      <w:bookmarkEnd w:id="64"/>
    </w:p>
    <w:p w14:paraId="4D5D63BC" w14:textId="12C80B00" w:rsidR="007B183B" w:rsidRDefault="00E37AA8" w:rsidP="007B183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E37AA8">
        <w:rPr>
          <w:rFonts w:eastAsia="Times New Roman"/>
          <w:color w:val="000000"/>
          <w:sz w:val="23"/>
          <w:szCs w:val="23"/>
          <w:lang w:eastAsia="en-AU"/>
        </w:rPr>
        <w:tab/>
        <w:t>(b)</w:t>
      </w:r>
      <w:r w:rsidRPr="00E37AA8">
        <w:rPr>
          <w:rFonts w:eastAsia="Times New Roman"/>
          <w:color w:val="000000"/>
          <w:sz w:val="23"/>
          <w:szCs w:val="23"/>
          <w:lang w:eastAsia="en-AU"/>
        </w:rPr>
        <w:tab/>
        <w:t>information relating to whether or not the prospective tenant has previously been given a notice of termination by a landlord under section 80 of the Act, other than a notice under that section pursuant to which the prospective tenant's tenancy was terminated;</w:t>
      </w:r>
      <w:r w:rsidR="007B183B">
        <w:rPr>
          <w:rFonts w:eastAsia="Times New Roman"/>
          <w:color w:val="000000"/>
          <w:sz w:val="23"/>
          <w:szCs w:val="23"/>
          <w:lang w:eastAsia="en-AU"/>
        </w:rPr>
        <w:br w:type="page"/>
      </w:r>
    </w:p>
    <w:p w14:paraId="4B211F53" w14:textId="77777777" w:rsidR="00E37AA8" w:rsidRPr="00E37AA8" w:rsidRDefault="00E37AA8" w:rsidP="00E37AA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E37AA8">
        <w:rPr>
          <w:rFonts w:eastAsia="Times New Roman"/>
          <w:color w:val="000000"/>
          <w:sz w:val="23"/>
          <w:szCs w:val="23"/>
          <w:lang w:eastAsia="en-AU"/>
        </w:rPr>
        <w:lastRenderedPageBreak/>
        <w:tab/>
        <w:t>(c)</w:t>
      </w:r>
      <w:r w:rsidRPr="00E37AA8">
        <w:rPr>
          <w:rFonts w:eastAsia="Times New Roman"/>
          <w:color w:val="000000"/>
          <w:sz w:val="23"/>
          <w:szCs w:val="23"/>
          <w:lang w:eastAsia="en-AU"/>
        </w:rPr>
        <w:tab/>
        <w:t>information relating to whether or not a bond to be paid by the prospective tenant (if relevant) is to be wholly or partly provided through a program for housing assistance (such as a South Australian Housing Trust bond guarantee);</w:t>
      </w:r>
    </w:p>
    <w:p w14:paraId="50BB8C64" w14:textId="77777777" w:rsidR="00E37AA8" w:rsidRPr="00E37AA8" w:rsidRDefault="00E37AA8" w:rsidP="00E37AA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E37AA8">
        <w:rPr>
          <w:rFonts w:eastAsia="Times New Roman"/>
          <w:color w:val="000000"/>
          <w:sz w:val="23"/>
          <w:szCs w:val="23"/>
          <w:lang w:eastAsia="en-AU"/>
        </w:rPr>
        <w:tab/>
        <w:t>(d)</w:t>
      </w:r>
      <w:r w:rsidRPr="00E37AA8">
        <w:rPr>
          <w:rFonts w:eastAsia="Times New Roman"/>
          <w:color w:val="000000"/>
          <w:sz w:val="23"/>
          <w:szCs w:val="23"/>
          <w:lang w:eastAsia="en-AU"/>
        </w:rPr>
        <w:tab/>
        <w:t>information relating to the prospective tenant's bond history, including whether a claim has been made on a bond previously paid by the prospective tenant (whether the claim was made by a landlord or an agent of a landlord, or by the prospective tenant);</w:t>
      </w:r>
    </w:p>
    <w:p w14:paraId="4605BEFB" w14:textId="77777777" w:rsidR="00E37AA8" w:rsidRPr="00E37AA8" w:rsidRDefault="00E37AA8" w:rsidP="00E37AA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E37AA8">
        <w:rPr>
          <w:rFonts w:eastAsia="Times New Roman"/>
          <w:color w:val="000000"/>
          <w:sz w:val="23"/>
          <w:szCs w:val="23"/>
          <w:lang w:eastAsia="en-AU"/>
        </w:rPr>
        <w:tab/>
        <w:t>(e)</w:t>
      </w:r>
      <w:r w:rsidRPr="00E37AA8">
        <w:rPr>
          <w:rFonts w:eastAsia="Times New Roman"/>
          <w:color w:val="000000"/>
          <w:sz w:val="23"/>
          <w:szCs w:val="23"/>
          <w:lang w:eastAsia="en-AU"/>
        </w:rPr>
        <w:tab/>
        <w:t>information relating to whether or not the prospective tenant has been a tenant under a residential tenancy agreement where the landlord is the South Australian Housing Trust or a subsidiary of the South Australian Housing Trust;</w:t>
      </w:r>
    </w:p>
    <w:p w14:paraId="657C772D" w14:textId="77777777" w:rsidR="00E37AA8" w:rsidRPr="00E37AA8" w:rsidRDefault="00E37AA8" w:rsidP="00E37AA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E37AA8">
        <w:rPr>
          <w:rFonts w:eastAsia="Times New Roman"/>
          <w:color w:val="000000"/>
          <w:sz w:val="23"/>
          <w:szCs w:val="23"/>
          <w:lang w:eastAsia="en-AU"/>
        </w:rPr>
        <w:tab/>
        <w:t>(f)</w:t>
      </w:r>
      <w:r w:rsidRPr="00E37AA8">
        <w:rPr>
          <w:rFonts w:eastAsia="Times New Roman"/>
          <w:color w:val="000000"/>
          <w:sz w:val="23"/>
          <w:szCs w:val="23"/>
          <w:lang w:eastAsia="en-AU"/>
        </w:rPr>
        <w:tab/>
        <w:t>a bank or other financial statement of the prospective tenant if the outgoing transactions and bank account number on the statement are not redacted or omitted;</w:t>
      </w:r>
    </w:p>
    <w:p w14:paraId="72F4EAF0" w14:textId="77777777" w:rsidR="00E37AA8" w:rsidRPr="00E37AA8" w:rsidRDefault="00E37AA8" w:rsidP="00E37AA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E37AA8">
        <w:rPr>
          <w:rFonts w:eastAsia="Times New Roman"/>
          <w:color w:val="000000"/>
          <w:sz w:val="23"/>
          <w:szCs w:val="23"/>
          <w:lang w:eastAsia="en-AU"/>
        </w:rPr>
        <w:tab/>
        <w:t>(g)</w:t>
      </w:r>
      <w:r w:rsidRPr="00E37AA8">
        <w:rPr>
          <w:rFonts w:eastAsia="Times New Roman"/>
          <w:color w:val="000000"/>
          <w:sz w:val="23"/>
          <w:szCs w:val="23"/>
          <w:lang w:eastAsia="en-AU"/>
        </w:rPr>
        <w:tab/>
        <w:t>financial information relating to the prospective tenant, including—</w:t>
      </w:r>
    </w:p>
    <w:p w14:paraId="38E5E11D" w14:textId="77777777" w:rsidR="00E37AA8" w:rsidRPr="00E37AA8" w:rsidRDefault="00E37AA8" w:rsidP="00E37AA8">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E37AA8">
        <w:rPr>
          <w:rFonts w:eastAsia="Times New Roman"/>
          <w:color w:val="000000"/>
          <w:sz w:val="23"/>
          <w:szCs w:val="23"/>
          <w:lang w:eastAsia="en-AU"/>
        </w:rPr>
        <w:tab/>
        <w:t>(i)</w:t>
      </w:r>
      <w:r w:rsidRPr="00E37AA8">
        <w:rPr>
          <w:rFonts w:eastAsia="Times New Roman"/>
          <w:color w:val="000000"/>
          <w:sz w:val="23"/>
          <w:szCs w:val="23"/>
          <w:lang w:eastAsia="en-AU"/>
        </w:rPr>
        <w:tab/>
        <w:t>information relating to the discharge of the prospective tenant from bankruptcy; and</w:t>
      </w:r>
    </w:p>
    <w:p w14:paraId="65F9ECF9" w14:textId="77777777" w:rsidR="00E37AA8" w:rsidRPr="00E37AA8" w:rsidRDefault="00E37AA8" w:rsidP="00E37AA8">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E37AA8">
        <w:rPr>
          <w:rFonts w:eastAsia="Times New Roman"/>
          <w:color w:val="000000"/>
          <w:sz w:val="23"/>
          <w:szCs w:val="23"/>
          <w:lang w:eastAsia="en-AU"/>
        </w:rPr>
        <w:tab/>
        <w:t>(ii)</w:t>
      </w:r>
      <w:r w:rsidRPr="00E37AA8">
        <w:rPr>
          <w:rFonts w:eastAsia="Times New Roman"/>
          <w:color w:val="000000"/>
          <w:sz w:val="23"/>
          <w:szCs w:val="23"/>
          <w:lang w:eastAsia="en-AU"/>
        </w:rPr>
        <w:tab/>
        <w:t>information relating to the prospective tenant's financial practices, unless the information directly relates to the prospective tenant's financial capacity;</w:t>
      </w:r>
    </w:p>
    <w:p w14:paraId="40050BB0" w14:textId="77777777" w:rsidR="00E37AA8" w:rsidRPr="00E37AA8" w:rsidRDefault="00E37AA8" w:rsidP="00E37AA8">
      <w:pPr>
        <w:keepNext/>
        <w:keepLines/>
        <w:autoSpaceDE w:val="0"/>
        <w:autoSpaceDN w:val="0"/>
        <w:adjustRightInd w:val="0"/>
        <w:spacing w:before="120" w:after="0" w:line="240" w:lineRule="auto"/>
        <w:ind w:left="3970" w:hanging="794"/>
        <w:jc w:val="left"/>
        <w:rPr>
          <w:rFonts w:eastAsia="Times New Roman"/>
          <w:b/>
          <w:bCs/>
          <w:color w:val="000000"/>
          <w:sz w:val="20"/>
          <w:szCs w:val="20"/>
          <w:lang w:eastAsia="en-AU"/>
        </w:rPr>
      </w:pPr>
      <w:r w:rsidRPr="00E37AA8">
        <w:rPr>
          <w:rFonts w:eastAsia="Times New Roman"/>
          <w:b/>
          <w:bCs/>
          <w:color w:val="000000"/>
          <w:sz w:val="20"/>
          <w:szCs w:val="20"/>
          <w:lang w:eastAsia="en-AU"/>
        </w:rPr>
        <w:t>Note—</w:t>
      </w:r>
    </w:p>
    <w:p w14:paraId="1C9E22C0" w14:textId="77777777" w:rsidR="00E37AA8" w:rsidRPr="00E37AA8" w:rsidRDefault="00E37AA8" w:rsidP="00E37AA8">
      <w:pPr>
        <w:keepLines/>
        <w:autoSpaceDE w:val="0"/>
        <w:autoSpaceDN w:val="0"/>
        <w:adjustRightInd w:val="0"/>
        <w:spacing w:before="120" w:after="0" w:line="240" w:lineRule="auto"/>
        <w:ind w:left="3970"/>
        <w:jc w:val="left"/>
        <w:rPr>
          <w:rFonts w:eastAsia="Times New Roman"/>
          <w:color w:val="000000"/>
          <w:sz w:val="20"/>
          <w:szCs w:val="20"/>
          <w:lang w:eastAsia="en-AU"/>
        </w:rPr>
      </w:pPr>
      <w:r w:rsidRPr="00E37AA8">
        <w:rPr>
          <w:rFonts w:eastAsia="Times New Roman"/>
          <w:color w:val="000000"/>
          <w:sz w:val="20"/>
          <w:szCs w:val="20"/>
          <w:lang w:eastAsia="en-AU"/>
        </w:rPr>
        <w:t>A landlord, or an agent of a landlord, must not request a prospective tenant to disclose financial information primarily based on expenditure records of the prospective tenant.</w:t>
      </w:r>
    </w:p>
    <w:p w14:paraId="79A7E1FC" w14:textId="77777777" w:rsidR="00E37AA8" w:rsidRPr="00E37AA8" w:rsidRDefault="00E37AA8" w:rsidP="00E37AA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E37AA8">
        <w:rPr>
          <w:rFonts w:eastAsia="Times New Roman"/>
          <w:color w:val="000000"/>
          <w:sz w:val="23"/>
          <w:szCs w:val="23"/>
          <w:lang w:eastAsia="en-AU"/>
        </w:rPr>
        <w:tab/>
        <w:t>(h)</w:t>
      </w:r>
      <w:r w:rsidRPr="00E37AA8">
        <w:rPr>
          <w:rFonts w:eastAsia="Times New Roman"/>
          <w:color w:val="000000"/>
          <w:sz w:val="23"/>
          <w:szCs w:val="23"/>
          <w:lang w:eastAsia="en-AU"/>
        </w:rPr>
        <w:tab/>
        <w:t>information relating to the employment of the prospective tenant, other than a payslip or a document that confirms their employment;</w:t>
      </w:r>
    </w:p>
    <w:p w14:paraId="38957044" w14:textId="77777777" w:rsidR="00E37AA8" w:rsidRPr="00E37AA8" w:rsidRDefault="00E37AA8" w:rsidP="00E37AA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65" w:name="id1100685e_279e_4e7b_9f68_4871da40b5"/>
      <w:r w:rsidRPr="00E37AA8">
        <w:rPr>
          <w:rFonts w:eastAsia="Times New Roman"/>
          <w:color w:val="000000"/>
          <w:sz w:val="23"/>
          <w:szCs w:val="23"/>
          <w:lang w:eastAsia="en-AU"/>
        </w:rPr>
        <w:tab/>
        <w:t>(i)</w:t>
      </w:r>
      <w:r w:rsidRPr="00E37AA8">
        <w:rPr>
          <w:rFonts w:eastAsia="Times New Roman"/>
          <w:color w:val="000000"/>
          <w:sz w:val="23"/>
          <w:szCs w:val="23"/>
          <w:lang w:eastAsia="en-AU"/>
        </w:rPr>
        <w:tab/>
        <w:t>information relating to a relevant attribute or circumstance of the prospective tenant;</w:t>
      </w:r>
      <w:bookmarkEnd w:id="65"/>
    </w:p>
    <w:p w14:paraId="5800B3F3" w14:textId="77777777" w:rsidR="00E37AA8" w:rsidRPr="00E37AA8" w:rsidRDefault="00E37AA8" w:rsidP="00E37AA8">
      <w:pPr>
        <w:keepNext/>
        <w:keepLines/>
        <w:autoSpaceDE w:val="0"/>
        <w:autoSpaceDN w:val="0"/>
        <w:adjustRightInd w:val="0"/>
        <w:spacing w:before="120" w:after="0" w:line="240" w:lineRule="auto"/>
        <w:ind w:left="3970" w:hanging="794"/>
        <w:jc w:val="left"/>
        <w:rPr>
          <w:rFonts w:eastAsia="Times New Roman"/>
          <w:b/>
          <w:bCs/>
          <w:color w:val="000000"/>
          <w:sz w:val="20"/>
          <w:szCs w:val="20"/>
          <w:lang w:eastAsia="en-AU"/>
        </w:rPr>
      </w:pPr>
      <w:r w:rsidRPr="00E37AA8">
        <w:rPr>
          <w:rFonts w:eastAsia="Times New Roman"/>
          <w:b/>
          <w:bCs/>
          <w:color w:val="000000"/>
          <w:sz w:val="20"/>
          <w:szCs w:val="20"/>
          <w:lang w:eastAsia="en-AU"/>
        </w:rPr>
        <w:t>Note—</w:t>
      </w:r>
    </w:p>
    <w:p w14:paraId="2E04438D" w14:textId="77777777" w:rsidR="00E37AA8" w:rsidRPr="00E37AA8" w:rsidRDefault="00E37AA8" w:rsidP="00E37AA8">
      <w:pPr>
        <w:keepLines/>
        <w:autoSpaceDE w:val="0"/>
        <w:autoSpaceDN w:val="0"/>
        <w:adjustRightInd w:val="0"/>
        <w:spacing w:before="120" w:after="0" w:line="240" w:lineRule="auto"/>
        <w:ind w:left="3970"/>
        <w:jc w:val="left"/>
        <w:rPr>
          <w:rFonts w:eastAsia="Times New Roman"/>
          <w:color w:val="000000"/>
          <w:sz w:val="20"/>
          <w:szCs w:val="20"/>
          <w:lang w:eastAsia="en-AU"/>
        </w:rPr>
      </w:pPr>
      <w:r w:rsidRPr="00E37AA8">
        <w:rPr>
          <w:rFonts w:eastAsia="Times New Roman"/>
          <w:color w:val="000000"/>
          <w:sz w:val="20"/>
          <w:szCs w:val="20"/>
          <w:lang w:eastAsia="en-AU"/>
        </w:rPr>
        <w:t xml:space="preserve">See </w:t>
      </w:r>
      <w:hyperlink w:anchor="ida89ffdc2_f402_45dc_944e_748a783a87" w:history="1">
        <w:r w:rsidRPr="00E37AA8">
          <w:rPr>
            <w:rFonts w:eastAsia="Times New Roman"/>
            <w:color w:val="000000"/>
            <w:sz w:val="20"/>
            <w:szCs w:val="20"/>
            <w:lang w:eastAsia="en-AU"/>
          </w:rPr>
          <w:t>subregulation (8)</w:t>
        </w:r>
      </w:hyperlink>
      <w:r w:rsidRPr="00E37AA8">
        <w:rPr>
          <w:rFonts w:eastAsia="Times New Roman"/>
          <w:color w:val="000000"/>
          <w:sz w:val="20"/>
          <w:szCs w:val="20"/>
          <w:lang w:eastAsia="en-AU"/>
        </w:rPr>
        <w:t xml:space="preserve"> for the definition of </w:t>
      </w:r>
      <w:r w:rsidRPr="00E37AA8">
        <w:rPr>
          <w:rFonts w:eastAsia="Times New Roman"/>
          <w:b/>
          <w:bCs/>
          <w:i/>
          <w:iCs/>
          <w:color w:val="000000"/>
          <w:sz w:val="20"/>
          <w:szCs w:val="20"/>
          <w:lang w:eastAsia="en-AU"/>
        </w:rPr>
        <w:t>relevant attribute or circumstance</w:t>
      </w:r>
      <w:r w:rsidRPr="00E37AA8">
        <w:rPr>
          <w:rFonts w:eastAsia="Times New Roman"/>
          <w:color w:val="000000"/>
          <w:sz w:val="20"/>
          <w:szCs w:val="20"/>
          <w:lang w:eastAsia="en-AU"/>
        </w:rPr>
        <w:t>.</w:t>
      </w:r>
    </w:p>
    <w:p w14:paraId="74A03CA1" w14:textId="77777777" w:rsidR="00E37AA8" w:rsidRPr="00E37AA8" w:rsidRDefault="00E37AA8" w:rsidP="00E37AA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E37AA8">
        <w:rPr>
          <w:rFonts w:eastAsia="Times New Roman"/>
          <w:color w:val="000000"/>
          <w:sz w:val="23"/>
          <w:szCs w:val="23"/>
          <w:lang w:eastAsia="en-AU"/>
        </w:rPr>
        <w:tab/>
        <w:t>(j)</w:t>
      </w:r>
      <w:r w:rsidRPr="00E37AA8">
        <w:rPr>
          <w:rFonts w:eastAsia="Times New Roman"/>
          <w:color w:val="000000"/>
          <w:sz w:val="23"/>
          <w:szCs w:val="23"/>
          <w:lang w:eastAsia="en-AU"/>
        </w:rPr>
        <w:tab/>
        <w:t>medical records of the prospective tenant;</w:t>
      </w:r>
    </w:p>
    <w:p w14:paraId="4242E679" w14:textId="77777777" w:rsidR="00E37AA8" w:rsidRPr="00E37AA8" w:rsidRDefault="00E37AA8" w:rsidP="00E37AA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E37AA8">
        <w:rPr>
          <w:rFonts w:eastAsia="Times New Roman"/>
          <w:color w:val="000000"/>
          <w:sz w:val="23"/>
          <w:szCs w:val="23"/>
          <w:lang w:eastAsia="en-AU"/>
        </w:rPr>
        <w:tab/>
        <w:t>(k)</w:t>
      </w:r>
      <w:r w:rsidRPr="00E37AA8">
        <w:rPr>
          <w:rFonts w:eastAsia="Times New Roman"/>
          <w:color w:val="000000"/>
          <w:sz w:val="23"/>
          <w:szCs w:val="23"/>
          <w:lang w:eastAsia="en-AU"/>
        </w:rPr>
        <w:tab/>
        <w:t xml:space="preserve">information relating to the prospective tenant on a social media service (within the meaning of the </w:t>
      </w:r>
      <w:r w:rsidRPr="00E37AA8">
        <w:rPr>
          <w:rFonts w:eastAsia="Times New Roman"/>
          <w:i/>
          <w:iCs/>
          <w:color w:val="000000"/>
          <w:sz w:val="23"/>
          <w:szCs w:val="23"/>
          <w:lang w:eastAsia="en-AU"/>
        </w:rPr>
        <w:t>Online Safety Act 2021</w:t>
      </w:r>
      <w:r w:rsidRPr="00E37AA8">
        <w:rPr>
          <w:rFonts w:eastAsia="Times New Roman"/>
          <w:color w:val="000000"/>
          <w:sz w:val="23"/>
          <w:szCs w:val="23"/>
          <w:lang w:eastAsia="en-AU"/>
        </w:rPr>
        <w:t xml:space="preserve"> of the Commonwealth);</w:t>
      </w:r>
    </w:p>
    <w:p w14:paraId="1B907EB6" w14:textId="77777777" w:rsidR="00E37AA8" w:rsidRPr="00E37AA8" w:rsidRDefault="00E37AA8" w:rsidP="00E37AA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E37AA8">
        <w:rPr>
          <w:rFonts w:eastAsia="Times New Roman"/>
          <w:color w:val="000000"/>
          <w:sz w:val="23"/>
          <w:szCs w:val="23"/>
          <w:lang w:eastAsia="en-AU"/>
        </w:rPr>
        <w:tab/>
        <w:t>(l)</w:t>
      </w:r>
      <w:r w:rsidRPr="00E37AA8">
        <w:rPr>
          <w:rFonts w:eastAsia="Times New Roman"/>
          <w:color w:val="000000"/>
          <w:sz w:val="23"/>
          <w:szCs w:val="23"/>
          <w:lang w:eastAsia="en-AU"/>
        </w:rPr>
        <w:tab/>
        <w:t>a registration number of a vehicle owned or used by the prospective tenant;</w:t>
      </w:r>
    </w:p>
    <w:p w14:paraId="1159BBED" w14:textId="77777777" w:rsidR="00E37AA8" w:rsidRPr="00E37AA8" w:rsidRDefault="00E37AA8" w:rsidP="00E37AA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E37AA8">
        <w:rPr>
          <w:rFonts w:eastAsia="Times New Roman"/>
          <w:color w:val="000000"/>
          <w:sz w:val="23"/>
          <w:szCs w:val="23"/>
          <w:lang w:eastAsia="en-AU"/>
        </w:rPr>
        <w:tab/>
        <w:t>(m)</w:t>
      </w:r>
      <w:r w:rsidRPr="00E37AA8">
        <w:rPr>
          <w:rFonts w:eastAsia="Times New Roman"/>
          <w:color w:val="000000"/>
          <w:sz w:val="23"/>
          <w:szCs w:val="23"/>
          <w:lang w:eastAsia="en-AU"/>
        </w:rPr>
        <w:tab/>
        <w:t>a microchip number of a pet of the prospective tenant;</w:t>
      </w:r>
    </w:p>
    <w:p w14:paraId="675553C9" w14:textId="77777777" w:rsidR="00B32E3A" w:rsidRDefault="00B32E3A">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14:paraId="3A8B223A" w14:textId="2AC1C954" w:rsidR="00E37AA8" w:rsidRPr="00E37AA8" w:rsidRDefault="00E37AA8" w:rsidP="00E37AA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E37AA8">
        <w:rPr>
          <w:rFonts w:eastAsia="Times New Roman"/>
          <w:color w:val="000000"/>
          <w:sz w:val="23"/>
          <w:szCs w:val="23"/>
          <w:lang w:eastAsia="en-AU"/>
        </w:rPr>
        <w:lastRenderedPageBreak/>
        <w:tab/>
        <w:t>(n)</w:t>
      </w:r>
      <w:r w:rsidRPr="00E37AA8">
        <w:rPr>
          <w:rFonts w:eastAsia="Times New Roman"/>
          <w:color w:val="000000"/>
          <w:sz w:val="23"/>
          <w:szCs w:val="23"/>
          <w:lang w:eastAsia="en-AU"/>
        </w:rPr>
        <w:tab/>
        <w:t>information relating to—</w:t>
      </w:r>
    </w:p>
    <w:p w14:paraId="06ACEE94" w14:textId="77777777" w:rsidR="00E37AA8" w:rsidRPr="00E37AA8" w:rsidRDefault="00E37AA8" w:rsidP="00E37AA8">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E37AA8">
        <w:rPr>
          <w:rFonts w:eastAsia="Times New Roman"/>
          <w:color w:val="000000"/>
          <w:sz w:val="23"/>
          <w:szCs w:val="23"/>
          <w:lang w:eastAsia="en-AU"/>
        </w:rPr>
        <w:tab/>
        <w:t>(i)</w:t>
      </w:r>
      <w:r w:rsidRPr="00E37AA8">
        <w:rPr>
          <w:rFonts w:eastAsia="Times New Roman"/>
          <w:color w:val="000000"/>
          <w:sz w:val="23"/>
          <w:szCs w:val="23"/>
          <w:lang w:eastAsia="en-AU"/>
        </w:rPr>
        <w:tab/>
        <w:t>the level of education undertaken by the prospective tenant;</w:t>
      </w:r>
    </w:p>
    <w:p w14:paraId="33495FA2" w14:textId="77777777" w:rsidR="00E37AA8" w:rsidRPr="00E37AA8" w:rsidRDefault="00E37AA8" w:rsidP="00E37AA8">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E37AA8">
        <w:rPr>
          <w:rFonts w:eastAsia="Times New Roman"/>
          <w:color w:val="000000"/>
          <w:sz w:val="23"/>
          <w:szCs w:val="23"/>
          <w:lang w:eastAsia="en-AU"/>
        </w:rPr>
        <w:tab/>
        <w:t>(ii)</w:t>
      </w:r>
      <w:r w:rsidRPr="00E37AA8">
        <w:rPr>
          <w:rFonts w:eastAsia="Times New Roman"/>
          <w:color w:val="000000"/>
          <w:sz w:val="23"/>
          <w:szCs w:val="23"/>
          <w:lang w:eastAsia="en-AU"/>
        </w:rPr>
        <w:tab/>
        <w:t>the reason the prospective tenant seeks to move to the premises the subject of the residential tenancy agreement.</w:t>
      </w:r>
    </w:p>
    <w:p w14:paraId="20E6A8B7" w14:textId="77777777" w:rsidR="00E37AA8" w:rsidRPr="00E37AA8" w:rsidRDefault="00E37AA8" w:rsidP="00E37AA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37AA8">
        <w:rPr>
          <w:rFonts w:eastAsia="Times New Roman"/>
          <w:color w:val="000000"/>
          <w:sz w:val="23"/>
          <w:szCs w:val="23"/>
          <w:lang w:eastAsia="en-AU"/>
        </w:rPr>
        <w:tab/>
        <w:t>(2)</w:t>
      </w:r>
      <w:r w:rsidRPr="00E37AA8">
        <w:rPr>
          <w:rFonts w:eastAsia="Times New Roman"/>
          <w:color w:val="000000"/>
          <w:sz w:val="23"/>
          <w:szCs w:val="23"/>
          <w:lang w:eastAsia="en-AU"/>
        </w:rPr>
        <w:tab/>
        <w:t xml:space="preserve">Nothing in </w:t>
      </w:r>
      <w:hyperlink w:anchor="id39617b8b_34e5_4e65_82d3_1fff95a067" w:history="1">
        <w:r w:rsidRPr="00E37AA8">
          <w:rPr>
            <w:rFonts w:eastAsia="Times New Roman"/>
            <w:color w:val="000000"/>
            <w:sz w:val="23"/>
            <w:szCs w:val="23"/>
            <w:lang w:eastAsia="en-AU"/>
          </w:rPr>
          <w:t>subregulation (1)(a)</w:t>
        </w:r>
      </w:hyperlink>
      <w:r w:rsidRPr="00E37AA8">
        <w:rPr>
          <w:rFonts w:eastAsia="Times New Roman"/>
          <w:color w:val="000000"/>
          <w:sz w:val="23"/>
          <w:szCs w:val="23"/>
          <w:lang w:eastAsia="en-AU"/>
        </w:rPr>
        <w:t xml:space="preserve"> prevents a landlord, or an agent of a landlord, from accessing or being provided with information required to be made publicly available on a register maintained under an Act or law or records held by a court or tribunal that a member of the public may inspect or obtain a copy of.</w:t>
      </w:r>
    </w:p>
    <w:p w14:paraId="4BE3264F" w14:textId="77777777" w:rsidR="00E37AA8" w:rsidRPr="00E37AA8" w:rsidRDefault="00E37AA8" w:rsidP="00E37AA8">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37AA8">
        <w:rPr>
          <w:rFonts w:eastAsia="Times New Roman"/>
          <w:color w:val="000000"/>
          <w:sz w:val="23"/>
          <w:szCs w:val="23"/>
          <w:lang w:eastAsia="en-AU"/>
        </w:rPr>
        <w:tab/>
        <w:t>(3)</w:t>
      </w:r>
      <w:r w:rsidRPr="00E37AA8">
        <w:rPr>
          <w:rFonts w:eastAsia="Times New Roman"/>
          <w:color w:val="000000"/>
          <w:sz w:val="23"/>
          <w:szCs w:val="23"/>
          <w:lang w:eastAsia="en-AU"/>
        </w:rPr>
        <w:tab/>
        <w:t xml:space="preserve">Nothing in </w:t>
      </w:r>
      <w:hyperlink w:anchor="id1100685e_279e_4e7b_9f68_4871da40b5" w:history="1">
        <w:r w:rsidRPr="00E37AA8">
          <w:rPr>
            <w:rFonts w:eastAsia="Times New Roman"/>
            <w:color w:val="000000"/>
            <w:sz w:val="23"/>
            <w:szCs w:val="23"/>
            <w:lang w:eastAsia="en-AU"/>
          </w:rPr>
          <w:t>subregulation (1)(i)</w:t>
        </w:r>
      </w:hyperlink>
      <w:r w:rsidRPr="00E37AA8">
        <w:rPr>
          <w:rFonts w:eastAsia="Times New Roman"/>
          <w:color w:val="000000"/>
          <w:sz w:val="23"/>
          <w:szCs w:val="23"/>
          <w:lang w:eastAsia="en-AU"/>
        </w:rPr>
        <w:t xml:space="preserve"> prevents—</w:t>
      </w:r>
    </w:p>
    <w:p w14:paraId="64417685" w14:textId="77777777" w:rsidR="00E37AA8" w:rsidRPr="00E37AA8" w:rsidRDefault="00E37AA8" w:rsidP="00E37AA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E37AA8">
        <w:rPr>
          <w:rFonts w:eastAsia="Times New Roman"/>
          <w:color w:val="000000"/>
          <w:sz w:val="23"/>
          <w:szCs w:val="23"/>
          <w:lang w:eastAsia="en-AU"/>
        </w:rPr>
        <w:tab/>
        <w:t>(a)</w:t>
      </w:r>
      <w:r w:rsidRPr="00E37AA8">
        <w:rPr>
          <w:rFonts w:eastAsia="Times New Roman"/>
          <w:color w:val="000000"/>
          <w:sz w:val="23"/>
          <w:szCs w:val="23"/>
          <w:lang w:eastAsia="en-AU"/>
        </w:rPr>
        <w:tab/>
        <w:t>in all cases—a landlord, or an agent of a landlord, from requesting a prospective tenant to disclose whether the prospective tenant is at least 18 years of age and has legal capacity to enter into a lease; or</w:t>
      </w:r>
    </w:p>
    <w:p w14:paraId="3E6CB3A5" w14:textId="77777777" w:rsidR="00E37AA8" w:rsidRPr="00E37AA8" w:rsidRDefault="00E37AA8" w:rsidP="00E37AA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E37AA8">
        <w:rPr>
          <w:rFonts w:eastAsia="Times New Roman"/>
          <w:color w:val="000000"/>
          <w:sz w:val="23"/>
          <w:szCs w:val="23"/>
          <w:lang w:eastAsia="en-AU"/>
        </w:rPr>
        <w:tab/>
        <w:t>(b)</w:t>
      </w:r>
      <w:r w:rsidRPr="00E37AA8">
        <w:rPr>
          <w:rFonts w:eastAsia="Times New Roman"/>
          <w:color w:val="000000"/>
          <w:sz w:val="23"/>
          <w:szCs w:val="23"/>
          <w:lang w:eastAsia="en-AU"/>
        </w:rPr>
        <w:tab/>
        <w:t>in a case where the landlord, or an agent appointed by the landlord to manage the premises, resides in the premises to which the tenancy relates—the landlord or agent from requesting a prospective tenant to disclose whether it is intended that a child or a person for whom the prospective tenant has caring responsibilities will live in the premises with the prospective tenant.</w:t>
      </w:r>
    </w:p>
    <w:p w14:paraId="6B3486EC" w14:textId="77777777" w:rsidR="00E37AA8" w:rsidRPr="00E37AA8" w:rsidRDefault="00E37AA8" w:rsidP="00E37AA8">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66" w:name="idd999d122_b775_4233_8e28_d6eded879a"/>
      <w:r w:rsidRPr="00E37AA8">
        <w:rPr>
          <w:rFonts w:eastAsia="Times New Roman"/>
          <w:color w:val="000000"/>
          <w:sz w:val="23"/>
          <w:szCs w:val="23"/>
          <w:lang w:eastAsia="en-AU"/>
        </w:rPr>
        <w:tab/>
        <w:t>(4)</w:t>
      </w:r>
      <w:r w:rsidRPr="00E37AA8">
        <w:rPr>
          <w:rFonts w:eastAsia="Times New Roman"/>
          <w:color w:val="000000"/>
          <w:sz w:val="23"/>
          <w:szCs w:val="23"/>
          <w:lang w:eastAsia="en-AU"/>
        </w:rPr>
        <w:tab/>
        <w:t>For the purposes of section 47B(2) of the Act, the following classes of entities are prescribed:</w:t>
      </w:r>
      <w:bookmarkEnd w:id="66"/>
    </w:p>
    <w:p w14:paraId="5928FE99" w14:textId="77777777" w:rsidR="00E37AA8" w:rsidRPr="00E37AA8" w:rsidRDefault="00E37AA8" w:rsidP="00E37AA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E37AA8">
        <w:rPr>
          <w:rFonts w:eastAsia="Times New Roman"/>
          <w:color w:val="000000"/>
          <w:sz w:val="23"/>
          <w:szCs w:val="23"/>
          <w:lang w:eastAsia="en-AU"/>
        </w:rPr>
        <w:tab/>
        <w:t>(a)</w:t>
      </w:r>
      <w:r w:rsidRPr="00E37AA8">
        <w:rPr>
          <w:rFonts w:eastAsia="Times New Roman"/>
          <w:color w:val="000000"/>
          <w:sz w:val="23"/>
          <w:szCs w:val="23"/>
          <w:lang w:eastAsia="en-AU"/>
        </w:rPr>
        <w:tab/>
        <w:t xml:space="preserve">a participant of the National Rental Affordability Scheme under the </w:t>
      </w:r>
      <w:r w:rsidRPr="00E37AA8">
        <w:rPr>
          <w:rFonts w:eastAsia="Times New Roman"/>
          <w:i/>
          <w:iCs/>
          <w:color w:val="000000"/>
          <w:sz w:val="23"/>
          <w:szCs w:val="23"/>
          <w:lang w:eastAsia="en-AU"/>
        </w:rPr>
        <w:t>National Rental Affordability Scheme Act 2008</w:t>
      </w:r>
      <w:r w:rsidRPr="00E37AA8">
        <w:rPr>
          <w:rFonts w:eastAsia="Times New Roman"/>
          <w:color w:val="000000"/>
          <w:sz w:val="23"/>
          <w:szCs w:val="23"/>
          <w:lang w:eastAsia="en-AU"/>
        </w:rPr>
        <w:t xml:space="preserve"> of the Commonwealth;</w:t>
      </w:r>
    </w:p>
    <w:p w14:paraId="14BC1EF5" w14:textId="77777777" w:rsidR="00E37AA8" w:rsidRPr="00E37AA8" w:rsidRDefault="00E37AA8" w:rsidP="00E37AA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E37AA8">
        <w:rPr>
          <w:rFonts w:eastAsia="Times New Roman"/>
          <w:color w:val="000000"/>
          <w:sz w:val="23"/>
          <w:szCs w:val="23"/>
          <w:lang w:eastAsia="en-AU"/>
        </w:rPr>
        <w:tab/>
        <w:t>(b)</w:t>
      </w:r>
      <w:r w:rsidRPr="00E37AA8">
        <w:rPr>
          <w:rFonts w:eastAsia="Times New Roman"/>
          <w:color w:val="000000"/>
          <w:sz w:val="23"/>
          <w:szCs w:val="23"/>
          <w:lang w:eastAsia="en-AU"/>
        </w:rPr>
        <w:tab/>
        <w:t xml:space="preserve">a provider of specialist disability accommodation as defined under the </w:t>
      </w:r>
      <w:r w:rsidRPr="00E37AA8">
        <w:rPr>
          <w:rFonts w:eastAsia="Times New Roman"/>
          <w:i/>
          <w:iCs/>
          <w:color w:val="000000"/>
          <w:sz w:val="23"/>
          <w:szCs w:val="23"/>
          <w:lang w:eastAsia="en-AU"/>
        </w:rPr>
        <w:t>National Disability Insurance Scheme Act 2013</w:t>
      </w:r>
      <w:r w:rsidRPr="00E37AA8">
        <w:rPr>
          <w:rFonts w:eastAsia="Times New Roman"/>
          <w:color w:val="000000"/>
          <w:sz w:val="23"/>
          <w:szCs w:val="23"/>
          <w:lang w:eastAsia="en-AU"/>
        </w:rPr>
        <w:t>;</w:t>
      </w:r>
    </w:p>
    <w:p w14:paraId="0FFC5BA6" w14:textId="77777777" w:rsidR="00E37AA8" w:rsidRPr="00E37AA8" w:rsidRDefault="00E37AA8" w:rsidP="00E37AA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E37AA8">
        <w:rPr>
          <w:rFonts w:eastAsia="Times New Roman"/>
          <w:color w:val="000000"/>
          <w:sz w:val="23"/>
          <w:szCs w:val="23"/>
          <w:lang w:eastAsia="en-AU"/>
        </w:rPr>
        <w:tab/>
        <w:t>(c)</w:t>
      </w:r>
      <w:r w:rsidRPr="00E37AA8">
        <w:rPr>
          <w:rFonts w:eastAsia="Times New Roman"/>
          <w:color w:val="000000"/>
          <w:sz w:val="23"/>
          <w:szCs w:val="23"/>
          <w:lang w:eastAsia="en-AU"/>
        </w:rPr>
        <w:tab/>
        <w:t xml:space="preserve">a community housing provider registered under the </w:t>
      </w:r>
      <w:r w:rsidRPr="00E37AA8">
        <w:rPr>
          <w:rFonts w:eastAsia="Times New Roman"/>
          <w:i/>
          <w:iCs/>
          <w:color w:val="000000"/>
          <w:sz w:val="23"/>
          <w:szCs w:val="23"/>
          <w:lang w:eastAsia="en-AU"/>
        </w:rPr>
        <w:t>Community Housing Providers National Law</w:t>
      </w:r>
      <w:r w:rsidRPr="00E37AA8">
        <w:rPr>
          <w:rFonts w:eastAsia="Times New Roman"/>
          <w:color w:val="000000"/>
          <w:sz w:val="23"/>
          <w:szCs w:val="23"/>
          <w:lang w:eastAsia="en-AU"/>
        </w:rPr>
        <w:t>;</w:t>
      </w:r>
    </w:p>
    <w:p w14:paraId="5F549D16" w14:textId="77777777" w:rsidR="00E37AA8" w:rsidRPr="00E37AA8" w:rsidRDefault="00E37AA8" w:rsidP="00E37AA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E37AA8">
        <w:rPr>
          <w:rFonts w:eastAsia="Times New Roman"/>
          <w:color w:val="000000"/>
          <w:sz w:val="23"/>
          <w:szCs w:val="23"/>
          <w:lang w:eastAsia="en-AU"/>
        </w:rPr>
        <w:tab/>
        <w:t>(d)</w:t>
      </w:r>
      <w:r w:rsidRPr="00E37AA8">
        <w:rPr>
          <w:rFonts w:eastAsia="Times New Roman"/>
          <w:color w:val="000000"/>
          <w:sz w:val="23"/>
          <w:szCs w:val="23"/>
          <w:lang w:eastAsia="en-AU"/>
        </w:rPr>
        <w:tab/>
        <w:t xml:space="preserve">a provider of housing registered under the </w:t>
      </w:r>
      <w:r w:rsidRPr="00E37AA8">
        <w:rPr>
          <w:rFonts w:eastAsia="Times New Roman"/>
          <w:i/>
          <w:iCs/>
          <w:color w:val="000000"/>
          <w:sz w:val="23"/>
          <w:szCs w:val="23"/>
          <w:lang w:eastAsia="en-AU"/>
        </w:rPr>
        <w:t>Australian Charities and Not-for-profits Commission Act 2012</w:t>
      </w:r>
      <w:r w:rsidRPr="00E37AA8">
        <w:rPr>
          <w:rFonts w:eastAsia="Times New Roman"/>
          <w:color w:val="000000"/>
          <w:sz w:val="23"/>
          <w:szCs w:val="23"/>
          <w:lang w:eastAsia="en-AU"/>
        </w:rPr>
        <w:t xml:space="preserve"> of the Commonwealth.</w:t>
      </w:r>
    </w:p>
    <w:p w14:paraId="4C1B2E28" w14:textId="77777777" w:rsidR="00E37AA8" w:rsidRPr="00E37AA8" w:rsidRDefault="00E37AA8" w:rsidP="00E37AA8">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67" w:name="id30a3c788_4afb_403a_9d85_1aac8e9eef"/>
      <w:r w:rsidRPr="00E37AA8">
        <w:rPr>
          <w:rFonts w:eastAsia="Times New Roman"/>
          <w:color w:val="000000"/>
          <w:sz w:val="23"/>
          <w:szCs w:val="23"/>
          <w:lang w:eastAsia="en-AU"/>
        </w:rPr>
        <w:tab/>
        <w:t>(5)</w:t>
      </w:r>
      <w:r w:rsidRPr="00E37AA8">
        <w:rPr>
          <w:rFonts w:eastAsia="Times New Roman"/>
          <w:color w:val="000000"/>
          <w:sz w:val="23"/>
          <w:szCs w:val="23"/>
          <w:lang w:eastAsia="en-AU"/>
        </w:rPr>
        <w:tab/>
        <w:t>For the purposes of section 47B(3) of the Act, in connection with a prospective tenant applying to enter into a residential tenancy agreement—</w:t>
      </w:r>
      <w:bookmarkEnd w:id="67"/>
    </w:p>
    <w:p w14:paraId="49C69437" w14:textId="77777777" w:rsidR="00E37AA8" w:rsidRPr="00E37AA8" w:rsidRDefault="00E37AA8" w:rsidP="00E37AA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E37AA8">
        <w:rPr>
          <w:rFonts w:eastAsia="Times New Roman"/>
          <w:color w:val="000000"/>
          <w:sz w:val="23"/>
          <w:szCs w:val="23"/>
          <w:lang w:eastAsia="en-AU"/>
        </w:rPr>
        <w:tab/>
        <w:t>(a)</w:t>
      </w:r>
      <w:r w:rsidRPr="00E37AA8">
        <w:rPr>
          <w:rFonts w:eastAsia="Times New Roman"/>
          <w:color w:val="000000"/>
          <w:sz w:val="23"/>
          <w:szCs w:val="23"/>
          <w:lang w:eastAsia="en-AU"/>
        </w:rPr>
        <w:tab/>
        <w:t>an application form given to the prospective tenant by a landlord, or an agent of a landlord, must state the amount of rent payable (calculated on a weekly basis) and the amount of the bond (if any) under the proposed agreement; and</w:t>
      </w:r>
    </w:p>
    <w:p w14:paraId="6A3D914E" w14:textId="77777777" w:rsidR="00B32E3A" w:rsidRDefault="00B32E3A">
      <w:pPr>
        <w:spacing w:after="0" w:line="240" w:lineRule="auto"/>
        <w:jc w:val="left"/>
        <w:rPr>
          <w:rFonts w:eastAsia="Times New Roman"/>
          <w:color w:val="000000"/>
          <w:sz w:val="23"/>
          <w:szCs w:val="23"/>
          <w:lang w:eastAsia="en-AU"/>
        </w:rPr>
      </w:pPr>
      <w:r>
        <w:rPr>
          <w:rFonts w:eastAsia="Times New Roman"/>
          <w:color w:val="000000"/>
          <w:sz w:val="23"/>
          <w:szCs w:val="23"/>
          <w:lang w:eastAsia="en-AU"/>
        </w:rPr>
        <w:br w:type="page"/>
      </w:r>
    </w:p>
    <w:p w14:paraId="6230DA18" w14:textId="4F7C2FAB" w:rsidR="00E37AA8" w:rsidRPr="00E37AA8" w:rsidRDefault="00E37AA8" w:rsidP="00E37AA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E37AA8">
        <w:rPr>
          <w:rFonts w:eastAsia="Times New Roman"/>
          <w:color w:val="000000"/>
          <w:sz w:val="23"/>
          <w:szCs w:val="23"/>
          <w:lang w:eastAsia="en-AU"/>
        </w:rPr>
        <w:lastRenderedPageBreak/>
        <w:tab/>
        <w:t>(b)</w:t>
      </w:r>
      <w:r w:rsidRPr="00E37AA8">
        <w:rPr>
          <w:rFonts w:eastAsia="Times New Roman"/>
          <w:color w:val="000000"/>
          <w:sz w:val="23"/>
          <w:szCs w:val="23"/>
          <w:lang w:eastAsia="en-AU"/>
        </w:rPr>
        <w:tab/>
        <w:t>the prospective tenant cannot be required to provide—</w:t>
      </w:r>
    </w:p>
    <w:p w14:paraId="072BBBF0" w14:textId="77777777" w:rsidR="00E37AA8" w:rsidRPr="00E37AA8" w:rsidRDefault="00E37AA8" w:rsidP="00E37AA8">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E37AA8">
        <w:rPr>
          <w:rFonts w:eastAsia="Times New Roman"/>
          <w:color w:val="000000"/>
          <w:sz w:val="23"/>
          <w:szCs w:val="23"/>
          <w:lang w:eastAsia="en-AU"/>
        </w:rPr>
        <w:tab/>
        <w:t>(i)</w:t>
      </w:r>
      <w:r w:rsidRPr="00E37AA8">
        <w:rPr>
          <w:rFonts w:eastAsia="Times New Roman"/>
          <w:color w:val="000000"/>
          <w:sz w:val="23"/>
          <w:szCs w:val="23"/>
          <w:lang w:eastAsia="en-AU"/>
        </w:rPr>
        <w:tab/>
        <w:t>more than 2 documents verifying their identity; or</w:t>
      </w:r>
    </w:p>
    <w:p w14:paraId="33D5AB46" w14:textId="77777777" w:rsidR="00E37AA8" w:rsidRPr="00E37AA8" w:rsidRDefault="00E37AA8" w:rsidP="00E37AA8">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E37AA8">
        <w:rPr>
          <w:rFonts w:eastAsia="Times New Roman"/>
          <w:color w:val="000000"/>
          <w:sz w:val="23"/>
          <w:szCs w:val="23"/>
          <w:lang w:eastAsia="en-AU"/>
        </w:rPr>
        <w:tab/>
        <w:t>(ii)</w:t>
      </w:r>
      <w:r w:rsidRPr="00E37AA8">
        <w:rPr>
          <w:rFonts w:eastAsia="Times New Roman"/>
          <w:color w:val="000000"/>
          <w:sz w:val="23"/>
          <w:szCs w:val="23"/>
          <w:lang w:eastAsia="en-AU"/>
        </w:rPr>
        <w:tab/>
        <w:t>more than 2 documents relating to their ability to pay rent; or</w:t>
      </w:r>
    </w:p>
    <w:p w14:paraId="2718620A" w14:textId="77777777" w:rsidR="00E37AA8" w:rsidRPr="00E37AA8" w:rsidRDefault="00E37AA8" w:rsidP="00E37AA8">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E37AA8">
        <w:rPr>
          <w:rFonts w:eastAsia="Times New Roman"/>
          <w:color w:val="000000"/>
          <w:sz w:val="23"/>
          <w:szCs w:val="23"/>
          <w:lang w:eastAsia="en-AU"/>
        </w:rPr>
        <w:tab/>
        <w:t>(iii)</w:t>
      </w:r>
      <w:r w:rsidRPr="00E37AA8">
        <w:rPr>
          <w:rFonts w:eastAsia="Times New Roman"/>
          <w:color w:val="000000"/>
          <w:sz w:val="23"/>
          <w:szCs w:val="23"/>
          <w:lang w:eastAsia="en-AU"/>
        </w:rPr>
        <w:tab/>
        <w:t>more than 2 documents relating to their suitability to enter into the residential tenancy agreement.</w:t>
      </w:r>
    </w:p>
    <w:p w14:paraId="6D75E9A7" w14:textId="77777777" w:rsidR="00E37AA8" w:rsidRPr="00E37AA8" w:rsidRDefault="00E37AA8" w:rsidP="00E37AA8">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37AA8">
        <w:rPr>
          <w:rFonts w:eastAsia="Times New Roman"/>
          <w:color w:val="000000"/>
          <w:sz w:val="23"/>
          <w:szCs w:val="23"/>
          <w:lang w:eastAsia="en-AU"/>
        </w:rPr>
        <w:tab/>
        <w:t>(6)</w:t>
      </w:r>
      <w:r w:rsidRPr="00E37AA8">
        <w:rPr>
          <w:rFonts w:eastAsia="Times New Roman"/>
          <w:color w:val="000000"/>
          <w:sz w:val="23"/>
          <w:szCs w:val="23"/>
          <w:lang w:eastAsia="en-AU"/>
        </w:rPr>
        <w:tab/>
      </w:r>
      <w:hyperlink w:anchor="id30a3c788_4afb_403a_9d85_1aac8e9eef" w:history="1">
        <w:r w:rsidRPr="00E37AA8">
          <w:rPr>
            <w:rFonts w:eastAsia="Times New Roman"/>
            <w:color w:val="000000"/>
            <w:sz w:val="23"/>
            <w:szCs w:val="23"/>
            <w:lang w:eastAsia="en-AU"/>
          </w:rPr>
          <w:t>Subregulation (5)</w:t>
        </w:r>
      </w:hyperlink>
      <w:r w:rsidRPr="00E37AA8">
        <w:rPr>
          <w:rFonts w:eastAsia="Times New Roman"/>
          <w:color w:val="000000"/>
          <w:sz w:val="23"/>
          <w:szCs w:val="23"/>
          <w:lang w:eastAsia="en-AU"/>
        </w:rPr>
        <w:t xml:space="preserve"> does not apply to an entity of a class prescribed under </w:t>
      </w:r>
      <w:hyperlink w:anchor="idd999d122_b775_4233_8e28_d6eded879a" w:history="1">
        <w:r w:rsidRPr="00E37AA8">
          <w:rPr>
            <w:rFonts w:eastAsia="Times New Roman"/>
            <w:color w:val="000000"/>
            <w:sz w:val="23"/>
            <w:szCs w:val="23"/>
            <w:lang w:eastAsia="en-AU"/>
          </w:rPr>
          <w:t>subregulation (4)</w:t>
        </w:r>
      </w:hyperlink>
      <w:r w:rsidRPr="00E37AA8">
        <w:rPr>
          <w:rFonts w:eastAsia="Times New Roman"/>
          <w:color w:val="000000"/>
          <w:sz w:val="23"/>
          <w:szCs w:val="23"/>
          <w:lang w:eastAsia="en-AU"/>
        </w:rPr>
        <w:t>.</w:t>
      </w:r>
    </w:p>
    <w:p w14:paraId="5F91AB92" w14:textId="77777777" w:rsidR="00E37AA8" w:rsidRPr="00E37AA8" w:rsidRDefault="00E37AA8" w:rsidP="00E37AA8">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E37AA8">
        <w:rPr>
          <w:rFonts w:eastAsia="Times New Roman"/>
          <w:color w:val="000000"/>
          <w:sz w:val="23"/>
          <w:szCs w:val="23"/>
          <w:lang w:eastAsia="en-AU"/>
        </w:rPr>
        <w:tab/>
        <w:t>(7)</w:t>
      </w:r>
      <w:r w:rsidRPr="00E37AA8">
        <w:rPr>
          <w:rFonts w:eastAsia="Times New Roman"/>
          <w:color w:val="000000"/>
          <w:sz w:val="23"/>
          <w:szCs w:val="23"/>
          <w:lang w:eastAsia="en-AU"/>
        </w:rPr>
        <w:tab/>
        <w:t>For the purposes of section 47B(3) of the Act, a landlord, or an agent of a landlord, must, in relation to information given to a prospective tenant in connection with their entry into a residential tenancy agreement, ensure that—</w:t>
      </w:r>
    </w:p>
    <w:p w14:paraId="726FDC46" w14:textId="77777777" w:rsidR="00E37AA8" w:rsidRPr="00E37AA8" w:rsidRDefault="00E37AA8" w:rsidP="00E37AA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E37AA8">
        <w:rPr>
          <w:rFonts w:eastAsia="Times New Roman"/>
          <w:color w:val="000000"/>
          <w:sz w:val="23"/>
          <w:szCs w:val="23"/>
          <w:lang w:eastAsia="en-AU"/>
        </w:rPr>
        <w:tab/>
        <w:t>(a)</w:t>
      </w:r>
      <w:r w:rsidRPr="00E37AA8">
        <w:rPr>
          <w:rFonts w:eastAsia="Times New Roman"/>
          <w:color w:val="000000"/>
          <w:sz w:val="23"/>
          <w:szCs w:val="23"/>
          <w:lang w:eastAsia="en-AU"/>
        </w:rPr>
        <w:tab/>
        <w:t>if the landlord or agent is aware that the prospective tenant has a disability—</w:t>
      </w:r>
    </w:p>
    <w:p w14:paraId="48625A46" w14:textId="77777777" w:rsidR="00E37AA8" w:rsidRPr="00E37AA8" w:rsidRDefault="00E37AA8" w:rsidP="00E37AA8">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E37AA8">
        <w:rPr>
          <w:rFonts w:eastAsia="Times New Roman"/>
          <w:color w:val="000000"/>
          <w:sz w:val="23"/>
          <w:szCs w:val="23"/>
          <w:lang w:eastAsia="en-AU"/>
        </w:rPr>
        <w:tab/>
        <w:t>(i)</w:t>
      </w:r>
      <w:r w:rsidRPr="00E37AA8">
        <w:rPr>
          <w:rFonts w:eastAsia="Times New Roman"/>
          <w:color w:val="000000"/>
          <w:sz w:val="23"/>
          <w:szCs w:val="23"/>
          <w:lang w:eastAsia="en-AU"/>
        </w:rPr>
        <w:tab/>
        <w:t>the information is in a form that is accessible to the prospective tenant having regard to the disability; or</w:t>
      </w:r>
    </w:p>
    <w:p w14:paraId="002DF830" w14:textId="77777777" w:rsidR="00E37AA8" w:rsidRPr="00E37AA8" w:rsidRDefault="00E37AA8" w:rsidP="00E37AA8">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E37AA8">
        <w:rPr>
          <w:rFonts w:eastAsia="Times New Roman"/>
          <w:color w:val="000000"/>
          <w:sz w:val="23"/>
          <w:szCs w:val="23"/>
          <w:lang w:eastAsia="en-AU"/>
        </w:rPr>
        <w:tab/>
        <w:t>(ii)</w:t>
      </w:r>
      <w:r w:rsidRPr="00E37AA8">
        <w:rPr>
          <w:rFonts w:eastAsia="Times New Roman"/>
          <w:color w:val="000000"/>
          <w:sz w:val="23"/>
          <w:szCs w:val="23"/>
          <w:lang w:eastAsia="en-AU"/>
        </w:rPr>
        <w:tab/>
        <w:t>the landlord or agent informs the prospective tenant as to how they can access such information; and</w:t>
      </w:r>
    </w:p>
    <w:p w14:paraId="7E970B39" w14:textId="77777777" w:rsidR="00E37AA8" w:rsidRPr="00E37AA8" w:rsidRDefault="00E37AA8" w:rsidP="00E37AA8">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E37AA8">
        <w:rPr>
          <w:rFonts w:eastAsia="Times New Roman"/>
          <w:color w:val="000000"/>
          <w:sz w:val="23"/>
          <w:szCs w:val="23"/>
          <w:lang w:eastAsia="en-AU"/>
        </w:rPr>
        <w:tab/>
        <w:t>(b)</w:t>
      </w:r>
      <w:r w:rsidRPr="00E37AA8">
        <w:rPr>
          <w:rFonts w:eastAsia="Times New Roman"/>
          <w:color w:val="000000"/>
          <w:sz w:val="23"/>
          <w:szCs w:val="23"/>
          <w:lang w:eastAsia="en-AU"/>
        </w:rPr>
        <w:tab/>
        <w:t>if the landlord or agent is aware that the prospective tenant's primary language is a language other than English—</w:t>
      </w:r>
    </w:p>
    <w:p w14:paraId="039675FC" w14:textId="77777777" w:rsidR="00E37AA8" w:rsidRPr="00E37AA8" w:rsidRDefault="00E37AA8" w:rsidP="00E37AA8">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E37AA8">
        <w:rPr>
          <w:rFonts w:eastAsia="Times New Roman"/>
          <w:color w:val="000000"/>
          <w:sz w:val="23"/>
          <w:szCs w:val="23"/>
          <w:lang w:eastAsia="en-AU"/>
        </w:rPr>
        <w:tab/>
        <w:t>(i)</w:t>
      </w:r>
      <w:r w:rsidRPr="00E37AA8">
        <w:rPr>
          <w:rFonts w:eastAsia="Times New Roman"/>
          <w:color w:val="000000"/>
          <w:sz w:val="23"/>
          <w:szCs w:val="23"/>
          <w:lang w:eastAsia="en-AU"/>
        </w:rPr>
        <w:tab/>
        <w:t>the information is in that other language; or</w:t>
      </w:r>
    </w:p>
    <w:p w14:paraId="3E38F22E" w14:textId="77777777" w:rsidR="00E37AA8" w:rsidRPr="00E37AA8" w:rsidRDefault="00E37AA8" w:rsidP="00E37AA8">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E37AA8">
        <w:rPr>
          <w:rFonts w:eastAsia="Times New Roman"/>
          <w:color w:val="000000"/>
          <w:sz w:val="23"/>
          <w:szCs w:val="23"/>
          <w:lang w:eastAsia="en-AU"/>
        </w:rPr>
        <w:tab/>
        <w:t>(ii)</w:t>
      </w:r>
      <w:r w:rsidRPr="00E37AA8">
        <w:rPr>
          <w:rFonts w:eastAsia="Times New Roman"/>
          <w:color w:val="000000"/>
          <w:sz w:val="23"/>
          <w:szCs w:val="23"/>
          <w:lang w:eastAsia="en-AU"/>
        </w:rPr>
        <w:tab/>
        <w:t>the landlord or agent informs the prospective tenant as to how they can access the information in that other language.</w:t>
      </w:r>
    </w:p>
    <w:p w14:paraId="29AF99F1" w14:textId="77777777" w:rsidR="00E37AA8" w:rsidRPr="00E37AA8" w:rsidRDefault="00E37AA8" w:rsidP="00E37AA8">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68" w:name="ida89ffdc2_f402_45dc_944e_748a783a87"/>
      <w:r w:rsidRPr="00E37AA8">
        <w:rPr>
          <w:rFonts w:eastAsia="Times New Roman"/>
          <w:color w:val="000000"/>
          <w:sz w:val="23"/>
          <w:szCs w:val="23"/>
          <w:lang w:eastAsia="en-AU"/>
        </w:rPr>
        <w:tab/>
        <w:t>(8)</w:t>
      </w:r>
      <w:r w:rsidRPr="00E37AA8">
        <w:rPr>
          <w:rFonts w:eastAsia="Times New Roman"/>
          <w:color w:val="000000"/>
          <w:sz w:val="23"/>
          <w:szCs w:val="23"/>
          <w:lang w:eastAsia="en-AU"/>
        </w:rPr>
        <w:tab/>
        <w:t>In this regulation—</w:t>
      </w:r>
      <w:bookmarkEnd w:id="68"/>
    </w:p>
    <w:p w14:paraId="50B1741D" w14:textId="77777777" w:rsidR="00E37AA8" w:rsidRPr="00E37AA8" w:rsidRDefault="00E37AA8" w:rsidP="00E37AA8">
      <w:pPr>
        <w:keepLines/>
        <w:autoSpaceDE w:val="0"/>
        <w:autoSpaceDN w:val="0"/>
        <w:adjustRightInd w:val="0"/>
        <w:spacing w:before="120" w:after="0" w:line="240" w:lineRule="auto"/>
        <w:ind w:left="2382"/>
        <w:jc w:val="left"/>
        <w:rPr>
          <w:rFonts w:eastAsia="Times New Roman"/>
          <w:color w:val="000000"/>
          <w:sz w:val="23"/>
          <w:szCs w:val="23"/>
          <w:lang w:eastAsia="en-AU"/>
        </w:rPr>
      </w:pPr>
      <w:r w:rsidRPr="00E37AA8">
        <w:rPr>
          <w:rFonts w:eastAsia="Times New Roman"/>
          <w:b/>
          <w:bCs/>
          <w:i/>
          <w:iCs/>
          <w:color w:val="000000"/>
          <w:sz w:val="23"/>
          <w:szCs w:val="23"/>
          <w:lang w:eastAsia="en-AU"/>
        </w:rPr>
        <w:t>relevant attribute or circumstance</w:t>
      </w:r>
      <w:r w:rsidRPr="00E37AA8">
        <w:rPr>
          <w:rFonts w:eastAsia="Times New Roman"/>
          <w:color w:val="000000"/>
          <w:sz w:val="23"/>
          <w:szCs w:val="23"/>
          <w:lang w:eastAsia="en-AU"/>
        </w:rPr>
        <w:t xml:space="preserve">—an attribute or circumstance of a prospective tenant is a relevant attribute or circumstance if discrimination of a kind referred to in the </w:t>
      </w:r>
      <w:hyperlink r:id="rId59" w:history="1">
        <w:r w:rsidRPr="00E37AA8">
          <w:rPr>
            <w:rFonts w:eastAsia="Times New Roman"/>
            <w:i/>
            <w:iCs/>
            <w:color w:val="000000"/>
            <w:sz w:val="23"/>
            <w:szCs w:val="23"/>
            <w:lang w:eastAsia="en-AU"/>
          </w:rPr>
          <w:t>Equal Opportunity Act 1984</w:t>
        </w:r>
      </w:hyperlink>
      <w:r w:rsidRPr="00E37AA8">
        <w:rPr>
          <w:rFonts w:eastAsia="Times New Roman"/>
          <w:color w:val="000000"/>
          <w:sz w:val="23"/>
          <w:szCs w:val="23"/>
          <w:lang w:eastAsia="en-AU"/>
        </w:rPr>
        <w:t xml:space="preserve"> is unlawful on the ground of the attribute or circumstance.</w:t>
      </w:r>
    </w:p>
    <w:p w14:paraId="42C053E7" w14:textId="77777777" w:rsidR="00E37AA8" w:rsidRPr="00E37AA8" w:rsidRDefault="00E37AA8" w:rsidP="00E37AA8">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E37AA8">
        <w:rPr>
          <w:rFonts w:eastAsia="Times New Roman"/>
          <w:b/>
          <w:bCs/>
          <w:color w:val="000000"/>
          <w:sz w:val="20"/>
          <w:szCs w:val="20"/>
          <w:lang w:eastAsia="en-AU"/>
        </w:rPr>
        <w:t>Editorial note—</w:t>
      </w:r>
    </w:p>
    <w:p w14:paraId="675F96D0" w14:textId="77777777" w:rsidR="00E37AA8" w:rsidRPr="00E37AA8" w:rsidRDefault="00E37AA8" w:rsidP="00E37AA8">
      <w:pPr>
        <w:keepLines/>
        <w:autoSpaceDE w:val="0"/>
        <w:autoSpaceDN w:val="0"/>
        <w:adjustRightInd w:val="0"/>
        <w:spacing w:before="120" w:after="0" w:line="240" w:lineRule="auto"/>
        <w:ind w:left="794"/>
        <w:jc w:val="left"/>
        <w:rPr>
          <w:rFonts w:eastAsia="Times New Roman"/>
          <w:color w:val="000000"/>
          <w:sz w:val="20"/>
          <w:szCs w:val="20"/>
          <w:lang w:eastAsia="en-AU"/>
        </w:rPr>
      </w:pPr>
      <w:r w:rsidRPr="00E37AA8">
        <w:rPr>
          <w:rFonts w:eastAsia="Times New Roman"/>
          <w:color w:val="000000"/>
          <w:sz w:val="20"/>
          <w:szCs w:val="20"/>
          <w:lang w:eastAsia="en-AU"/>
        </w:rPr>
        <w:t xml:space="preserve">As required by section 10AA(2) of the </w:t>
      </w:r>
      <w:hyperlink r:id="rId60" w:history="1">
        <w:r w:rsidRPr="00E37AA8">
          <w:rPr>
            <w:rFonts w:eastAsia="Times New Roman"/>
            <w:i/>
            <w:iCs/>
            <w:color w:val="000000"/>
            <w:sz w:val="20"/>
            <w:szCs w:val="20"/>
            <w:lang w:eastAsia="en-AU"/>
          </w:rPr>
          <w:t>Legislative Instruments Act 1978</w:t>
        </w:r>
      </w:hyperlink>
      <w:r w:rsidRPr="00E37AA8">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592997DB" w14:textId="77777777" w:rsidR="00E37AA8" w:rsidRPr="00E37AA8" w:rsidRDefault="00E37AA8" w:rsidP="00E37AA8">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E37AA8">
        <w:rPr>
          <w:rFonts w:eastAsia="Times New Roman"/>
          <w:b/>
          <w:bCs/>
          <w:color w:val="000000"/>
          <w:sz w:val="26"/>
          <w:szCs w:val="26"/>
          <w:lang w:eastAsia="en-AU"/>
        </w:rPr>
        <w:t>Made by the Governor's Deputy</w:t>
      </w:r>
    </w:p>
    <w:p w14:paraId="2BB394C9" w14:textId="77777777" w:rsidR="00E37AA8" w:rsidRPr="00E37AA8" w:rsidRDefault="00E37AA8" w:rsidP="00E37AA8">
      <w:pPr>
        <w:keepNext/>
        <w:keepLines/>
        <w:autoSpaceDE w:val="0"/>
        <w:autoSpaceDN w:val="0"/>
        <w:adjustRightInd w:val="0"/>
        <w:spacing w:before="120" w:after="0" w:line="240" w:lineRule="auto"/>
        <w:jc w:val="left"/>
        <w:rPr>
          <w:rFonts w:eastAsia="Times New Roman"/>
          <w:color w:val="000000"/>
          <w:sz w:val="23"/>
          <w:szCs w:val="23"/>
          <w:lang w:eastAsia="en-AU"/>
        </w:rPr>
      </w:pPr>
      <w:r w:rsidRPr="00E37AA8">
        <w:rPr>
          <w:rFonts w:eastAsia="Times New Roman"/>
          <w:color w:val="000000"/>
          <w:sz w:val="23"/>
          <w:szCs w:val="23"/>
          <w:lang w:eastAsia="en-AU"/>
        </w:rPr>
        <w:t>with the advice and consent of the Executive Council</w:t>
      </w:r>
    </w:p>
    <w:p w14:paraId="235FAFE6" w14:textId="77777777" w:rsidR="00E37AA8" w:rsidRPr="00E37AA8" w:rsidRDefault="00E37AA8" w:rsidP="00E37AA8">
      <w:pPr>
        <w:keepNext/>
        <w:keepLines/>
        <w:autoSpaceDE w:val="0"/>
        <w:autoSpaceDN w:val="0"/>
        <w:adjustRightInd w:val="0"/>
        <w:spacing w:after="0" w:line="240" w:lineRule="auto"/>
        <w:jc w:val="left"/>
        <w:rPr>
          <w:rFonts w:eastAsia="Times New Roman"/>
          <w:color w:val="000000"/>
          <w:sz w:val="23"/>
          <w:szCs w:val="23"/>
          <w:lang w:eastAsia="en-AU"/>
        </w:rPr>
      </w:pPr>
      <w:r w:rsidRPr="00E37AA8">
        <w:rPr>
          <w:rFonts w:eastAsia="Times New Roman"/>
          <w:color w:val="000000"/>
          <w:sz w:val="23"/>
          <w:szCs w:val="23"/>
          <w:lang w:eastAsia="en-AU"/>
        </w:rPr>
        <w:t>on 13 June 2024</w:t>
      </w:r>
    </w:p>
    <w:p w14:paraId="28EBCBF8" w14:textId="77777777" w:rsidR="00E37AA8" w:rsidRPr="00E37AA8" w:rsidRDefault="00E37AA8" w:rsidP="00E37AA8">
      <w:pPr>
        <w:keepNext/>
        <w:keepLines/>
        <w:autoSpaceDE w:val="0"/>
        <w:autoSpaceDN w:val="0"/>
        <w:adjustRightInd w:val="0"/>
        <w:spacing w:before="120" w:after="0" w:line="240" w:lineRule="auto"/>
        <w:jc w:val="left"/>
        <w:rPr>
          <w:rFonts w:eastAsia="Times New Roman"/>
          <w:color w:val="000000"/>
          <w:sz w:val="23"/>
          <w:szCs w:val="23"/>
          <w:lang w:eastAsia="en-AU"/>
        </w:rPr>
      </w:pPr>
      <w:r w:rsidRPr="00E37AA8">
        <w:rPr>
          <w:rFonts w:eastAsia="Times New Roman"/>
          <w:color w:val="000000"/>
          <w:sz w:val="23"/>
          <w:szCs w:val="23"/>
          <w:lang w:eastAsia="en-AU"/>
        </w:rPr>
        <w:t>No 52 of 2024</w:t>
      </w:r>
    </w:p>
    <w:p w14:paraId="56D51F36" w14:textId="77777777" w:rsidR="0016463B" w:rsidRPr="0016463B" w:rsidRDefault="0016463B" w:rsidP="005335F1">
      <w:pPr>
        <w:pStyle w:val="GG-body"/>
      </w:pPr>
    </w:p>
    <w:p w14:paraId="374D35E7" w14:textId="3794E501" w:rsidR="009D1E2E" w:rsidRPr="009D1E2E" w:rsidRDefault="009D1E2E" w:rsidP="005335F1">
      <w:pPr>
        <w:pStyle w:val="Heading1"/>
      </w:pPr>
      <w:r>
        <w:rPr>
          <w:lang w:val="en-US"/>
        </w:rPr>
        <w:br w:type="page"/>
      </w:r>
      <w:bookmarkStart w:id="69" w:name="_Toc33707982"/>
      <w:bookmarkStart w:id="70" w:name="_Toc33708153"/>
      <w:bookmarkStart w:id="71" w:name="_Toc169169370"/>
      <w:r w:rsidRPr="009D1E2E">
        <w:lastRenderedPageBreak/>
        <w:t>State Government Instruments</w:t>
      </w:r>
      <w:bookmarkEnd w:id="69"/>
      <w:bookmarkEnd w:id="70"/>
      <w:bookmarkEnd w:id="71"/>
    </w:p>
    <w:p w14:paraId="04A243D7" w14:textId="77777777" w:rsidR="00F55036" w:rsidRDefault="00F55036" w:rsidP="00C65D73">
      <w:pPr>
        <w:pStyle w:val="Heading2"/>
      </w:pPr>
      <w:bookmarkStart w:id="72" w:name="_Toc169169371"/>
      <w:r>
        <w:t>Defamation Act 2005</w:t>
      </w:r>
      <w:bookmarkEnd w:id="72"/>
    </w:p>
    <w:p w14:paraId="60113385" w14:textId="77777777" w:rsidR="00F55036" w:rsidRDefault="00F55036" w:rsidP="00F55036">
      <w:pPr>
        <w:pStyle w:val="GG-Title2"/>
      </w:pPr>
      <w:r>
        <w:t>Section 33(3)</w:t>
      </w:r>
    </w:p>
    <w:p w14:paraId="0EF259CC" w14:textId="77777777" w:rsidR="00F55036" w:rsidRDefault="00F55036" w:rsidP="00F55036">
      <w:pPr>
        <w:pStyle w:val="GG-Title3"/>
      </w:pPr>
      <w:r>
        <w:t>Declaration</w:t>
      </w:r>
    </w:p>
    <w:p w14:paraId="026BB0D8" w14:textId="77777777" w:rsidR="00F55036" w:rsidRDefault="00F55036" w:rsidP="00F55036">
      <w:pPr>
        <w:pStyle w:val="GG-body"/>
      </w:pPr>
      <w:r>
        <w:t xml:space="preserve">I, Kyam Maher, Attorney-General, being the Minister to whom administration of the </w:t>
      </w:r>
      <w:r w:rsidRPr="0044338B">
        <w:rPr>
          <w:i/>
          <w:iCs/>
        </w:rPr>
        <w:t xml:space="preserve">Defamation Act 2005 </w:t>
      </w:r>
      <w:r>
        <w:t xml:space="preserve">is committed, hereby declare </w:t>
      </w:r>
      <w:r w:rsidRPr="003C2E4C">
        <w:rPr>
          <w:spacing w:val="-2"/>
        </w:rPr>
        <w:t xml:space="preserve">in accordance with sub-section (3) of Section 33 of the </w:t>
      </w:r>
      <w:r w:rsidRPr="003C2E4C">
        <w:rPr>
          <w:i/>
          <w:iCs/>
          <w:spacing w:val="-2"/>
        </w:rPr>
        <w:t>Defamation Act 2005</w:t>
      </w:r>
      <w:r w:rsidRPr="003C2E4C">
        <w:rPr>
          <w:spacing w:val="-2"/>
        </w:rPr>
        <w:t xml:space="preserve"> that on and from 1 July 2024 the maximum amount of damages </w:t>
      </w:r>
      <w:r w:rsidRPr="0044338B">
        <w:rPr>
          <w:spacing w:val="-2"/>
        </w:rPr>
        <w:t xml:space="preserve">that may be awarded for non-economic loss in defamation proceedings shall be FOUR HUNDRED AND SEVENTY-EIGHT THOUSAND, </w:t>
      </w:r>
      <w:r>
        <w:t>FIVE HUNDRED DOLLARS (</w:t>
      </w:r>
      <w:r w:rsidRPr="00EB02CF">
        <w:rPr>
          <w:b/>
          <w:bCs/>
        </w:rPr>
        <w:t>$478,500</w:t>
      </w:r>
      <w:r>
        <w:t>).</w:t>
      </w:r>
    </w:p>
    <w:p w14:paraId="786BF7C0" w14:textId="77777777" w:rsidR="00F55036" w:rsidRDefault="00F55036" w:rsidP="00F55036">
      <w:pPr>
        <w:pStyle w:val="GG-SDated"/>
      </w:pPr>
      <w:r>
        <w:t>Dated: 13 June 2024</w:t>
      </w:r>
    </w:p>
    <w:p w14:paraId="610C842D" w14:textId="77777777" w:rsidR="00F55036" w:rsidRDefault="00F55036" w:rsidP="00F55036">
      <w:pPr>
        <w:pStyle w:val="GG-SName"/>
      </w:pPr>
      <w:r>
        <w:t>Kyam Maher</w:t>
      </w:r>
    </w:p>
    <w:p w14:paraId="383793D5" w14:textId="77777777" w:rsidR="00F55036" w:rsidRDefault="00F55036" w:rsidP="00F55036">
      <w:pPr>
        <w:pStyle w:val="GG-Signature"/>
      </w:pPr>
      <w:r>
        <w:t>Attorney-General</w:t>
      </w:r>
    </w:p>
    <w:p w14:paraId="472F11EB" w14:textId="77777777" w:rsidR="00F55036" w:rsidRDefault="00F55036" w:rsidP="00F55036">
      <w:pPr>
        <w:pStyle w:val="GG-Signature"/>
        <w:pBdr>
          <w:bottom w:val="single" w:sz="4" w:space="1" w:color="auto"/>
        </w:pBdr>
        <w:spacing w:line="52" w:lineRule="exact"/>
        <w:jc w:val="center"/>
      </w:pPr>
    </w:p>
    <w:p w14:paraId="73CF3F68" w14:textId="77777777" w:rsidR="00F55036" w:rsidRDefault="00F55036" w:rsidP="00F55036">
      <w:pPr>
        <w:pStyle w:val="GG-Signature"/>
        <w:pBdr>
          <w:top w:val="single" w:sz="4" w:space="1" w:color="auto"/>
        </w:pBdr>
        <w:spacing w:before="34" w:line="14" w:lineRule="exact"/>
        <w:jc w:val="center"/>
      </w:pPr>
    </w:p>
    <w:p w14:paraId="70C06D38" w14:textId="77777777" w:rsidR="00F55036" w:rsidRPr="007D2F27" w:rsidRDefault="00F55036" w:rsidP="00240C6D">
      <w:pPr>
        <w:pStyle w:val="Galley"/>
        <w:spacing w:after="0"/>
      </w:pPr>
    </w:p>
    <w:p w14:paraId="7DC1F9F3" w14:textId="77777777" w:rsidR="0094304E" w:rsidRDefault="0094304E" w:rsidP="00C65D73">
      <w:pPr>
        <w:pStyle w:val="Heading2"/>
      </w:pPr>
      <w:bookmarkStart w:id="73" w:name="_Toc169169372"/>
      <w:r>
        <w:t>Education and Children’s Services Regulations 2020</w:t>
      </w:r>
      <w:bookmarkEnd w:id="73"/>
    </w:p>
    <w:p w14:paraId="159EC87B" w14:textId="77777777" w:rsidR="0094304E" w:rsidRDefault="0094304E" w:rsidP="0094304E">
      <w:pPr>
        <w:pStyle w:val="GG-Title3"/>
      </w:pPr>
      <w:r>
        <w:t>Notice of Policy by the Minister for Education, Training and Skills</w:t>
      </w:r>
    </w:p>
    <w:p w14:paraId="077DCB10" w14:textId="77777777" w:rsidR="0094304E" w:rsidRPr="00156329" w:rsidRDefault="0094304E" w:rsidP="0094304E">
      <w:pPr>
        <w:pStyle w:val="GG-body"/>
        <w:rPr>
          <w:spacing w:val="-2"/>
        </w:rPr>
      </w:pPr>
      <w:r>
        <w:t>Pursuant to Regulation 12(1) of the</w:t>
      </w:r>
      <w:r w:rsidRPr="00DA12E8">
        <w:rPr>
          <w:i/>
          <w:iCs/>
        </w:rPr>
        <w:t xml:space="preserve"> Education and Children’s Services Regulations 2020</w:t>
      </w:r>
      <w:r>
        <w:t xml:space="preserve">, I, the Minister for Education, Training and Skills </w:t>
      </w:r>
      <w:r w:rsidRPr="00156329">
        <w:rPr>
          <w:spacing w:val="-2"/>
        </w:rPr>
        <w:t>publish the following Capacity Management Plan in relation to the enrolment of a child of compulsory school age at Aldinga Payinthi College:</w:t>
      </w:r>
    </w:p>
    <w:p w14:paraId="7FE3D703" w14:textId="77777777" w:rsidR="0094304E" w:rsidRDefault="0094304E" w:rsidP="0094304E">
      <w:pPr>
        <w:pStyle w:val="GG-Title2"/>
        <w:keepNext/>
        <w:keepLines/>
      </w:pPr>
      <w:r>
        <w:t>Capacity Management Plan</w:t>
      </w:r>
    </w:p>
    <w:p w14:paraId="62BC82C0" w14:textId="77777777" w:rsidR="0094304E" w:rsidRDefault="0094304E" w:rsidP="0094304E">
      <w:pPr>
        <w:pStyle w:val="GG-Title3"/>
        <w:keepNext/>
        <w:keepLines/>
      </w:pPr>
      <w:r>
        <w:t>Aldinga Payinthi College</w:t>
      </w:r>
    </w:p>
    <w:p w14:paraId="74F0F8E8" w14:textId="77777777" w:rsidR="0094304E" w:rsidRDefault="0094304E" w:rsidP="0094304E">
      <w:pPr>
        <w:pStyle w:val="GG-body"/>
        <w:keepNext/>
        <w:keepLines/>
      </w:pPr>
      <w:r>
        <w:t>This Capacity Management Plan sets out the conditions for enrolment at Aldinga Payinthi College (“the school”).</w:t>
      </w:r>
    </w:p>
    <w:p w14:paraId="5B89D178" w14:textId="77777777" w:rsidR="0094304E" w:rsidRPr="00E50F79" w:rsidRDefault="0094304E" w:rsidP="0094304E">
      <w:pPr>
        <w:pStyle w:val="GG-body"/>
        <w:keepNext/>
        <w:keepLines/>
        <w:rPr>
          <w:b/>
          <w:bCs/>
        </w:rPr>
      </w:pPr>
      <w:r w:rsidRPr="00E50F79">
        <w:rPr>
          <w:b/>
          <w:bCs/>
        </w:rPr>
        <w:t>Aldinga Payinthi College zones</w:t>
      </w:r>
    </w:p>
    <w:p w14:paraId="5135C5BB" w14:textId="77777777" w:rsidR="0094304E" w:rsidRDefault="0094304E" w:rsidP="0094304E">
      <w:pPr>
        <w:pStyle w:val="GG-body"/>
        <w:keepNext/>
        <w:keepLines/>
      </w:pPr>
      <w:r>
        <w:t>A school zone is a defined area from which the school accepts its core intake of students. Aldinga Payinthi College operates a primary campus zone and secondary campus zone.</w:t>
      </w:r>
    </w:p>
    <w:p w14:paraId="16EF684F" w14:textId="77777777" w:rsidR="0094304E" w:rsidRPr="004F125E" w:rsidRDefault="0094304E" w:rsidP="0094304E">
      <w:pPr>
        <w:pStyle w:val="GG-body"/>
        <w:keepNext/>
        <w:keepLines/>
        <w:rPr>
          <w:i/>
          <w:iCs/>
        </w:rPr>
      </w:pPr>
      <w:r w:rsidRPr="004F125E">
        <w:rPr>
          <w:i/>
          <w:iCs/>
        </w:rPr>
        <w:t>Primary Campus School zone</w:t>
      </w:r>
    </w:p>
    <w:p w14:paraId="79815C36" w14:textId="77777777" w:rsidR="0094304E" w:rsidRDefault="0094304E" w:rsidP="0094304E">
      <w:pPr>
        <w:pStyle w:val="GG-body"/>
        <w:keepNext/>
        <w:keepLines/>
      </w:pPr>
      <w:r>
        <w:t>Aldinga Payinthi College operates a shared primary school zone with Aldinga Beach B-6 School, within the area bounded by the entire suburbs of Maslin Beach, Port Willunga, Aldinga, Aldinga Beach, Sellicks Beach and the part suburb of Sellicks Hill (west of Culley Road and south to the southern boundary of the City of Onkaparinga).</w:t>
      </w:r>
    </w:p>
    <w:p w14:paraId="72BB88B0" w14:textId="77777777" w:rsidR="0094304E" w:rsidRDefault="0094304E" w:rsidP="0094304E">
      <w:pPr>
        <w:pStyle w:val="GG-body"/>
      </w:pPr>
      <w:r w:rsidRPr="00E50139">
        <w:rPr>
          <w:spacing w:val="-2"/>
        </w:rPr>
        <w:t xml:space="preserve">Families living in the shared primary school zone wishing to enrol their children at Aldinga Payinthi College may be referred to Aldinga Beach </w:t>
      </w:r>
      <w:r>
        <w:t>B-6 School if capacity is reached in specific year levels. If no vacancies exist at either school applicants will be encouraged to remain at their current school (Year 1 to 6) or referred to other neighbouring schools.</w:t>
      </w:r>
    </w:p>
    <w:p w14:paraId="1F77B88F" w14:textId="77777777" w:rsidR="0094304E" w:rsidRPr="004F125E" w:rsidRDefault="0094304E" w:rsidP="0094304E">
      <w:pPr>
        <w:pStyle w:val="GG-body"/>
        <w:keepNext/>
        <w:keepLines/>
        <w:rPr>
          <w:i/>
          <w:iCs/>
        </w:rPr>
      </w:pPr>
      <w:r w:rsidRPr="004F125E">
        <w:rPr>
          <w:i/>
          <w:iCs/>
        </w:rPr>
        <w:t>Secondary Campus School zone</w:t>
      </w:r>
    </w:p>
    <w:p w14:paraId="4EEFF9B9" w14:textId="77777777" w:rsidR="0094304E" w:rsidRDefault="0094304E" w:rsidP="0094304E">
      <w:pPr>
        <w:pStyle w:val="GG-body"/>
        <w:keepNext/>
        <w:keepLines/>
      </w:pPr>
      <w:r>
        <w:t>The area bounded by the entire suburbs of Maslin Beach, Port Willunga, Aldinga, Aldinga Beach, Sellicks Beach and the part suburb of Sellicks Hill (west of Culley Road and south to the southern boundary of the City of Onkaparinga).</w:t>
      </w:r>
    </w:p>
    <w:p w14:paraId="674C1BC0" w14:textId="77777777" w:rsidR="0094304E" w:rsidRDefault="0094304E" w:rsidP="0094304E">
      <w:pPr>
        <w:pStyle w:val="GG-body"/>
      </w:pPr>
      <w:r>
        <w:t xml:space="preserve">An online map and a search tool to indicate if an applicant’s home address is within the primary or secondary campus school zones by enrolment year is available at </w:t>
      </w:r>
      <w:hyperlink r:id="rId61" w:history="1">
        <w:r w:rsidRPr="00802BE2">
          <w:rPr>
            <w:rStyle w:val="Hyperlink"/>
          </w:rPr>
          <w:t>www.education.sa.gov.au/findaschool</w:t>
        </w:r>
      </w:hyperlink>
      <w:r>
        <w:t xml:space="preserve">. </w:t>
      </w:r>
    </w:p>
    <w:p w14:paraId="6DD18404" w14:textId="77777777" w:rsidR="0094304E" w:rsidRPr="009E3A43" w:rsidRDefault="0094304E" w:rsidP="0094304E">
      <w:pPr>
        <w:pStyle w:val="GG-Title3"/>
        <w:keepNext/>
        <w:keepLines/>
      </w:pPr>
      <w:r w:rsidRPr="009E3A43">
        <w:t>Student Enrolment Numbers</w:t>
      </w:r>
    </w:p>
    <w:p w14:paraId="19C2838B" w14:textId="77777777" w:rsidR="0094304E" w:rsidRDefault="0094304E" w:rsidP="0094304E">
      <w:pPr>
        <w:pStyle w:val="GG-body"/>
        <w:keepNext/>
        <w:keepLines/>
      </w:pPr>
      <w:r>
        <w:t>As a new school, opened in 2022, Aldinga Payinthi College has a progressive enrolment process. This process will introduce a new Year 7 cohort at the start of each school year, until the school has all year levels in 2026.</w:t>
      </w:r>
    </w:p>
    <w:p w14:paraId="563D2929" w14:textId="77777777" w:rsidR="0094304E" w:rsidRPr="00E50F79" w:rsidRDefault="0094304E" w:rsidP="0094304E">
      <w:pPr>
        <w:pStyle w:val="GG-body"/>
        <w:keepNext/>
        <w:keepLines/>
        <w:rPr>
          <w:b/>
          <w:bCs/>
        </w:rPr>
      </w:pPr>
      <w:r w:rsidRPr="00E50F79">
        <w:rPr>
          <w:b/>
          <w:bCs/>
        </w:rPr>
        <w:t>Reception</w:t>
      </w:r>
    </w:p>
    <w:p w14:paraId="0360F68B" w14:textId="77777777" w:rsidR="0094304E" w:rsidRPr="0001011C" w:rsidRDefault="0094304E" w:rsidP="0094304E">
      <w:pPr>
        <w:pStyle w:val="GG-body"/>
        <w:keepNext/>
        <w:keepLines/>
        <w:rPr>
          <w:spacing w:val="-4"/>
        </w:rPr>
      </w:pPr>
      <w:r w:rsidRPr="0001011C">
        <w:rPr>
          <w:spacing w:val="-2"/>
        </w:rPr>
        <w:t xml:space="preserve">The number of students entering at </w:t>
      </w:r>
      <w:r w:rsidRPr="0001011C">
        <w:rPr>
          <w:b/>
          <w:bCs/>
          <w:spacing w:val="-2"/>
        </w:rPr>
        <w:t>reception</w:t>
      </w:r>
      <w:r w:rsidRPr="0001011C">
        <w:rPr>
          <w:spacing w:val="-2"/>
        </w:rPr>
        <w:t xml:space="preserve"> in any given year is limited to </w:t>
      </w:r>
      <w:r w:rsidRPr="0001011C">
        <w:rPr>
          <w:b/>
          <w:bCs/>
          <w:spacing w:val="-2"/>
        </w:rPr>
        <w:t>52</w:t>
      </w:r>
      <w:r w:rsidRPr="0001011C">
        <w:rPr>
          <w:spacing w:val="-2"/>
        </w:rPr>
        <w:t xml:space="preserve"> students. If there are more than</w:t>
      </w:r>
      <w:r w:rsidRPr="0001011C">
        <w:rPr>
          <w:b/>
          <w:bCs/>
          <w:spacing w:val="-2"/>
        </w:rPr>
        <w:t xml:space="preserve"> 52</w:t>
      </w:r>
      <w:r w:rsidRPr="0001011C">
        <w:rPr>
          <w:spacing w:val="-2"/>
        </w:rPr>
        <w:t xml:space="preserve"> applications for enrolment that </w:t>
      </w:r>
      <w:r w:rsidRPr="0001011C">
        <w:rPr>
          <w:spacing w:val="-4"/>
        </w:rPr>
        <w:t>have met the criteria for enrolment below, applicants living in the primary campus school zone may be shared with Aldinga Beach B-6 School.</w:t>
      </w:r>
    </w:p>
    <w:p w14:paraId="39DEF482" w14:textId="77777777" w:rsidR="0094304E" w:rsidRPr="00E50F79" w:rsidRDefault="0094304E" w:rsidP="0094304E">
      <w:pPr>
        <w:pStyle w:val="GG-body"/>
        <w:keepNext/>
        <w:keepLines/>
        <w:rPr>
          <w:b/>
          <w:bCs/>
        </w:rPr>
      </w:pPr>
      <w:r w:rsidRPr="00E50F79">
        <w:rPr>
          <w:b/>
          <w:bCs/>
        </w:rPr>
        <w:t>Year 1 to 6</w:t>
      </w:r>
    </w:p>
    <w:p w14:paraId="3956FA0A" w14:textId="77777777" w:rsidR="0094304E" w:rsidRDefault="0094304E" w:rsidP="0094304E">
      <w:pPr>
        <w:pStyle w:val="GG-body"/>
        <w:keepNext/>
        <w:keepLines/>
      </w:pPr>
      <w:r w:rsidRPr="00F94EA2">
        <w:rPr>
          <w:spacing w:val="-2"/>
        </w:rPr>
        <w:t xml:space="preserve">The number of students enrolled in Year 1 to 2 is limited to </w:t>
      </w:r>
      <w:r w:rsidRPr="00F94EA2">
        <w:rPr>
          <w:b/>
          <w:bCs/>
          <w:spacing w:val="-2"/>
        </w:rPr>
        <w:t>52</w:t>
      </w:r>
      <w:r w:rsidRPr="00F94EA2">
        <w:rPr>
          <w:spacing w:val="-2"/>
        </w:rPr>
        <w:t xml:space="preserve"> students per year level, while Year 3 to 5 is limited to </w:t>
      </w:r>
      <w:r w:rsidRPr="00F94EA2">
        <w:rPr>
          <w:b/>
          <w:bCs/>
          <w:spacing w:val="-2"/>
        </w:rPr>
        <w:t>60</w:t>
      </w:r>
      <w:r w:rsidRPr="00F94EA2">
        <w:rPr>
          <w:spacing w:val="-2"/>
        </w:rPr>
        <w:t xml:space="preserve"> students per year level </w:t>
      </w:r>
      <w:r>
        <w:t xml:space="preserve">and Year 6 is limited to </w:t>
      </w:r>
      <w:r w:rsidRPr="002D2C22">
        <w:rPr>
          <w:b/>
          <w:bCs/>
        </w:rPr>
        <w:t>30</w:t>
      </w:r>
      <w:r>
        <w:t xml:space="preserve"> students.</w:t>
      </w:r>
    </w:p>
    <w:p w14:paraId="58C3312A" w14:textId="77777777" w:rsidR="0094304E" w:rsidRPr="00E50F79" w:rsidRDefault="0094304E" w:rsidP="0094304E">
      <w:pPr>
        <w:pStyle w:val="GG-body"/>
        <w:keepNext/>
        <w:keepLines/>
        <w:rPr>
          <w:b/>
          <w:bCs/>
        </w:rPr>
      </w:pPr>
      <w:r w:rsidRPr="00E50F79">
        <w:rPr>
          <w:b/>
          <w:bCs/>
        </w:rPr>
        <w:t>Year 7</w:t>
      </w:r>
    </w:p>
    <w:p w14:paraId="534208CD" w14:textId="77777777" w:rsidR="0094304E" w:rsidRPr="003170A2" w:rsidRDefault="0094304E" w:rsidP="0094304E">
      <w:pPr>
        <w:pStyle w:val="GG-body"/>
        <w:keepNext/>
        <w:keepLines/>
        <w:rPr>
          <w:spacing w:val="-4"/>
        </w:rPr>
      </w:pPr>
      <w:r w:rsidRPr="003170A2">
        <w:rPr>
          <w:spacing w:val="-4"/>
        </w:rPr>
        <w:t xml:space="preserve">The student enrolment ceiling for Year 7 is limited to </w:t>
      </w:r>
      <w:r w:rsidRPr="003170A2">
        <w:rPr>
          <w:b/>
          <w:bCs/>
          <w:spacing w:val="-4"/>
        </w:rPr>
        <w:t>184</w:t>
      </w:r>
      <w:r w:rsidRPr="003170A2">
        <w:rPr>
          <w:spacing w:val="-4"/>
        </w:rPr>
        <w:t xml:space="preserve"> students, unless there are more applications that have met the enrolment criteria below.</w:t>
      </w:r>
    </w:p>
    <w:p w14:paraId="27587392" w14:textId="77777777" w:rsidR="0094304E" w:rsidRPr="00E50F79" w:rsidRDefault="0094304E" w:rsidP="0094304E">
      <w:pPr>
        <w:pStyle w:val="GG-body"/>
        <w:keepNext/>
        <w:keepLines/>
        <w:rPr>
          <w:b/>
          <w:bCs/>
        </w:rPr>
      </w:pPr>
      <w:r w:rsidRPr="00E50F79">
        <w:rPr>
          <w:b/>
          <w:bCs/>
        </w:rPr>
        <w:t>Supported Learning Centre</w:t>
      </w:r>
    </w:p>
    <w:p w14:paraId="07566C61" w14:textId="77777777" w:rsidR="0094304E" w:rsidRDefault="0094304E" w:rsidP="0094304E">
      <w:pPr>
        <w:pStyle w:val="GG-body"/>
        <w:keepNext/>
        <w:keepLines/>
      </w:pPr>
      <w:r>
        <w:t>The Supported Learning Centre at Aldinga Payinthi College includes a disability unit, providing facilities for students requiring adjustments to engage and learn alongside their similar aged peers.</w:t>
      </w:r>
    </w:p>
    <w:p w14:paraId="19886B88" w14:textId="77777777" w:rsidR="0094304E" w:rsidRPr="002771CB" w:rsidRDefault="0094304E" w:rsidP="0094304E">
      <w:pPr>
        <w:pStyle w:val="GG-body"/>
        <w:keepNext/>
        <w:keepLines/>
        <w:rPr>
          <w:b/>
          <w:bCs/>
        </w:rPr>
      </w:pPr>
      <w:r w:rsidRPr="002771CB">
        <w:rPr>
          <w:b/>
          <w:bCs/>
        </w:rPr>
        <w:t>Disability Unit</w:t>
      </w:r>
    </w:p>
    <w:p w14:paraId="2191ECEA" w14:textId="77777777" w:rsidR="0094304E" w:rsidRPr="00B13997" w:rsidRDefault="0094304E" w:rsidP="0094304E">
      <w:pPr>
        <w:pStyle w:val="GG-body"/>
        <w:keepNext/>
        <w:keepLines/>
        <w:rPr>
          <w:spacing w:val="-4"/>
        </w:rPr>
      </w:pPr>
      <w:r w:rsidRPr="00B13997">
        <w:rPr>
          <w:spacing w:val="-2"/>
        </w:rPr>
        <w:t xml:space="preserve">Placement in the disability unit is determined through the department’s state-wide Special Education Options panel process. The placement of </w:t>
      </w:r>
      <w:r w:rsidRPr="00B13997">
        <w:rPr>
          <w:spacing w:val="-4"/>
        </w:rPr>
        <w:t xml:space="preserve">students in the disability unit must align with the school’s progressive enrolment process, which includes </w:t>
      </w:r>
      <w:r w:rsidRPr="00B13997">
        <w:rPr>
          <w:b/>
          <w:bCs/>
          <w:spacing w:val="-4"/>
        </w:rPr>
        <w:t>reception-year 11</w:t>
      </w:r>
      <w:r w:rsidRPr="00B13997">
        <w:rPr>
          <w:spacing w:val="-4"/>
        </w:rPr>
        <w:t xml:space="preserve"> enrolments in </w:t>
      </w:r>
      <w:r w:rsidRPr="00B13997">
        <w:rPr>
          <w:b/>
          <w:bCs/>
          <w:spacing w:val="-4"/>
        </w:rPr>
        <w:t>2025</w:t>
      </w:r>
      <w:r w:rsidRPr="00B13997">
        <w:rPr>
          <w:spacing w:val="-4"/>
        </w:rPr>
        <w:t>.</w:t>
      </w:r>
    </w:p>
    <w:p w14:paraId="763AA2CC" w14:textId="77777777" w:rsidR="0094304E" w:rsidRDefault="0094304E" w:rsidP="0094304E">
      <w:pPr>
        <w:pStyle w:val="GG-body"/>
      </w:pPr>
      <w:r>
        <w:t xml:space="preserve">The school’s Supported Learning Centre is a regional facility catering for a maximum of </w:t>
      </w:r>
      <w:r w:rsidRPr="00F20014">
        <w:rPr>
          <w:b/>
          <w:bCs/>
        </w:rPr>
        <w:t>62</w:t>
      </w:r>
      <w:r>
        <w:t xml:space="preserve"> students with disability.</w:t>
      </w:r>
    </w:p>
    <w:p w14:paraId="42846B7D" w14:textId="77777777" w:rsidR="0094304E" w:rsidRPr="00F20014" w:rsidRDefault="0094304E" w:rsidP="0094304E">
      <w:pPr>
        <w:pStyle w:val="GG-body"/>
        <w:keepNext/>
        <w:keepLines/>
        <w:rPr>
          <w:b/>
          <w:bCs/>
        </w:rPr>
      </w:pPr>
      <w:r w:rsidRPr="00F20014">
        <w:rPr>
          <w:b/>
          <w:bCs/>
        </w:rPr>
        <w:t>International Education Program</w:t>
      </w:r>
    </w:p>
    <w:p w14:paraId="6D1C6C28" w14:textId="77777777" w:rsidR="0094304E" w:rsidRDefault="0094304E" w:rsidP="0094304E">
      <w:pPr>
        <w:pStyle w:val="GG-body"/>
        <w:keepNext/>
        <w:keepLines/>
      </w:pPr>
      <w:r>
        <w:t>No International Education Program places will be offered at the school.</w:t>
      </w:r>
    </w:p>
    <w:p w14:paraId="766E1AE3" w14:textId="77777777" w:rsidR="0094304E" w:rsidRDefault="0094304E" w:rsidP="0094304E">
      <w:pPr>
        <w:pStyle w:val="GG-Title3"/>
        <w:keepNext/>
        <w:keepLines/>
      </w:pPr>
      <w:r>
        <w:t>Enrolment Criteria—By Year Level</w:t>
      </w:r>
    </w:p>
    <w:p w14:paraId="790A6714" w14:textId="77777777" w:rsidR="0094304E" w:rsidRPr="00A20407" w:rsidRDefault="0094304E" w:rsidP="0094304E">
      <w:pPr>
        <w:pStyle w:val="GG-body"/>
        <w:keepNext/>
        <w:keepLines/>
        <w:rPr>
          <w:b/>
          <w:bCs/>
        </w:rPr>
      </w:pPr>
      <w:r w:rsidRPr="00A20407">
        <w:rPr>
          <w:b/>
          <w:bCs/>
        </w:rPr>
        <w:t>YEAR LEVEL: RECEPTION</w:t>
      </w:r>
    </w:p>
    <w:p w14:paraId="1F216AC5" w14:textId="77777777" w:rsidR="0094304E" w:rsidRDefault="0094304E" w:rsidP="0094304E">
      <w:pPr>
        <w:pStyle w:val="GG-body"/>
        <w:keepNext/>
        <w:keepLines/>
      </w:pPr>
      <w:r>
        <w:t>Applications for enrolment from parents of prospective reception students must meet one of the following requirements to be eligible for enrolment through the registration of interest process for the coming school year:</w:t>
      </w:r>
    </w:p>
    <w:p w14:paraId="4CF170B0" w14:textId="36745DF9" w:rsidR="00F06329" w:rsidRDefault="0094304E" w:rsidP="00F06329">
      <w:pPr>
        <w:pStyle w:val="GG-body"/>
        <w:ind w:left="284" w:hanging="142"/>
      </w:pPr>
      <w:r>
        <w:t>•</w:t>
      </w:r>
      <w:r>
        <w:tab/>
        <w:t>the child is living in the shared school zone of Aldinga Beach B-6 School and Aldinga Payinthi College primary campus zone</w:t>
      </w:r>
      <w:r w:rsidR="00F06329">
        <w:br w:type="page"/>
      </w:r>
    </w:p>
    <w:p w14:paraId="73504486" w14:textId="2B7F47C7" w:rsidR="0094304E" w:rsidRDefault="0094304E" w:rsidP="0094304E">
      <w:pPr>
        <w:pStyle w:val="GG-body"/>
        <w:ind w:left="284" w:hanging="142"/>
      </w:pPr>
      <w:r>
        <w:lastRenderedPageBreak/>
        <w:t>•</w:t>
      </w:r>
      <w:r>
        <w:tab/>
        <w:t>the child identifies as Aboriginal and/or Torres Strait Islander through the Enter for Success strategy</w:t>
      </w:r>
    </w:p>
    <w:p w14:paraId="6961BAA5" w14:textId="77777777" w:rsidR="0094304E" w:rsidRDefault="0094304E" w:rsidP="0094304E">
      <w:pPr>
        <w:pStyle w:val="GG-body"/>
        <w:ind w:left="284" w:hanging="142"/>
      </w:pPr>
      <w:r>
        <w:t>•</w:t>
      </w:r>
      <w:r>
        <w:tab/>
        <w:t xml:space="preserve">the child has been granted enrolment due to special or extenuating circumstances, including but not limited to a child in care where there is a custody or guardianship order made under the </w:t>
      </w:r>
      <w:r w:rsidRPr="009D4FEA">
        <w:rPr>
          <w:i/>
          <w:iCs/>
        </w:rPr>
        <w:t>Children and Young People (Safety) Act 2017</w:t>
      </w:r>
      <w:r>
        <w:t>.</w:t>
      </w:r>
    </w:p>
    <w:p w14:paraId="6542306B" w14:textId="77777777" w:rsidR="0094304E" w:rsidRPr="00E400AA" w:rsidRDefault="0094304E" w:rsidP="0094304E">
      <w:pPr>
        <w:pStyle w:val="GG-body"/>
        <w:keepNext/>
        <w:keepLines/>
        <w:rPr>
          <w:b/>
          <w:bCs/>
        </w:rPr>
      </w:pPr>
      <w:r w:rsidRPr="00E400AA">
        <w:rPr>
          <w:b/>
          <w:bCs/>
        </w:rPr>
        <w:t>Applications for reception from prospective students living in the primary campus school zone</w:t>
      </w:r>
    </w:p>
    <w:p w14:paraId="374868F7" w14:textId="77777777" w:rsidR="0094304E" w:rsidRDefault="0094304E" w:rsidP="0094304E">
      <w:pPr>
        <w:pStyle w:val="GG-body"/>
        <w:keepNext/>
        <w:keepLines/>
      </w:pPr>
      <w:r>
        <w:t xml:space="preserve">Priority consideration will be given to applications for enrolment from parents of prospective reception students to attend the beginning of following school year (term 1) and mid-year of the same year (term 3), if they have been living inside the school zone prior to the end of </w:t>
      </w:r>
      <w:r w:rsidRPr="00705CCF">
        <w:rPr>
          <w:b/>
          <w:bCs/>
        </w:rPr>
        <w:t>week 10, term 2</w:t>
      </w:r>
      <w:r>
        <w:t xml:space="preserve"> and whose application is received by this date.</w:t>
      </w:r>
    </w:p>
    <w:p w14:paraId="6FEF9B60" w14:textId="77777777" w:rsidR="0094304E" w:rsidRDefault="0094304E" w:rsidP="0094304E">
      <w:pPr>
        <w:pStyle w:val="GG-body"/>
      </w:pPr>
      <w:r>
        <w:t xml:space="preserve">If more than </w:t>
      </w:r>
      <w:r w:rsidRPr="004C3EB7">
        <w:rPr>
          <w:b/>
          <w:bCs/>
        </w:rPr>
        <w:t>52</w:t>
      </w:r>
      <w:r>
        <w:t xml:space="preserve"> applications for enrolment are received from parents living in the primary campus school zone, a priority order may be applied to applications and places will be offered based on whether any, all or a combination of the following applies:</w:t>
      </w:r>
    </w:p>
    <w:p w14:paraId="5628B54C" w14:textId="77777777" w:rsidR="0094304E" w:rsidRDefault="0094304E" w:rsidP="0094304E">
      <w:pPr>
        <w:pStyle w:val="GG-body"/>
        <w:ind w:left="284" w:hanging="142"/>
      </w:pPr>
      <w:r>
        <w:t>•</w:t>
      </w:r>
      <w:r>
        <w:tab/>
        <w:t>the child is currently attending the school’s preschool program</w:t>
      </w:r>
    </w:p>
    <w:p w14:paraId="72C01586" w14:textId="77777777" w:rsidR="0094304E" w:rsidRDefault="0094304E" w:rsidP="0094304E">
      <w:pPr>
        <w:pStyle w:val="GG-body"/>
        <w:ind w:left="284" w:hanging="142"/>
      </w:pPr>
      <w:r>
        <w:t>•</w:t>
      </w:r>
      <w:r>
        <w:tab/>
        <w:t>the child has a sibling currently enrolled in the school’s primary campus and will be attending school in the same calendar year</w:t>
      </w:r>
    </w:p>
    <w:p w14:paraId="4E06AB9E" w14:textId="77777777" w:rsidR="0094304E" w:rsidRDefault="0094304E" w:rsidP="0094304E">
      <w:pPr>
        <w:pStyle w:val="GG-body"/>
        <w:ind w:left="284" w:hanging="142"/>
      </w:pPr>
      <w:r>
        <w:t>•</w:t>
      </w:r>
      <w:r>
        <w:tab/>
        <w:t>the distance of the child’s residence from the school</w:t>
      </w:r>
    </w:p>
    <w:p w14:paraId="70F2A2A3" w14:textId="77777777" w:rsidR="0094304E" w:rsidRDefault="0094304E" w:rsidP="0094304E">
      <w:pPr>
        <w:pStyle w:val="GG-body"/>
        <w:ind w:left="284" w:hanging="142"/>
      </w:pPr>
      <w:r>
        <w:t>•</w:t>
      </w:r>
      <w:r>
        <w:tab/>
        <w:t>the length of time the child has lived in the school zone</w:t>
      </w:r>
    </w:p>
    <w:p w14:paraId="27564A0B" w14:textId="77777777" w:rsidR="0094304E" w:rsidRDefault="0094304E" w:rsidP="0094304E">
      <w:pPr>
        <w:pStyle w:val="GG-body"/>
        <w:ind w:left="284" w:hanging="142"/>
      </w:pPr>
      <w:r>
        <w:t>•</w:t>
      </w:r>
      <w:r>
        <w:tab/>
        <w:t>other personal needs, such as transportation/location convenience, social/family links at the school.</w:t>
      </w:r>
    </w:p>
    <w:p w14:paraId="3463412B" w14:textId="77777777" w:rsidR="0094304E" w:rsidRDefault="0094304E" w:rsidP="0094304E">
      <w:pPr>
        <w:pStyle w:val="GG-body"/>
      </w:pPr>
      <w:r>
        <w:t xml:space="preserve">For applications for enrolment for the beginning of the following school year (term 1), the school will notify parents of the outcome of this process from </w:t>
      </w:r>
      <w:r w:rsidRPr="004C3EB7">
        <w:rPr>
          <w:b/>
          <w:bCs/>
        </w:rPr>
        <w:t>week 2, term 3</w:t>
      </w:r>
      <w:r>
        <w:t xml:space="preserve">. For applications for enrolment to start mid-year of the following school year (term 3), the school will notify parents of the outcome of this process from </w:t>
      </w:r>
      <w:r w:rsidRPr="004C3EB7">
        <w:rPr>
          <w:b/>
          <w:bCs/>
        </w:rPr>
        <w:t>week 4, term 1</w:t>
      </w:r>
      <w:r>
        <w:t xml:space="preserve"> of the same school year.</w:t>
      </w:r>
    </w:p>
    <w:p w14:paraId="5EC7D8CC" w14:textId="77777777" w:rsidR="0094304E" w:rsidRDefault="0094304E" w:rsidP="0094304E">
      <w:pPr>
        <w:pStyle w:val="GG-body"/>
      </w:pPr>
      <w:r>
        <w:t>If no vacancies exist, the school will support the family to enrol at the shared zone primary school (Aldinga Beach B-6 School) and upon request, the applicant will be added to the school’s enrolment register.</w:t>
      </w:r>
    </w:p>
    <w:p w14:paraId="33D50392" w14:textId="77777777" w:rsidR="0094304E" w:rsidRPr="004C3EB7" w:rsidRDefault="0094304E" w:rsidP="0094304E">
      <w:pPr>
        <w:pStyle w:val="GG-body"/>
        <w:keepNext/>
        <w:keepLines/>
        <w:rPr>
          <w:b/>
          <w:bCs/>
        </w:rPr>
      </w:pPr>
      <w:r w:rsidRPr="004C3EB7">
        <w:rPr>
          <w:b/>
          <w:bCs/>
        </w:rPr>
        <w:t>Enter for Success Strategy reception students</w:t>
      </w:r>
    </w:p>
    <w:p w14:paraId="0DF6BC61" w14:textId="77777777" w:rsidR="0094304E" w:rsidRDefault="0094304E" w:rsidP="0094304E">
      <w:pPr>
        <w:pStyle w:val="GG-body"/>
        <w:keepNext/>
        <w:keepLines/>
      </w:pPr>
      <w:r>
        <w:t>Through nominating Aldinga Payinthi College via the Enter for Success strategy a child who identifies as Aboriginal and/or Torres Strait Islander will automatically be offered a reception place at the school for the following year. Families can lodge their application for reception up to the end of term 4 to start at the beginning of the following school year (term 1), or up to the end of term 2 to commence mid-year of the same school year (term 3).</w:t>
      </w:r>
    </w:p>
    <w:p w14:paraId="4DA57B87" w14:textId="77777777" w:rsidR="0094304E" w:rsidRPr="004C3EB7" w:rsidRDefault="0094304E" w:rsidP="0094304E">
      <w:pPr>
        <w:pStyle w:val="GG-body"/>
        <w:keepNext/>
        <w:keepLines/>
        <w:rPr>
          <w:b/>
          <w:bCs/>
        </w:rPr>
      </w:pPr>
      <w:r w:rsidRPr="004C3EB7">
        <w:rPr>
          <w:b/>
          <w:bCs/>
        </w:rPr>
        <w:t>Late applications for reception from prospective students living in the primary campus school zone</w:t>
      </w:r>
    </w:p>
    <w:p w14:paraId="6080BCE9" w14:textId="77777777" w:rsidR="0094304E" w:rsidRDefault="0094304E" w:rsidP="0094304E">
      <w:pPr>
        <w:pStyle w:val="GG-body"/>
        <w:keepNext/>
        <w:keepLines/>
      </w:pPr>
      <w:r>
        <w:t xml:space="preserve">Families who move into the primary campus school zone or who are already living in the primary campus school zone but lodge their application for enrolment after the end of </w:t>
      </w:r>
      <w:r w:rsidRPr="004C3EB7">
        <w:rPr>
          <w:b/>
          <w:bCs/>
        </w:rPr>
        <w:t>week 10, term 2</w:t>
      </w:r>
      <w:r>
        <w:t xml:space="preserve"> will only have their applications considered if vacancies exist.</w:t>
      </w:r>
    </w:p>
    <w:p w14:paraId="45DC32CD" w14:textId="77777777" w:rsidR="0094304E" w:rsidRDefault="0094304E" w:rsidP="0094304E">
      <w:pPr>
        <w:pStyle w:val="GG-body"/>
      </w:pPr>
      <w:r w:rsidRPr="004C3EB7">
        <w:rPr>
          <w:spacing w:val="-2"/>
        </w:rPr>
        <w:t xml:space="preserve">If no vacancies exist, the school will support the family to enrol at the shared zone primary school (Aldinga Beach B-6 School) and upon request, </w:t>
      </w:r>
      <w:r>
        <w:t>the applicant will be placed on the school’s enrolment register.</w:t>
      </w:r>
    </w:p>
    <w:p w14:paraId="2B95BB7D" w14:textId="77777777" w:rsidR="0094304E" w:rsidRPr="004C3EB7" w:rsidRDefault="0094304E" w:rsidP="0094304E">
      <w:pPr>
        <w:pStyle w:val="GG-body"/>
        <w:rPr>
          <w:spacing w:val="-2"/>
        </w:rPr>
      </w:pPr>
      <w:r w:rsidRPr="004C3EB7">
        <w:rPr>
          <w:spacing w:val="-2"/>
        </w:rPr>
        <w:t xml:space="preserve">The school will notify parents by the beginning of </w:t>
      </w:r>
      <w:r w:rsidRPr="004C3EB7">
        <w:rPr>
          <w:b/>
          <w:bCs/>
          <w:spacing w:val="-2"/>
        </w:rPr>
        <w:t>week 3, term 4</w:t>
      </w:r>
      <w:r w:rsidRPr="004C3EB7">
        <w:rPr>
          <w:spacing w:val="-2"/>
        </w:rPr>
        <w:t xml:space="preserve"> if a vacancy is available for their child to attend the following school year.</w:t>
      </w:r>
    </w:p>
    <w:p w14:paraId="2A467C29" w14:textId="77777777" w:rsidR="0094304E" w:rsidRPr="004F4DA5" w:rsidRDefault="0094304E" w:rsidP="0094304E">
      <w:pPr>
        <w:pStyle w:val="GG-body"/>
        <w:keepNext/>
        <w:keepLines/>
        <w:rPr>
          <w:b/>
          <w:bCs/>
        </w:rPr>
      </w:pPr>
      <w:r w:rsidRPr="004F4DA5">
        <w:rPr>
          <w:b/>
          <w:bCs/>
        </w:rPr>
        <w:t>Intensive English Language Centre (IELC) reception students</w:t>
      </w:r>
    </w:p>
    <w:p w14:paraId="6D15EAE3" w14:textId="77777777" w:rsidR="0094304E" w:rsidRDefault="0094304E" w:rsidP="0094304E">
      <w:pPr>
        <w:pStyle w:val="GG-body"/>
        <w:keepNext/>
        <w:keepLines/>
      </w:pPr>
      <w:r w:rsidRPr="00AF2BB3">
        <w:rPr>
          <w:spacing w:val="-4"/>
        </w:rPr>
        <w:t xml:space="preserve">Any reception student offered enrolment at the primary school campus and who is eligible to attend an Intensive English Language Centre (IELC), </w:t>
      </w:r>
      <w:r>
        <w:t>will be able to attend an IELC for the agreed period and return to the school upon exit from the program.</w:t>
      </w:r>
    </w:p>
    <w:p w14:paraId="7CE0F6EE" w14:textId="77777777" w:rsidR="0094304E" w:rsidRPr="00A20407" w:rsidRDefault="0094304E" w:rsidP="0094304E">
      <w:pPr>
        <w:pStyle w:val="GG-body"/>
        <w:keepNext/>
        <w:keepLines/>
        <w:rPr>
          <w:b/>
          <w:bCs/>
        </w:rPr>
      </w:pPr>
      <w:r w:rsidRPr="00A20407">
        <w:rPr>
          <w:b/>
          <w:bCs/>
        </w:rPr>
        <w:t xml:space="preserve">YEAR LEVEL: 1 </w:t>
      </w:r>
      <w:r>
        <w:rPr>
          <w:b/>
          <w:bCs/>
        </w:rPr>
        <w:t>to</w:t>
      </w:r>
      <w:r w:rsidRPr="00A20407">
        <w:rPr>
          <w:b/>
          <w:bCs/>
        </w:rPr>
        <w:t xml:space="preserve"> 6</w:t>
      </w:r>
    </w:p>
    <w:p w14:paraId="5D6DFB06" w14:textId="77777777" w:rsidR="0094304E" w:rsidRPr="00A26DA8" w:rsidRDefault="0094304E" w:rsidP="0094304E">
      <w:pPr>
        <w:pStyle w:val="GG-body"/>
        <w:keepNext/>
        <w:keepLines/>
        <w:rPr>
          <w:b/>
          <w:bCs/>
        </w:rPr>
      </w:pPr>
      <w:r w:rsidRPr="00A26DA8">
        <w:rPr>
          <w:b/>
          <w:bCs/>
        </w:rPr>
        <w:t>Application for Year 1 to Year 6 from students living in the primary campus school zone</w:t>
      </w:r>
    </w:p>
    <w:p w14:paraId="5F440B0A" w14:textId="77777777" w:rsidR="0094304E" w:rsidRDefault="0094304E" w:rsidP="0094304E">
      <w:pPr>
        <w:pStyle w:val="GG-body"/>
        <w:keepNext/>
        <w:keepLines/>
      </w:pPr>
      <w:r>
        <w:t>Applications for enrolment from parents of prospective students living inside the primary campus school zone will be considered if vacancies exist.</w:t>
      </w:r>
    </w:p>
    <w:p w14:paraId="5068741F" w14:textId="77777777" w:rsidR="0094304E" w:rsidRDefault="0094304E" w:rsidP="0094304E">
      <w:pPr>
        <w:pStyle w:val="GG-body"/>
      </w:pPr>
      <w:r>
        <w:t>If no vacancies exist, the applicant will be encouraged to remain at their current primary school, or the school will support the family to enrol at the shared zone primary school (Aldinga Beach B-6 School) or another neighbouring school and upon request, the applicant will be placed on the school’s enrolment register.</w:t>
      </w:r>
    </w:p>
    <w:p w14:paraId="523B9BE8" w14:textId="77777777" w:rsidR="0094304E" w:rsidRDefault="0094304E" w:rsidP="0094304E">
      <w:pPr>
        <w:pStyle w:val="GG-body"/>
      </w:pPr>
      <w:r>
        <w:t xml:space="preserve">The school will notify parents by the end of </w:t>
      </w:r>
      <w:r w:rsidRPr="00A26DA8">
        <w:rPr>
          <w:b/>
          <w:bCs/>
        </w:rPr>
        <w:t>week 3, term 4</w:t>
      </w:r>
      <w:r>
        <w:t>, if a vacancy is available for their child to attend the following school year.</w:t>
      </w:r>
    </w:p>
    <w:p w14:paraId="53D8FA88" w14:textId="77777777" w:rsidR="0094304E" w:rsidRDefault="0094304E" w:rsidP="0094304E">
      <w:pPr>
        <w:pStyle w:val="GG-body"/>
      </w:pPr>
      <w:r>
        <w:t>If there are more applicants on the enrolment register than places are available, places will be offered based on siblings at the primary campus, the length of time the child has lived in the primary campus school zone, the distance of the child’s residence from the primary campus and other personal needs such as curriculum, transportation/location convenience and social/family links to the primary campus.</w:t>
      </w:r>
    </w:p>
    <w:p w14:paraId="461018C9" w14:textId="77777777" w:rsidR="0094304E" w:rsidRPr="00A26DA8" w:rsidRDefault="0094304E" w:rsidP="0094304E">
      <w:pPr>
        <w:pStyle w:val="GG-body"/>
        <w:keepNext/>
        <w:keepLines/>
        <w:rPr>
          <w:b/>
          <w:bCs/>
        </w:rPr>
      </w:pPr>
      <w:r w:rsidRPr="00A26DA8">
        <w:rPr>
          <w:b/>
          <w:bCs/>
        </w:rPr>
        <w:t>Applications from students living outside the zone with siblings currently at the primary campus</w:t>
      </w:r>
    </w:p>
    <w:p w14:paraId="7293A7A4" w14:textId="77777777" w:rsidR="0094304E" w:rsidRDefault="0094304E" w:rsidP="0094304E">
      <w:pPr>
        <w:pStyle w:val="GG-body"/>
        <w:keepNext/>
        <w:keepLines/>
      </w:pPr>
      <w:r>
        <w:t>There is no automatic entry to the school for reception-year 6 students who live outside the school’s primary campus zone and have siblings who currently attend the school.</w:t>
      </w:r>
    </w:p>
    <w:p w14:paraId="25932981" w14:textId="77777777" w:rsidR="0094304E" w:rsidRPr="00A20407" w:rsidRDefault="0094304E" w:rsidP="0094304E">
      <w:pPr>
        <w:pStyle w:val="GG-body"/>
        <w:keepNext/>
        <w:keepLines/>
        <w:rPr>
          <w:b/>
          <w:bCs/>
        </w:rPr>
      </w:pPr>
      <w:r w:rsidRPr="00A20407">
        <w:rPr>
          <w:b/>
          <w:bCs/>
        </w:rPr>
        <w:t>TRANSFER OF STUDENTS BETWEEN SCHOOLS IN THE SHARED PRIMARY SCHOOL CAMPUS ZONE</w:t>
      </w:r>
    </w:p>
    <w:p w14:paraId="19ABF522" w14:textId="77777777" w:rsidR="0094304E" w:rsidRDefault="0094304E" w:rsidP="0094304E">
      <w:pPr>
        <w:pStyle w:val="GG-body"/>
        <w:keepNext/>
        <w:keepLines/>
      </w:pPr>
      <w:r w:rsidRPr="00430B6D">
        <w:t>Applications for students living in the shared primary school campus zone seeking to transfer from Aldinga Beach B-6 School to Aldinga</w:t>
      </w:r>
      <w:r>
        <w:t> </w:t>
      </w:r>
      <w:r w:rsidRPr="00430B6D">
        <w:t xml:space="preserve">Payinthi </w:t>
      </w:r>
      <w:r w:rsidRPr="00E3174B">
        <w:t xml:space="preserve">College </w:t>
      </w:r>
      <w:r>
        <w:t>primary campus will only be considered in special circumstances and by agreement between the principals of the schools. These applications will be assessed on a case-by-case basis.</w:t>
      </w:r>
    </w:p>
    <w:p w14:paraId="74E7E6D3" w14:textId="77777777" w:rsidR="0094304E" w:rsidRPr="00A20407" w:rsidRDefault="0094304E" w:rsidP="0094304E">
      <w:pPr>
        <w:pStyle w:val="GG-body"/>
        <w:keepNext/>
        <w:keepLines/>
        <w:rPr>
          <w:b/>
          <w:bCs/>
        </w:rPr>
      </w:pPr>
      <w:r w:rsidRPr="00A20407">
        <w:rPr>
          <w:b/>
          <w:bCs/>
        </w:rPr>
        <w:t>YEAR LEVEL: 7</w:t>
      </w:r>
    </w:p>
    <w:p w14:paraId="7F8F25CF" w14:textId="77777777" w:rsidR="0094304E" w:rsidRDefault="0094304E" w:rsidP="0094304E">
      <w:pPr>
        <w:pStyle w:val="GG-body"/>
        <w:keepNext/>
        <w:keepLines/>
      </w:pPr>
      <w:r>
        <w:t>Applications for enrolment from parents of prospective Year 7 students require that the student must be enrolled in a government or non-government school in South Australia at the time the parents apply for enrolment through the state-wide registration of interest process (coordinated by the Department for Education).</w:t>
      </w:r>
    </w:p>
    <w:p w14:paraId="31AA6B77" w14:textId="77777777" w:rsidR="0094304E" w:rsidRDefault="0094304E" w:rsidP="0094304E">
      <w:pPr>
        <w:pStyle w:val="GG-body"/>
      </w:pPr>
      <w:r>
        <w:t>The applicant must meet one of the following requirements to be eligible for a Year 7 allocation through the registration of interest process for the coming school year:</w:t>
      </w:r>
    </w:p>
    <w:p w14:paraId="71E9720B" w14:textId="77777777" w:rsidR="0094304E" w:rsidRDefault="0094304E" w:rsidP="0094304E">
      <w:pPr>
        <w:pStyle w:val="GG-body"/>
        <w:ind w:left="284" w:hanging="142"/>
      </w:pPr>
      <w:r>
        <w:t>•</w:t>
      </w:r>
      <w:r>
        <w:tab/>
        <w:t>the child is living in the Aldinga Payinthi College high school zone</w:t>
      </w:r>
    </w:p>
    <w:p w14:paraId="23C90A95" w14:textId="77777777" w:rsidR="0094304E" w:rsidRDefault="0094304E" w:rsidP="0094304E">
      <w:pPr>
        <w:pStyle w:val="GG-body"/>
        <w:ind w:left="284" w:hanging="142"/>
      </w:pPr>
      <w:r>
        <w:t>•</w:t>
      </w:r>
      <w:r>
        <w:tab/>
        <w:t>the child is attending the school’s primary school campus</w:t>
      </w:r>
    </w:p>
    <w:p w14:paraId="72A7AFE5" w14:textId="77777777" w:rsidR="0094304E" w:rsidRDefault="0094304E" w:rsidP="0094304E">
      <w:pPr>
        <w:pStyle w:val="GG-body"/>
        <w:ind w:left="284" w:hanging="142"/>
      </w:pPr>
      <w:r>
        <w:t>•</w:t>
      </w:r>
      <w:r>
        <w:tab/>
        <w:t>the child identifies as Aboriginal and/or Torres Strait Islander through the Enter for Success strategy</w:t>
      </w:r>
    </w:p>
    <w:p w14:paraId="5081825B" w14:textId="1372CECE" w:rsidR="00F06329" w:rsidRDefault="0094304E" w:rsidP="00F06329">
      <w:pPr>
        <w:pStyle w:val="GG-body"/>
        <w:ind w:left="284" w:hanging="142"/>
      </w:pPr>
      <w:r>
        <w:t>•</w:t>
      </w:r>
      <w:r>
        <w:tab/>
        <w:t xml:space="preserve">the child has been granted enrolment due to special or extenuating circumstances, including but not limited to a child in care where there is a custody or guardianship order made under the </w:t>
      </w:r>
      <w:r w:rsidRPr="009D4FEA">
        <w:rPr>
          <w:i/>
          <w:iCs/>
        </w:rPr>
        <w:t>Children and Young People (Safety) Act 2017</w:t>
      </w:r>
      <w:r>
        <w:t>.</w:t>
      </w:r>
      <w:r w:rsidR="00F06329">
        <w:br w:type="page"/>
      </w:r>
    </w:p>
    <w:p w14:paraId="646FE589" w14:textId="77777777" w:rsidR="0094304E" w:rsidRPr="00735222" w:rsidRDefault="0094304E" w:rsidP="0094304E">
      <w:pPr>
        <w:pStyle w:val="GG-body"/>
        <w:keepNext/>
        <w:keepLines/>
        <w:rPr>
          <w:b/>
          <w:bCs/>
        </w:rPr>
      </w:pPr>
      <w:r w:rsidRPr="00735222">
        <w:rPr>
          <w:b/>
          <w:bCs/>
        </w:rPr>
        <w:lastRenderedPageBreak/>
        <w:t>Late applications for Year 7 from students living in the secondary campus school zone</w:t>
      </w:r>
    </w:p>
    <w:p w14:paraId="33C5B467" w14:textId="77777777" w:rsidR="0094304E" w:rsidRDefault="0094304E" w:rsidP="0094304E">
      <w:pPr>
        <w:pStyle w:val="GG-body"/>
        <w:keepNext/>
        <w:keepLines/>
      </w:pPr>
      <w:r>
        <w:t>Families who move into the secondary campus school zone, or who are already living in the secondary campus school zone but lodge their application for enrolment after the department’s registration of interest process is completed (</w:t>
      </w:r>
      <w:r w:rsidRPr="00735222">
        <w:rPr>
          <w:b/>
          <w:bCs/>
        </w:rPr>
        <w:t>end of term 2</w:t>
      </w:r>
      <w:r>
        <w:t>), will have their applications considered if or when vacancies exist, with priority consideration afforded to those applicants already on the school’s enrolment register.</w:t>
      </w:r>
    </w:p>
    <w:p w14:paraId="42A6A205" w14:textId="77777777" w:rsidR="0094304E" w:rsidRDefault="0094304E" w:rsidP="0094304E">
      <w:pPr>
        <w:pStyle w:val="GG-body"/>
      </w:pPr>
      <w:r>
        <w:t>If no vacancies exist, the school will support the family to find an enrolment at a neighbouring school and upon request, the applicant will be placed on the school’s enrolment register.</w:t>
      </w:r>
    </w:p>
    <w:p w14:paraId="0DA2620D" w14:textId="77777777" w:rsidR="0094304E" w:rsidRPr="00735222" w:rsidRDefault="0094304E" w:rsidP="0094304E">
      <w:pPr>
        <w:pStyle w:val="GG-body"/>
        <w:rPr>
          <w:spacing w:val="-2"/>
        </w:rPr>
      </w:pPr>
      <w:r w:rsidRPr="00735222">
        <w:rPr>
          <w:spacing w:val="-2"/>
        </w:rPr>
        <w:t xml:space="preserve">The school will notify parents by the beginning of </w:t>
      </w:r>
      <w:r w:rsidRPr="00735222">
        <w:rPr>
          <w:b/>
          <w:bCs/>
          <w:spacing w:val="-2"/>
        </w:rPr>
        <w:t>week 3, term 4</w:t>
      </w:r>
      <w:r w:rsidRPr="00735222">
        <w:rPr>
          <w:spacing w:val="-2"/>
        </w:rPr>
        <w:t xml:space="preserve"> if a vacancy is available for their child to attend the following school year.</w:t>
      </w:r>
    </w:p>
    <w:p w14:paraId="29984419" w14:textId="77777777" w:rsidR="0094304E" w:rsidRDefault="0094304E" w:rsidP="0094304E">
      <w:pPr>
        <w:pStyle w:val="GG-body"/>
      </w:pPr>
      <w:r>
        <w:t>In these cases, applications will be considered based on the distance of the child’s residence from the secondary campus and any other personal needs, such as curriculum (excluding special interest programs), transportation/location convenience, and social/family links.</w:t>
      </w:r>
    </w:p>
    <w:p w14:paraId="51792F79" w14:textId="77777777" w:rsidR="0094304E" w:rsidRPr="004F125E" w:rsidRDefault="0094304E" w:rsidP="0094304E">
      <w:pPr>
        <w:pStyle w:val="GG-body"/>
        <w:keepNext/>
        <w:keepLines/>
        <w:rPr>
          <w:b/>
          <w:bCs/>
        </w:rPr>
      </w:pPr>
      <w:r w:rsidRPr="004F125E">
        <w:rPr>
          <w:b/>
          <w:bCs/>
        </w:rPr>
        <w:t>Enter for Success Strategy Year 7 students</w:t>
      </w:r>
    </w:p>
    <w:p w14:paraId="311F1E3C" w14:textId="77777777" w:rsidR="0094304E" w:rsidRDefault="0094304E" w:rsidP="0094304E">
      <w:pPr>
        <w:pStyle w:val="GG-body"/>
        <w:keepNext/>
        <w:keepLines/>
      </w:pPr>
      <w:r w:rsidRPr="00F829C2">
        <w:rPr>
          <w:spacing w:val="-4"/>
        </w:rPr>
        <w:t xml:space="preserve">Through nominating Aldinga Payinthi College via the Enter for Success strategy, a child who identifies as Aboriginal and/or Torres Strait Islander </w:t>
      </w:r>
      <w:r>
        <w:t>will be offered a Year 7 place at the school for the following year. Families enrolling through Enter for Success can do so until the end of term 4 in the year prior to starting Year 7.</w:t>
      </w:r>
    </w:p>
    <w:p w14:paraId="11D79F25" w14:textId="77777777" w:rsidR="0094304E" w:rsidRPr="00A20407" w:rsidRDefault="0094304E" w:rsidP="0094304E">
      <w:pPr>
        <w:pStyle w:val="GG-body"/>
        <w:keepNext/>
        <w:keepLines/>
        <w:rPr>
          <w:b/>
          <w:bCs/>
        </w:rPr>
      </w:pPr>
      <w:r w:rsidRPr="00A20407">
        <w:rPr>
          <w:b/>
          <w:bCs/>
        </w:rPr>
        <w:t>YEAR 8 to 11 (in 2025)</w:t>
      </w:r>
    </w:p>
    <w:p w14:paraId="1800FC86" w14:textId="77777777" w:rsidR="0094304E" w:rsidRPr="001A4FA0" w:rsidRDefault="0094304E" w:rsidP="0094304E">
      <w:pPr>
        <w:pStyle w:val="GG-body"/>
        <w:keepNext/>
        <w:keepLines/>
        <w:rPr>
          <w:b/>
          <w:bCs/>
        </w:rPr>
      </w:pPr>
      <w:r w:rsidRPr="001A4FA0">
        <w:rPr>
          <w:b/>
          <w:bCs/>
        </w:rPr>
        <w:t>Application for Year 8 to 11 from students living inside the secondary campus school zone</w:t>
      </w:r>
    </w:p>
    <w:p w14:paraId="78E46F5A" w14:textId="77777777" w:rsidR="0094304E" w:rsidRPr="001A4FA0" w:rsidRDefault="0094304E" w:rsidP="0094304E">
      <w:pPr>
        <w:pStyle w:val="GG-body"/>
        <w:keepNext/>
        <w:keepLines/>
        <w:rPr>
          <w:spacing w:val="-4"/>
        </w:rPr>
      </w:pPr>
      <w:r w:rsidRPr="001A4FA0">
        <w:rPr>
          <w:spacing w:val="-4"/>
        </w:rPr>
        <w:t>Applications for enrolment from parents of prospective students living in the secondary campus school zone will be considered if vacancies exist.</w:t>
      </w:r>
    </w:p>
    <w:p w14:paraId="6E90C541" w14:textId="77777777" w:rsidR="0094304E" w:rsidRDefault="0094304E" w:rsidP="0094304E">
      <w:pPr>
        <w:pStyle w:val="GG-body"/>
      </w:pPr>
      <w:r>
        <w:t>If no vacancies exist the applicant will be encouraged to remain at their current high school, or the school will support the family to find an enrolment at a neighbouring school and upon request, the applicant will be placed on the school’s enrolment register.</w:t>
      </w:r>
    </w:p>
    <w:p w14:paraId="42EC4EAA" w14:textId="77777777" w:rsidR="0094304E" w:rsidRDefault="0094304E" w:rsidP="0094304E">
      <w:pPr>
        <w:pStyle w:val="GG-body"/>
      </w:pPr>
      <w:r>
        <w:t xml:space="preserve">The school will notify parents of an applicant on the enrolment register by the beginning of </w:t>
      </w:r>
      <w:r w:rsidRPr="006A4A7C">
        <w:rPr>
          <w:b/>
          <w:bCs/>
        </w:rPr>
        <w:t xml:space="preserve">week 3, term 4 </w:t>
      </w:r>
      <w:r>
        <w:t>if a vacancy is available for their child to attend the following school year.</w:t>
      </w:r>
    </w:p>
    <w:p w14:paraId="7E92B9ED" w14:textId="77777777" w:rsidR="0094304E" w:rsidRDefault="0094304E" w:rsidP="0094304E">
      <w:pPr>
        <w:pStyle w:val="GG-body"/>
      </w:pPr>
      <w:r>
        <w:t>In these cases, applications will be considered based on siblings at the secondary campus, the distance of the child’s residence from the secondary campus and any other personal needs, such as curriculum, transportation/location convenience, and social/family links.</w:t>
      </w:r>
    </w:p>
    <w:p w14:paraId="5DF3C80F" w14:textId="77777777" w:rsidR="0094304E" w:rsidRPr="006A4A7C" w:rsidRDefault="0094304E" w:rsidP="0094304E">
      <w:pPr>
        <w:pStyle w:val="GG-body"/>
        <w:keepNext/>
        <w:keepLines/>
        <w:rPr>
          <w:b/>
          <w:bCs/>
        </w:rPr>
      </w:pPr>
      <w:r w:rsidRPr="006A4A7C">
        <w:rPr>
          <w:b/>
          <w:bCs/>
        </w:rPr>
        <w:t>Applications for Year 7-11 from students living outside the secondary campus zone with siblings currently at the secondary campus</w:t>
      </w:r>
    </w:p>
    <w:p w14:paraId="6C4ED72A" w14:textId="77777777" w:rsidR="0094304E" w:rsidRDefault="0094304E" w:rsidP="0094304E">
      <w:pPr>
        <w:pStyle w:val="GG-body"/>
        <w:keepNext/>
        <w:keepLines/>
      </w:pPr>
      <w:r>
        <w:t>There is no automatic entry to the school for Year 7-11 students who live outside the school’s secondary campus zone and have siblings who currently attend the secondary campus.</w:t>
      </w:r>
    </w:p>
    <w:p w14:paraId="27A15FCB" w14:textId="77777777" w:rsidR="0094304E" w:rsidRPr="00A20407" w:rsidRDefault="0094304E" w:rsidP="0094304E">
      <w:pPr>
        <w:pStyle w:val="GG-body"/>
        <w:keepNext/>
        <w:keepLines/>
        <w:rPr>
          <w:b/>
          <w:bCs/>
        </w:rPr>
      </w:pPr>
      <w:r w:rsidRPr="00A20407">
        <w:rPr>
          <w:b/>
          <w:bCs/>
        </w:rPr>
        <w:t>YEAR LEVEL: 12</w:t>
      </w:r>
    </w:p>
    <w:p w14:paraId="74E4BA32" w14:textId="77777777" w:rsidR="0094304E" w:rsidRDefault="0094304E" w:rsidP="0094304E">
      <w:pPr>
        <w:pStyle w:val="GG-body"/>
        <w:keepNext/>
        <w:keepLines/>
      </w:pPr>
      <w:r>
        <w:t>Applications for enrolment in year 12 will not be accepted for 2025.</w:t>
      </w:r>
    </w:p>
    <w:p w14:paraId="05C80D00" w14:textId="77777777" w:rsidR="0094304E" w:rsidRDefault="0094304E" w:rsidP="0094304E">
      <w:pPr>
        <w:pStyle w:val="GG-body"/>
      </w:pPr>
      <w:r>
        <w:t>The applicant will be encouraged to remain at their current school or the school will support the family to find an enrolment at a neighbouring school.</w:t>
      </w:r>
    </w:p>
    <w:p w14:paraId="66A75DCA" w14:textId="77777777" w:rsidR="0094304E" w:rsidRPr="00A20407" w:rsidRDefault="0094304E" w:rsidP="0094304E">
      <w:pPr>
        <w:pStyle w:val="GG-body"/>
        <w:keepNext/>
        <w:keepLines/>
        <w:rPr>
          <w:b/>
          <w:bCs/>
        </w:rPr>
      </w:pPr>
      <w:r w:rsidRPr="00A20407">
        <w:rPr>
          <w:b/>
          <w:bCs/>
        </w:rPr>
        <w:t>OUT OF ZONE APPLICATIONS</w:t>
      </w:r>
    </w:p>
    <w:p w14:paraId="3DC5EF57" w14:textId="77777777" w:rsidR="0094304E" w:rsidRDefault="0094304E" w:rsidP="0094304E">
      <w:pPr>
        <w:pStyle w:val="GG-body"/>
        <w:keepNext/>
        <w:keepLines/>
      </w:pPr>
      <w:r>
        <w:t>Applications from parents of prospective students, who live outside the secondary campus zone will only be given consideration for enrolment if the school is under its year level student enrolment numbers.</w:t>
      </w:r>
    </w:p>
    <w:p w14:paraId="6D7BB817" w14:textId="77777777" w:rsidR="0094304E" w:rsidRDefault="0094304E" w:rsidP="0094304E">
      <w:pPr>
        <w:pStyle w:val="GG-Title3"/>
        <w:keepNext/>
        <w:keepLines/>
      </w:pPr>
      <w:r>
        <w:t>Enrolment Criteria—General</w:t>
      </w:r>
    </w:p>
    <w:p w14:paraId="3E52423E" w14:textId="77777777" w:rsidR="0094304E" w:rsidRPr="009D4FEA" w:rsidRDefault="0094304E" w:rsidP="0094304E">
      <w:pPr>
        <w:pStyle w:val="GG-body"/>
        <w:keepNext/>
        <w:keepLines/>
        <w:rPr>
          <w:b/>
          <w:bCs/>
        </w:rPr>
      </w:pPr>
      <w:r w:rsidRPr="009D4FEA">
        <w:rPr>
          <w:b/>
          <w:bCs/>
        </w:rPr>
        <w:t>Special Circumstances</w:t>
      </w:r>
    </w:p>
    <w:p w14:paraId="74C40FF9" w14:textId="77777777" w:rsidR="0094304E" w:rsidRDefault="0094304E" w:rsidP="0094304E">
      <w:pPr>
        <w:pStyle w:val="GG-body"/>
        <w:keepNext/>
        <w:keepLines/>
      </w:pPr>
      <w:r>
        <w:t xml:space="preserve">Enrolment applications for special consideration based on compelling or unusual reasons, including but not limited to a child in care where there are custody or guardianship orders made under the </w:t>
      </w:r>
      <w:r w:rsidRPr="009D4FEA">
        <w:rPr>
          <w:i/>
          <w:iCs/>
        </w:rPr>
        <w:t>Children and Young People (Safety) Act 2017</w:t>
      </w:r>
      <w:r>
        <w:t>, may be granted by the Principal in consultation with the Education Director. These applications will be assessed on a case-by-case basis.</w:t>
      </w:r>
    </w:p>
    <w:p w14:paraId="20A5C04A" w14:textId="77777777" w:rsidR="0094304E" w:rsidRDefault="0094304E" w:rsidP="0094304E">
      <w:pPr>
        <w:pStyle w:val="GG-Title3"/>
        <w:keepNext/>
        <w:keepLines/>
      </w:pPr>
      <w:r>
        <w:t>Enrolment Process</w:t>
      </w:r>
    </w:p>
    <w:p w14:paraId="11CEA20A" w14:textId="77777777" w:rsidR="0094304E" w:rsidRPr="009D4FEA" w:rsidRDefault="0094304E" w:rsidP="0094304E">
      <w:pPr>
        <w:pStyle w:val="GG-body"/>
        <w:keepNext/>
        <w:keepLines/>
        <w:rPr>
          <w:b/>
          <w:bCs/>
        </w:rPr>
      </w:pPr>
      <w:r w:rsidRPr="009D4FEA">
        <w:rPr>
          <w:b/>
          <w:bCs/>
        </w:rPr>
        <w:t>Enrolment Register</w:t>
      </w:r>
    </w:p>
    <w:p w14:paraId="3F2B143A" w14:textId="77777777" w:rsidR="0094304E" w:rsidRDefault="0094304E" w:rsidP="0094304E">
      <w:pPr>
        <w:pStyle w:val="GG-body"/>
        <w:keepNext/>
        <w:keepLines/>
      </w:pPr>
      <w:r>
        <w:t xml:space="preserve">Parents whose child’s name has been placed on the enrolment register will be contacted by the end of </w:t>
      </w:r>
      <w:r w:rsidRPr="009524F4">
        <w:rPr>
          <w:b/>
          <w:bCs/>
        </w:rPr>
        <w:t xml:space="preserve">week 3, term 4 </w:t>
      </w:r>
      <w:r>
        <w:t>if vacancies become available for the following year.</w:t>
      </w:r>
    </w:p>
    <w:p w14:paraId="72B3D08E" w14:textId="77777777" w:rsidR="0094304E" w:rsidRDefault="0094304E" w:rsidP="0094304E">
      <w:pPr>
        <w:pStyle w:val="GG-body"/>
      </w:pPr>
      <w:r>
        <w:t>The enrolment register will be reviewed and updated annually by the school.</w:t>
      </w:r>
    </w:p>
    <w:p w14:paraId="7754CF78" w14:textId="77777777" w:rsidR="0094304E" w:rsidRDefault="0094304E" w:rsidP="0094304E">
      <w:pPr>
        <w:pStyle w:val="GG-body"/>
      </w:pPr>
      <w:r>
        <w:t>The position that a child’s name appears on the register is confidential and will only be disclosed as required by law.</w:t>
      </w:r>
    </w:p>
    <w:p w14:paraId="0BA8206A" w14:textId="77777777" w:rsidR="0094304E" w:rsidRPr="009D4FEA" w:rsidRDefault="0094304E" w:rsidP="0094304E">
      <w:pPr>
        <w:pStyle w:val="GG-body"/>
        <w:keepNext/>
        <w:keepLines/>
        <w:rPr>
          <w:b/>
          <w:bCs/>
        </w:rPr>
      </w:pPr>
      <w:r w:rsidRPr="009D4FEA">
        <w:rPr>
          <w:b/>
          <w:bCs/>
        </w:rPr>
        <w:t>Monitoring and enforcement</w:t>
      </w:r>
    </w:p>
    <w:p w14:paraId="4BF032B0" w14:textId="77777777" w:rsidR="0094304E" w:rsidRDefault="0094304E" w:rsidP="0094304E">
      <w:pPr>
        <w:pStyle w:val="GG-body"/>
        <w:keepNext/>
        <w:keepLines/>
      </w:pPr>
      <w:r>
        <w:t>It is the responsibility of the parents applying for enrolment to be able to verify to the satisfaction of the school that the information provided is true and factual.</w:t>
      </w:r>
    </w:p>
    <w:p w14:paraId="58D55BE8" w14:textId="77777777" w:rsidR="0094304E" w:rsidRPr="00972FD9" w:rsidRDefault="0094304E" w:rsidP="0094304E">
      <w:pPr>
        <w:pStyle w:val="GG-body"/>
        <w:rPr>
          <w:spacing w:val="-4"/>
        </w:rPr>
      </w:pPr>
      <w:r w:rsidRPr="00972FD9">
        <w:rPr>
          <w:spacing w:val="-2"/>
        </w:rPr>
        <w:t xml:space="preserve">If a child was enrolled at the school on the basis of false or misleading information (including residential address) the Chief Executive may </w:t>
      </w:r>
      <w:r w:rsidRPr="00972FD9">
        <w:rPr>
          <w:spacing w:val="-4"/>
        </w:rPr>
        <w:t xml:space="preserve">direct that the child be instead enrolled at another Government school pursuant to Section 63(1) of the </w:t>
      </w:r>
      <w:r w:rsidRPr="00972FD9">
        <w:rPr>
          <w:i/>
          <w:iCs/>
          <w:spacing w:val="-4"/>
        </w:rPr>
        <w:t>Education and Children’s Services Act 2019</w:t>
      </w:r>
      <w:r w:rsidRPr="00972FD9">
        <w:rPr>
          <w:spacing w:val="-4"/>
        </w:rPr>
        <w:t>.</w:t>
      </w:r>
    </w:p>
    <w:p w14:paraId="0C33C88C" w14:textId="77777777" w:rsidR="0094304E" w:rsidRDefault="0094304E" w:rsidP="0094304E">
      <w:pPr>
        <w:pStyle w:val="GG-body"/>
      </w:pPr>
      <w:r>
        <w:t>The Principal is responsible for the implementation of this Capacity Management Plan.</w:t>
      </w:r>
    </w:p>
    <w:p w14:paraId="39A1609A" w14:textId="77777777" w:rsidR="0094304E" w:rsidRDefault="0094304E" w:rsidP="0094304E">
      <w:pPr>
        <w:pStyle w:val="GG-body"/>
      </w:pPr>
      <w:r>
        <w:t>This Capacity Management Plan will be reviewed annually.</w:t>
      </w:r>
    </w:p>
    <w:p w14:paraId="7F03C131" w14:textId="77777777" w:rsidR="0094304E" w:rsidRDefault="0094304E" w:rsidP="0094304E">
      <w:pPr>
        <w:pStyle w:val="GG-Title3"/>
        <w:keepNext/>
        <w:keepLines/>
      </w:pPr>
      <w:r>
        <w:t>Aldinga Payinthi College Preschool Enrolment Policy</w:t>
      </w:r>
    </w:p>
    <w:p w14:paraId="4E177F6B" w14:textId="77777777" w:rsidR="0094304E" w:rsidRPr="009524F4" w:rsidRDefault="0094304E" w:rsidP="0094304E">
      <w:pPr>
        <w:pStyle w:val="GG-body"/>
        <w:keepNext/>
        <w:keepLines/>
        <w:rPr>
          <w:b/>
          <w:bCs/>
        </w:rPr>
      </w:pPr>
      <w:r w:rsidRPr="009524F4">
        <w:rPr>
          <w:b/>
          <w:bCs/>
        </w:rPr>
        <w:t>Aldinga Payinthi College preschool local catchment area</w:t>
      </w:r>
    </w:p>
    <w:p w14:paraId="76800735" w14:textId="77777777" w:rsidR="0094304E" w:rsidRDefault="0094304E" w:rsidP="0094304E">
      <w:pPr>
        <w:pStyle w:val="GG-body"/>
        <w:keepNext/>
        <w:keepLines/>
      </w:pPr>
      <w:r>
        <w:t>A preschool local catchment area is a defined area from which the preschool accepts its core intake of students.</w:t>
      </w:r>
    </w:p>
    <w:p w14:paraId="28A16634" w14:textId="77777777" w:rsidR="0094304E" w:rsidRDefault="0094304E" w:rsidP="0094304E">
      <w:pPr>
        <w:pStyle w:val="GG-body"/>
      </w:pPr>
      <w:r w:rsidRPr="009E3750">
        <w:rPr>
          <w:spacing w:val="-4"/>
        </w:rPr>
        <w:t xml:space="preserve">Aldinga Payinthi College operates a preschool local catchment area within the area bounded by Main South Road, How Road, Bowering Hill Road, </w:t>
      </w:r>
      <w:r>
        <w:t>north along the coast to the northern boundary of 152 Old Coach Road, Old Coach Road and Sherriff Road.</w:t>
      </w:r>
    </w:p>
    <w:p w14:paraId="52DAACBC" w14:textId="77777777" w:rsidR="0094304E" w:rsidRDefault="0094304E" w:rsidP="0094304E">
      <w:pPr>
        <w:pStyle w:val="GG-body"/>
      </w:pPr>
      <w:r>
        <w:t xml:space="preserve">An online map and a search tool to indicate if an applicant’s home address is within the preschool local catchment area by enrolment year is available at </w:t>
      </w:r>
      <w:hyperlink r:id="rId62" w:history="1">
        <w:r w:rsidRPr="00802BE2">
          <w:rPr>
            <w:rStyle w:val="Hyperlink"/>
          </w:rPr>
          <w:t>www.education.sa.gov.au/findaschool</w:t>
        </w:r>
      </w:hyperlink>
      <w:r>
        <w:t xml:space="preserve">. </w:t>
      </w:r>
    </w:p>
    <w:p w14:paraId="2A218BF4" w14:textId="77777777" w:rsidR="0094304E" w:rsidRPr="005B2FE6" w:rsidRDefault="0094304E" w:rsidP="00A44FEB">
      <w:pPr>
        <w:pStyle w:val="GG-body"/>
        <w:rPr>
          <w:b/>
          <w:bCs/>
        </w:rPr>
      </w:pPr>
      <w:r w:rsidRPr="005B2FE6">
        <w:rPr>
          <w:b/>
          <w:bCs/>
        </w:rPr>
        <w:t>Student Enrolment Numbers</w:t>
      </w:r>
    </w:p>
    <w:p w14:paraId="6402D971" w14:textId="63CD14E5" w:rsidR="00A44FEB" w:rsidRDefault="0094304E" w:rsidP="00A44FEB">
      <w:pPr>
        <w:pStyle w:val="GG-body"/>
      </w:pPr>
      <w:r>
        <w:t xml:space="preserve">The number of students entering at Preschool is limited to a maximum of </w:t>
      </w:r>
      <w:r w:rsidRPr="009524F4">
        <w:rPr>
          <w:b/>
          <w:bCs/>
        </w:rPr>
        <w:t>44</w:t>
      </w:r>
      <w:r>
        <w:t xml:space="preserve"> students per year.</w:t>
      </w:r>
    </w:p>
    <w:p w14:paraId="4DA7770C" w14:textId="77777777" w:rsidR="00A44FEB" w:rsidRDefault="00A44FEB">
      <w:pPr>
        <w:spacing w:after="0" w:line="240" w:lineRule="auto"/>
        <w:jc w:val="left"/>
        <w:rPr>
          <w:rFonts w:eastAsia="Times New Roman"/>
          <w:szCs w:val="17"/>
        </w:rPr>
      </w:pPr>
      <w:r>
        <w:br w:type="page"/>
      </w:r>
    </w:p>
    <w:p w14:paraId="5C5CC108" w14:textId="77777777" w:rsidR="0094304E" w:rsidRPr="00456013" w:rsidRDefault="0094304E" w:rsidP="0094304E">
      <w:pPr>
        <w:pStyle w:val="GG-body"/>
        <w:keepNext/>
        <w:keepLines/>
        <w:rPr>
          <w:b/>
          <w:bCs/>
        </w:rPr>
      </w:pPr>
      <w:r w:rsidRPr="00456013">
        <w:rPr>
          <w:b/>
          <w:bCs/>
        </w:rPr>
        <w:lastRenderedPageBreak/>
        <w:t>Application for Preschool from students living in the preschool local catchment area</w:t>
      </w:r>
    </w:p>
    <w:p w14:paraId="6D6628D8" w14:textId="77777777" w:rsidR="0094304E" w:rsidRDefault="0094304E" w:rsidP="0094304E">
      <w:pPr>
        <w:pStyle w:val="GG-body"/>
        <w:keepNext/>
        <w:keepLines/>
      </w:pPr>
      <w:r>
        <w:t xml:space="preserve">Priority consideration will be given to applications for enrolment from parents of prospective preschool children to enrol the following year, if they have been living inside the preschool local catchment area and lodge their application for enrolment in either term 1 (start of year intake) or term 3 (mid-year intake) by the end of </w:t>
      </w:r>
      <w:r w:rsidRPr="009524F4">
        <w:rPr>
          <w:b/>
          <w:bCs/>
        </w:rPr>
        <w:t>week 10, term 2</w:t>
      </w:r>
      <w:r>
        <w:t>, in the year prior to starting preschool.</w:t>
      </w:r>
    </w:p>
    <w:p w14:paraId="0339D79D" w14:textId="77777777" w:rsidR="0094304E" w:rsidRDefault="0094304E" w:rsidP="0094304E">
      <w:pPr>
        <w:pStyle w:val="GG-body"/>
      </w:pPr>
      <w:r>
        <w:t xml:space="preserve">For applications for enrolment for the beginning of the following school year (term 1), the school will notify parents of the outcome of this process from </w:t>
      </w:r>
      <w:r w:rsidRPr="009524F4">
        <w:rPr>
          <w:b/>
          <w:bCs/>
        </w:rPr>
        <w:t>week 2, term 3</w:t>
      </w:r>
      <w:r>
        <w:t xml:space="preserve">. For applications for enrolment to start mid-year of the following school year (term 3), the school will notify parents of the outcome of this process from </w:t>
      </w:r>
      <w:r w:rsidRPr="00695584">
        <w:rPr>
          <w:b/>
          <w:bCs/>
        </w:rPr>
        <w:t>week 4, term 1</w:t>
      </w:r>
      <w:r>
        <w:t xml:space="preserve"> of the same school year.</w:t>
      </w:r>
    </w:p>
    <w:p w14:paraId="5D11604D" w14:textId="77777777" w:rsidR="0094304E" w:rsidRPr="00CB4580" w:rsidRDefault="0094304E" w:rsidP="0094304E">
      <w:pPr>
        <w:pStyle w:val="GG-body"/>
        <w:rPr>
          <w:spacing w:val="-2"/>
        </w:rPr>
      </w:pPr>
      <w:r>
        <w:t xml:space="preserve">If more registrations for enrolment are received from parents living in the preschool local catchment area than places are available by the </w:t>
      </w:r>
      <w:r w:rsidRPr="00CB4580">
        <w:rPr>
          <w:spacing w:val="-2"/>
        </w:rPr>
        <w:t>dates specified above in the year prior to enrolment, places will be offered based on whether any, all or a combination of the following applies:</w:t>
      </w:r>
    </w:p>
    <w:p w14:paraId="7EA841A3" w14:textId="77777777" w:rsidR="0094304E" w:rsidRDefault="0094304E" w:rsidP="0094304E">
      <w:pPr>
        <w:pStyle w:val="GG-body"/>
        <w:ind w:left="284" w:hanging="142"/>
      </w:pPr>
      <w:r>
        <w:t>•</w:t>
      </w:r>
      <w:r>
        <w:tab/>
        <w:t>the child identifies as Aboriginal and/or Torres Strait Islander or is currently in/has previously been in care</w:t>
      </w:r>
    </w:p>
    <w:p w14:paraId="17EB0EFE" w14:textId="77777777" w:rsidR="0094304E" w:rsidRDefault="0094304E" w:rsidP="0094304E">
      <w:pPr>
        <w:pStyle w:val="GG-body"/>
        <w:ind w:left="284" w:hanging="142"/>
      </w:pPr>
      <w:r>
        <w:t>•</w:t>
      </w:r>
      <w:r>
        <w:tab/>
        <w:t>the child is identified as requiring special consideration—in consultation with the local education team</w:t>
      </w:r>
    </w:p>
    <w:p w14:paraId="2FAAD4A8" w14:textId="77777777" w:rsidR="0094304E" w:rsidRDefault="0094304E" w:rsidP="0094304E">
      <w:pPr>
        <w:pStyle w:val="GG-body"/>
        <w:ind w:left="284" w:hanging="142"/>
      </w:pPr>
      <w:r>
        <w:t>•</w:t>
      </w:r>
      <w:r>
        <w:tab/>
        <w:t>the distance of the child’s residence from the preschool (kms by road)</w:t>
      </w:r>
    </w:p>
    <w:p w14:paraId="47ACF537" w14:textId="77777777" w:rsidR="0094304E" w:rsidRDefault="0094304E" w:rsidP="0094304E">
      <w:pPr>
        <w:pStyle w:val="GG-body"/>
        <w:ind w:left="284" w:hanging="142"/>
      </w:pPr>
      <w:r>
        <w:t>•</w:t>
      </w:r>
      <w:r>
        <w:tab/>
        <w:t>the length of time the child has lived in the preschool local catchment area</w:t>
      </w:r>
    </w:p>
    <w:p w14:paraId="5148240F" w14:textId="77777777" w:rsidR="0094304E" w:rsidRDefault="0094304E" w:rsidP="0094304E">
      <w:pPr>
        <w:pStyle w:val="GG-body"/>
        <w:ind w:left="284" w:hanging="142"/>
      </w:pPr>
      <w:r>
        <w:t>•</w:t>
      </w:r>
      <w:r>
        <w:tab/>
        <w:t>the child has a sibling currently enrolled at the primary campus and will be attending the preschool in the same calendar year</w:t>
      </w:r>
    </w:p>
    <w:p w14:paraId="579C2E90" w14:textId="77777777" w:rsidR="0094304E" w:rsidRDefault="0094304E" w:rsidP="0094304E">
      <w:pPr>
        <w:pStyle w:val="GG-body"/>
        <w:ind w:left="284" w:hanging="142"/>
      </w:pPr>
      <w:r>
        <w:t>•</w:t>
      </w:r>
      <w:r>
        <w:tab/>
        <w:t>other personal needs such as transportation/location convenience, social/family links at the school.</w:t>
      </w:r>
    </w:p>
    <w:p w14:paraId="1DB31F5C" w14:textId="77777777" w:rsidR="0094304E" w:rsidRDefault="0094304E" w:rsidP="0094304E">
      <w:pPr>
        <w:pStyle w:val="GG-body"/>
      </w:pPr>
      <w:r>
        <w:t>Unsuccessful applicants will be placed on the enrolment register upon request and supported to enrol at a neighbouring preschool.</w:t>
      </w:r>
    </w:p>
    <w:p w14:paraId="7BC6C61D" w14:textId="77777777" w:rsidR="0094304E" w:rsidRDefault="0094304E" w:rsidP="0094304E">
      <w:pPr>
        <w:pStyle w:val="GG-body"/>
      </w:pPr>
      <w:r>
        <w:t>If vacancies exist at the beginning of an enrolment intake, the principal may approve places being offered to a child living outside the preschool local catchment area, based on the child living within the school zone.</w:t>
      </w:r>
    </w:p>
    <w:p w14:paraId="13AB417F" w14:textId="77777777" w:rsidR="0094304E" w:rsidRPr="005B2FE6" w:rsidRDefault="0094304E" w:rsidP="0094304E">
      <w:pPr>
        <w:pStyle w:val="GG-body"/>
        <w:keepNext/>
        <w:keepLines/>
        <w:rPr>
          <w:b/>
          <w:bCs/>
        </w:rPr>
      </w:pPr>
      <w:r w:rsidRPr="005B2FE6">
        <w:rPr>
          <w:b/>
          <w:bCs/>
        </w:rPr>
        <w:t>Inclusive Preschool Program</w:t>
      </w:r>
    </w:p>
    <w:p w14:paraId="2BFC5B76" w14:textId="77777777" w:rsidR="0094304E" w:rsidRDefault="0094304E" w:rsidP="0094304E">
      <w:pPr>
        <w:pStyle w:val="GG-body"/>
        <w:keepNext/>
        <w:keepLines/>
      </w:pPr>
      <w:r>
        <w:t xml:space="preserve">The Inclusive Preschool Program supports up to </w:t>
      </w:r>
      <w:r w:rsidRPr="001477A0">
        <w:rPr>
          <w:b/>
          <w:bCs/>
        </w:rPr>
        <w:t>6</w:t>
      </w:r>
      <w:r>
        <w:t xml:space="preserve"> children with disability and/or complex needs to improve their learning outcomes within a preschool setting.</w:t>
      </w:r>
    </w:p>
    <w:p w14:paraId="0B4D8BCC" w14:textId="77777777" w:rsidR="0094304E" w:rsidRDefault="0094304E" w:rsidP="0094304E">
      <w:pPr>
        <w:pStyle w:val="GG-body"/>
      </w:pPr>
      <w:r w:rsidRPr="001477A0">
        <w:rPr>
          <w:spacing w:val="-2"/>
        </w:rPr>
        <w:t xml:space="preserve">Placement in the Inclusive Preschool Program is determined through the department’s state-wide panel process for placement in an inclusive </w:t>
      </w:r>
      <w:r>
        <w:t>education option.</w:t>
      </w:r>
    </w:p>
    <w:p w14:paraId="38F8C0FD" w14:textId="77777777" w:rsidR="0094304E" w:rsidRPr="005B2FE6" w:rsidRDefault="0094304E" w:rsidP="0094304E">
      <w:pPr>
        <w:pStyle w:val="GG-body"/>
        <w:keepNext/>
        <w:keepLines/>
        <w:rPr>
          <w:b/>
          <w:bCs/>
        </w:rPr>
      </w:pPr>
      <w:r w:rsidRPr="005B2FE6">
        <w:rPr>
          <w:b/>
          <w:bCs/>
        </w:rPr>
        <w:t>Out of Catchment Applications</w:t>
      </w:r>
    </w:p>
    <w:p w14:paraId="3A10865F" w14:textId="77777777" w:rsidR="0094304E" w:rsidRDefault="0094304E" w:rsidP="0094304E">
      <w:pPr>
        <w:pStyle w:val="GG-body"/>
        <w:keepNext/>
        <w:keepLines/>
      </w:pPr>
      <w:r>
        <w:t>There is no automatic entry to the preschool for children who live outside of the preschool local catchment area and have siblings who attend the school.</w:t>
      </w:r>
    </w:p>
    <w:p w14:paraId="26FFC9E6" w14:textId="77777777" w:rsidR="0094304E" w:rsidRPr="002006D7" w:rsidRDefault="0094304E" w:rsidP="0094304E">
      <w:pPr>
        <w:pStyle w:val="GG-body"/>
        <w:keepNext/>
        <w:keepLines/>
      </w:pPr>
      <w:r w:rsidRPr="002006D7">
        <w:t>Applications from parents of prospective preschool students, who live outside the preschool local catchment area will only be given consideration for enrolment if the preschool is under its enrolment number.</w:t>
      </w:r>
    </w:p>
    <w:p w14:paraId="3DF138CC" w14:textId="77777777" w:rsidR="0094304E" w:rsidRDefault="0094304E" w:rsidP="0094304E">
      <w:pPr>
        <w:pStyle w:val="GG-SDated"/>
        <w:keepNext/>
        <w:keepLines/>
      </w:pPr>
      <w:r>
        <w:t>Dated: 24 May 2024</w:t>
      </w:r>
    </w:p>
    <w:p w14:paraId="6A1CC572" w14:textId="77777777" w:rsidR="0094304E" w:rsidRDefault="0094304E" w:rsidP="0094304E">
      <w:pPr>
        <w:pStyle w:val="GG-SName"/>
        <w:keepNext/>
        <w:keepLines/>
      </w:pPr>
      <w:r>
        <w:t>Hon Blair Boyer MP</w:t>
      </w:r>
    </w:p>
    <w:p w14:paraId="6CCF905C" w14:textId="77777777" w:rsidR="0094304E" w:rsidRDefault="0094304E" w:rsidP="0094304E">
      <w:pPr>
        <w:pStyle w:val="GG-Signature"/>
        <w:keepNext/>
        <w:keepLines/>
      </w:pPr>
      <w:r>
        <w:t>Minister for Education, Training and Skills</w:t>
      </w:r>
    </w:p>
    <w:p w14:paraId="71E2137A" w14:textId="77777777" w:rsidR="0094304E" w:rsidRDefault="0094304E" w:rsidP="0094304E">
      <w:pPr>
        <w:pStyle w:val="GG-body"/>
        <w:keepNext/>
        <w:keepLines/>
        <w:pBdr>
          <w:top w:val="single" w:sz="4" w:space="1" w:color="auto"/>
        </w:pBdr>
        <w:spacing w:before="100" w:after="0" w:line="14" w:lineRule="exact"/>
        <w:jc w:val="center"/>
      </w:pPr>
    </w:p>
    <w:p w14:paraId="09122B7B" w14:textId="77777777" w:rsidR="0094304E" w:rsidRPr="007D2F27" w:rsidRDefault="0094304E" w:rsidP="000577BF">
      <w:pPr>
        <w:pStyle w:val="Galley"/>
        <w:spacing w:after="0"/>
      </w:pPr>
    </w:p>
    <w:p w14:paraId="40832271" w14:textId="77777777" w:rsidR="009D704F" w:rsidRDefault="009D704F" w:rsidP="009D704F">
      <w:pPr>
        <w:pStyle w:val="GG-Title1"/>
      </w:pPr>
      <w:r>
        <w:t>Education and Children’s Services Regulations 2020</w:t>
      </w:r>
    </w:p>
    <w:p w14:paraId="01CD12C9" w14:textId="77777777" w:rsidR="009D704F" w:rsidRDefault="009D704F" w:rsidP="009D704F">
      <w:pPr>
        <w:pStyle w:val="GG-Title3"/>
      </w:pPr>
      <w:r>
        <w:t>Notice of Revocation of Policy by the Minister for Education, Training and Skills</w:t>
      </w:r>
    </w:p>
    <w:p w14:paraId="3356524E" w14:textId="77777777" w:rsidR="009D704F" w:rsidRDefault="009D704F" w:rsidP="009D704F">
      <w:pPr>
        <w:pStyle w:val="GG-body"/>
      </w:pPr>
      <w:r>
        <w:t xml:space="preserve">Pursuant to Regulation 12(3) of the </w:t>
      </w:r>
      <w:r w:rsidRPr="005319B2">
        <w:rPr>
          <w:i/>
          <w:iCs/>
        </w:rPr>
        <w:t>Education and Children’s Services Regulations 2020</w:t>
      </w:r>
      <w:r>
        <w:t xml:space="preserve">, I, the Minister for Education, Training and Skills revoke the </w:t>
      </w:r>
      <w:r w:rsidRPr="005319B2">
        <w:rPr>
          <w:b/>
          <w:bCs/>
        </w:rPr>
        <w:t>Aldinga Payinthi College</w:t>
      </w:r>
      <w:r>
        <w:t xml:space="preserve"> Capacity Management Plan, published in the Gazette on </w:t>
      </w:r>
      <w:r w:rsidRPr="005319B2">
        <w:rPr>
          <w:b/>
          <w:bCs/>
        </w:rPr>
        <w:t>31 August 2023</w:t>
      </w:r>
      <w:r>
        <w:t>.</w:t>
      </w:r>
    </w:p>
    <w:p w14:paraId="11A05767" w14:textId="77777777" w:rsidR="009D704F" w:rsidRDefault="009D704F" w:rsidP="009D704F">
      <w:pPr>
        <w:pStyle w:val="GG-SDated"/>
      </w:pPr>
      <w:r>
        <w:t>Dated: 24 May 2024</w:t>
      </w:r>
    </w:p>
    <w:p w14:paraId="4F45C576" w14:textId="77777777" w:rsidR="009D704F" w:rsidRDefault="009D704F" w:rsidP="009D704F">
      <w:pPr>
        <w:pStyle w:val="GG-SName"/>
      </w:pPr>
      <w:r>
        <w:t>Blair Boyer</w:t>
      </w:r>
    </w:p>
    <w:p w14:paraId="42B51ECD" w14:textId="77777777" w:rsidR="009D704F" w:rsidRDefault="009D704F" w:rsidP="009D704F">
      <w:pPr>
        <w:pStyle w:val="GG-Signature"/>
      </w:pPr>
      <w:r>
        <w:t>Minister for Education, Training and Skills</w:t>
      </w:r>
    </w:p>
    <w:p w14:paraId="396B7DA2" w14:textId="77777777" w:rsidR="009D704F" w:rsidRDefault="009D704F" w:rsidP="009D704F">
      <w:pPr>
        <w:pStyle w:val="GG-body"/>
        <w:pBdr>
          <w:top w:val="single" w:sz="4" w:space="1" w:color="auto"/>
        </w:pBdr>
        <w:spacing w:before="100" w:after="0" w:line="14" w:lineRule="exact"/>
        <w:jc w:val="center"/>
      </w:pPr>
    </w:p>
    <w:p w14:paraId="6BBF7D8D" w14:textId="77777777" w:rsidR="009D704F" w:rsidRPr="007D2F27" w:rsidRDefault="009D704F" w:rsidP="009D704F">
      <w:pPr>
        <w:pStyle w:val="Galley"/>
        <w:spacing w:after="0"/>
      </w:pPr>
    </w:p>
    <w:p w14:paraId="033C2400" w14:textId="77777777" w:rsidR="009D704F" w:rsidRDefault="009D704F" w:rsidP="009D704F">
      <w:pPr>
        <w:pStyle w:val="GG-Title1"/>
      </w:pPr>
      <w:r>
        <w:t>Education and Children’s Services Regulations 2020</w:t>
      </w:r>
    </w:p>
    <w:p w14:paraId="353DB8CA" w14:textId="77777777" w:rsidR="009D704F" w:rsidRDefault="009D704F" w:rsidP="009D704F">
      <w:pPr>
        <w:pStyle w:val="GG-Title3"/>
      </w:pPr>
      <w:r>
        <w:t>Notice of Policy by the Minister for Education, Training and Skills</w:t>
      </w:r>
    </w:p>
    <w:p w14:paraId="1BE6FE58" w14:textId="77777777" w:rsidR="009D704F" w:rsidRPr="00DB40AC" w:rsidRDefault="009D704F" w:rsidP="009D704F">
      <w:pPr>
        <w:pStyle w:val="GG-body"/>
        <w:rPr>
          <w:spacing w:val="-2"/>
        </w:rPr>
      </w:pPr>
      <w:r>
        <w:t xml:space="preserve">Pursuant to Regulation 12(1) of the </w:t>
      </w:r>
      <w:r w:rsidRPr="00DB40AC">
        <w:rPr>
          <w:i/>
          <w:iCs/>
        </w:rPr>
        <w:t>Education and Children’s Services Regulations 2020</w:t>
      </w:r>
      <w:r>
        <w:t xml:space="preserve">, I, the Minister for Education, Training and Skills </w:t>
      </w:r>
      <w:r w:rsidRPr="00DB40AC">
        <w:rPr>
          <w:spacing w:val="-2"/>
        </w:rPr>
        <w:t>publish the following Capacity Management Plan in relation to the enrolment of a child of compulsory school age at Mark Oliphant College:</w:t>
      </w:r>
    </w:p>
    <w:p w14:paraId="07B8421A" w14:textId="77777777" w:rsidR="009D704F" w:rsidRDefault="009D704F" w:rsidP="009D704F">
      <w:pPr>
        <w:pStyle w:val="GG-Title2"/>
        <w:keepNext/>
      </w:pPr>
      <w:r>
        <w:t>Capacity Management Plan</w:t>
      </w:r>
    </w:p>
    <w:p w14:paraId="42CC818A" w14:textId="77777777" w:rsidR="009D704F" w:rsidRPr="0092076E" w:rsidRDefault="009D704F" w:rsidP="009D704F">
      <w:pPr>
        <w:pStyle w:val="GG-Title3"/>
        <w:keepNext/>
      </w:pPr>
      <w:r w:rsidRPr="0092076E">
        <w:t>Mark Oliphant College</w:t>
      </w:r>
    </w:p>
    <w:p w14:paraId="3A925769" w14:textId="77777777" w:rsidR="009D704F" w:rsidRDefault="009D704F" w:rsidP="009D704F">
      <w:pPr>
        <w:pStyle w:val="GG-body"/>
        <w:keepNext/>
      </w:pPr>
      <w:r>
        <w:t>This Capacity Management Plan sets out the conditions for enrolment at Mark Oliphant College (“the school”).</w:t>
      </w:r>
    </w:p>
    <w:p w14:paraId="1B302D8A" w14:textId="77777777" w:rsidR="009D704F" w:rsidRPr="0092076E" w:rsidRDefault="009D704F" w:rsidP="009D704F">
      <w:pPr>
        <w:pStyle w:val="GG-body"/>
        <w:keepNext/>
        <w:rPr>
          <w:b/>
          <w:bCs/>
        </w:rPr>
      </w:pPr>
      <w:r w:rsidRPr="0092076E">
        <w:rPr>
          <w:b/>
          <w:bCs/>
        </w:rPr>
        <w:t>Mark Oliphant College zones</w:t>
      </w:r>
    </w:p>
    <w:p w14:paraId="224FCB2B" w14:textId="77777777" w:rsidR="009D704F" w:rsidRDefault="009D704F" w:rsidP="009D704F">
      <w:pPr>
        <w:pStyle w:val="GG-body"/>
        <w:keepNext/>
      </w:pPr>
      <w:r w:rsidRPr="00410668">
        <w:rPr>
          <w:spacing w:val="-4"/>
        </w:rPr>
        <w:t xml:space="preserve">A school zone is a defined area from which the school accepts its core intake of students. Mark Oliphant College operates a primary campus zone </w:t>
      </w:r>
      <w:r>
        <w:t>and secondary campus zone.</w:t>
      </w:r>
    </w:p>
    <w:p w14:paraId="6A3207C3" w14:textId="77777777" w:rsidR="009D704F" w:rsidRPr="0095390C" w:rsidRDefault="009D704F" w:rsidP="009D704F">
      <w:pPr>
        <w:pStyle w:val="GG-body"/>
        <w:keepNext/>
        <w:rPr>
          <w:i/>
          <w:iCs/>
        </w:rPr>
      </w:pPr>
      <w:r w:rsidRPr="0095390C">
        <w:rPr>
          <w:i/>
          <w:iCs/>
        </w:rPr>
        <w:t>Primary Campus School zone</w:t>
      </w:r>
    </w:p>
    <w:p w14:paraId="1C60A732" w14:textId="77777777" w:rsidR="009D704F" w:rsidRDefault="009D704F" w:rsidP="009D704F">
      <w:pPr>
        <w:pStyle w:val="GG-body"/>
        <w:keepNext/>
      </w:pPr>
      <w:r>
        <w:t>The area bounded by Davoren Road, Andrews Road, Fradd East Road, Stebonheath Road, Dalkeith Road and Adelaide to Gawler rail line.</w:t>
      </w:r>
    </w:p>
    <w:p w14:paraId="42FAFD75" w14:textId="77777777" w:rsidR="009D704F" w:rsidRPr="0095390C" w:rsidRDefault="009D704F" w:rsidP="009D704F">
      <w:pPr>
        <w:pStyle w:val="GG-body"/>
        <w:keepNext/>
        <w:rPr>
          <w:i/>
          <w:iCs/>
        </w:rPr>
      </w:pPr>
      <w:r w:rsidRPr="0095390C">
        <w:rPr>
          <w:i/>
          <w:iCs/>
        </w:rPr>
        <w:t>Secondary Campus School zone</w:t>
      </w:r>
    </w:p>
    <w:p w14:paraId="31DA589B" w14:textId="77777777" w:rsidR="009D704F" w:rsidRDefault="009D704F" w:rsidP="009D704F">
      <w:pPr>
        <w:pStyle w:val="GG-body"/>
        <w:keepNext/>
      </w:pPr>
      <w:r>
        <w:t>The area bounded by Main North Road, Broadmeadows Road, Donnington Road, Whiting Court, Meadows Lane, Petherton Road, Stebonheath Road, Bellchambers Road, Argent Road, Heaslip Road, north of Barker Road to the coast, Thompson Road, Brooks Road, Ryan Road, Port Wakefield Highway, Northern Expressway, Petherton Road, Andrews Road, Fradd East Road, Stebonheath Road and Athol Road.</w:t>
      </w:r>
    </w:p>
    <w:p w14:paraId="17203ADD" w14:textId="4A7EF572" w:rsidR="00A44FEB" w:rsidRDefault="009D704F" w:rsidP="00A44FEB">
      <w:pPr>
        <w:pStyle w:val="GG-body"/>
      </w:pPr>
      <w:r>
        <w:t xml:space="preserve">An online map and a search tool to indicate if an applicant’s home address is within the primary or secondary school zones by enrolment year is available at </w:t>
      </w:r>
      <w:hyperlink r:id="rId63" w:history="1">
        <w:r w:rsidRPr="00AF73A4">
          <w:rPr>
            <w:rStyle w:val="Hyperlink"/>
          </w:rPr>
          <w:t>www.education.sa.gov.au/findaschool</w:t>
        </w:r>
      </w:hyperlink>
      <w:r>
        <w:t xml:space="preserve">. </w:t>
      </w:r>
      <w:r w:rsidR="00A44FEB">
        <w:br w:type="page"/>
      </w:r>
    </w:p>
    <w:p w14:paraId="5130E39D" w14:textId="77777777" w:rsidR="009D704F" w:rsidRDefault="009D704F" w:rsidP="009D704F">
      <w:pPr>
        <w:pStyle w:val="GG-Title3"/>
        <w:keepNext/>
      </w:pPr>
      <w:r>
        <w:lastRenderedPageBreak/>
        <w:t>Student Enrolment Numbers</w:t>
      </w:r>
    </w:p>
    <w:p w14:paraId="5B98E835" w14:textId="77777777" w:rsidR="009D704F" w:rsidRPr="0092076E" w:rsidRDefault="009D704F" w:rsidP="009D704F">
      <w:pPr>
        <w:pStyle w:val="GG-body"/>
        <w:keepNext/>
        <w:rPr>
          <w:b/>
          <w:bCs/>
        </w:rPr>
      </w:pPr>
      <w:r w:rsidRPr="0092076E">
        <w:rPr>
          <w:b/>
          <w:bCs/>
        </w:rPr>
        <w:t>Reception</w:t>
      </w:r>
    </w:p>
    <w:p w14:paraId="141121DB" w14:textId="77777777" w:rsidR="009D704F" w:rsidRDefault="009D704F" w:rsidP="009D704F">
      <w:pPr>
        <w:pStyle w:val="GG-body"/>
        <w:keepNext/>
      </w:pPr>
      <w:r>
        <w:t xml:space="preserve">The number of students entering at reception in any given year is limited to </w:t>
      </w:r>
      <w:r w:rsidRPr="0095390C">
        <w:rPr>
          <w:b/>
          <w:bCs/>
        </w:rPr>
        <w:t>104</w:t>
      </w:r>
      <w:r>
        <w:t xml:space="preserve"> students.</w:t>
      </w:r>
    </w:p>
    <w:p w14:paraId="704C97E9" w14:textId="77777777" w:rsidR="009D704F" w:rsidRPr="0092076E" w:rsidRDefault="009D704F" w:rsidP="009D704F">
      <w:pPr>
        <w:pStyle w:val="GG-body"/>
        <w:keepNext/>
        <w:rPr>
          <w:b/>
          <w:bCs/>
        </w:rPr>
      </w:pPr>
      <w:r w:rsidRPr="0092076E">
        <w:rPr>
          <w:b/>
          <w:bCs/>
        </w:rPr>
        <w:t>Year 7</w:t>
      </w:r>
    </w:p>
    <w:p w14:paraId="456CBF2E" w14:textId="77777777" w:rsidR="009D704F" w:rsidRDefault="009D704F" w:rsidP="009D704F">
      <w:pPr>
        <w:pStyle w:val="GG-body"/>
        <w:keepNext/>
      </w:pPr>
      <w:r>
        <w:t xml:space="preserve">The student enrolment ceiling for Year 7 is limited to </w:t>
      </w:r>
      <w:r w:rsidRPr="0095390C">
        <w:rPr>
          <w:b/>
          <w:bCs/>
        </w:rPr>
        <w:t>210</w:t>
      </w:r>
      <w:r>
        <w:t>, unless there are more applications that have met the enrolment criteria below.</w:t>
      </w:r>
    </w:p>
    <w:p w14:paraId="77EF1329" w14:textId="77777777" w:rsidR="009D704F" w:rsidRPr="0092076E" w:rsidRDefault="009D704F" w:rsidP="009D704F">
      <w:pPr>
        <w:pStyle w:val="GG-body"/>
        <w:keepNext/>
        <w:rPr>
          <w:b/>
          <w:bCs/>
        </w:rPr>
      </w:pPr>
      <w:r w:rsidRPr="0092076E">
        <w:rPr>
          <w:b/>
          <w:bCs/>
        </w:rPr>
        <w:t>International Education Program</w:t>
      </w:r>
    </w:p>
    <w:p w14:paraId="29BF08BA" w14:textId="77777777" w:rsidR="009D704F" w:rsidRDefault="009D704F" w:rsidP="009D704F">
      <w:pPr>
        <w:pStyle w:val="GG-body"/>
        <w:keepNext/>
      </w:pPr>
      <w:r>
        <w:t>No International Education Program places will be offered at the school.</w:t>
      </w:r>
    </w:p>
    <w:p w14:paraId="20BE92BA" w14:textId="77777777" w:rsidR="009D704F" w:rsidRPr="0092076E" w:rsidRDefault="009D704F" w:rsidP="009D704F">
      <w:pPr>
        <w:pStyle w:val="GG-body"/>
        <w:keepNext/>
        <w:rPr>
          <w:b/>
          <w:bCs/>
        </w:rPr>
      </w:pPr>
      <w:r w:rsidRPr="0092076E">
        <w:rPr>
          <w:b/>
          <w:bCs/>
        </w:rPr>
        <w:t>SUPPORTED LEARNING CENTRE</w:t>
      </w:r>
    </w:p>
    <w:p w14:paraId="4A0FA42A" w14:textId="77777777" w:rsidR="009D704F" w:rsidRDefault="009D704F" w:rsidP="009D704F">
      <w:pPr>
        <w:pStyle w:val="GG-body"/>
        <w:keepNext/>
      </w:pPr>
      <w:r>
        <w:t xml:space="preserve">The school’s Supported Learning Centre is a regional facility catering for a maximum of </w:t>
      </w:r>
      <w:r w:rsidRPr="0095390C">
        <w:rPr>
          <w:b/>
          <w:bCs/>
        </w:rPr>
        <w:t>24</w:t>
      </w:r>
      <w:r>
        <w:t xml:space="preserve"> students.</w:t>
      </w:r>
    </w:p>
    <w:p w14:paraId="5519BABF" w14:textId="77777777" w:rsidR="009D704F" w:rsidRDefault="009D704F" w:rsidP="009D704F">
      <w:pPr>
        <w:pStyle w:val="GG-body"/>
      </w:pPr>
      <w:r>
        <w:t>Placement in the Supported Learning Centre is determined through the department’s state-wide panel process for placement in an inclusive education option.</w:t>
      </w:r>
    </w:p>
    <w:p w14:paraId="571E02E8" w14:textId="77777777" w:rsidR="009D704F" w:rsidRDefault="009D704F" w:rsidP="009D704F">
      <w:pPr>
        <w:pStyle w:val="GG-Title3"/>
        <w:keepNext/>
      </w:pPr>
      <w:r>
        <w:t>Enrolment Criteria—By Year Level</w:t>
      </w:r>
    </w:p>
    <w:p w14:paraId="35627019" w14:textId="77777777" w:rsidR="009D704F" w:rsidRPr="00AA5E85" w:rsidRDefault="009D704F" w:rsidP="009D704F">
      <w:pPr>
        <w:pStyle w:val="GG-body"/>
        <w:keepNext/>
        <w:rPr>
          <w:b/>
          <w:bCs/>
        </w:rPr>
      </w:pPr>
      <w:r w:rsidRPr="00AA5E85">
        <w:rPr>
          <w:b/>
          <w:bCs/>
        </w:rPr>
        <w:t>YEAR LEVEL: RECEPTION</w:t>
      </w:r>
    </w:p>
    <w:p w14:paraId="1C73458D" w14:textId="77777777" w:rsidR="009D704F" w:rsidRDefault="009D704F" w:rsidP="009D704F">
      <w:pPr>
        <w:pStyle w:val="GG-body"/>
        <w:keepNext/>
      </w:pPr>
      <w:r>
        <w:t>Applications for enrolment from parents of prospective reception students must meet one of the following requirements to be eligible for enrolment through the registration of interest process for the coming school year:</w:t>
      </w:r>
    </w:p>
    <w:p w14:paraId="0D3FFD3B" w14:textId="77777777" w:rsidR="009D704F" w:rsidRDefault="009D704F" w:rsidP="009D704F">
      <w:pPr>
        <w:pStyle w:val="GG-body"/>
        <w:ind w:left="284" w:hanging="142"/>
      </w:pPr>
      <w:r>
        <w:t>•</w:t>
      </w:r>
      <w:r>
        <w:tab/>
        <w:t>the child is living in the Mark Oliphant College primary campus zone</w:t>
      </w:r>
    </w:p>
    <w:p w14:paraId="6AE26D17" w14:textId="77777777" w:rsidR="009D704F" w:rsidRDefault="009D704F" w:rsidP="009D704F">
      <w:pPr>
        <w:pStyle w:val="GG-body"/>
        <w:ind w:left="284" w:hanging="142"/>
      </w:pPr>
      <w:r>
        <w:t>•</w:t>
      </w:r>
      <w:r>
        <w:tab/>
        <w:t>the child identifies as Aboriginal and/or Torres Strait Islander through the Enter for Success program</w:t>
      </w:r>
    </w:p>
    <w:p w14:paraId="0B7FEF17" w14:textId="77777777" w:rsidR="009D704F" w:rsidRDefault="009D704F" w:rsidP="009D704F">
      <w:pPr>
        <w:pStyle w:val="GG-body"/>
        <w:ind w:left="284" w:hanging="142"/>
      </w:pPr>
      <w:r>
        <w:t>•</w:t>
      </w:r>
      <w:r>
        <w:tab/>
        <w:t xml:space="preserve">the child has been granted enrolment due to special or extenuating circumstances, including but not limited to a child in care where there is a custody or guardianship order made under the </w:t>
      </w:r>
      <w:r w:rsidRPr="000F5632">
        <w:rPr>
          <w:i/>
          <w:iCs/>
        </w:rPr>
        <w:t>Children and Young People (Safety) Act 2017</w:t>
      </w:r>
      <w:r>
        <w:t>.</w:t>
      </w:r>
    </w:p>
    <w:p w14:paraId="4603EFD7" w14:textId="77777777" w:rsidR="009D704F" w:rsidRPr="0095390C" w:rsidRDefault="009D704F" w:rsidP="009D704F">
      <w:pPr>
        <w:pStyle w:val="GG-body"/>
        <w:keepNext/>
        <w:rPr>
          <w:b/>
          <w:bCs/>
        </w:rPr>
      </w:pPr>
      <w:r w:rsidRPr="0095390C">
        <w:rPr>
          <w:b/>
          <w:bCs/>
        </w:rPr>
        <w:t>Application for reception from prospective students living in the primary campus school zone</w:t>
      </w:r>
    </w:p>
    <w:p w14:paraId="2014E492" w14:textId="77777777" w:rsidR="009D704F" w:rsidRDefault="009D704F" w:rsidP="009D704F">
      <w:pPr>
        <w:pStyle w:val="GG-body"/>
        <w:keepNext/>
      </w:pPr>
      <w:r>
        <w:t xml:space="preserve">Priority consideration will be given to applications for enrolment from parents of prospective reception students to attend the beginning of following school year (term 1) and mid-year of the same year (term 3), if they have been living inside the school zone prior to the end of </w:t>
      </w:r>
      <w:r w:rsidRPr="0095390C">
        <w:rPr>
          <w:b/>
          <w:bCs/>
        </w:rPr>
        <w:t>week 10, term 2</w:t>
      </w:r>
      <w:r>
        <w:t xml:space="preserve"> and whose application is received by this date.</w:t>
      </w:r>
    </w:p>
    <w:p w14:paraId="5C918A3B" w14:textId="77777777" w:rsidR="009D704F" w:rsidRDefault="009D704F" w:rsidP="009D704F">
      <w:pPr>
        <w:pStyle w:val="GG-body"/>
      </w:pPr>
      <w:r>
        <w:t xml:space="preserve">If more than </w:t>
      </w:r>
      <w:r w:rsidRPr="0095390C">
        <w:rPr>
          <w:b/>
          <w:bCs/>
        </w:rPr>
        <w:t>104</w:t>
      </w:r>
      <w:r>
        <w:t xml:space="preserve"> applications for enrolment are received from parents living in the primary campus school zone, a priority order may be applied to applications and places will be offered based on whether any, all or a combination of the following applies:</w:t>
      </w:r>
    </w:p>
    <w:p w14:paraId="5670E76D" w14:textId="77777777" w:rsidR="009D704F" w:rsidRDefault="009D704F" w:rsidP="009D704F">
      <w:pPr>
        <w:pStyle w:val="GG-body"/>
        <w:ind w:left="284" w:hanging="142"/>
      </w:pPr>
      <w:r>
        <w:t>•</w:t>
      </w:r>
      <w:r>
        <w:tab/>
        <w:t>the child is currently attending the school’s preschool program</w:t>
      </w:r>
    </w:p>
    <w:p w14:paraId="446B3350" w14:textId="77777777" w:rsidR="009D704F" w:rsidRDefault="009D704F" w:rsidP="009D704F">
      <w:pPr>
        <w:pStyle w:val="GG-body"/>
        <w:ind w:left="284" w:hanging="142"/>
      </w:pPr>
      <w:r>
        <w:t>•</w:t>
      </w:r>
      <w:r>
        <w:tab/>
        <w:t>the child has a sibling currently enrolled in the school’s primary campus and will be attending school in the same calendar year</w:t>
      </w:r>
    </w:p>
    <w:p w14:paraId="5F9C616C" w14:textId="77777777" w:rsidR="009D704F" w:rsidRDefault="009D704F" w:rsidP="009D704F">
      <w:pPr>
        <w:pStyle w:val="GG-body"/>
        <w:ind w:left="284" w:hanging="142"/>
      </w:pPr>
      <w:r>
        <w:t>•</w:t>
      </w:r>
      <w:r>
        <w:tab/>
        <w:t>the distance of the child’s residence from the school</w:t>
      </w:r>
    </w:p>
    <w:p w14:paraId="0D525284" w14:textId="77777777" w:rsidR="009D704F" w:rsidRDefault="009D704F" w:rsidP="009D704F">
      <w:pPr>
        <w:pStyle w:val="GG-body"/>
        <w:ind w:left="284" w:hanging="142"/>
      </w:pPr>
      <w:r>
        <w:t>•</w:t>
      </w:r>
      <w:r>
        <w:tab/>
        <w:t>the length of time the child has lived in the primary campus school zone</w:t>
      </w:r>
    </w:p>
    <w:p w14:paraId="2A34431C" w14:textId="77777777" w:rsidR="009D704F" w:rsidRDefault="009D704F" w:rsidP="009D704F">
      <w:pPr>
        <w:pStyle w:val="GG-body"/>
        <w:ind w:left="284" w:hanging="142"/>
      </w:pPr>
      <w:r>
        <w:t>•</w:t>
      </w:r>
      <w:r>
        <w:tab/>
        <w:t>the child’s family has been relocated to the primary campus school zone by the defence force</w:t>
      </w:r>
    </w:p>
    <w:p w14:paraId="31FF42A5" w14:textId="77777777" w:rsidR="009D704F" w:rsidRDefault="009D704F" w:rsidP="009D704F">
      <w:pPr>
        <w:pStyle w:val="GG-body"/>
        <w:ind w:left="284" w:hanging="142"/>
      </w:pPr>
      <w:r>
        <w:t>•</w:t>
      </w:r>
      <w:r>
        <w:tab/>
        <w:t>other personal needs such as transportation/location convenience, social/family links at the school.</w:t>
      </w:r>
    </w:p>
    <w:p w14:paraId="28AC73A2" w14:textId="77777777" w:rsidR="009D704F" w:rsidRDefault="009D704F" w:rsidP="009D704F">
      <w:pPr>
        <w:pStyle w:val="GG-body"/>
      </w:pPr>
      <w:r>
        <w:t xml:space="preserve">For applications for enrolment for the beginning of the following school year (term 1), the school will notify parents of the outcome of this process by </w:t>
      </w:r>
      <w:r w:rsidRPr="0095390C">
        <w:rPr>
          <w:b/>
          <w:bCs/>
        </w:rPr>
        <w:t>week 2, term 3</w:t>
      </w:r>
      <w:r>
        <w:t xml:space="preserve">. For applications for enrolment to start mid-year of the following school year (term 3), the school will notify parents of the outcome of this process from </w:t>
      </w:r>
      <w:r w:rsidRPr="0095390C">
        <w:rPr>
          <w:b/>
          <w:bCs/>
        </w:rPr>
        <w:t>week 4, term 1</w:t>
      </w:r>
      <w:r>
        <w:t xml:space="preserve"> of the same school year.</w:t>
      </w:r>
    </w:p>
    <w:p w14:paraId="7ADCD076" w14:textId="77777777" w:rsidR="009D704F" w:rsidRDefault="009D704F" w:rsidP="009D704F">
      <w:pPr>
        <w:pStyle w:val="GG-body"/>
      </w:pPr>
      <w:r>
        <w:t>If no vacancies exist, the school will support the family to find an enrolment at a neighbouring school and upon request, the applicant will be added to the school’s enrolment register.</w:t>
      </w:r>
    </w:p>
    <w:p w14:paraId="04362B11" w14:textId="77777777" w:rsidR="009D704F" w:rsidRPr="003A75F5" w:rsidRDefault="009D704F" w:rsidP="009D704F">
      <w:pPr>
        <w:pStyle w:val="GG-body"/>
        <w:keepNext/>
        <w:keepLines/>
        <w:rPr>
          <w:b/>
          <w:bCs/>
        </w:rPr>
      </w:pPr>
      <w:r w:rsidRPr="003A75F5">
        <w:rPr>
          <w:b/>
          <w:bCs/>
        </w:rPr>
        <w:t>Enter for Success Strategy reception students</w:t>
      </w:r>
    </w:p>
    <w:p w14:paraId="2D1EE9BE" w14:textId="77777777" w:rsidR="009D704F" w:rsidRDefault="009D704F" w:rsidP="009D704F">
      <w:pPr>
        <w:pStyle w:val="GG-body"/>
        <w:keepNext/>
        <w:keepLines/>
      </w:pPr>
      <w:r w:rsidRPr="00BA6FA5">
        <w:rPr>
          <w:spacing w:val="-2"/>
        </w:rPr>
        <w:t xml:space="preserve">Through nominating Mark Oliphant College via the Enter for Success strategy a child who identifies as Aboriginal and/or Torres Strait Islander </w:t>
      </w:r>
      <w:r>
        <w:t>will automatically be offered a place at the school for the following year. Families enrolling through Enter for Success can do so until the end of the term immediately prior to their child starting reception (Term 4 for students starting in Term 1 or Term 2 for students starting in the Mid-Year Intake).</w:t>
      </w:r>
    </w:p>
    <w:p w14:paraId="15F9EB34" w14:textId="77777777" w:rsidR="009D704F" w:rsidRPr="003A75F5" w:rsidRDefault="009D704F" w:rsidP="009D704F">
      <w:pPr>
        <w:pStyle w:val="GG-body"/>
        <w:keepNext/>
        <w:rPr>
          <w:b/>
          <w:bCs/>
        </w:rPr>
      </w:pPr>
      <w:r w:rsidRPr="003A75F5">
        <w:rPr>
          <w:b/>
          <w:bCs/>
        </w:rPr>
        <w:t>Late applications for reception from prospective students living in the primary campus school zone</w:t>
      </w:r>
    </w:p>
    <w:p w14:paraId="2FC0E0D0" w14:textId="77777777" w:rsidR="009D704F" w:rsidRDefault="009D704F" w:rsidP="009D704F">
      <w:pPr>
        <w:pStyle w:val="GG-body"/>
        <w:keepNext/>
      </w:pPr>
      <w:r>
        <w:t xml:space="preserve">Families who move into the primary campus school zone or who are already living in the primary campus school zone but lodge their application for enrolment after the end of </w:t>
      </w:r>
      <w:r w:rsidRPr="003A75F5">
        <w:rPr>
          <w:b/>
          <w:bCs/>
        </w:rPr>
        <w:t>week 10, term 2</w:t>
      </w:r>
      <w:r>
        <w:t>, will only have their applications considered if vacancies exist.</w:t>
      </w:r>
    </w:p>
    <w:p w14:paraId="157D6AE0" w14:textId="77777777" w:rsidR="009D704F" w:rsidRDefault="009D704F" w:rsidP="009D704F">
      <w:pPr>
        <w:pStyle w:val="GG-body"/>
      </w:pPr>
      <w:r>
        <w:t>If no vacancies exist, the school will support the family to find an enrolment at a neighbouring school and upon request, the applicant will be added to the school’s enrolment register.</w:t>
      </w:r>
    </w:p>
    <w:p w14:paraId="0779C8A7" w14:textId="77777777" w:rsidR="009D704F" w:rsidRPr="003A75F5" w:rsidRDefault="009D704F" w:rsidP="009D704F">
      <w:pPr>
        <w:pStyle w:val="GG-body"/>
        <w:keepNext/>
        <w:rPr>
          <w:b/>
          <w:bCs/>
        </w:rPr>
      </w:pPr>
      <w:r w:rsidRPr="003A75F5">
        <w:rPr>
          <w:b/>
          <w:bCs/>
        </w:rPr>
        <w:t>Applications for reception from students living outside the zone with siblings currently at the primary campus</w:t>
      </w:r>
    </w:p>
    <w:p w14:paraId="661367C3" w14:textId="77777777" w:rsidR="009D704F" w:rsidRDefault="009D704F" w:rsidP="009D704F">
      <w:pPr>
        <w:pStyle w:val="GG-body"/>
        <w:keepNext/>
      </w:pPr>
      <w:r>
        <w:t>There is no automatic entry to the school for reception students who live outside the school’s primary campus zone and have siblings who currently attend the school.</w:t>
      </w:r>
    </w:p>
    <w:p w14:paraId="11808D6B" w14:textId="77777777" w:rsidR="009D704F" w:rsidRDefault="009D704F" w:rsidP="009D704F">
      <w:pPr>
        <w:pStyle w:val="GG-body"/>
      </w:pPr>
      <w:r>
        <w:t>Application for reception from students who have siblings currently at the primary campus and live outside the primary campus school zone, but in the area previously in the primary campus school zone, will be considered for enrolment if:</w:t>
      </w:r>
    </w:p>
    <w:p w14:paraId="0BBDF2BA" w14:textId="77777777" w:rsidR="009D704F" w:rsidRDefault="009D704F" w:rsidP="009D704F">
      <w:pPr>
        <w:pStyle w:val="GG-body"/>
        <w:ind w:left="284" w:hanging="142"/>
      </w:pPr>
      <w:r>
        <w:t>•</w:t>
      </w:r>
      <w:r>
        <w:tab/>
        <w:t xml:space="preserve">the sibling applied through the school’s registration of interest process for reception prior to </w:t>
      </w:r>
      <w:r w:rsidRPr="003A75F5">
        <w:rPr>
          <w:b/>
          <w:bCs/>
        </w:rPr>
        <w:t>week 10, term 2</w:t>
      </w:r>
      <w:r>
        <w:t>; and</w:t>
      </w:r>
    </w:p>
    <w:p w14:paraId="11158D89" w14:textId="77777777" w:rsidR="009D704F" w:rsidRDefault="009D704F" w:rsidP="009D704F">
      <w:pPr>
        <w:pStyle w:val="GG-body"/>
        <w:ind w:left="284" w:hanging="142"/>
      </w:pPr>
      <w:r>
        <w:t>•</w:t>
      </w:r>
      <w:r>
        <w:tab/>
        <w:t>the sibling was living in the primary campus school zone when they enrolled at the school prior to 2022; and</w:t>
      </w:r>
    </w:p>
    <w:p w14:paraId="02E36A95" w14:textId="77777777" w:rsidR="009D704F" w:rsidRDefault="009D704F" w:rsidP="009D704F">
      <w:pPr>
        <w:pStyle w:val="GG-body"/>
        <w:ind w:left="284" w:hanging="142"/>
      </w:pPr>
      <w:r>
        <w:t>•</w:t>
      </w:r>
      <w:r>
        <w:tab/>
        <w:t>the sibling continues to be enrolled to attend the primary campus in the coming school year; and</w:t>
      </w:r>
    </w:p>
    <w:p w14:paraId="697C973D" w14:textId="77777777" w:rsidR="009D704F" w:rsidRDefault="009D704F" w:rsidP="009D704F">
      <w:pPr>
        <w:pStyle w:val="GG-body"/>
        <w:ind w:left="284" w:hanging="142"/>
      </w:pPr>
      <w:r>
        <w:t>•</w:t>
      </w:r>
      <w:r>
        <w:tab/>
        <w:t>the child is still living in the area previously included in the primary campus school zone.</w:t>
      </w:r>
    </w:p>
    <w:p w14:paraId="6BC2F971" w14:textId="77777777" w:rsidR="009D704F" w:rsidRDefault="009D704F" w:rsidP="009D704F">
      <w:pPr>
        <w:pStyle w:val="GG-body"/>
      </w:pPr>
      <w:r>
        <w:t>Applications for enrolment for children with siblings at the school that meet the requirements set out above will be considered only until the start of the 2027 school year.</w:t>
      </w:r>
    </w:p>
    <w:p w14:paraId="31E865AE" w14:textId="77777777" w:rsidR="009D704F" w:rsidRDefault="009D704F" w:rsidP="009D704F">
      <w:pPr>
        <w:pStyle w:val="GG-body"/>
      </w:pPr>
      <w:r>
        <w:t xml:space="preserve">Online maps of the school zones by enrolment year are available from </w:t>
      </w:r>
      <w:hyperlink r:id="rId64" w:history="1">
        <w:r w:rsidRPr="00AF73A4">
          <w:rPr>
            <w:rStyle w:val="Hyperlink"/>
          </w:rPr>
          <w:t>https://www.education.sa.gov.au/sites-and-facilities/education-and-care-locations/school-zones-and-catchment-areas/maps-school-zones-enrolment-year</w:t>
        </w:r>
      </w:hyperlink>
      <w:r>
        <w:t xml:space="preserve">. </w:t>
      </w:r>
    </w:p>
    <w:p w14:paraId="3B9180FA" w14:textId="77777777" w:rsidR="009D704F" w:rsidRPr="0046049E" w:rsidRDefault="009D704F" w:rsidP="009D704F">
      <w:pPr>
        <w:pStyle w:val="GG-body"/>
        <w:keepNext/>
        <w:rPr>
          <w:b/>
          <w:bCs/>
        </w:rPr>
      </w:pPr>
      <w:r w:rsidRPr="0046049E">
        <w:rPr>
          <w:b/>
          <w:bCs/>
        </w:rPr>
        <w:lastRenderedPageBreak/>
        <w:t>Intensive English Language Centre (IELC) reception students</w:t>
      </w:r>
    </w:p>
    <w:p w14:paraId="580DDC92" w14:textId="77777777" w:rsidR="009D704F" w:rsidRDefault="009D704F" w:rsidP="009D704F">
      <w:pPr>
        <w:pStyle w:val="GG-body"/>
        <w:keepNext/>
      </w:pPr>
      <w:r w:rsidRPr="00ED4AA4">
        <w:rPr>
          <w:spacing w:val="-4"/>
        </w:rPr>
        <w:t xml:space="preserve">Any reception student offered enrolment at the primary school campus and who is eligible to attend an Intensive English Language Centre (IELC), </w:t>
      </w:r>
      <w:r>
        <w:t>will be able to attend an IELC for the agreed period and return to the school upon their exit from the program.</w:t>
      </w:r>
    </w:p>
    <w:p w14:paraId="26D3C081" w14:textId="77777777" w:rsidR="009D704F" w:rsidRPr="003A75F5" w:rsidRDefault="009D704F" w:rsidP="009D704F">
      <w:pPr>
        <w:pStyle w:val="GG-body"/>
        <w:keepNext/>
        <w:rPr>
          <w:b/>
          <w:bCs/>
        </w:rPr>
      </w:pPr>
      <w:r w:rsidRPr="003A75F5">
        <w:rPr>
          <w:b/>
          <w:bCs/>
        </w:rPr>
        <w:t>YEAR LEVELS: 1 to 6</w:t>
      </w:r>
    </w:p>
    <w:p w14:paraId="248CEB2F" w14:textId="77777777" w:rsidR="009D704F" w:rsidRPr="0046049E" w:rsidRDefault="009D704F" w:rsidP="009D704F">
      <w:pPr>
        <w:pStyle w:val="GG-body"/>
        <w:keepNext/>
        <w:rPr>
          <w:b/>
          <w:bCs/>
        </w:rPr>
      </w:pPr>
      <w:r w:rsidRPr="0046049E">
        <w:rPr>
          <w:b/>
          <w:bCs/>
        </w:rPr>
        <w:t>Application for Year 1 to 6 from students living inside the primary campus school zone</w:t>
      </w:r>
    </w:p>
    <w:p w14:paraId="4D272724" w14:textId="77777777" w:rsidR="009D704F" w:rsidRPr="00B90A88" w:rsidRDefault="009D704F" w:rsidP="009D704F">
      <w:pPr>
        <w:pStyle w:val="GG-body"/>
        <w:keepNext/>
        <w:rPr>
          <w:spacing w:val="-4"/>
        </w:rPr>
      </w:pPr>
      <w:r w:rsidRPr="00B90A88">
        <w:rPr>
          <w:spacing w:val="-4"/>
        </w:rPr>
        <w:t>Applications for enrolment from parents of prospective students living inside the primary campus school zone will be considered if vacancies exist.</w:t>
      </w:r>
    </w:p>
    <w:p w14:paraId="72156B57" w14:textId="77777777" w:rsidR="009D704F" w:rsidRDefault="009D704F" w:rsidP="009D704F">
      <w:pPr>
        <w:pStyle w:val="GG-body"/>
      </w:pPr>
      <w:r>
        <w:t>If no vacancies exist, the applicants will be encouraged to remain at their current primary school, or the school will support the family to find an enrolment at a neighbouring school, and upon an applicant’s request placed on the school’s enrolment register.</w:t>
      </w:r>
    </w:p>
    <w:p w14:paraId="3AC3CB96" w14:textId="77777777" w:rsidR="009D704F" w:rsidRDefault="009D704F" w:rsidP="009D704F">
      <w:pPr>
        <w:pStyle w:val="GG-body"/>
      </w:pPr>
      <w:r>
        <w:t xml:space="preserve">The school will notify parents by the end of </w:t>
      </w:r>
      <w:r w:rsidRPr="0046049E">
        <w:rPr>
          <w:b/>
          <w:bCs/>
        </w:rPr>
        <w:t xml:space="preserve">week 3, term 4 </w:t>
      </w:r>
      <w:r>
        <w:t>if a vacancy is available for their child to attend the following school year.</w:t>
      </w:r>
    </w:p>
    <w:p w14:paraId="04661163" w14:textId="77777777" w:rsidR="009D704F" w:rsidRDefault="009D704F" w:rsidP="009D704F">
      <w:pPr>
        <w:pStyle w:val="GG-body"/>
      </w:pPr>
      <w:r>
        <w:t>If there are more applicants on the enrolment register than places are available, places will be offered based on siblings at the primary campus, the length of time the child has lived in the primary campus school zone, the distance of the child’s residence from the primary campus and other personal needs such as curriculum, transportation/location convenience and social/family links to the primary campus.</w:t>
      </w:r>
    </w:p>
    <w:p w14:paraId="5AB5B8E9" w14:textId="77777777" w:rsidR="009D704F" w:rsidRPr="0046049E" w:rsidRDefault="009D704F" w:rsidP="009D704F">
      <w:pPr>
        <w:pStyle w:val="GG-body"/>
        <w:keepNext/>
        <w:rPr>
          <w:b/>
          <w:bCs/>
        </w:rPr>
      </w:pPr>
      <w:r w:rsidRPr="0046049E">
        <w:rPr>
          <w:b/>
          <w:bCs/>
        </w:rPr>
        <w:t>Applications from a child living outside the zone with siblings currently at the primary campus</w:t>
      </w:r>
    </w:p>
    <w:p w14:paraId="0883BA75" w14:textId="77777777" w:rsidR="009D704F" w:rsidRDefault="009D704F" w:rsidP="009D704F">
      <w:pPr>
        <w:pStyle w:val="GG-body"/>
        <w:keepNext/>
      </w:pPr>
      <w:r>
        <w:t>There is no automatic entry to the school for reception-year 6 students who live outside of the primary campus zone and have siblings who attend the school.</w:t>
      </w:r>
    </w:p>
    <w:p w14:paraId="4094DEFD" w14:textId="77777777" w:rsidR="009D704F" w:rsidRPr="00FB6F9D" w:rsidRDefault="009D704F" w:rsidP="009D704F">
      <w:pPr>
        <w:pStyle w:val="GG-body"/>
        <w:keepNext/>
        <w:rPr>
          <w:b/>
          <w:bCs/>
        </w:rPr>
      </w:pPr>
      <w:r w:rsidRPr="00FB6F9D">
        <w:rPr>
          <w:b/>
          <w:bCs/>
        </w:rPr>
        <w:t>YEAR LEVEL: 7</w:t>
      </w:r>
    </w:p>
    <w:p w14:paraId="2A3B6A80" w14:textId="77777777" w:rsidR="009D704F" w:rsidRDefault="009D704F" w:rsidP="009D704F">
      <w:pPr>
        <w:pStyle w:val="GG-body"/>
        <w:keepNext/>
      </w:pPr>
      <w:r w:rsidRPr="00B83A28">
        <w:rPr>
          <w:spacing w:val="-4"/>
        </w:rPr>
        <w:t xml:space="preserve">Applications for enrolment from parents of prospective Year 7 students require that the student must be enrolled in a government or non-government </w:t>
      </w:r>
      <w:r>
        <w:t>school in South Australia at the time the parents apply for enrolment through the state-wide registration of interest process (coordinated by the Department for Education).</w:t>
      </w:r>
    </w:p>
    <w:p w14:paraId="44717B21" w14:textId="77777777" w:rsidR="009D704F" w:rsidRDefault="009D704F" w:rsidP="009D704F">
      <w:pPr>
        <w:pStyle w:val="GG-body"/>
      </w:pPr>
      <w:r>
        <w:t>The applicant must meet one of the following requirements to be eligible for a Year 7 allocation through the registration of interest process for the coming school year:</w:t>
      </w:r>
    </w:p>
    <w:p w14:paraId="508D7788" w14:textId="77777777" w:rsidR="009D704F" w:rsidRDefault="009D704F" w:rsidP="009D704F">
      <w:pPr>
        <w:pStyle w:val="GG-body"/>
        <w:ind w:left="284" w:hanging="142"/>
      </w:pPr>
      <w:r>
        <w:t>•</w:t>
      </w:r>
      <w:r>
        <w:tab/>
        <w:t>the child is living in the Mark Oliphant College secondary campus school zone</w:t>
      </w:r>
    </w:p>
    <w:p w14:paraId="5E2F6E60" w14:textId="77777777" w:rsidR="009D704F" w:rsidRDefault="009D704F" w:rsidP="009D704F">
      <w:pPr>
        <w:pStyle w:val="GG-body"/>
        <w:ind w:left="284" w:hanging="142"/>
      </w:pPr>
      <w:r>
        <w:t>•</w:t>
      </w:r>
      <w:r>
        <w:tab/>
        <w:t>the child is attending the school’s primary campus</w:t>
      </w:r>
    </w:p>
    <w:p w14:paraId="5CAA4E23" w14:textId="77777777" w:rsidR="009D704F" w:rsidRDefault="009D704F" w:rsidP="009D704F">
      <w:pPr>
        <w:pStyle w:val="GG-body"/>
        <w:ind w:left="284" w:hanging="142"/>
      </w:pPr>
      <w:r>
        <w:t>•</w:t>
      </w:r>
      <w:r>
        <w:tab/>
        <w:t>the child has been offered enrolment on the basis that the child lives in the area previously included in the secondary campus school zone and has a sibling currently attending the secondary campus</w:t>
      </w:r>
    </w:p>
    <w:p w14:paraId="0C8478D3" w14:textId="77777777" w:rsidR="009D704F" w:rsidRDefault="009D704F" w:rsidP="009D704F">
      <w:pPr>
        <w:pStyle w:val="GG-body"/>
        <w:ind w:left="284" w:hanging="142"/>
      </w:pPr>
      <w:r>
        <w:t>•</w:t>
      </w:r>
      <w:r>
        <w:tab/>
        <w:t>the child identifies as Aboriginal and/or Torres Strait Islander through the Enter for Success strategy</w:t>
      </w:r>
    </w:p>
    <w:p w14:paraId="511BDD8A" w14:textId="77777777" w:rsidR="009D704F" w:rsidRDefault="009D704F" w:rsidP="009D704F">
      <w:pPr>
        <w:pStyle w:val="GG-body"/>
        <w:ind w:left="284" w:hanging="142"/>
      </w:pPr>
      <w:r>
        <w:t>•</w:t>
      </w:r>
      <w:r>
        <w:tab/>
        <w:t xml:space="preserve">the child has been granted enrolment due to special or extenuating circumstances, including but not limited to a child in care where there is a custody or guardianship order made under the </w:t>
      </w:r>
      <w:r w:rsidRPr="000F5632">
        <w:rPr>
          <w:i/>
          <w:iCs/>
        </w:rPr>
        <w:t>Children and Young People (Safety) Act 2017</w:t>
      </w:r>
      <w:r>
        <w:t>.</w:t>
      </w:r>
    </w:p>
    <w:p w14:paraId="350EDB63" w14:textId="77777777" w:rsidR="009D704F" w:rsidRPr="00FB6F9D" w:rsidRDefault="009D704F" w:rsidP="009D704F">
      <w:pPr>
        <w:pStyle w:val="GG-body"/>
        <w:keepNext/>
        <w:rPr>
          <w:b/>
          <w:bCs/>
        </w:rPr>
      </w:pPr>
      <w:r w:rsidRPr="00FB6F9D">
        <w:rPr>
          <w:b/>
          <w:bCs/>
        </w:rPr>
        <w:t>Enter for Success Strategy Year 7 students</w:t>
      </w:r>
    </w:p>
    <w:p w14:paraId="16034028" w14:textId="77777777" w:rsidR="009D704F" w:rsidRDefault="009D704F" w:rsidP="009D704F">
      <w:pPr>
        <w:pStyle w:val="GG-body"/>
        <w:keepNext/>
      </w:pPr>
      <w:r w:rsidRPr="009400E2">
        <w:rPr>
          <w:spacing w:val="-4"/>
        </w:rPr>
        <w:t xml:space="preserve">Through nominating Mark Oliphant College via the Enter for Success strategy, a child who identifies as Aboriginal and/ or Torres Strait Islander </w:t>
      </w:r>
      <w:r>
        <w:t>will be offered a year 7 place at the school for the following year. Applications are to be submitted by the end of term 4 in the year prior to starting Year 7.</w:t>
      </w:r>
    </w:p>
    <w:p w14:paraId="15C0F42F" w14:textId="77777777" w:rsidR="009D704F" w:rsidRPr="00FB6F9D" w:rsidRDefault="009D704F" w:rsidP="009D704F">
      <w:pPr>
        <w:pStyle w:val="GG-body"/>
        <w:keepNext/>
        <w:rPr>
          <w:b/>
          <w:bCs/>
        </w:rPr>
      </w:pPr>
      <w:r w:rsidRPr="00FB6F9D">
        <w:rPr>
          <w:b/>
          <w:bCs/>
        </w:rPr>
        <w:t>Applications for Year 7 from students living outside the secondary campus zone with siblings currently at the secondary campus</w:t>
      </w:r>
    </w:p>
    <w:p w14:paraId="266464A6" w14:textId="77777777" w:rsidR="009D704F" w:rsidRDefault="009D704F" w:rsidP="009D704F">
      <w:pPr>
        <w:pStyle w:val="GG-body"/>
        <w:keepNext/>
      </w:pPr>
      <w:r>
        <w:t>There is no automatic entry to the school for Year 7 students who live outside the school’s secondary campus zone and have siblings who currently attend the secondary campus.</w:t>
      </w:r>
    </w:p>
    <w:p w14:paraId="74760945" w14:textId="77777777" w:rsidR="009D704F" w:rsidRDefault="009D704F" w:rsidP="009D704F">
      <w:pPr>
        <w:pStyle w:val="GG-body"/>
      </w:pPr>
      <w:r>
        <w:t>Application for Year 7 from students who have siblings currently at the secondary campus and live outside the secondary campus school zone, but in the area previously in the secondary campus school zone, will be considered for enrolment if:</w:t>
      </w:r>
    </w:p>
    <w:p w14:paraId="6F4E9B84" w14:textId="77777777" w:rsidR="009D704F" w:rsidRDefault="009D704F" w:rsidP="009D704F">
      <w:pPr>
        <w:pStyle w:val="GG-body"/>
        <w:ind w:left="284" w:hanging="142"/>
      </w:pPr>
      <w:r>
        <w:t>•</w:t>
      </w:r>
      <w:r>
        <w:tab/>
        <w:t>the child has applied through the department’s state-wide registration of interest process; and</w:t>
      </w:r>
    </w:p>
    <w:p w14:paraId="35B1161B" w14:textId="77777777" w:rsidR="009D704F" w:rsidRDefault="009D704F" w:rsidP="009D704F">
      <w:pPr>
        <w:pStyle w:val="GG-body"/>
        <w:ind w:left="284" w:hanging="142"/>
      </w:pPr>
      <w:r>
        <w:t>•</w:t>
      </w:r>
      <w:r>
        <w:tab/>
        <w:t>the sibling was living in the secondary campus zone when they enrolled at the school prior to 2022; and</w:t>
      </w:r>
    </w:p>
    <w:p w14:paraId="65A9ED16" w14:textId="77777777" w:rsidR="009D704F" w:rsidRDefault="009D704F" w:rsidP="009D704F">
      <w:pPr>
        <w:pStyle w:val="GG-body"/>
        <w:ind w:left="284" w:hanging="142"/>
      </w:pPr>
      <w:r>
        <w:t>•</w:t>
      </w:r>
      <w:r>
        <w:tab/>
        <w:t>the sibling continues to be enrolled to attend the secondary campus in the coming school year; and</w:t>
      </w:r>
    </w:p>
    <w:p w14:paraId="42F958AE" w14:textId="77777777" w:rsidR="009D704F" w:rsidRDefault="009D704F" w:rsidP="009D704F">
      <w:pPr>
        <w:pStyle w:val="GG-body"/>
        <w:ind w:left="284" w:hanging="142"/>
      </w:pPr>
      <w:r>
        <w:t>•</w:t>
      </w:r>
      <w:r>
        <w:tab/>
        <w:t>the child is still living in the area previously included in the in the secondary campus school zone.</w:t>
      </w:r>
    </w:p>
    <w:p w14:paraId="72CBF66E" w14:textId="77777777" w:rsidR="009D704F" w:rsidRDefault="009D704F" w:rsidP="009D704F">
      <w:pPr>
        <w:pStyle w:val="GG-body"/>
      </w:pPr>
      <w:r>
        <w:t>Applications for enrolment for children with siblings at the school that meet the requirements set out above will be considered only until the start of the 2025 school year.</w:t>
      </w:r>
    </w:p>
    <w:p w14:paraId="15B9D765" w14:textId="77777777" w:rsidR="009D704F" w:rsidRDefault="009D704F" w:rsidP="009D704F">
      <w:pPr>
        <w:pStyle w:val="GG-body"/>
      </w:pPr>
      <w:r>
        <w:t xml:space="preserve">Online maps of the school zones by enrolment year are available from </w:t>
      </w:r>
      <w:hyperlink r:id="rId65" w:history="1">
        <w:r w:rsidRPr="00AF73A4">
          <w:rPr>
            <w:rStyle w:val="Hyperlink"/>
          </w:rPr>
          <w:t>https://www.education.sa.gov.au/sites-and-facilities/education-and-care-locations/school-zones-and-catchment-areas/maps-school-zones-enrolment-year</w:t>
        </w:r>
      </w:hyperlink>
      <w:r>
        <w:t xml:space="preserve">. </w:t>
      </w:r>
    </w:p>
    <w:p w14:paraId="1588F3DE" w14:textId="77777777" w:rsidR="009D704F" w:rsidRPr="00C717FE" w:rsidRDefault="009D704F" w:rsidP="009D704F">
      <w:pPr>
        <w:pStyle w:val="GG-body"/>
        <w:keepNext/>
        <w:rPr>
          <w:b/>
          <w:bCs/>
        </w:rPr>
      </w:pPr>
      <w:r w:rsidRPr="00C717FE">
        <w:rPr>
          <w:b/>
          <w:bCs/>
        </w:rPr>
        <w:t>Late applications for Year 7 from students living in the secondary campus school zone</w:t>
      </w:r>
    </w:p>
    <w:p w14:paraId="42004BA3" w14:textId="77777777" w:rsidR="009D704F" w:rsidRDefault="009D704F" w:rsidP="009D704F">
      <w:pPr>
        <w:pStyle w:val="GG-body"/>
        <w:keepNext/>
      </w:pPr>
      <w:r>
        <w:t>Families who move into the secondary campus school zone, or who are already living in the secondary campus school zone but lodge their application for enrolment after the department’s registration of interest process is completed (</w:t>
      </w:r>
      <w:r w:rsidRPr="00C717FE">
        <w:rPr>
          <w:b/>
          <w:bCs/>
        </w:rPr>
        <w:t>end of term 2</w:t>
      </w:r>
      <w:r>
        <w:t>), will have their applications considered if vacancies exist.</w:t>
      </w:r>
    </w:p>
    <w:p w14:paraId="20628AB4" w14:textId="77777777" w:rsidR="009D704F" w:rsidRDefault="009D704F" w:rsidP="009D704F">
      <w:pPr>
        <w:pStyle w:val="GG-body"/>
      </w:pPr>
      <w:r>
        <w:t>If no vacancies exist, the school will support the family to find an enrolment at a neighbouring school and upon request, the applicant will be placed on the school’s enrolment register.</w:t>
      </w:r>
    </w:p>
    <w:p w14:paraId="7F6FD0BC" w14:textId="77777777" w:rsidR="009D704F" w:rsidRPr="00C717FE" w:rsidRDefault="009D704F" w:rsidP="009D704F">
      <w:pPr>
        <w:pStyle w:val="GG-body"/>
        <w:rPr>
          <w:spacing w:val="-2"/>
        </w:rPr>
      </w:pPr>
      <w:r w:rsidRPr="00C717FE">
        <w:rPr>
          <w:spacing w:val="-2"/>
        </w:rPr>
        <w:t xml:space="preserve">The school will notify parents by the beginning of </w:t>
      </w:r>
      <w:r w:rsidRPr="00C717FE">
        <w:rPr>
          <w:b/>
          <w:bCs/>
          <w:spacing w:val="-2"/>
        </w:rPr>
        <w:t>week 3, term 4</w:t>
      </w:r>
      <w:r w:rsidRPr="00C717FE">
        <w:rPr>
          <w:spacing w:val="-2"/>
        </w:rPr>
        <w:t xml:space="preserve"> if a vacancy is available for their child to attend the following school year.</w:t>
      </w:r>
    </w:p>
    <w:p w14:paraId="7FA7C915" w14:textId="77777777" w:rsidR="009D704F" w:rsidRDefault="009D704F" w:rsidP="009D704F">
      <w:pPr>
        <w:pStyle w:val="GG-body"/>
      </w:pPr>
      <w:r>
        <w:t xml:space="preserve">In these cases, applications will be considered based on siblings at the secondary campus, the distance of the child’s residence from the </w:t>
      </w:r>
      <w:r w:rsidRPr="00692293">
        <w:rPr>
          <w:spacing w:val="-2"/>
        </w:rPr>
        <w:t xml:space="preserve">secondary campus and any other personal needs, such as curriculum (excluding special interest programs), transportation/location convenience </w:t>
      </w:r>
      <w:r>
        <w:t>and social/family links.</w:t>
      </w:r>
    </w:p>
    <w:p w14:paraId="62DA3685" w14:textId="77777777" w:rsidR="009D704F" w:rsidRPr="007C38CB" w:rsidRDefault="009D704F" w:rsidP="009D704F">
      <w:pPr>
        <w:pStyle w:val="GG-body"/>
        <w:keepNext/>
        <w:rPr>
          <w:b/>
          <w:bCs/>
        </w:rPr>
      </w:pPr>
      <w:r w:rsidRPr="007C38CB">
        <w:rPr>
          <w:b/>
          <w:bCs/>
        </w:rPr>
        <w:t>YEAR LEVEL: 8 to 12</w:t>
      </w:r>
    </w:p>
    <w:p w14:paraId="686A6AF3" w14:textId="77777777" w:rsidR="009D704F" w:rsidRPr="007C38CB" w:rsidRDefault="009D704F" w:rsidP="009D704F">
      <w:pPr>
        <w:pStyle w:val="GG-body"/>
        <w:keepNext/>
        <w:rPr>
          <w:b/>
          <w:bCs/>
        </w:rPr>
      </w:pPr>
      <w:r w:rsidRPr="007C38CB">
        <w:rPr>
          <w:b/>
          <w:bCs/>
        </w:rPr>
        <w:t>Application for Year 8 to 12 from students living inside the secondary campus school zone</w:t>
      </w:r>
    </w:p>
    <w:p w14:paraId="5595D5ED" w14:textId="77777777" w:rsidR="009D704F" w:rsidRPr="007C38CB" w:rsidRDefault="009D704F" w:rsidP="009D704F">
      <w:pPr>
        <w:pStyle w:val="GG-body"/>
        <w:keepNext/>
        <w:rPr>
          <w:spacing w:val="-4"/>
        </w:rPr>
      </w:pPr>
      <w:r w:rsidRPr="007C38CB">
        <w:rPr>
          <w:spacing w:val="-4"/>
        </w:rPr>
        <w:t>Applications for enrolment from parents of prospective students living in the secondary campus school zone will be considered if vacancies exist.</w:t>
      </w:r>
    </w:p>
    <w:p w14:paraId="703CC348" w14:textId="77777777" w:rsidR="009D704F" w:rsidRDefault="009D704F" w:rsidP="009D704F">
      <w:pPr>
        <w:pStyle w:val="GG-body"/>
      </w:pPr>
      <w:r>
        <w:t>If no vacancies exist the applicant will be encouraged to remain at their current high school, or the school will support the family to find an enrolment at a neighbouring school, and upon request, the applicant’s will be placed on the school’s enrolment register.</w:t>
      </w:r>
    </w:p>
    <w:p w14:paraId="6802F62C" w14:textId="77777777" w:rsidR="00A44FEB" w:rsidRDefault="00A44FEB">
      <w:pPr>
        <w:spacing w:after="0" w:line="240" w:lineRule="auto"/>
        <w:jc w:val="left"/>
        <w:rPr>
          <w:rFonts w:eastAsia="Times New Roman"/>
          <w:spacing w:val="-2"/>
          <w:szCs w:val="17"/>
        </w:rPr>
      </w:pPr>
      <w:r>
        <w:rPr>
          <w:spacing w:val="-2"/>
        </w:rPr>
        <w:br w:type="page"/>
      </w:r>
    </w:p>
    <w:p w14:paraId="661C875B" w14:textId="039AE2FF" w:rsidR="009D704F" w:rsidRPr="004D6635" w:rsidRDefault="009D704F" w:rsidP="00A44FEB">
      <w:pPr>
        <w:pStyle w:val="GG-body"/>
        <w:spacing w:after="60"/>
        <w:rPr>
          <w:spacing w:val="-2"/>
        </w:rPr>
      </w:pPr>
      <w:r w:rsidRPr="004D6635">
        <w:rPr>
          <w:spacing w:val="-2"/>
        </w:rPr>
        <w:lastRenderedPageBreak/>
        <w:t xml:space="preserve">The school will notify parents by the beginning of </w:t>
      </w:r>
      <w:r w:rsidRPr="004D6635">
        <w:rPr>
          <w:b/>
          <w:bCs/>
          <w:spacing w:val="-2"/>
        </w:rPr>
        <w:t>week 3, term 4</w:t>
      </w:r>
      <w:r w:rsidRPr="004D6635">
        <w:rPr>
          <w:spacing w:val="-2"/>
        </w:rPr>
        <w:t xml:space="preserve"> if a vacancy is available for their child to attend the following school year.</w:t>
      </w:r>
    </w:p>
    <w:p w14:paraId="6F81A4F8" w14:textId="77777777" w:rsidR="009D704F" w:rsidRDefault="009D704F" w:rsidP="00A44FEB">
      <w:pPr>
        <w:pStyle w:val="GG-body"/>
        <w:spacing w:after="60"/>
      </w:pPr>
      <w:r>
        <w:t>In these cases, applications will be considered based on siblings at the secondary campus, the distance of the child’s residence from the secondary campus and any other personal needs, such as curriculum, transportation/location convenience, and social/family links.</w:t>
      </w:r>
    </w:p>
    <w:p w14:paraId="5BA2A20C" w14:textId="77777777" w:rsidR="009D704F" w:rsidRPr="00814030" w:rsidRDefault="009D704F" w:rsidP="00A44FEB">
      <w:pPr>
        <w:pStyle w:val="GG-body"/>
        <w:keepNext/>
        <w:spacing w:after="60"/>
        <w:rPr>
          <w:b/>
          <w:bCs/>
        </w:rPr>
      </w:pPr>
      <w:r w:rsidRPr="00814030">
        <w:rPr>
          <w:b/>
          <w:bCs/>
        </w:rPr>
        <w:t>NEW ARRIVALS PROGRAM STUDENTS</w:t>
      </w:r>
    </w:p>
    <w:p w14:paraId="092F8C31" w14:textId="77777777" w:rsidR="009D704F" w:rsidRDefault="009D704F" w:rsidP="00A44FEB">
      <w:pPr>
        <w:pStyle w:val="GG-body"/>
        <w:keepNext/>
        <w:spacing w:after="60"/>
      </w:pPr>
      <w:r>
        <w:t>Any student who is eligible to attend the Adelaide Secondary School of English New Arrivals Program and is also a local student of the school, will be able to commence at Mark Oliphant College secondary campus at the beginning of a school semester.</w:t>
      </w:r>
    </w:p>
    <w:p w14:paraId="0021E183" w14:textId="77777777" w:rsidR="009D704F" w:rsidRPr="00814030" w:rsidRDefault="009D704F" w:rsidP="00A44FEB">
      <w:pPr>
        <w:pStyle w:val="GG-body"/>
        <w:keepNext/>
        <w:spacing w:after="60"/>
        <w:rPr>
          <w:b/>
          <w:bCs/>
        </w:rPr>
      </w:pPr>
      <w:r w:rsidRPr="00814030">
        <w:rPr>
          <w:b/>
          <w:bCs/>
        </w:rPr>
        <w:t>Applications from a student in year 8-12 living outside the zone with siblings currently at the secondary campus</w:t>
      </w:r>
    </w:p>
    <w:p w14:paraId="2ED50A6D" w14:textId="77777777" w:rsidR="009D704F" w:rsidRDefault="009D704F" w:rsidP="00A44FEB">
      <w:pPr>
        <w:pStyle w:val="GG-body"/>
        <w:keepNext/>
        <w:spacing w:after="60"/>
      </w:pPr>
      <w:r>
        <w:t>There is no automatic entry to the school for year 8-12 students who live outside of the secondary campus zone and have siblings who attend the school.</w:t>
      </w:r>
    </w:p>
    <w:p w14:paraId="3DFDB50A" w14:textId="77777777" w:rsidR="009D704F" w:rsidRDefault="009D704F" w:rsidP="00A44FEB">
      <w:pPr>
        <w:pStyle w:val="GG-Title3"/>
        <w:keepNext/>
        <w:spacing w:after="60"/>
      </w:pPr>
      <w:r>
        <w:t>Enrolment Criteria—General</w:t>
      </w:r>
    </w:p>
    <w:p w14:paraId="491726C3" w14:textId="77777777" w:rsidR="009D704F" w:rsidRPr="00814030" w:rsidRDefault="009D704F" w:rsidP="00A44FEB">
      <w:pPr>
        <w:pStyle w:val="GG-body"/>
        <w:keepNext/>
        <w:spacing w:after="60"/>
        <w:rPr>
          <w:b/>
          <w:bCs/>
        </w:rPr>
      </w:pPr>
      <w:r w:rsidRPr="00814030">
        <w:rPr>
          <w:b/>
          <w:bCs/>
        </w:rPr>
        <w:t>Special Circumstances</w:t>
      </w:r>
    </w:p>
    <w:p w14:paraId="1836D06C" w14:textId="77777777" w:rsidR="009D704F" w:rsidRDefault="009D704F" w:rsidP="00A44FEB">
      <w:pPr>
        <w:pStyle w:val="GG-body"/>
        <w:keepNext/>
        <w:spacing w:after="60"/>
      </w:pPr>
      <w:r>
        <w:t xml:space="preserve">Enrolment applications for special consideration based on compelling or unusual reasons, including but not limited to a child in care where there is custody or guardianship orders made under the </w:t>
      </w:r>
      <w:r w:rsidRPr="000F5632">
        <w:rPr>
          <w:i/>
          <w:iCs/>
        </w:rPr>
        <w:t>Children and Young People (Safety) Act 2017</w:t>
      </w:r>
      <w:r>
        <w:t>, may be granted by the Principal in consultation with the Education Director. These applications will be assessed on a case-by-case basis.</w:t>
      </w:r>
    </w:p>
    <w:p w14:paraId="09E680F3" w14:textId="77777777" w:rsidR="009D704F" w:rsidRDefault="009D704F" w:rsidP="00A44FEB">
      <w:pPr>
        <w:pStyle w:val="GG-Title3"/>
        <w:keepNext/>
        <w:spacing w:after="60"/>
      </w:pPr>
      <w:r>
        <w:t>Enrolment Process</w:t>
      </w:r>
    </w:p>
    <w:p w14:paraId="6AEDA937" w14:textId="77777777" w:rsidR="009D704F" w:rsidRPr="009A6D45" w:rsidRDefault="009D704F" w:rsidP="00A44FEB">
      <w:pPr>
        <w:pStyle w:val="GG-body"/>
        <w:keepNext/>
        <w:spacing w:after="60"/>
        <w:rPr>
          <w:b/>
          <w:bCs/>
        </w:rPr>
      </w:pPr>
      <w:r w:rsidRPr="009A6D45">
        <w:rPr>
          <w:b/>
          <w:bCs/>
        </w:rPr>
        <w:t>Enrolment Register</w:t>
      </w:r>
    </w:p>
    <w:p w14:paraId="3A819300" w14:textId="77777777" w:rsidR="009D704F" w:rsidRDefault="009D704F" w:rsidP="00A44FEB">
      <w:pPr>
        <w:pStyle w:val="GG-body"/>
        <w:keepNext/>
        <w:spacing w:after="60"/>
      </w:pPr>
      <w:r>
        <w:t xml:space="preserve">Parents whose child’s name has been placed on the enrolment register will be contacted by the end of </w:t>
      </w:r>
      <w:r w:rsidRPr="009A6D45">
        <w:rPr>
          <w:b/>
          <w:bCs/>
        </w:rPr>
        <w:t>week 3, term 4</w:t>
      </w:r>
      <w:r>
        <w:t xml:space="preserve"> if vacancies become available for the following year.</w:t>
      </w:r>
    </w:p>
    <w:p w14:paraId="17F12FC2" w14:textId="77777777" w:rsidR="009D704F" w:rsidRDefault="009D704F" w:rsidP="00A44FEB">
      <w:pPr>
        <w:pStyle w:val="GG-body"/>
        <w:spacing w:after="60"/>
      </w:pPr>
      <w:r>
        <w:t>The enrolment register will be reviewed and updated annually by the school.</w:t>
      </w:r>
    </w:p>
    <w:p w14:paraId="1AC1E744" w14:textId="77777777" w:rsidR="009D704F" w:rsidRDefault="009D704F" w:rsidP="00A44FEB">
      <w:pPr>
        <w:pStyle w:val="GG-body"/>
        <w:spacing w:after="60"/>
      </w:pPr>
      <w:r>
        <w:t>The position that a child’s name appears on the register is confidential and will only be disclosed as required by law.</w:t>
      </w:r>
    </w:p>
    <w:p w14:paraId="1BD1E19D" w14:textId="77777777" w:rsidR="009D704F" w:rsidRPr="002F1359" w:rsidRDefault="009D704F" w:rsidP="00A44FEB">
      <w:pPr>
        <w:pStyle w:val="GG-body"/>
        <w:keepNext/>
        <w:spacing w:after="60"/>
        <w:rPr>
          <w:b/>
          <w:bCs/>
        </w:rPr>
      </w:pPr>
      <w:r w:rsidRPr="002F1359">
        <w:rPr>
          <w:b/>
          <w:bCs/>
        </w:rPr>
        <w:t>Monitoring and enforcement</w:t>
      </w:r>
    </w:p>
    <w:p w14:paraId="5DC90991" w14:textId="77777777" w:rsidR="009D704F" w:rsidRDefault="009D704F" w:rsidP="00A44FEB">
      <w:pPr>
        <w:pStyle w:val="GG-body"/>
        <w:keepNext/>
        <w:spacing w:after="60"/>
      </w:pPr>
      <w:r w:rsidRPr="00CD361A">
        <w:rPr>
          <w:spacing w:val="-2"/>
        </w:rPr>
        <w:t xml:space="preserve">It is the responsibility of the parents applying for enrolment to be able to verify to the satisfaction of the school that the information provided </w:t>
      </w:r>
      <w:r>
        <w:t>is true and factual.</w:t>
      </w:r>
    </w:p>
    <w:p w14:paraId="0480EF19" w14:textId="77777777" w:rsidR="009D704F" w:rsidRPr="002F1359" w:rsidRDefault="009D704F" w:rsidP="00A44FEB">
      <w:pPr>
        <w:pStyle w:val="GG-body"/>
        <w:spacing w:after="60"/>
        <w:rPr>
          <w:spacing w:val="-2"/>
        </w:rPr>
      </w:pPr>
      <w:r w:rsidRPr="002F1359">
        <w:rPr>
          <w:spacing w:val="-4"/>
        </w:rPr>
        <w:t xml:space="preserve">If a child was enrolled at the school on the basis of false or misleading information (including residential address) the Chief Executive may direct </w:t>
      </w:r>
      <w:r w:rsidRPr="002F1359">
        <w:rPr>
          <w:spacing w:val="-2"/>
        </w:rPr>
        <w:t xml:space="preserve">that the child be instead enrolled at another Government school pursuant to Section 63(1) of the </w:t>
      </w:r>
      <w:r w:rsidRPr="002F1359">
        <w:rPr>
          <w:i/>
          <w:iCs/>
          <w:spacing w:val="-2"/>
        </w:rPr>
        <w:t>Education and Children’s Services Act 2019</w:t>
      </w:r>
      <w:r w:rsidRPr="002F1359">
        <w:rPr>
          <w:spacing w:val="-2"/>
        </w:rPr>
        <w:t>.</w:t>
      </w:r>
    </w:p>
    <w:p w14:paraId="61614961" w14:textId="77777777" w:rsidR="009D704F" w:rsidRDefault="009D704F" w:rsidP="00A44FEB">
      <w:pPr>
        <w:pStyle w:val="GG-body"/>
        <w:spacing w:after="60"/>
      </w:pPr>
      <w:r>
        <w:t>The Principal is responsible for the implementation of this Capacity Management Plan.</w:t>
      </w:r>
    </w:p>
    <w:p w14:paraId="6C48EA06" w14:textId="77777777" w:rsidR="009D704F" w:rsidRDefault="009D704F" w:rsidP="00A44FEB">
      <w:pPr>
        <w:pStyle w:val="GG-body"/>
        <w:spacing w:after="60"/>
      </w:pPr>
      <w:r>
        <w:t>This Capacity Management Plan will be reviewed as required.</w:t>
      </w:r>
    </w:p>
    <w:p w14:paraId="4446D593" w14:textId="77777777" w:rsidR="009D704F" w:rsidRPr="00775586" w:rsidRDefault="009D704F" w:rsidP="00A44FEB">
      <w:pPr>
        <w:pStyle w:val="GG-body"/>
        <w:keepNext/>
        <w:spacing w:after="60"/>
        <w:jc w:val="center"/>
        <w:rPr>
          <w:b/>
          <w:bCs/>
          <w:u w:val="single"/>
        </w:rPr>
      </w:pPr>
      <w:r w:rsidRPr="00775586">
        <w:rPr>
          <w:b/>
          <w:bCs/>
          <w:u w:val="single"/>
        </w:rPr>
        <w:t xml:space="preserve">In addition to the policy made above pursuant to Regulation 12, </w:t>
      </w:r>
      <w:r>
        <w:rPr>
          <w:b/>
          <w:bCs/>
          <w:u w:val="single"/>
        </w:rPr>
        <w:br/>
      </w:r>
      <w:r w:rsidRPr="00775586">
        <w:rPr>
          <w:b/>
          <w:bCs/>
          <w:u w:val="single"/>
        </w:rPr>
        <w:t>the school has adopted the following policy:</w:t>
      </w:r>
    </w:p>
    <w:p w14:paraId="6C7C49BB" w14:textId="77777777" w:rsidR="009D704F" w:rsidRDefault="009D704F" w:rsidP="00A44FEB">
      <w:pPr>
        <w:pStyle w:val="GG-Title3"/>
        <w:keepNext/>
        <w:spacing w:after="60"/>
      </w:pPr>
      <w:r>
        <w:t>Mark Oliphant College Preschool Enrolment Policy</w:t>
      </w:r>
    </w:p>
    <w:p w14:paraId="77258942" w14:textId="77777777" w:rsidR="009D704F" w:rsidRPr="00775586" w:rsidRDefault="009D704F" w:rsidP="00A44FEB">
      <w:pPr>
        <w:pStyle w:val="GG-body"/>
        <w:keepNext/>
        <w:spacing w:after="60"/>
        <w:rPr>
          <w:b/>
          <w:bCs/>
        </w:rPr>
      </w:pPr>
      <w:r w:rsidRPr="00775586">
        <w:rPr>
          <w:b/>
          <w:bCs/>
        </w:rPr>
        <w:t>Mark Oliphant College preschool local catchment area</w:t>
      </w:r>
    </w:p>
    <w:p w14:paraId="760FB2C4" w14:textId="77777777" w:rsidR="009D704F" w:rsidRDefault="009D704F" w:rsidP="00A44FEB">
      <w:pPr>
        <w:pStyle w:val="GG-body"/>
        <w:keepNext/>
        <w:spacing w:after="60"/>
      </w:pPr>
      <w:r>
        <w:t>A preschool local catchment area is a defined area from which the preschool accepts its core intake of students.</w:t>
      </w:r>
    </w:p>
    <w:p w14:paraId="534A0AE7" w14:textId="77777777" w:rsidR="009D704F" w:rsidRDefault="009D704F" w:rsidP="00A44FEB">
      <w:pPr>
        <w:pStyle w:val="GG-body"/>
        <w:spacing w:after="60"/>
      </w:pPr>
      <w:r w:rsidRPr="00D76C7D">
        <w:rPr>
          <w:spacing w:val="-2"/>
        </w:rPr>
        <w:t xml:space="preserve">Mark Oliphant College operates a preschool local catchment area within the area bounded by Curtis Road, Andrews Road, Fradd East Road, </w:t>
      </w:r>
      <w:r>
        <w:t>Stebonheath Road, Demannu Road and Coventry Road.</w:t>
      </w:r>
    </w:p>
    <w:p w14:paraId="5A9129F1" w14:textId="77777777" w:rsidR="009D704F" w:rsidRDefault="009D704F" w:rsidP="00A44FEB">
      <w:pPr>
        <w:pStyle w:val="GG-body"/>
        <w:spacing w:after="60"/>
      </w:pPr>
      <w:r>
        <w:t xml:space="preserve">An online map and a search tool to indicate if an applicant’s home address is within the preschool local catchment area by enrolment year is available at </w:t>
      </w:r>
      <w:hyperlink r:id="rId66" w:history="1">
        <w:r w:rsidRPr="00AF73A4">
          <w:rPr>
            <w:rStyle w:val="Hyperlink"/>
          </w:rPr>
          <w:t>www.education.sa.gov.au/findaschool</w:t>
        </w:r>
      </w:hyperlink>
      <w:r>
        <w:t xml:space="preserve">. </w:t>
      </w:r>
    </w:p>
    <w:p w14:paraId="0E02DD38" w14:textId="77777777" w:rsidR="009D704F" w:rsidRPr="00775586" w:rsidRDefault="009D704F" w:rsidP="00A44FEB">
      <w:pPr>
        <w:pStyle w:val="GG-body"/>
        <w:keepNext/>
        <w:spacing w:after="60"/>
        <w:rPr>
          <w:b/>
          <w:bCs/>
        </w:rPr>
      </w:pPr>
      <w:r w:rsidRPr="00775586">
        <w:rPr>
          <w:b/>
          <w:bCs/>
        </w:rPr>
        <w:t>Student Enrolment Numbers</w:t>
      </w:r>
    </w:p>
    <w:p w14:paraId="1EED5894" w14:textId="77777777" w:rsidR="009D704F" w:rsidRDefault="009D704F" w:rsidP="00A44FEB">
      <w:pPr>
        <w:pStyle w:val="GG-body"/>
        <w:keepNext/>
        <w:spacing w:after="60"/>
      </w:pPr>
      <w:r>
        <w:t xml:space="preserve">The number of students entering at Preschool is limited to a maximum of </w:t>
      </w:r>
      <w:r w:rsidRPr="00775586">
        <w:rPr>
          <w:b/>
          <w:bCs/>
        </w:rPr>
        <w:t>80</w:t>
      </w:r>
      <w:r>
        <w:t xml:space="preserve"> students per year.</w:t>
      </w:r>
    </w:p>
    <w:p w14:paraId="126BF831" w14:textId="77777777" w:rsidR="009D704F" w:rsidRPr="00775586" w:rsidRDefault="009D704F" w:rsidP="00A44FEB">
      <w:pPr>
        <w:pStyle w:val="GG-body"/>
        <w:keepNext/>
        <w:spacing w:after="60"/>
        <w:rPr>
          <w:b/>
          <w:bCs/>
        </w:rPr>
      </w:pPr>
      <w:r w:rsidRPr="00775586">
        <w:rPr>
          <w:b/>
          <w:bCs/>
        </w:rPr>
        <w:t>Application for Preschool from students living in the preschool local catchment area</w:t>
      </w:r>
    </w:p>
    <w:p w14:paraId="531D1BC8" w14:textId="77777777" w:rsidR="009D704F" w:rsidRDefault="009D704F" w:rsidP="00A44FEB">
      <w:pPr>
        <w:pStyle w:val="GG-body"/>
        <w:keepNext/>
        <w:spacing w:after="60"/>
      </w:pPr>
      <w:r>
        <w:t xml:space="preserve">Priority consideration will be given to applications for enrolment from parents of prospective preschool children to enrol the following year, if they have been living inside the preschool local catchment area and lodge their application for enrolment in either term 1 or term 3 (mid-year intake) by the end of </w:t>
      </w:r>
      <w:r w:rsidRPr="00775586">
        <w:rPr>
          <w:b/>
          <w:bCs/>
        </w:rPr>
        <w:t>week 10, term 2</w:t>
      </w:r>
      <w:r>
        <w:t>, in the year prior to starting preschool.</w:t>
      </w:r>
    </w:p>
    <w:p w14:paraId="1EBFB966" w14:textId="77777777" w:rsidR="009D704F" w:rsidRDefault="009D704F" w:rsidP="00A44FEB">
      <w:pPr>
        <w:pStyle w:val="GG-body"/>
        <w:spacing w:after="60"/>
      </w:pPr>
      <w:r>
        <w:t>If more registrations for enrolment are received from parents living in the preschool local catchment area than places are available by the end of week 10, term 2 dates specified above in the year prior to enrolment, places will be offered based on whether any, all or a combination of the following applies:</w:t>
      </w:r>
    </w:p>
    <w:p w14:paraId="3C384D8E" w14:textId="77777777" w:rsidR="009D704F" w:rsidRDefault="009D704F" w:rsidP="00A44FEB">
      <w:pPr>
        <w:pStyle w:val="GG-body"/>
        <w:spacing w:after="60"/>
        <w:ind w:left="284" w:hanging="142"/>
      </w:pPr>
      <w:r>
        <w:t>•</w:t>
      </w:r>
      <w:r>
        <w:tab/>
        <w:t>the child identifies as Aboriginal and/or Torres Strait Islander or is currently in/has previously been in care</w:t>
      </w:r>
    </w:p>
    <w:p w14:paraId="57040FB6" w14:textId="77777777" w:rsidR="009D704F" w:rsidRDefault="009D704F" w:rsidP="00A44FEB">
      <w:pPr>
        <w:pStyle w:val="GG-body"/>
        <w:spacing w:after="60"/>
        <w:ind w:left="284" w:hanging="142"/>
      </w:pPr>
      <w:r>
        <w:t>•</w:t>
      </w:r>
      <w:r>
        <w:tab/>
        <w:t>the child is identified as requiring special consideration—in consultation with the local education team.</w:t>
      </w:r>
    </w:p>
    <w:p w14:paraId="51DB8BC3" w14:textId="77777777" w:rsidR="009D704F" w:rsidRDefault="009D704F" w:rsidP="00A44FEB">
      <w:pPr>
        <w:pStyle w:val="GG-body"/>
        <w:spacing w:after="60"/>
        <w:ind w:left="284" w:hanging="142"/>
      </w:pPr>
      <w:r>
        <w:t>•</w:t>
      </w:r>
      <w:r>
        <w:tab/>
        <w:t>the child has a sibling currently enrolled at the primary campus and will be attending the preschool in the same calendar year</w:t>
      </w:r>
    </w:p>
    <w:p w14:paraId="6E8D9F17" w14:textId="77777777" w:rsidR="009D704F" w:rsidRDefault="009D704F" w:rsidP="00A44FEB">
      <w:pPr>
        <w:pStyle w:val="GG-body"/>
        <w:spacing w:after="60"/>
        <w:ind w:left="284" w:hanging="142"/>
      </w:pPr>
      <w:r>
        <w:t>•</w:t>
      </w:r>
      <w:r>
        <w:tab/>
        <w:t>the distance of the child’s residence from the preschool (kms by road)</w:t>
      </w:r>
    </w:p>
    <w:p w14:paraId="4A1D1ABC" w14:textId="77777777" w:rsidR="009D704F" w:rsidRDefault="009D704F" w:rsidP="00A44FEB">
      <w:pPr>
        <w:pStyle w:val="GG-body"/>
        <w:spacing w:after="60"/>
        <w:ind w:left="284" w:hanging="142"/>
      </w:pPr>
      <w:r>
        <w:t>•</w:t>
      </w:r>
      <w:r>
        <w:tab/>
        <w:t>the length of time the child has lived in the preschool local catchment area</w:t>
      </w:r>
    </w:p>
    <w:p w14:paraId="59976EFE" w14:textId="77777777" w:rsidR="009D704F" w:rsidRDefault="009D704F" w:rsidP="00A44FEB">
      <w:pPr>
        <w:pStyle w:val="GG-body"/>
        <w:spacing w:after="60"/>
        <w:ind w:left="284" w:hanging="142"/>
      </w:pPr>
      <w:r>
        <w:t>•</w:t>
      </w:r>
      <w:r>
        <w:tab/>
        <w:t>other personal needs such as transportation/location convenience, social/family links at the school.</w:t>
      </w:r>
    </w:p>
    <w:p w14:paraId="2189F82B" w14:textId="77777777" w:rsidR="009D704F" w:rsidRDefault="009D704F" w:rsidP="00A44FEB">
      <w:pPr>
        <w:pStyle w:val="GG-body"/>
        <w:spacing w:after="60"/>
      </w:pPr>
      <w:r>
        <w:t xml:space="preserve">For applications for enrolment for the beginning of the following school year (term 1), the school will notify parents of the outcome of this process from </w:t>
      </w:r>
      <w:r w:rsidRPr="00775586">
        <w:rPr>
          <w:b/>
          <w:bCs/>
        </w:rPr>
        <w:t>week 2, term 3</w:t>
      </w:r>
      <w:r>
        <w:t xml:space="preserve">. For applications for enrolment to start mid-year of the following school year (term 3), the school will notify parents of the outcome of this process from </w:t>
      </w:r>
      <w:r w:rsidRPr="00775586">
        <w:rPr>
          <w:b/>
          <w:bCs/>
        </w:rPr>
        <w:t>week 4, term 1</w:t>
      </w:r>
      <w:r>
        <w:t xml:space="preserve"> of the same school year.</w:t>
      </w:r>
    </w:p>
    <w:p w14:paraId="450240B2" w14:textId="77777777" w:rsidR="009D704F" w:rsidRDefault="009D704F" w:rsidP="00A44FEB">
      <w:pPr>
        <w:pStyle w:val="GG-body"/>
        <w:spacing w:after="60"/>
      </w:pPr>
      <w:r>
        <w:t>If no vacancies exist the preschool will support the family to enrol at a neighbouring preschool and upon request, the applicant will be placed on the preschool’s enrolment register.</w:t>
      </w:r>
    </w:p>
    <w:p w14:paraId="0278B38D" w14:textId="77777777" w:rsidR="009D704F" w:rsidRDefault="009D704F" w:rsidP="00A44FEB">
      <w:pPr>
        <w:pStyle w:val="GG-body"/>
        <w:spacing w:after="60"/>
      </w:pPr>
      <w:r>
        <w:t>If vacancies exist at the beginning of an enrolment intake, the principal may approve places being offered to a child living outside the preschool local catchment area, based on the child living within the primary campus school zone.</w:t>
      </w:r>
    </w:p>
    <w:p w14:paraId="6B8CD541" w14:textId="77777777" w:rsidR="009D704F" w:rsidRPr="001171AF" w:rsidRDefault="009D704F" w:rsidP="00A44FEB">
      <w:pPr>
        <w:pStyle w:val="GG-body"/>
        <w:spacing w:after="60"/>
        <w:rPr>
          <w:b/>
          <w:bCs/>
        </w:rPr>
      </w:pPr>
      <w:r w:rsidRPr="001171AF">
        <w:rPr>
          <w:b/>
          <w:bCs/>
        </w:rPr>
        <w:t>Out of Catchment Applications</w:t>
      </w:r>
    </w:p>
    <w:p w14:paraId="14DDFED4" w14:textId="77777777" w:rsidR="009D704F" w:rsidRDefault="009D704F" w:rsidP="00A44FEB">
      <w:pPr>
        <w:pStyle w:val="GG-body"/>
        <w:spacing w:after="60"/>
      </w:pPr>
      <w:r>
        <w:t>There is no automatic entry to the preschool for children who live outside of the preschool local catchment area and have siblings who attend the school.</w:t>
      </w:r>
    </w:p>
    <w:p w14:paraId="2385B7E6" w14:textId="77777777" w:rsidR="009D704F" w:rsidRDefault="009D704F" w:rsidP="009D704F">
      <w:pPr>
        <w:pStyle w:val="GG-SDated"/>
        <w:keepNext/>
      </w:pPr>
      <w:r>
        <w:t>Dated: 24 May 2024</w:t>
      </w:r>
    </w:p>
    <w:p w14:paraId="5BECC4D3" w14:textId="77777777" w:rsidR="009D704F" w:rsidRDefault="009D704F" w:rsidP="009D704F">
      <w:pPr>
        <w:pStyle w:val="GG-SName"/>
        <w:keepNext/>
      </w:pPr>
      <w:r>
        <w:t>Hon Blair Boyer MP</w:t>
      </w:r>
    </w:p>
    <w:p w14:paraId="2547BD6D" w14:textId="77777777" w:rsidR="009D704F" w:rsidRDefault="009D704F" w:rsidP="009D704F">
      <w:pPr>
        <w:pStyle w:val="GG-Signature"/>
        <w:keepNext/>
      </w:pPr>
      <w:r>
        <w:t>Minister for Education, Training and Skills</w:t>
      </w:r>
    </w:p>
    <w:p w14:paraId="4C3AD238" w14:textId="77777777" w:rsidR="009D704F" w:rsidRDefault="009D704F" w:rsidP="009D704F">
      <w:pPr>
        <w:pStyle w:val="GG-Signature"/>
        <w:keepNext/>
        <w:pBdr>
          <w:top w:val="single" w:sz="4" w:space="1" w:color="auto"/>
        </w:pBdr>
        <w:spacing w:before="100" w:line="14" w:lineRule="exact"/>
        <w:jc w:val="center"/>
      </w:pPr>
    </w:p>
    <w:p w14:paraId="079F7D19" w14:textId="693106C6" w:rsidR="00A44FEB" w:rsidRDefault="00A44FEB">
      <w:pPr>
        <w:spacing w:after="0" w:line="240" w:lineRule="auto"/>
        <w:jc w:val="left"/>
        <w:rPr>
          <w:rFonts w:eastAsia="Times New Roman"/>
          <w:szCs w:val="20"/>
          <w:lang w:eastAsia="en-AU"/>
        </w:rPr>
      </w:pPr>
      <w:r>
        <w:br w:type="page"/>
      </w:r>
    </w:p>
    <w:p w14:paraId="1D4A6F7A" w14:textId="77777777" w:rsidR="00C81BF5" w:rsidRDefault="00C81BF5" w:rsidP="00C81BF5">
      <w:pPr>
        <w:pStyle w:val="GG-Title1"/>
      </w:pPr>
      <w:r>
        <w:lastRenderedPageBreak/>
        <w:t>Education and Children’s Services Regulations 2020</w:t>
      </w:r>
    </w:p>
    <w:p w14:paraId="4BA36786" w14:textId="77777777" w:rsidR="00C81BF5" w:rsidRDefault="00C81BF5" w:rsidP="00C81BF5">
      <w:pPr>
        <w:pStyle w:val="GG-Title3"/>
      </w:pPr>
      <w:r>
        <w:t>Notice of Revocation of Policy by the Minister for Education, Training and Skills</w:t>
      </w:r>
    </w:p>
    <w:p w14:paraId="56C74F1A" w14:textId="77777777" w:rsidR="00C81BF5" w:rsidRDefault="00C81BF5" w:rsidP="00C81BF5">
      <w:pPr>
        <w:pStyle w:val="GG-body"/>
      </w:pPr>
      <w:r>
        <w:t xml:space="preserve">Pursuant to Regulation 12(3) of the </w:t>
      </w:r>
      <w:r w:rsidRPr="003A4ACA">
        <w:rPr>
          <w:i/>
          <w:iCs/>
        </w:rPr>
        <w:t>Education and Children’s Services Regulations 2020</w:t>
      </w:r>
      <w:r>
        <w:t xml:space="preserve">, I, the Minister for Education, Training and Skills revoke the </w:t>
      </w:r>
      <w:r w:rsidRPr="003A4ACA">
        <w:rPr>
          <w:b/>
          <w:bCs/>
        </w:rPr>
        <w:t>Mark Oliphant College</w:t>
      </w:r>
      <w:r>
        <w:t xml:space="preserve"> Capacity Management Plan, published in the Gazette on </w:t>
      </w:r>
      <w:r w:rsidRPr="003A4ACA">
        <w:rPr>
          <w:b/>
          <w:bCs/>
        </w:rPr>
        <w:t>31 August 2023</w:t>
      </w:r>
      <w:r>
        <w:t>.</w:t>
      </w:r>
    </w:p>
    <w:p w14:paraId="373286F7" w14:textId="77777777" w:rsidR="00C81BF5" w:rsidRDefault="00C81BF5" w:rsidP="00C81BF5">
      <w:pPr>
        <w:pStyle w:val="GG-SDated"/>
      </w:pPr>
      <w:r>
        <w:t>Dated: 24 May 2024</w:t>
      </w:r>
    </w:p>
    <w:p w14:paraId="28708880" w14:textId="77777777" w:rsidR="00C81BF5" w:rsidRDefault="00C81BF5" w:rsidP="00C81BF5">
      <w:pPr>
        <w:pStyle w:val="GG-SName"/>
      </w:pPr>
      <w:r>
        <w:t>Blair Boyer</w:t>
      </w:r>
    </w:p>
    <w:p w14:paraId="00315704" w14:textId="77777777" w:rsidR="00C81BF5" w:rsidRDefault="00C81BF5" w:rsidP="00C81BF5">
      <w:pPr>
        <w:pStyle w:val="GG-Signature"/>
      </w:pPr>
      <w:r>
        <w:t>Minister for Education, Training and Skills</w:t>
      </w:r>
    </w:p>
    <w:p w14:paraId="7FE3F6FC" w14:textId="77777777" w:rsidR="00C81BF5" w:rsidRDefault="00C81BF5" w:rsidP="00C81BF5">
      <w:pPr>
        <w:pStyle w:val="GG-body"/>
        <w:pBdr>
          <w:top w:val="single" w:sz="4" w:space="1" w:color="auto"/>
        </w:pBdr>
        <w:spacing w:before="100" w:after="0" w:line="14" w:lineRule="exact"/>
        <w:jc w:val="center"/>
      </w:pPr>
    </w:p>
    <w:p w14:paraId="67872D23" w14:textId="77777777" w:rsidR="00C81BF5" w:rsidRPr="007D2F27" w:rsidRDefault="00C81BF5" w:rsidP="00C81BF5">
      <w:pPr>
        <w:pStyle w:val="Galley"/>
        <w:spacing w:after="0"/>
      </w:pPr>
    </w:p>
    <w:p w14:paraId="04B82FCB" w14:textId="77777777" w:rsidR="00AC3E91" w:rsidRDefault="00AC3E91" w:rsidP="00AC3E91">
      <w:pPr>
        <w:pStyle w:val="GG-Title1"/>
      </w:pPr>
      <w:r>
        <w:t>Education and Children’s Services Regulations 2020</w:t>
      </w:r>
    </w:p>
    <w:p w14:paraId="290E2A48" w14:textId="77777777" w:rsidR="00AC3E91" w:rsidRDefault="00AC3E91" w:rsidP="00AC3E91">
      <w:pPr>
        <w:pStyle w:val="GG-Title3"/>
      </w:pPr>
      <w:r>
        <w:t>Notice of Policy by the Minister for Education, Training and Skills</w:t>
      </w:r>
    </w:p>
    <w:p w14:paraId="1F78D417" w14:textId="77777777" w:rsidR="00AC3E91" w:rsidRPr="005D13B7" w:rsidRDefault="00AC3E91" w:rsidP="00AC3E91">
      <w:pPr>
        <w:pStyle w:val="GG-body"/>
        <w:rPr>
          <w:spacing w:val="-4"/>
        </w:rPr>
      </w:pPr>
      <w:r>
        <w:t xml:space="preserve">Pursuant to Regulation 12(1) of the </w:t>
      </w:r>
      <w:r w:rsidRPr="005D13B7">
        <w:rPr>
          <w:i/>
          <w:iCs/>
        </w:rPr>
        <w:t>Education and Children’s Services Regulations 2020</w:t>
      </w:r>
      <w:r>
        <w:t xml:space="preserve">, I, the Minister for Education, Training and Skills </w:t>
      </w:r>
      <w:r w:rsidRPr="005D13B7">
        <w:rPr>
          <w:spacing w:val="-4"/>
        </w:rPr>
        <w:t>publish the following Capacity Management Plan in relation to the enrolment of a child of compulsory school age at Riverbanks College B-12:</w:t>
      </w:r>
    </w:p>
    <w:p w14:paraId="796D3837" w14:textId="77777777" w:rsidR="00AC3E91" w:rsidRDefault="00AC3E91" w:rsidP="00AC3E91">
      <w:pPr>
        <w:pStyle w:val="GG-Title2"/>
        <w:keepNext/>
        <w:keepLines/>
      </w:pPr>
      <w:r>
        <w:t>Capacity Management Plan</w:t>
      </w:r>
    </w:p>
    <w:p w14:paraId="6E128938" w14:textId="77777777" w:rsidR="00AC3E91" w:rsidRDefault="00AC3E91" w:rsidP="00AC3E91">
      <w:pPr>
        <w:pStyle w:val="GG-Title3"/>
        <w:keepNext/>
        <w:keepLines/>
      </w:pPr>
      <w:r>
        <w:t>Riverbanks College B-12</w:t>
      </w:r>
    </w:p>
    <w:p w14:paraId="58271145" w14:textId="77777777" w:rsidR="00AC3E91" w:rsidRDefault="00AC3E91" w:rsidP="00AC3E91">
      <w:pPr>
        <w:pStyle w:val="GG-body"/>
        <w:keepNext/>
        <w:keepLines/>
      </w:pPr>
      <w:r>
        <w:t>This Capacity Management Plan sets out the conditions for enrolment at Riverbanks College B-12 (“the school”).</w:t>
      </w:r>
    </w:p>
    <w:p w14:paraId="6DCE5B81" w14:textId="77777777" w:rsidR="00AC3E91" w:rsidRPr="005D13B7" w:rsidRDefault="00AC3E91" w:rsidP="00AC3E91">
      <w:pPr>
        <w:pStyle w:val="GG-body"/>
        <w:keepNext/>
        <w:keepLines/>
        <w:rPr>
          <w:b/>
          <w:bCs/>
        </w:rPr>
      </w:pPr>
      <w:r w:rsidRPr="005D13B7">
        <w:rPr>
          <w:b/>
          <w:bCs/>
        </w:rPr>
        <w:t>Riverbanks College B-12 zones</w:t>
      </w:r>
    </w:p>
    <w:p w14:paraId="20996318" w14:textId="77777777" w:rsidR="00AC3E91" w:rsidRDefault="00AC3E91" w:rsidP="00AC3E91">
      <w:pPr>
        <w:pStyle w:val="GG-body"/>
        <w:keepNext/>
        <w:keepLines/>
      </w:pPr>
      <w:r>
        <w:t>A school zone is a defined area from which the school accepts its core intake of students. Riverbanks College B-12 operates a primary campus zone and secondary campus zone.</w:t>
      </w:r>
    </w:p>
    <w:p w14:paraId="377B53AE" w14:textId="77777777" w:rsidR="00AC3E91" w:rsidRPr="005D13B7" w:rsidRDefault="00AC3E91" w:rsidP="00AC3E91">
      <w:pPr>
        <w:pStyle w:val="GG-body"/>
        <w:keepNext/>
        <w:keepLines/>
        <w:rPr>
          <w:i/>
          <w:iCs/>
        </w:rPr>
      </w:pPr>
      <w:r w:rsidRPr="005D13B7">
        <w:rPr>
          <w:i/>
          <w:iCs/>
        </w:rPr>
        <w:t>Primary Campus School zone</w:t>
      </w:r>
    </w:p>
    <w:p w14:paraId="11460A63" w14:textId="77777777" w:rsidR="00AC3E91" w:rsidRDefault="00AC3E91" w:rsidP="00AC3E91">
      <w:pPr>
        <w:pStyle w:val="GG-body"/>
        <w:keepNext/>
        <w:keepLines/>
      </w:pPr>
      <w:r w:rsidRPr="00E70C2C">
        <w:rPr>
          <w:spacing w:val="-2"/>
        </w:rPr>
        <w:t xml:space="preserve">Riverbanks College B-12 operates a shared primary school zone with Angle Vale Primary School, within the area bounded by Pederick Road, </w:t>
      </w:r>
      <w:r>
        <w:t>following the Gawler River east to Hayman Road, Angle Vale Road, Taylors Road, Ransomes Road, Short Road, Hodgson Road, Broadacres Drive, Buckby Road, Heaslip Road, Robert Road, Petherton Road, Andrews Road, Fradd East Road, Stebonheath Road, Pearson Road, following the Gawler River west, Northern Expressway, Two Wells Road and Gawler Road.</w:t>
      </w:r>
    </w:p>
    <w:p w14:paraId="47093914" w14:textId="77777777" w:rsidR="00AC3E91" w:rsidRDefault="00AC3E91" w:rsidP="00AC3E91">
      <w:pPr>
        <w:pStyle w:val="GG-body"/>
      </w:pPr>
      <w:r>
        <w:t>Families living in the shared primary school zone wishing to enrol their children at Riverbanks College B-12 may be referred to Angle Vale Primary School if capacity is reached in specific year levels. If no vacancies exist at either school applicants will be encouraged to remain at their current school (Year 1 to 6) or referred to other neighbouring schools.</w:t>
      </w:r>
    </w:p>
    <w:p w14:paraId="47DF882F" w14:textId="77777777" w:rsidR="00AC3E91" w:rsidRPr="005D13B7" w:rsidRDefault="00AC3E91" w:rsidP="00AC3E91">
      <w:pPr>
        <w:pStyle w:val="GG-body"/>
        <w:keepNext/>
        <w:keepLines/>
        <w:rPr>
          <w:i/>
          <w:iCs/>
        </w:rPr>
      </w:pPr>
      <w:r w:rsidRPr="005D13B7">
        <w:rPr>
          <w:i/>
          <w:iCs/>
        </w:rPr>
        <w:t>Secondary Campus School zone</w:t>
      </w:r>
    </w:p>
    <w:p w14:paraId="65785DB2" w14:textId="77777777" w:rsidR="00AC3E91" w:rsidRDefault="00AC3E91" w:rsidP="00AC3E91">
      <w:pPr>
        <w:pStyle w:val="GG-body"/>
        <w:keepNext/>
        <w:keepLines/>
      </w:pPr>
      <w:r>
        <w:t xml:space="preserve">The area bounded by Thompsons Beach Road to the coast, south along the coast to Thompson Road, Brooks Road, Ryan Road, Port Wakefield Highway, Northern Expressway, Petherton Road, Andrews Road, Fradd East Road, Stebonheath Road, Pearson Road, </w:t>
      </w:r>
      <w:r w:rsidRPr="00C76349">
        <w:rPr>
          <w:spacing w:val="-2"/>
        </w:rPr>
        <w:t xml:space="preserve">west along the Gawler River to the Northern Expressway, Whitelaw Road, Leak Road, Fairlie Road, Oates Road, Lucas Road, Semmler Road, </w:t>
      </w:r>
      <w:r>
        <w:t>Redbanks Road, Day Road, Verner Road, Conrad Road, Barabba Road, Gallipoli Road, Jarmyn Road and Limerock Road.</w:t>
      </w:r>
    </w:p>
    <w:p w14:paraId="55AF61B6" w14:textId="77777777" w:rsidR="00AC3E91" w:rsidRDefault="00AC3E91" w:rsidP="00AC3E91">
      <w:pPr>
        <w:pStyle w:val="GG-body"/>
      </w:pPr>
      <w:r>
        <w:t xml:space="preserve">An online map and a search tool to indicate if an applicant’s home address is within the primary or secondary campus school zones by enrolment year is available at </w:t>
      </w:r>
      <w:hyperlink r:id="rId67" w:history="1">
        <w:r w:rsidRPr="00666CA6">
          <w:rPr>
            <w:rStyle w:val="Hyperlink"/>
          </w:rPr>
          <w:t>www.education.sa.gov.au/findaschool</w:t>
        </w:r>
      </w:hyperlink>
      <w:r>
        <w:t xml:space="preserve">. </w:t>
      </w:r>
    </w:p>
    <w:p w14:paraId="44445A1C" w14:textId="77777777" w:rsidR="00AC3E91" w:rsidRPr="005C3473" w:rsidRDefault="00AC3E91" w:rsidP="00AC3E91">
      <w:pPr>
        <w:pStyle w:val="GG-body"/>
        <w:keepNext/>
        <w:keepLines/>
        <w:rPr>
          <w:b/>
          <w:bCs/>
        </w:rPr>
      </w:pPr>
      <w:r w:rsidRPr="005C3473">
        <w:rPr>
          <w:b/>
          <w:bCs/>
        </w:rPr>
        <w:t>Student Enrolment Numbers</w:t>
      </w:r>
    </w:p>
    <w:p w14:paraId="0D41B998" w14:textId="77777777" w:rsidR="00AC3E91" w:rsidRDefault="00AC3E91" w:rsidP="00AC3E91">
      <w:pPr>
        <w:pStyle w:val="GG-body"/>
        <w:keepNext/>
        <w:keepLines/>
      </w:pPr>
      <w:r>
        <w:t>As a new school, opened in 2022, Riverbanks College B-12 has a progressive enrolment process. This process will introduce a new Year 7 cohort at the start of each school year, until the school has all year levels in 2026.</w:t>
      </w:r>
    </w:p>
    <w:p w14:paraId="2D79B265" w14:textId="77777777" w:rsidR="00AC3E91" w:rsidRPr="005C3473" w:rsidRDefault="00AC3E91" w:rsidP="00AC3E91">
      <w:pPr>
        <w:pStyle w:val="GG-body"/>
        <w:keepNext/>
        <w:keepLines/>
        <w:rPr>
          <w:b/>
          <w:bCs/>
        </w:rPr>
      </w:pPr>
      <w:r w:rsidRPr="005C3473">
        <w:rPr>
          <w:b/>
          <w:bCs/>
        </w:rPr>
        <w:t>Reception</w:t>
      </w:r>
    </w:p>
    <w:p w14:paraId="30BD8CAE" w14:textId="77777777" w:rsidR="00AC3E91" w:rsidRPr="00D95916" w:rsidRDefault="00AC3E91" w:rsidP="00AC3E91">
      <w:pPr>
        <w:pStyle w:val="GG-body"/>
        <w:keepNext/>
        <w:keepLines/>
        <w:rPr>
          <w:spacing w:val="-4"/>
        </w:rPr>
      </w:pPr>
      <w:r>
        <w:t xml:space="preserve">The number of students entering at reception in any given year is limited to </w:t>
      </w:r>
      <w:r w:rsidRPr="00D95916">
        <w:rPr>
          <w:b/>
          <w:bCs/>
        </w:rPr>
        <w:t>52</w:t>
      </w:r>
      <w:r>
        <w:t xml:space="preserve"> students. If there are more than </w:t>
      </w:r>
      <w:r w:rsidRPr="00D95916">
        <w:rPr>
          <w:b/>
          <w:bCs/>
        </w:rPr>
        <w:t>78</w:t>
      </w:r>
      <w:r>
        <w:t xml:space="preserve"> applications for enrolment </w:t>
      </w:r>
      <w:r w:rsidRPr="00D95916">
        <w:rPr>
          <w:spacing w:val="-4"/>
        </w:rPr>
        <w:t>that have met the criteria for enrolment below, applicants living in the primary campus school zone may be shared with Angle Vale Primary School.</w:t>
      </w:r>
    </w:p>
    <w:p w14:paraId="72CACDB1" w14:textId="77777777" w:rsidR="00AC3E91" w:rsidRPr="005C3473" w:rsidRDefault="00AC3E91" w:rsidP="00AC3E91">
      <w:pPr>
        <w:pStyle w:val="GG-body"/>
        <w:keepNext/>
        <w:keepLines/>
        <w:rPr>
          <w:b/>
          <w:bCs/>
        </w:rPr>
      </w:pPr>
      <w:r w:rsidRPr="005C3473">
        <w:rPr>
          <w:b/>
          <w:bCs/>
        </w:rPr>
        <w:t>Year 1 to 6</w:t>
      </w:r>
    </w:p>
    <w:p w14:paraId="69420160" w14:textId="77777777" w:rsidR="00AC3E91" w:rsidRDefault="00AC3E91" w:rsidP="00AC3E91">
      <w:pPr>
        <w:pStyle w:val="GG-body"/>
        <w:keepNext/>
        <w:keepLines/>
      </w:pPr>
      <w:r w:rsidRPr="00D95916">
        <w:rPr>
          <w:spacing w:val="-2"/>
        </w:rPr>
        <w:t xml:space="preserve">The number of students enrolled in Year 1 to 2 is limited to </w:t>
      </w:r>
      <w:r w:rsidRPr="00D95916">
        <w:rPr>
          <w:b/>
          <w:bCs/>
          <w:spacing w:val="-2"/>
        </w:rPr>
        <w:t xml:space="preserve">52 </w:t>
      </w:r>
      <w:r w:rsidRPr="00D95916">
        <w:rPr>
          <w:spacing w:val="-2"/>
        </w:rPr>
        <w:t xml:space="preserve">students per year level, while Year 3 to 6 is limited to a maximum of </w:t>
      </w:r>
      <w:r w:rsidRPr="00D95916">
        <w:rPr>
          <w:b/>
          <w:bCs/>
          <w:spacing w:val="-2"/>
        </w:rPr>
        <w:t xml:space="preserve">60 </w:t>
      </w:r>
      <w:r w:rsidRPr="00D95916">
        <w:rPr>
          <w:spacing w:val="-2"/>
        </w:rPr>
        <w:t xml:space="preserve">students </w:t>
      </w:r>
      <w:r>
        <w:t>per year level.</w:t>
      </w:r>
    </w:p>
    <w:p w14:paraId="243BA64E" w14:textId="77777777" w:rsidR="00AC3E91" w:rsidRPr="005C3473" w:rsidRDefault="00AC3E91" w:rsidP="00AC3E91">
      <w:pPr>
        <w:pStyle w:val="GG-body"/>
        <w:keepNext/>
        <w:keepLines/>
        <w:rPr>
          <w:b/>
          <w:bCs/>
        </w:rPr>
      </w:pPr>
      <w:r w:rsidRPr="005C3473">
        <w:rPr>
          <w:b/>
          <w:bCs/>
        </w:rPr>
        <w:t>Year 7</w:t>
      </w:r>
    </w:p>
    <w:p w14:paraId="1F67BD6E" w14:textId="77777777" w:rsidR="00AC3E91" w:rsidRDefault="00AC3E91" w:rsidP="00AC3E91">
      <w:pPr>
        <w:pStyle w:val="GG-body"/>
        <w:keepNext/>
        <w:keepLines/>
      </w:pPr>
      <w:r>
        <w:t xml:space="preserve">The student enrolment ceiling for Year 7 is limited to </w:t>
      </w:r>
      <w:r w:rsidRPr="00D95916">
        <w:rPr>
          <w:b/>
          <w:bCs/>
        </w:rPr>
        <w:t>192</w:t>
      </w:r>
      <w:r>
        <w:t xml:space="preserve"> students per year level, unless there are more applications that have met the enrolment criteria below.</w:t>
      </w:r>
    </w:p>
    <w:p w14:paraId="69DAD630" w14:textId="77777777" w:rsidR="00AC3E91" w:rsidRPr="005C3473" w:rsidRDefault="00AC3E91" w:rsidP="00AC3E91">
      <w:pPr>
        <w:pStyle w:val="GG-body"/>
        <w:keepNext/>
        <w:keepLines/>
        <w:rPr>
          <w:b/>
          <w:bCs/>
        </w:rPr>
      </w:pPr>
      <w:r w:rsidRPr="005C3473">
        <w:rPr>
          <w:b/>
          <w:bCs/>
        </w:rPr>
        <w:t>Supported Learning Centre</w:t>
      </w:r>
    </w:p>
    <w:p w14:paraId="0B57D63E" w14:textId="77777777" w:rsidR="00AC3E91" w:rsidRDefault="00AC3E91" w:rsidP="00AC3E91">
      <w:pPr>
        <w:pStyle w:val="GG-body"/>
        <w:keepNext/>
        <w:keepLines/>
      </w:pPr>
      <w:r>
        <w:t>The Supported Learning Centre at Riverbanks College includes special options classes and a disability unit, providing facilities for students requiring adjustments to engage and learn alongside their similar aged peers.</w:t>
      </w:r>
    </w:p>
    <w:p w14:paraId="43C2C417" w14:textId="77777777" w:rsidR="00AC3E91" w:rsidRPr="005C3473" w:rsidRDefault="00AC3E91" w:rsidP="00AC3E91">
      <w:pPr>
        <w:pStyle w:val="GG-body"/>
        <w:keepNext/>
        <w:keepLines/>
        <w:rPr>
          <w:b/>
          <w:bCs/>
        </w:rPr>
      </w:pPr>
      <w:r w:rsidRPr="005C3473">
        <w:rPr>
          <w:b/>
          <w:bCs/>
        </w:rPr>
        <w:t>Disability Unit</w:t>
      </w:r>
    </w:p>
    <w:p w14:paraId="21E98FB5" w14:textId="77777777" w:rsidR="00AC3E91" w:rsidRPr="00D05120" w:rsidRDefault="00AC3E91" w:rsidP="00AC3E91">
      <w:pPr>
        <w:pStyle w:val="GG-body"/>
        <w:keepNext/>
        <w:keepLines/>
        <w:rPr>
          <w:spacing w:val="-4"/>
        </w:rPr>
      </w:pPr>
      <w:r w:rsidRPr="00D05120">
        <w:rPr>
          <w:spacing w:val="-2"/>
        </w:rPr>
        <w:t xml:space="preserve">Placement in the disability unit is determined through the department’s state-wide Special Education Options panel process. The placement of </w:t>
      </w:r>
      <w:r w:rsidRPr="00D05120">
        <w:rPr>
          <w:spacing w:val="-4"/>
        </w:rPr>
        <w:t xml:space="preserve">students in the disability unit must align with the school’s progressive enrolment process, which includes </w:t>
      </w:r>
      <w:r w:rsidRPr="00D05120">
        <w:rPr>
          <w:b/>
          <w:bCs/>
          <w:spacing w:val="-4"/>
        </w:rPr>
        <w:t>reception-year 11</w:t>
      </w:r>
      <w:r w:rsidRPr="00D05120">
        <w:rPr>
          <w:spacing w:val="-4"/>
        </w:rPr>
        <w:t xml:space="preserve"> enrolments in </w:t>
      </w:r>
      <w:r w:rsidRPr="00D05120">
        <w:rPr>
          <w:b/>
          <w:bCs/>
          <w:spacing w:val="-4"/>
        </w:rPr>
        <w:t>2025</w:t>
      </w:r>
      <w:r w:rsidRPr="00D05120">
        <w:rPr>
          <w:spacing w:val="-4"/>
        </w:rPr>
        <w:t>.</w:t>
      </w:r>
    </w:p>
    <w:p w14:paraId="183AD511" w14:textId="77777777" w:rsidR="00AC3E91" w:rsidRDefault="00AC3E91" w:rsidP="00AC3E91">
      <w:pPr>
        <w:pStyle w:val="GG-body"/>
      </w:pPr>
      <w:r>
        <w:t xml:space="preserve">In </w:t>
      </w:r>
      <w:r w:rsidRPr="001A3923">
        <w:rPr>
          <w:b/>
          <w:bCs/>
        </w:rPr>
        <w:t>2025</w:t>
      </w:r>
      <w:r>
        <w:t xml:space="preserve">, the school can cater for a maximum of </w:t>
      </w:r>
      <w:r w:rsidRPr="001A3923">
        <w:rPr>
          <w:b/>
          <w:bCs/>
        </w:rPr>
        <w:t xml:space="preserve">50 </w:t>
      </w:r>
      <w:r>
        <w:t>students in the disability unit.</w:t>
      </w:r>
    </w:p>
    <w:p w14:paraId="240CBD80" w14:textId="77777777" w:rsidR="00AC3E91" w:rsidRPr="005C3473" w:rsidRDefault="00AC3E91" w:rsidP="00AC3E91">
      <w:pPr>
        <w:pStyle w:val="GG-body"/>
        <w:keepNext/>
        <w:keepLines/>
        <w:rPr>
          <w:b/>
          <w:bCs/>
        </w:rPr>
      </w:pPr>
      <w:r w:rsidRPr="005C3473">
        <w:rPr>
          <w:b/>
          <w:bCs/>
        </w:rPr>
        <w:t>Special Options Classes</w:t>
      </w:r>
    </w:p>
    <w:p w14:paraId="17CEA68D" w14:textId="77777777" w:rsidR="00AC3E91" w:rsidRDefault="00AC3E91" w:rsidP="00AC3E91">
      <w:pPr>
        <w:pStyle w:val="GG-body"/>
        <w:keepNext/>
        <w:keepLines/>
      </w:pPr>
      <w:r w:rsidRPr="00B14F4D">
        <w:rPr>
          <w:spacing w:val="-4"/>
        </w:rPr>
        <w:t xml:space="preserve">Placement in the special options class is determined through the department’s state-wide Special Education Options panel process. The placement </w:t>
      </w:r>
      <w:r>
        <w:t xml:space="preserve">of students in the special options class s must align with the school’s progressive enrolment process, which includes </w:t>
      </w:r>
      <w:r w:rsidRPr="001A3923">
        <w:rPr>
          <w:b/>
          <w:bCs/>
        </w:rPr>
        <w:t>year 7-year 11</w:t>
      </w:r>
      <w:r>
        <w:t xml:space="preserve"> enrolments in </w:t>
      </w:r>
      <w:r w:rsidRPr="001A3923">
        <w:rPr>
          <w:b/>
          <w:bCs/>
        </w:rPr>
        <w:t>2025</w:t>
      </w:r>
      <w:r>
        <w:t>.</w:t>
      </w:r>
    </w:p>
    <w:p w14:paraId="6DD83AE6" w14:textId="77777777" w:rsidR="00AC3E91" w:rsidRDefault="00AC3E91" w:rsidP="00AC3E91">
      <w:pPr>
        <w:pStyle w:val="GG-body"/>
      </w:pPr>
      <w:r>
        <w:t xml:space="preserve">In </w:t>
      </w:r>
      <w:r w:rsidRPr="001A3923">
        <w:rPr>
          <w:b/>
          <w:bCs/>
        </w:rPr>
        <w:t>2025</w:t>
      </w:r>
      <w:r>
        <w:t xml:space="preserve">, the school’s special options class can cater for a maximum of </w:t>
      </w:r>
      <w:r w:rsidRPr="001A3923">
        <w:rPr>
          <w:b/>
          <w:bCs/>
        </w:rPr>
        <w:t>12</w:t>
      </w:r>
      <w:r>
        <w:t xml:space="preserve"> students.</w:t>
      </w:r>
    </w:p>
    <w:p w14:paraId="1B5874EE" w14:textId="77777777" w:rsidR="00AC3E91" w:rsidRPr="00785C8A" w:rsidRDefault="00AC3E91" w:rsidP="00AC3E91">
      <w:pPr>
        <w:pStyle w:val="GG-body"/>
        <w:rPr>
          <w:b/>
          <w:bCs/>
        </w:rPr>
      </w:pPr>
      <w:r w:rsidRPr="00785C8A">
        <w:rPr>
          <w:b/>
          <w:bCs/>
        </w:rPr>
        <w:t>International Education Program</w:t>
      </w:r>
    </w:p>
    <w:p w14:paraId="194B0900" w14:textId="6EA50536" w:rsidR="00A44FEB" w:rsidRDefault="00AC3E91" w:rsidP="00A44FEB">
      <w:pPr>
        <w:pStyle w:val="GG-body"/>
      </w:pPr>
      <w:r>
        <w:t>No International Education Program places will be offered at the school.</w:t>
      </w:r>
      <w:r w:rsidR="00A44FEB">
        <w:br w:type="page"/>
      </w:r>
    </w:p>
    <w:p w14:paraId="7D56D275" w14:textId="77777777" w:rsidR="00AC3E91" w:rsidRDefault="00AC3E91" w:rsidP="00AC3E91">
      <w:pPr>
        <w:pStyle w:val="GG-Title3"/>
        <w:keepNext/>
        <w:keepLines/>
      </w:pPr>
      <w:r>
        <w:lastRenderedPageBreak/>
        <w:t>Enrolment Criteria—By Year Level</w:t>
      </w:r>
    </w:p>
    <w:p w14:paraId="06D4CDEA" w14:textId="77777777" w:rsidR="00AC3E91" w:rsidRPr="005C3473" w:rsidRDefault="00AC3E91" w:rsidP="00AC3E91">
      <w:pPr>
        <w:pStyle w:val="GG-body"/>
        <w:keepNext/>
        <w:keepLines/>
        <w:rPr>
          <w:b/>
          <w:bCs/>
        </w:rPr>
      </w:pPr>
      <w:r w:rsidRPr="005C3473">
        <w:rPr>
          <w:b/>
          <w:bCs/>
        </w:rPr>
        <w:t>YEAR LEVEL: RECEPTION</w:t>
      </w:r>
    </w:p>
    <w:p w14:paraId="2CEC43C7" w14:textId="77777777" w:rsidR="00AC3E91" w:rsidRDefault="00AC3E91" w:rsidP="00AC3E91">
      <w:pPr>
        <w:pStyle w:val="GG-body"/>
        <w:keepNext/>
        <w:keepLines/>
      </w:pPr>
      <w:r>
        <w:t>Applications for enrolment from parents of prospective reception students must meet one of the following requirements to be eligible for enrolment through the registration of interest process for the coming school year:</w:t>
      </w:r>
    </w:p>
    <w:p w14:paraId="7EF104DA" w14:textId="77777777" w:rsidR="00AC3E91" w:rsidRDefault="00AC3E91" w:rsidP="00AC3E91">
      <w:pPr>
        <w:pStyle w:val="GG-body"/>
        <w:ind w:left="284" w:hanging="142"/>
      </w:pPr>
      <w:r>
        <w:t>•</w:t>
      </w:r>
      <w:r>
        <w:tab/>
        <w:t>the child is living in the shared school zone of Angle Vale Primary School and Riverbanks College B-12 primary campus zone</w:t>
      </w:r>
    </w:p>
    <w:p w14:paraId="7F541E0C" w14:textId="77777777" w:rsidR="00AC3E91" w:rsidRDefault="00AC3E91" w:rsidP="00AC3E91">
      <w:pPr>
        <w:pStyle w:val="GG-body"/>
        <w:ind w:left="284" w:hanging="142"/>
      </w:pPr>
      <w:r>
        <w:t>•</w:t>
      </w:r>
      <w:r>
        <w:tab/>
        <w:t>the child identifies as Aboriginal and/or Torres Strait Islander through the Enter for Success strategy</w:t>
      </w:r>
    </w:p>
    <w:p w14:paraId="5911A021" w14:textId="77777777" w:rsidR="00AC3E91" w:rsidRDefault="00AC3E91" w:rsidP="00AC3E91">
      <w:pPr>
        <w:pStyle w:val="GG-body"/>
        <w:ind w:left="284" w:hanging="142"/>
      </w:pPr>
      <w:r>
        <w:t>•</w:t>
      </w:r>
      <w:r>
        <w:tab/>
        <w:t xml:space="preserve">the child has been granted enrolment due to special or extenuating circumstances, including but not limited to a child in care where there is a custody or guardianship order made under the </w:t>
      </w:r>
      <w:r w:rsidRPr="00C04519">
        <w:rPr>
          <w:i/>
          <w:iCs/>
        </w:rPr>
        <w:t>Children and Young People (Safety) Act 2017</w:t>
      </w:r>
      <w:r>
        <w:t>.</w:t>
      </w:r>
    </w:p>
    <w:p w14:paraId="1438EFE0" w14:textId="77777777" w:rsidR="00AC3E91" w:rsidRPr="00CB70DD" w:rsidRDefault="00AC3E91" w:rsidP="00AC3E91">
      <w:pPr>
        <w:pStyle w:val="GG-body"/>
        <w:keepNext/>
        <w:keepLines/>
        <w:rPr>
          <w:b/>
          <w:bCs/>
        </w:rPr>
      </w:pPr>
      <w:r w:rsidRPr="00CB70DD">
        <w:rPr>
          <w:b/>
          <w:bCs/>
        </w:rPr>
        <w:t>Applications for reception from prospective students living in the primary campus school zone</w:t>
      </w:r>
    </w:p>
    <w:p w14:paraId="67572EB4" w14:textId="77777777" w:rsidR="00AC3E91" w:rsidRDefault="00AC3E91" w:rsidP="00AC3E91">
      <w:pPr>
        <w:pStyle w:val="GG-body"/>
        <w:keepNext/>
        <w:keepLines/>
      </w:pPr>
      <w:r>
        <w:t xml:space="preserve">Priority consideration will be given to applications for enrolment from parents of prospective reception students to attend the beginning of following school year (term 1) and mid-year of the same year (term 3), if they have been living inside the school zone prior to the end of </w:t>
      </w:r>
      <w:r w:rsidRPr="00CB70DD">
        <w:rPr>
          <w:b/>
          <w:bCs/>
        </w:rPr>
        <w:t>week 10, term 2</w:t>
      </w:r>
      <w:r>
        <w:t xml:space="preserve"> and whose application is received by this date.</w:t>
      </w:r>
    </w:p>
    <w:p w14:paraId="16A7906D" w14:textId="77777777" w:rsidR="00AC3E91" w:rsidRDefault="00AC3E91" w:rsidP="00AC3E91">
      <w:pPr>
        <w:pStyle w:val="GG-body"/>
      </w:pPr>
      <w:r>
        <w:t xml:space="preserve">If more than </w:t>
      </w:r>
      <w:r w:rsidRPr="00824945">
        <w:rPr>
          <w:b/>
          <w:bCs/>
        </w:rPr>
        <w:t>78</w:t>
      </w:r>
      <w:r>
        <w:t xml:space="preserve"> applications for enrolment are received from parents living in the primary campus school zone, a priority order may be applied to applications and places will be offered based on whether any, all or a combination of the following applies:</w:t>
      </w:r>
    </w:p>
    <w:p w14:paraId="355C61B1" w14:textId="77777777" w:rsidR="00AC3E91" w:rsidRDefault="00AC3E91" w:rsidP="00AC3E91">
      <w:pPr>
        <w:pStyle w:val="GG-body"/>
        <w:ind w:left="284" w:hanging="142"/>
      </w:pPr>
      <w:r>
        <w:t>•</w:t>
      </w:r>
      <w:r>
        <w:tab/>
        <w:t>the child is currently attending the school’s preschool program</w:t>
      </w:r>
    </w:p>
    <w:p w14:paraId="341C90B4" w14:textId="77777777" w:rsidR="00AC3E91" w:rsidRDefault="00AC3E91" w:rsidP="00AC3E91">
      <w:pPr>
        <w:pStyle w:val="GG-body"/>
        <w:ind w:left="284" w:hanging="142"/>
      </w:pPr>
      <w:r>
        <w:t>•</w:t>
      </w:r>
      <w:r>
        <w:tab/>
        <w:t>the child has a sibling currently enrolled in the school’s primary campus and will be attending school in the same calendar year</w:t>
      </w:r>
    </w:p>
    <w:p w14:paraId="46E81538" w14:textId="77777777" w:rsidR="00AC3E91" w:rsidRDefault="00AC3E91" w:rsidP="00AC3E91">
      <w:pPr>
        <w:pStyle w:val="GG-body"/>
        <w:ind w:left="284" w:hanging="142"/>
      </w:pPr>
      <w:r>
        <w:t>•</w:t>
      </w:r>
      <w:r>
        <w:tab/>
        <w:t>the distance of the child’s residence from the school</w:t>
      </w:r>
    </w:p>
    <w:p w14:paraId="5082D84A" w14:textId="77777777" w:rsidR="00AC3E91" w:rsidRDefault="00AC3E91" w:rsidP="00AC3E91">
      <w:pPr>
        <w:pStyle w:val="GG-body"/>
        <w:ind w:left="284" w:hanging="142"/>
      </w:pPr>
      <w:r>
        <w:t>•</w:t>
      </w:r>
      <w:r>
        <w:tab/>
        <w:t>the length of time the child has lived in the school zone</w:t>
      </w:r>
    </w:p>
    <w:p w14:paraId="46B06BA5" w14:textId="77777777" w:rsidR="00AC3E91" w:rsidRDefault="00AC3E91" w:rsidP="00AC3E91">
      <w:pPr>
        <w:pStyle w:val="GG-body"/>
        <w:ind w:left="284" w:hanging="142"/>
      </w:pPr>
      <w:r>
        <w:t>•</w:t>
      </w:r>
      <w:r>
        <w:tab/>
        <w:t>other personal needs, such as transportation/location convenience, social/family links at the school.</w:t>
      </w:r>
    </w:p>
    <w:p w14:paraId="791E6DD5" w14:textId="77777777" w:rsidR="00AC3E91" w:rsidRDefault="00AC3E91" w:rsidP="00AC3E91">
      <w:pPr>
        <w:pStyle w:val="GG-body"/>
      </w:pPr>
      <w:r>
        <w:t xml:space="preserve">For applications for enrolment for the beginning of the following school year (term 1), the school will notify parents of the outcome of this process from </w:t>
      </w:r>
      <w:r w:rsidRPr="00E63DE1">
        <w:rPr>
          <w:b/>
          <w:bCs/>
        </w:rPr>
        <w:t>week 2, term 3</w:t>
      </w:r>
      <w:r>
        <w:t xml:space="preserve">. For applications for enrolment to start mid-year of the following school year (term 3), the school will notify parents of the outcome of this process from </w:t>
      </w:r>
      <w:r w:rsidRPr="00E63DE1">
        <w:rPr>
          <w:b/>
          <w:bCs/>
        </w:rPr>
        <w:t>week 4, term 1</w:t>
      </w:r>
      <w:r>
        <w:t xml:space="preserve"> of the same school year.</w:t>
      </w:r>
    </w:p>
    <w:p w14:paraId="1F687CDE" w14:textId="77777777" w:rsidR="00AC3E91" w:rsidRDefault="00AC3E91" w:rsidP="00AC3E91">
      <w:pPr>
        <w:pStyle w:val="GG-body"/>
      </w:pPr>
      <w:r w:rsidRPr="003A71AC">
        <w:rPr>
          <w:spacing w:val="-4"/>
        </w:rPr>
        <w:t xml:space="preserve">If no vacancies exist, the school will support the family to enrol at the shared zone primary school (Angle Vale Primary School) and upon request, </w:t>
      </w:r>
      <w:r>
        <w:t>the applicant will be added to the school’s enrolment register.</w:t>
      </w:r>
    </w:p>
    <w:p w14:paraId="068B0720" w14:textId="77777777" w:rsidR="00AC3E91" w:rsidRPr="00785C8A" w:rsidRDefault="00AC3E91" w:rsidP="00AC3E91">
      <w:pPr>
        <w:pStyle w:val="GG-body"/>
        <w:keepNext/>
        <w:keepLines/>
        <w:rPr>
          <w:b/>
          <w:bCs/>
        </w:rPr>
      </w:pPr>
      <w:r w:rsidRPr="00785C8A">
        <w:rPr>
          <w:b/>
          <w:bCs/>
        </w:rPr>
        <w:t>Enter for Success Strategy reception students</w:t>
      </w:r>
    </w:p>
    <w:p w14:paraId="1E9D0C20" w14:textId="77777777" w:rsidR="00AC3E91" w:rsidRDefault="00AC3E91" w:rsidP="00AC3E91">
      <w:pPr>
        <w:pStyle w:val="GG-body"/>
        <w:keepNext/>
        <w:keepLines/>
      </w:pPr>
      <w:r w:rsidRPr="00C03C06">
        <w:rPr>
          <w:spacing w:val="-4"/>
        </w:rPr>
        <w:t xml:space="preserve">Through nominating Riverbanks College B-12 via the Enter for Success strategy a child who identifies as Aboriginal and/or Torres Strait Islander </w:t>
      </w:r>
      <w:r>
        <w:t>will automatically be offered a place at the school for the following year. Families can lodge their application for reception up to the end of term 4 to start at the beginning of the following school year (term 1), or up to the end of term 2 to commence mid-year of the same school year (term 3).</w:t>
      </w:r>
    </w:p>
    <w:p w14:paraId="09E6F5A1" w14:textId="77777777" w:rsidR="00AC3E91" w:rsidRPr="00785C8A" w:rsidRDefault="00AC3E91" w:rsidP="00AC3E91">
      <w:pPr>
        <w:pStyle w:val="GG-body"/>
        <w:keepNext/>
        <w:keepLines/>
        <w:rPr>
          <w:b/>
          <w:bCs/>
        </w:rPr>
      </w:pPr>
      <w:r w:rsidRPr="00785C8A">
        <w:rPr>
          <w:b/>
          <w:bCs/>
        </w:rPr>
        <w:t>Late applications for reception from prospective students living in the primary campus school zone</w:t>
      </w:r>
    </w:p>
    <w:p w14:paraId="7C69D855" w14:textId="77777777" w:rsidR="00AC3E91" w:rsidRDefault="00AC3E91" w:rsidP="00AC3E91">
      <w:pPr>
        <w:pStyle w:val="GG-body"/>
        <w:keepNext/>
        <w:keepLines/>
      </w:pPr>
      <w:r>
        <w:t xml:space="preserve">Families who move into the primary campus school zone or who are already living in the primary campus school zone but lodge their application for enrolment after the end of </w:t>
      </w:r>
      <w:r w:rsidRPr="00E63DE1">
        <w:rPr>
          <w:b/>
          <w:bCs/>
        </w:rPr>
        <w:t xml:space="preserve">week 10, term 2 </w:t>
      </w:r>
      <w:r>
        <w:t>will only have their applications considered if vacancies exist.</w:t>
      </w:r>
    </w:p>
    <w:p w14:paraId="039D3396" w14:textId="77777777" w:rsidR="00AC3E91" w:rsidRDefault="00AC3E91" w:rsidP="00AC3E91">
      <w:pPr>
        <w:pStyle w:val="GG-body"/>
      </w:pPr>
      <w:r>
        <w:t>If no vacancies exist, the school will support the family enrol at the shared zone school (Angle Vale Primary School) and upon request, the applicant will be placed on the school’s enrolment register.</w:t>
      </w:r>
    </w:p>
    <w:p w14:paraId="40D0BAF6" w14:textId="77777777" w:rsidR="00AC3E91" w:rsidRPr="00785C8A" w:rsidRDefault="00AC3E91" w:rsidP="00AC3E91">
      <w:pPr>
        <w:pStyle w:val="GG-body"/>
        <w:keepNext/>
        <w:keepLines/>
        <w:rPr>
          <w:b/>
          <w:bCs/>
        </w:rPr>
      </w:pPr>
      <w:r w:rsidRPr="00785C8A">
        <w:rPr>
          <w:b/>
          <w:bCs/>
        </w:rPr>
        <w:t>Intensive English Language Centre (IELC) Reception students</w:t>
      </w:r>
    </w:p>
    <w:p w14:paraId="22A1556C" w14:textId="77777777" w:rsidR="00AC3E91" w:rsidRDefault="00AC3E91" w:rsidP="00AC3E91">
      <w:pPr>
        <w:pStyle w:val="GG-body"/>
        <w:keepNext/>
        <w:keepLines/>
      </w:pPr>
      <w:r w:rsidRPr="00F72758">
        <w:rPr>
          <w:spacing w:val="-4"/>
        </w:rPr>
        <w:t xml:space="preserve">Any Reception student offered enrolment at the primary school campus and who is eligible to attend an Intensive English Language Centre (IELC), </w:t>
      </w:r>
      <w:r>
        <w:t>will be able to attend an IELC for the agreed period and return to the school upon exit from the program.</w:t>
      </w:r>
    </w:p>
    <w:p w14:paraId="2256D2D9" w14:textId="77777777" w:rsidR="00AC3E91" w:rsidRPr="00785C8A" w:rsidRDefault="00AC3E91" w:rsidP="00AC3E91">
      <w:pPr>
        <w:pStyle w:val="GG-body"/>
        <w:keepNext/>
        <w:keepLines/>
        <w:rPr>
          <w:b/>
          <w:bCs/>
        </w:rPr>
      </w:pPr>
      <w:r w:rsidRPr="00785C8A">
        <w:rPr>
          <w:b/>
          <w:bCs/>
        </w:rPr>
        <w:t>YEAR LEVEL: 1 to 6</w:t>
      </w:r>
    </w:p>
    <w:p w14:paraId="77E394AA" w14:textId="77777777" w:rsidR="00AC3E91" w:rsidRPr="00785C8A" w:rsidRDefault="00AC3E91" w:rsidP="00AC3E91">
      <w:pPr>
        <w:pStyle w:val="GG-body"/>
        <w:keepNext/>
        <w:keepLines/>
        <w:rPr>
          <w:b/>
          <w:bCs/>
        </w:rPr>
      </w:pPr>
      <w:r w:rsidRPr="00785C8A">
        <w:rPr>
          <w:b/>
          <w:bCs/>
        </w:rPr>
        <w:t>Application for Year 1 to Year 6 from students living in the primary campus school zone</w:t>
      </w:r>
    </w:p>
    <w:p w14:paraId="70CB22AF" w14:textId="77777777" w:rsidR="00AC3E91" w:rsidRPr="005512C5" w:rsidRDefault="00AC3E91" w:rsidP="00AC3E91">
      <w:pPr>
        <w:pStyle w:val="GG-body"/>
        <w:keepNext/>
        <w:keepLines/>
        <w:rPr>
          <w:spacing w:val="-4"/>
        </w:rPr>
      </w:pPr>
      <w:r w:rsidRPr="005512C5">
        <w:rPr>
          <w:spacing w:val="-4"/>
        </w:rPr>
        <w:t>Applications for enrolment from parents of prospective students living inside the primary campus school zone will be considered if vacancies exist.</w:t>
      </w:r>
    </w:p>
    <w:p w14:paraId="3BFE8730" w14:textId="77777777" w:rsidR="00AC3E91" w:rsidRDefault="00AC3E91" w:rsidP="00AC3E91">
      <w:pPr>
        <w:pStyle w:val="GG-body"/>
      </w:pPr>
      <w:r>
        <w:t>If no vacancies exist, the applicant will be encouraged to remain at their current primary school, or the school will support the family to enrol at the shared zone primary school (Angle Vale Primary School) or a neighbouring school and upon request, the applicant will be placed on the school’s enrolment register.</w:t>
      </w:r>
    </w:p>
    <w:p w14:paraId="2E9520C5" w14:textId="77777777" w:rsidR="00AC3E91" w:rsidRDefault="00AC3E91" w:rsidP="00AC3E91">
      <w:pPr>
        <w:pStyle w:val="GG-body"/>
      </w:pPr>
      <w:r>
        <w:t xml:space="preserve">The school will notify parents of an applicant on the enrolment register of the outcome of this process by the end of </w:t>
      </w:r>
      <w:r w:rsidRPr="00E63DE1">
        <w:rPr>
          <w:b/>
          <w:bCs/>
        </w:rPr>
        <w:t>week 3, term 4</w:t>
      </w:r>
      <w:r>
        <w:t xml:space="preserve"> if there is a vacancy is available for their child to attend the following year. If there are more applicants on the enrolment register than places are </w:t>
      </w:r>
      <w:r w:rsidRPr="00E63DE1">
        <w:rPr>
          <w:spacing w:val="-2"/>
        </w:rPr>
        <w:t xml:space="preserve">available, places will be offered based on siblings at the primary campus, the length of time the child has lived in the primary campus school </w:t>
      </w:r>
      <w:r>
        <w:t>zone and other personal needs such as curriculum, transportation/location convenience and social/family links to the primary campus.</w:t>
      </w:r>
    </w:p>
    <w:p w14:paraId="2A16E15C" w14:textId="77777777" w:rsidR="00AC3E91" w:rsidRPr="00785C8A" w:rsidRDefault="00AC3E91" w:rsidP="00AC3E91">
      <w:pPr>
        <w:pStyle w:val="GG-body"/>
        <w:keepNext/>
        <w:keepLines/>
        <w:rPr>
          <w:b/>
          <w:bCs/>
        </w:rPr>
      </w:pPr>
      <w:r w:rsidRPr="00785C8A">
        <w:rPr>
          <w:b/>
          <w:bCs/>
        </w:rPr>
        <w:t>Applications from students living outside the zone with siblings currently at the primary campus</w:t>
      </w:r>
    </w:p>
    <w:p w14:paraId="4AD05E50" w14:textId="77777777" w:rsidR="00AC3E91" w:rsidRDefault="00AC3E91" w:rsidP="00AC3E91">
      <w:pPr>
        <w:pStyle w:val="GG-body"/>
        <w:keepNext/>
        <w:keepLines/>
      </w:pPr>
      <w:r w:rsidRPr="00630648">
        <w:rPr>
          <w:spacing w:val="-2"/>
        </w:rPr>
        <w:t xml:space="preserve">There is no automatic entry to the school for </w:t>
      </w:r>
      <w:r w:rsidRPr="00630648">
        <w:rPr>
          <w:b/>
          <w:bCs/>
          <w:spacing w:val="-2"/>
        </w:rPr>
        <w:t>reception-year 6</w:t>
      </w:r>
      <w:r w:rsidRPr="00630648">
        <w:rPr>
          <w:spacing w:val="-2"/>
        </w:rPr>
        <w:t xml:space="preserve"> students who live outside the school’s primary campus zone and have siblings </w:t>
      </w:r>
      <w:r>
        <w:t>who currently attend the school.</w:t>
      </w:r>
    </w:p>
    <w:p w14:paraId="36BEFF60" w14:textId="77777777" w:rsidR="00AC3E91" w:rsidRPr="00785C8A" w:rsidRDefault="00AC3E91" w:rsidP="00AC3E91">
      <w:pPr>
        <w:pStyle w:val="GG-body"/>
        <w:keepNext/>
        <w:keepLines/>
        <w:rPr>
          <w:b/>
          <w:bCs/>
        </w:rPr>
      </w:pPr>
      <w:r w:rsidRPr="00785C8A">
        <w:rPr>
          <w:b/>
          <w:bCs/>
        </w:rPr>
        <w:t>TRANSFER OF STUDENTS BETWEEN SCHOOLS IN THE SHARED PRIMARY SCHOOL CAMPUS ZONE</w:t>
      </w:r>
    </w:p>
    <w:p w14:paraId="5857D752" w14:textId="77777777" w:rsidR="00AC3E91" w:rsidRDefault="00AC3E91" w:rsidP="00AC3E91">
      <w:pPr>
        <w:pStyle w:val="GG-body"/>
        <w:keepNext/>
        <w:keepLines/>
      </w:pPr>
      <w:r>
        <w:t>Applications from students who live in the shared primary school campus zone and are currently enrolled at Angle Vale Primary School seeking to transfer Riverbanks College B-12 primary campus, will only be considered in special circumstances and by agreement between the principals of the schools. These applications will be assessed on a case-by-case basis.</w:t>
      </w:r>
    </w:p>
    <w:p w14:paraId="3CEC4FA3" w14:textId="77777777" w:rsidR="00AC3E91" w:rsidRPr="00785C8A" w:rsidRDefault="00AC3E91" w:rsidP="00AC3E91">
      <w:pPr>
        <w:pStyle w:val="GG-body"/>
        <w:keepNext/>
        <w:keepLines/>
        <w:rPr>
          <w:b/>
          <w:bCs/>
        </w:rPr>
      </w:pPr>
      <w:r w:rsidRPr="00785C8A">
        <w:rPr>
          <w:b/>
          <w:bCs/>
        </w:rPr>
        <w:t>YEAR LEVEL: 7</w:t>
      </w:r>
    </w:p>
    <w:p w14:paraId="50B7FACD" w14:textId="77777777" w:rsidR="00AC3E91" w:rsidRDefault="00AC3E91" w:rsidP="00AC3E91">
      <w:pPr>
        <w:pStyle w:val="GG-body"/>
        <w:keepNext/>
        <w:keepLines/>
      </w:pPr>
      <w:r w:rsidRPr="00633F9C">
        <w:rPr>
          <w:spacing w:val="-4"/>
        </w:rPr>
        <w:t xml:space="preserve">Applications for enrolment from parents of prospective Year 7 students require that the student must be enrolled in a government or non-government </w:t>
      </w:r>
      <w:r>
        <w:t>school in South Australia at the time the parents apply for enrolment through the state-wide registration of interest process (coordinated by the Department for Education).</w:t>
      </w:r>
    </w:p>
    <w:p w14:paraId="3D1D7B77" w14:textId="77777777" w:rsidR="00AC3E91" w:rsidRDefault="00AC3E91" w:rsidP="00AC3E91">
      <w:pPr>
        <w:pStyle w:val="GG-body"/>
      </w:pPr>
      <w:r>
        <w:t>The applicant must meet one of the following requirements to be eligible for a Year 7 allocation through the registration of interest process for the coming school year:</w:t>
      </w:r>
    </w:p>
    <w:p w14:paraId="00960814" w14:textId="16C0A875" w:rsidR="00A44FEB" w:rsidRDefault="00AC3E91" w:rsidP="00A44FEB">
      <w:pPr>
        <w:pStyle w:val="GG-body"/>
        <w:ind w:left="284" w:hanging="142"/>
      </w:pPr>
      <w:r>
        <w:t>•</w:t>
      </w:r>
      <w:r>
        <w:tab/>
        <w:t>the child is living in the Riverbanks College B-12 high school zone</w:t>
      </w:r>
      <w:r w:rsidR="00A44FEB">
        <w:br w:type="page"/>
      </w:r>
    </w:p>
    <w:p w14:paraId="07A52FE8" w14:textId="4BC5DC02" w:rsidR="00AC3E91" w:rsidRDefault="00AC3E91" w:rsidP="00AC3E91">
      <w:pPr>
        <w:pStyle w:val="GG-body"/>
        <w:ind w:left="284" w:hanging="142"/>
      </w:pPr>
      <w:r>
        <w:lastRenderedPageBreak/>
        <w:t>•</w:t>
      </w:r>
      <w:r>
        <w:tab/>
        <w:t>the child is attending the school’s primary school campus</w:t>
      </w:r>
    </w:p>
    <w:p w14:paraId="672B7FD1" w14:textId="77777777" w:rsidR="00AC3E91" w:rsidRDefault="00AC3E91" w:rsidP="00AC3E91">
      <w:pPr>
        <w:pStyle w:val="GG-body"/>
        <w:ind w:left="284" w:hanging="142"/>
      </w:pPr>
      <w:r>
        <w:t>•</w:t>
      </w:r>
      <w:r>
        <w:tab/>
        <w:t>the child identifies as Aboriginal and/or Torres Strait Islander through the Enter for Success strategy</w:t>
      </w:r>
    </w:p>
    <w:p w14:paraId="0AD35909" w14:textId="77777777" w:rsidR="00AC3E91" w:rsidRDefault="00AC3E91" w:rsidP="00AC3E91">
      <w:pPr>
        <w:pStyle w:val="GG-body"/>
        <w:ind w:left="284" w:hanging="142"/>
      </w:pPr>
      <w:r>
        <w:t>•</w:t>
      </w:r>
      <w:r>
        <w:tab/>
        <w:t xml:space="preserve">the child has been granted enrolment due to special or extenuating circumstances, including but not limited to a child in care where there is a custody or guardianship order made under the </w:t>
      </w:r>
      <w:r w:rsidRPr="00C04519">
        <w:rPr>
          <w:i/>
          <w:iCs/>
        </w:rPr>
        <w:t>Children and Young People (Safety) Act 2017</w:t>
      </w:r>
      <w:r>
        <w:t>.</w:t>
      </w:r>
    </w:p>
    <w:p w14:paraId="690B5528" w14:textId="77777777" w:rsidR="00AC3E91" w:rsidRPr="00785C8A" w:rsidRDefault="00AC3E91" w:rsidP="00AC3E91">
      <w:pPr>
        <w:pStyle w:val="GG-body"/>
        <w:keepNext/>
        <w:keepLines/>
        <w:rPr>
          <w:b/>
          <w:bCs/>
        </w:rPr>
      </w:pPr>
      <w:r w:rsidRPr="00785C8A">
        <w:rPr>
          <w:b/>
          <w:bCs/>
        </w:rPr>
        <w:t>Late applications for Year 7 from students living in the secondary campus school zone</w:t>
      </w:r>
    </w:p>
    <w:p w14:paraId="72CEC3C8" w14:textId="77777777" w:rsidR="00AC3E91" w:rsidRDefault="00AC3E91" w:rsidP="00AC3E91">
      <w:pPr>
        <w:pStyle w:val="GG-body"/>
        <w:keepNext/>
        <w:keepLines/>
      </w:pPr>
      <w:r>
        <w:t>Families who move into the secondary campus school zone, or who are already living in the secondary campus school zone but lodge their application for enrolment after the department’s registration of interest process is completed (</w:t>
      </w:r>
      <w:r w:rsidRPr="00761C85">
        <w:rPr>
          <w:b/>
          <w:bCs/>
        </w:rPr>
        <w:t>end of term 2</w:t>
      </w:r>
      <w:r>
        <w:t>), will have their applications considered if vacancies exist.</w:t>
      </w:r>
    </w:p>
    <w:p w14:paraId="0139D136" w14:textId="77777777" w:rsidR="00AC3E91" w:rsidRDefault="00AC3E91" w:rsidP="00AC3E91">
      <w:pPr>
        <w:pStyle w:val="GG-body"/>
      </w:pPr>
      <w:r>
        <w:t>If no vacancies exist, the school will support the family to find an enrolment at a neighbouring school and upon request, the applicant will be placed on the school’s enrolment register.</w:t>
      </w:r>
    </w:p>
    <w:p w14:paraId="221BBA58" w14:textId="77777777" w:rsidR="00AC3E91" w:rsidRDefault="00AC3E91" w:rsidP="00AC3E91">
      <w:pPr>
        <w:pStyle w:val="GG-body"/>
      </w:pPr>
      <w:r w:rsidRPr="007A3C63">
        <w:rPr>
          <w:spacing w:val="-2"/>
        </w:rPr>
        <w:t xml:space="preserve">The school will notify parents by the beginning of </w:t>
      </w:r>
      <w:r w:rsidRPr="007A3C63">
        <w:rPr>
          <w:b/>
          <w:bCs/>
          <w:spacing w:val="-2"/>
        </w:rPr>
        <w:t>week 3, term 4</w:t>
      </w:r>
      <w:r w:rsidRPr="007A3C63">
        <w:rPr>
          <w:spacing w:val="-2"/>
        </w:rPr>
        <w:t xml:space="preserve"> if a vacancy is available for their child to attend the following school year. </w:t>
      </w:r>
      <w:r>
        <w:t>In these cases, applications will be considered based on the distance of the child’s residence from the secondary campus and any other personal needs, such as curriculum (excluding special interest programs), transportation/location convenience, and social/family links.</w:t>
      </w:r>
    </w:p>
    <w:p w14:paraId="1CC87E84" w14:textId="77777777" w:rsidR="00AC3E91" w:rsidRPr="00785C8A" w:rsidRDefault="00AC3E91" w:rsidP="00AC3E91">
      <w:pPr>
        <w:pStyle w:val="GG-body"/>
        <w:keepNext/>
        <w:keepLines/>
        <w:rPr>
          <w:b/>
          <w:bCs/>
        </w:rPr>
      </w:pPr>
      <w:r w:rsidRPr="00785C8A">
        <w:rPr>
          <w:b/>
          <w:bCs/>
        </w:rPr>
        <w:t>Enter for Success Strategy Year 7 students</w:t>
      </w:r>
    </w:p>
    <w:p w14:paraId="52AA43F0" w14:textId="77777777" w:rsidR="00AC3E91" w:rsidRDefault="00AC3E91" w:rsidP="00AC3E91">
      <w:pPr>
        <w:pStyle w:val="GG-body"/>
        <w:keepNext/>
        <w:keepLines/>
      </w:pPr>
      <w:r>
        <w:t>Through nominating Riverbanks College B-12 via the Enter for Success strategy, a child who identifies as Aboriginal and/ or Torres Strait Islander will be offered a Year 7 place at the school for the following year. Families enrolling through Enter for Success can do so until the end of term 4 in the year prior to starting Year 7.</w:t>
      </w:r>
    </w:p>
    <w:p w14:paraId="68FD364C" w14:textId="77777777" w:rsidR="00AC3E91" w:rsidRPr="00E154D4" w:rsidRDefault="00AC3E91" w:rsidP="00AC3E91">
      <w:pPr>
        <w:pStyle w:val="GG-body"/>
        <w:keepNext/>
        <w:keepLines/>
        <w:rPr>
          <w:b/>
          <w:bCs/>
        </w:rPr>
      </w:pPr>
      <w:r w:rsidRPr="00E154D4">
        <w:rPr>
          <w:b/>
          <w:bCs/>
        </w:rPr>
        <w:t>YEAR 8 to 11 (in 2025)</w:t>
      </w:r>
    </w:p>
    <w:p w14:paraId="5518FD8A" w14:textId="77777777" w:rsidR="00AC3E91" w:rsidRPr="00E154D4" w:rsidRDefault="00AC3E91" w:rsidP="00AC3E91">
      <w:pPr>
        <w:pStyle w:val="GG-body"/>
        <w:keepNext/>
        <w:keepLines/>
        <w:rPr>
          <w:b/>
          <w:bCs/>
        </w:rPr>
      </w:pPr>
      <w:r w:rsidRPr="00E154D4">
        <w:rPr>
          <w:b/>
          <w:bCs/>
        </w:rPr>
        <w:t>Application for Year 8 to 11 from students living inside the secondary campus school zone</w:t>
      </w:r>
    </w:p>
    <w:p w14:paraId="3AC3819B" w14:textId="77777777" w:rsidR="00AC3E91" w:rsidRPr="00E154D4" w:rsidRDefault="00AC3E91" w:rsidP="00AC3E91">
      <w:pPr>
        <w:pStyle w:val="GG-body"/>
        <w:keepNext/>
        <w:keepLines/>
        <w:rPr>
          <w:spacing w:val="-4"/>
        </w:rPr>
      </w:pPr>
      <w:r w:rsidRPr="00E154D4">
        <w:rPr>
          <w:spacing w:val="-4"/>
        </w:rPr>
        <w:t>Applications for enrolment from parents of prospective students living in the secondary campus school zone will be considered if vacancies exist.</w:t>
      </w:r>
    </w:p>
    <w:p w14:paraId="794FF56A" w14:textId="77777777" w:rsidR="00AC3E91" w:rsidRDefault="00AC3E91" w:rsidP="00AC3E91">
      <w:pPr>
        <w:pStyle w:val="GG-body"/>
      </w:pPr>
      <w:r>
        <w:t>If no vacancies exist the applicant will be encouraged to remain at their current high school, or the school will support the family to find an enrolment at a neighbouring school and upon request, the applicant will be placed on the school’s enrolment register.</w:t>
      </w:r>
    </w:p>
    <w:p w14:paraId="0B86E91C" w14:textId="77777777" w:rsidR="00AC3E91" w:rsidRDefault="00AC3E91" w:rsidP="00AC3E91">
      <w:pPr>
        <w:pStyle w:val="GG-body"/>
      </w:pPr>
      <w:r>
        <w:t xml:space="preserve">The school will notify parents of an applicant on the enrolment register by the beginning of </w:t>
      </w:r>
      <w:r w:rsidRPr="007D2417">
        <w:rPr>
          <w:b/>
          <w:bCs/>
        </w:rPr>
        <w:t>week 3, term 4</w:t>
      </w:r>
      <w:r>
        <w:t xml:space="preserve"> if a vacancy is available for their child to attend the following school year.</w:t>
      </w:r>
    </w:p>
    <w:p w14:paraId="51A9858D" w14:textId="77777777" w:rsidR="00AC3E91" w:rsidRDefault="00AC3E91" w:rsidP="00AC3E91">
      <w:pPr>
        <w:pStyle w:val="GG-body"/>
      </w:pPr>
      <w:r>
        <w:t>In these cases, applications will be considered based on siblings at the secondary campus, the distance of the child’s residence from the secondary campus and any other personal needs, such as curriculum, transportation/location convenience, and social/family links.</w:t>
      </w:r>
    </w:p>
    <w:p w14:paraId="6F755CC5" w14:textId="77777777" w:rsidR="00AC3E91" w:rsidRPr="00E154D4" w:rsidRDefault="00AC3E91" w:rsidP="00AC3E91">
      <w:pPr>
        <w:pStyle w:val="GG-body"/>
        <w:keepNext/>
        <w:keepLines/>
        <w:rPr>
          <w:b/>
          <w:bCs/>
        </w:rPr>
      </w:pPr>
      <w:r w:rsidRPr="00E154D4">
        <w:rPr>
          <w:b/>
          <w:bCs/>
        </w:rPr>
        <w:t>Applications for Year 7-11 from students living outside the secondary campus zone with siblings currently at the secondary campus</w:t>
      </w:r>
    </w:p>
    <w:p w14:paraId="0474D6A6" w14:textId="77777777" w:rsidR="00AC3E91" w:rsidRDefault="00AC3E91" w:rsidP="00AC3E91">
      <w:pPr>
        <w:pStyle w:val="GG-body"/>
        <w:keepNext/>
        <w:keepLines/>
      </w:pPr>
      <w:r>
        <w:t>There is no automatic entry to the school for Year 7-11 students who live outside the school’s secondary campus zone and have siblings who currently attend the secondary campus.</w:t>
      </w:r>
    </w:p>
    <w:p w14:paraId="115B5322" w14:textId="77777777" w:rsidR="00AC3E91" w:rsidRPr="00785C8A" w:rsidRDefault="00AC3E91" w:rsidP="00AC3E91">
      <w:pPr>
        <w:pStyle w:val="GG-body"/>
        <w:keepNext/>
        <w:rPr>
          <w:b/>
          <w:bCs/>
        </w:rPr>
      </w:pPr>
      <w:r w:rsidRPr="00785C8A">
        <w:rPr>
          <w:b/>
          <w:bCs/>
        </w:rPr>
        <w:t>YEAR LEVEL: 12</w:t>
      </w:r>
    </w:p>
    <w:p w14:paraId="7790F4FF" w14:textId="77777777" w:rsidR="00AC3E91" w:rsidRDefault="00AC3E91" w:rsidP="00AC3E91">
      <w:pPr>
        <w:pStyle w:val="GG-body"/>
        <w:keepNext/>
      </w:pPr>
      <w:r>
        <w:t xml:space="preserve">Applications for enrolment for year 12 will not be accepted for </w:t>
      </w:r>
      <w:r w:rsidRPr="007D2417">
        <w:rPr>
          <w:b/>
          <w:bCs/>
        </w:rPr>
        <w:t>2025</w:t>
      </w:r>
      <w:r>
        <w:t>.</w:t>
      </w:r>
    </w:p>
    <w:p w14:paraId="0F13DCF1" w14:textId="77777777" w:rsidR="00AC3E91" w:rsidRDefault="00AC3E91" w:rsidP="00AC3E91">
      <w:pPr>
        <w:pStyle w:val="GG-body"/>
      </w:pPr>
      <w:r>
        <w:t>The applicant will be encouraged to remain at their current school or the school will support the family to find an enrolment at a neighbouring school.</w:t>
      </w:r>
    </w:p>
    <w:p w14:paraId="080FB83C" w14:textId="77777777" w:rsidR="00AC3E91" w:rsidRPr="00A66355" w:rsidRDefault="00AC3E91" w:rsidP="00AC3E91">
      <w:pPr>
        <w:pStyle w:val="GG-body"/>
        <w:keepNext/>
        <w:keepLines/>
        <w:rPr>
          <w:b/>
          <w:bCs/>
        </w:rPr>
      </w:pPr>
      <w:r w:rsidRPr="00A66355">
        <w:rPr>
          <w:b/>
          <w:bCs/>
        </w:rPr>
        <w:t>OUT OF ZONE APPLICATIONS</w:t>
      </w:r>
    </w:p>
    <w:p w14:paraId="5E1B8F7D" w14:textId="77777777" w:rsidR="00AC3E91" w:rsidRDefault="00AC3E91" w:rsidP="00AC3E91">
      <w:pPr>
        <w:pStyle w:val="GG-body"/>
        <w:keepNext/>
        <w:keepLines/>
      </w:pPr>
      <w:r w:rsidRPr="007D2417">
        <w:rPr>
          <w:spacing w:val="-2"/>
        </w:rPr>
        <w:t xml:space="preserve">Applications from parents of prospective students, who live outside the primary or secondary campus zones will only be given consideration </w:t>
      </w:r>
      <w:r>
        <w:t>for enrolment if the school is under its year level student enrolment numbers.</w:t>
      </w:r>
    </w:p>
    <w:p w14:paraId="625CA95E" w14:textId="77777777" w:rsidR="00AC3E91" w:rsidRDefault="00AC3E91" w:rsidP="00AC3E91">
      <w:pPr>
        <w:pStyle w:val="GG-Title3"/>
        <w:keepNext/>
        <w:keepLines/>
      </w:pPr>
      <w:r>
        <w:t>Enrolment Criteria—General</w:t>
      </w:r>
    </w:p>
    <w:p w14:paraId="17DA57C3" w14:textId="77777777" w:rsidR="00AC3E91" w:rsidRPr="00A66355" w:rsidRDefault="00AC3E91" w:rsidP="00AC3E91">
      <w:pPr>
        <w:pStyle w:val="GG-body"/>
        <w:keepNext/>
        <w:keepLines/>
        <w:rPr>
          <w:b/>
          <w:bCs/>
        </w:rPr>
      </w:pPr>
      <w:r w:rsidRPr="00A66355">
        <w:rPr>
          <w:b/>
          <w:bCs/>
        </w:rPr>
        <w:t>Special Circumstances</w:t>
      </w:r>
    </w:p>
    <w:p w14:paraId="2E659ACC" w14:textId="77777777" w:rsidR="00AC3E91" w:rsidRDefault="00AC3E91" w:rsidP="00AC3E91">
      <w:pPr>
        <w:pStyle w:val="GG-body"/>
        <w:keepNext/>
        <w:keepLines/>
      </w:pPr>
      <w:r>
        <w:t xml:space="preserve">Enrolment applications for special consideration based on compelling or unusual reasons, including but not limited to a child in care where there is custody or guardianship orders made under the </w:t>
      </w:r>
      <w:r w:rsidRPr="00C04519">
        <w:rPr>
          <w:i/>
          <w:iCs/>
        </w:rPr>
        <w:t>Children and Young People (Safety) Act 2017</w:t>
      </w:r>
      <w:r>
        <w:t>, may be granted by the Principal in consultation with the Education Director. These applications will be assessed on a case-by-case basis.</w:t>
      </w:r>
    </w:p>
    <w:p w14:paraId="0AF05E7A" w14:textId="77777777" w:rsidR="00AC3E91" w:rsidRDefault="00AC3E91" w:rsidP="00AC3E91">
      <w:pPr>
        <w:pStyle w:val="GG-Title3"/>
        <w:keepNext/>
        <w:keepLines/>
      </w:pPr>
      <w:r>
        <w:t>Enrolment Process</w:t>
      </w:r>
    </w:p>
    <w:p w14:paraId="4265240B" w14:textId="77777777" w:rsidR="00AC3E91" w:rsidRPr="00A66355" w:rsidRDefault="00AC3E91" w:rsidP="00AC3E91">
      <w:pPr>
        <w:pStyle w:val="GG-body"/>
        <w:keepNext/>
        <w:keepLines/>
        <w:rPr>
          <w:b/>
          <w:bCs/>
        </w:rPr>
      </w:pPr>
      <w:r w:rsidRPr="00A66355">
        <w:rPr>
          <w:b/>
          <w:bCs/>
        </w:rPr>
        <w:t>Enrolment Register</w:t>
      </w:r>
    </w:p>
    <w:p w14:paraId="3D249CE7" w14:textId="77777777" w:rsidR="00AC3E91" w:rsidRDefault="00AC3E91" w:rsidP="00AC3E91">
      <w:pPr>
        <w:pStyle w:val="GG-body"/>
        <w:keepNext/>
        <w:keepLines/>
      </w:pPr>
      <w:r>
        <w:t xml:space="preserve">Parents whose child’s name has been placed on the enrolment register will be contacted by the end of </w:t>
      </w:r>
      <w:r w:rsidRPr="005977AE">
        <w:rPr>
          <w:b/>
          <w:bCs/>
        </w:rPr>
        <w:t>week 3, term 4</w:t>
      </w:r>
      <w:r>
        <w:t xml:space="preserve"> if vacancies become available for the following year.</w:t>
      </w:r>
    </w:p>
    <w:p w14:paraId="40A41AC4" w14:textId="77777777" w:rsidR="00AC3E91" w:rsidRDefault="00AC3E91" w:rsidP="00AC3E91">
      <w:pPr>
        <w:pStyle w:val="GG-body"/>
      </w:pPr>
      <w:r>
        <w:t>The enrolment register will be reviewed and updated annually by the school.</w:t>
      </w:r>
    </w:p>
    <w:p w14:paraId="72A3AAAA" w14:textId="77777777" w:rsidR="00AC3E91" w:rsidRDefault="00AC3E91" w:rsidP="00AC3E91">
      <w:pPr>
        <w:pStyle w:val="GG-body"/>
      </w:pPr>
      <w:r>
        <w:t>The position that a child’s name appears on the register is confidential and will only be disclosed as required by law.</w:t>
      </w:r>
    </w:p>
    <w:p w14:paraId="0BD73751" w14:textId="77777777" w:rsidR="00AC3E91" w:rsidRPr="00A66355" w:rsidRDefault="00AC3E91" w:rsidP="00AC3E91">
      <w:pPr>
        <w:pStyle w:val="GG-body"/>
        <w:keepNext/>
        <w:keepLines/>
        <w:rPr>
          <w:b/>
          <w:bCs/>
        </w:rPr>
      </w:pPr>
      <w:r w:rsidRPr="00A66355">
        <w:rPr>
          <w:b/>
          <w:bCs/>
        </w:rPr>
        <w:t>Monitoring and enforcement</w:t>
      </w:r>
    </w:p>
    <w:p w14:paraId="5A71E622" w14:textId="77777777" w:rsidR="00AC3E91" w:rsidRDefault="00AC3E91" w:rsidP="00AC3E91">
      <w:pPr>
        <w:pStyle w:val="GG-body"/>
        <w:keepNext/>
        <w:keepLines/>
      </w:pPr>
      <w:r>
        <w:t>It is the responsibility of the parents applying for enrolment to be able to verify to the satisfaction of the school that the information provided is true and factual.</w:t>
      </w:r>
    </w:p>
    <w:p w14:paraId="5E9679AC" w14:textId="77777777" w:rsidR="00AC3E91" w:rsidRPr="005977AE" w:rsidRDefault="00AC3E91" w:rsidP="00AC3E91">
      <w:pPr>
        <w:pStyle w:val="GG-body"/>
        <w:rPr>
          <w:spacing w:val="-2"/>
        </w:rPr>
      </w:pPr>
      <w:r w:rsidRPr="005977AE">
        <w:rPr>
          <w:spacing w:val="-4"/>
        </w:rPr>
        <w:t xml:space="preserve">If a child was enrolled at the school on the basis of false or misleading information (including residential address) the Chief Executive may direct </w:t>
      </w:r>
      <w:r w:rsidRPr="005977AE">
        <w:rPr>
          <w:spacing w:val="-2"/>
        </w:rPr>
        <w:t xml:space="preserve">that the child be instead enrolled at another Government school pursuant to Section 63(1) of the </w:t>
      </w:r>
      <w:r w:rsidRPr="005977AE">
        <w:rPr>
          <w:i/>
          <w:iCs/>
          <w:spacing w:val="-2"/>
        </w:rPr>
        <w:t>Education and Children’s Services Act 2019</w:t>
      </w:r>
      <w:r w:rsidRPr="005977AE">
        <w:rPr>
          <w:spacing w:val="-2"/>
        </w:rPr>
        <w:t>.</w:t>
      </w:r>
    </w:p>
    <w:p w14:paraId="4DC694B9" w14:textId="77777777" w:rsidR="00AC3E91" w:rsidRDefault="00AC3E91" w:rsidP="00AC3E91">
      <w:pPr>
        <w:pStyle w:val="GG-body"/>
      </w:pPr>
      <w:r>
        <w:t>The Principal is responsible for the implementation of this Capacity Management Plan.</w:t>
      </w:r>
    </w:p>
    <w:p w14:paraId="564463DC" w14:textId="77777777" w:rsidR="00AC3E91" w:rsidRDefault="00AC3E91" w:rsidP="00AC3E91">
      <w:pPr>
        <w:pStyle w:val="GG-body"/>
      </w:pPr>
      <w:r>
        <w:t>This Capacity Management Plan will be reviewed annually.</w:t>
      </w:r>
    </w:p>
    <w:p w14:paraId="18B7C2EB" w14:textId="77777777" w:rsidR="00AC3E91" w:rsidRDefault="00AC3E91" w:rsidP="00AC3E91">
      <w:pPr>
        <w:pStyle w:val="GG-Title3"/>
        <w:keepNext/>
        <w:keepLines/>
      </w:pPr>
      <w:r>
        <w:t>Riverbanks College B-12 Preschool Enrolment Policy</w:t>
      </w:r>
    </w:p>
    <w:p w14:paraId="5CBD7C99" w14:textId="77777777" w:rsidR="00AC3E91" w:rsidRPr="00A66355" w:rsidRDefault="00AC3E91" w:rsidP="00AC3E91">
      <w:pPr>
        <w:pStyle w:val="GG-body"/>
        <w:keepNext/>
        <w:keepLines/>
        <w:rPr>
          <w:b/>
          <w:bCs/>
        </w:rPr>
      </w:pPr>
      <w:r w:rsidRPr="00A66355">
        <w:rPr>
          <w:b/>
          <w:bCs/>
        </w:rPr>
        <w:t>Riverbanks College B-12 preschool local catchment area</w:t>
      </w:r>
    </w:p>
    <w:p w14:paraId="6C61E181" w14:textId="77777777" w:rsidR="00AC3E91" w:rsidRDefault="00AC3E91" w:rsidP="00AC3E91">
      <w:pPr>
        <w:pStyle w:val="GG-body"/>
        <w:keepNext/>
        <w:keepLines/>
      </w:pPr>
      <w:r>
        <w:t>A preschool local catchment area is a defined area from which the preschool accepts its core intake of students.</w:t>
      </w:r>
    </w:p>
    <w:p w14:paraId="02150F99" w14:textId="77777777" w:rsidR="00AC3E91" w:rsidRDefault="00AC3E91" w:rsidP="00AC3E91">
      <w:pPr>
        <w:pStyle w:val="GG-body"/>
      </w:pPr>
      <w:r w:rsidRPr="006139F1">
        <w:rPr>
          <w:spacing w:val="-2"/>
        </w:rPr>
        <w:t xml:space="preserve">Riverbanks College B-12 operates a preschool local catchment area within the area bounded by Angle Vale Road, Heaslip Road, Gawler River </w:t>
      </w:r>
      <w:r>
        <w:t>and Northern Expressway.</w:t>
      </w:r>
    </w:p>
    <w:p w14:paraId="14C8F87F" w14:textId="7CF1DED9" w:rsidR="00A44FEB" w:rsidRDefault="00AC3E91" w:rsidP="00A44FEB">
      <w:pPr>
        <w:pStyle w:val="GG-body"/>
      </w:pPr>
      <w:r>
        <w:t xml:space="preserve">An online map and a search tool to indicate if an applicant’s home address is within the preschool local catchment area by enrolment year is available at </w:t>
      </w:r>
      <w:hyperlink r:id="rId68" w:history="1">
        <w:r w:rsidRPr="00666CA6">
          <w:rPr>
            <w:rStyle w:val="Hyperlink"/>
          </w:rPr>
          <w:t>www.education.sa.gov.au/findaschool</w:t>
        </w:r>
      </w:hyperlink>
      <w:r>
        <w:t xml:space="preserve">. </w:t>
      </w:r>
      <w:r w:rsidR="00A44FEB">
        <w:br w:type="page"/>
      </w:r>
    </w:p>
    <w:p w14:paraId="1F576293" w14:textId="77777777" w:rsidR="00AC3E91" w:rsidRPr="00A66355" w:rsidRDefault="00AC3E91" w:rsidP="00A44FEB">
      <w:pPr>
        <w:pStyle w:val="GG-body"/>
        <w:keepNext/>
        <w:keepLines/>
        <w:spacing w:after="60"/>
        <w:rPr>
          <w:b/>
          <w:bCs/>
        </w:rPr>
      </w:pPr>
      <w:r w:rsidRPr="00A66355">
        <w:rPr>
          <w:b/>
          <w:bCs/>
        </w:rPr>
        <w:lastRenderedPageBreak/>
        <w:t>Student Enrolment Numbers</w:t>
      </w:r>
    </w:p>
    <w:p w14:paraId="766D7219" w14:textId="77777777" w:rsidR="00AC3E91" w:rsidRDefault="00AC3E91" w:rsidP="00A44FEB">
      <w:pPr>
        <w:pStyle w:val="GG-body"/>
        <w:keepNext/>
        <w:keepLines/>
        <w:spacing w:after="60"/>
      </w:pPr>
      <w:r>
        <w:t xml:space="preserve">The number of students entering at Preschool is limited to a maximum of </w:t>
      </w:r>
      <w:r w:rsidRPr="00FD023A">
        <w:rPr>
          <w:b/>
          <w:bCs/>
        </w:rPr>
        <w:t>39</w:t>
      </w:r>
      <w:r>
        <w:t xml:space="preserve"> students per year, consisting of </w:t>
      </w:r>
      <w:r w:rsidRPr="00FD023A">
        <w:rPr>
          <w:b/>
          <w:bCs/>
        </w:rPr>
        <w:t>33</w:t>
      </w:r>
      <w:r>
        <w:t xml:space="preserve"> mainstream students and </w:t>
      </w:r>
      <w:r w:rsidRPr="00FD023A">
        <w:rPr>
          <w:b/>
          <w:bCs/>
        </w:rPr>
        <w:t>6</w:t>
      </w:r>
      <w:r>
        <w:t> Inclusive Preschool Program students.</w:t>
      </w:r>
    </w:p>
    <w:p w14:paraId="5FBF1AF9" w14:textId="77777777" w:rsidR="00AC3E91" w:rsidRPr="00A66355" w:rsidRDefault="00AC3E91" w:rsidP="00A44FEB">
      <w:pPr>
        <w:pStyle w:val="GG-body"/>
        <w:keepNext/>
        <w:keepLines/>
        <w:spacing w:after="60"/>
        <w:rPr>
          <w:b/>
          <w:bCs/>
        </w:rPr>
      </w:pPr>
      <w:r w:rsidRPr="00A66355">
        <w:rPr>
          <w:b/>
          <w:bCs/>
        </w:rPr>
        <w:t>Application for Preschool from students living in the preschool local catchment area</w:t>
      </w:r>
    </w:p>
    <w:p w14:paraId="417A9FE5" w14:textId="77777777" w:rsidR="00AC3E91" w:rsidRDefault="00AC3E91" w:rsidP="00A44FEB">
      <w:pPr>
        <w:pStyle w:val="GG-body"/>
        <w:keepNext/>
        <w:keepLines/>
        <w:spacing w:after="60"/>
      </w:pPr>
      <w:r>
        <w:t xml:space="preserve">Priority consideration will be given to applications for enrolment from parents of prospective preschool children to enrol the following year, if they have been living inside the preschool local catchment area and lodge their application for enrolment in either term 1 or term 3 (mid-year intake) by the end of </w:t>
      </w:r>
      <w:r w:rsidRPr="00FD023A">
        <w:rPr>
          <w:b/>
          <w:bCs/>
        </w:rPr>
        <w:t>week 10, term 2</w:t>
      </w:r>
      <w:r>
        <w:t>, in the year prior to starting preschool.</w:t>
      </w:r>
    </w:p>
    <w:p w14:paraId="1854DB14" w14:textId="77777777" w:rsidR="00AC3E91" w:rsidRPr="00607E0F" w:rsidRDefault="00AC3E91" w:rsidP="00A44FEB">
      <w:pPr>
        <w:pStyle w:val="GG-body"/>
        <w:spacing w:after="60"/>
        <w:rPr>
          <w:spacing w:val="-2"/>
        </w:rPr>
      </w:pPr>
      <w:r w:rsidRPr="00607E0F">
        <w:rPr>
          <w:spacing w:val="-2"/>
        </w:rPr>
        <w:t>If more registrations for enrolment are received from parents living in the preschool campus catchment area than places are available by the dates specified above in the year prior to enrolment, places will be offered based on whether any, all or a combination of the following applies:</w:t>
      </w:r>
    </w:p>
    <w:p w14:paraId="0A653B4D" w14:textId="77777777" w:rsidR="00AC3E91" w:rsidRDefault="00AC3E91" w:rsidP="00A44FEB">
      <w:pPr>
        <w:pStyle w:val="GG-body"/>
        <w:spacing w:after="60"/>
        <w:ind w:left="284" w:hanging="142"/>
      </w:pPr>
      <w:r>
        <w:t>•</w:t>
      </w:r>
      <w:r>
        <w:tab/>
        <w:t>the child identifies as Aboriginal and/or Torres Strait Islander or is currently in/has previously been in care</w:t>
      </w:r>
    </w:p>
    <w:p w14:paraId="68A0B2D1" w14:textId="77777777" w:rsidR="00AC3E91" w:rsidRDefault="00AC3E91" w:rsidP="00A44FEB">
      <w:pPr>
        <w:pStyle w:val="GG-body"/>
        <w:spacing w:after="60"/>
        <w:ind w:left="284" w:hanging="142"/>
      </w:pPr>
      <w:r>
        <w:t>•</w:t>
      </w:r>
      <w:r>
        <w:tab/>
        <w:t>the child is identified as requiring special consideration—in consultation with the local education team</w:t>
      </w:r>
    </w:p>
    <w:p w14:paraId="77F8DE74" w14:textId="77777777" w:rsidR="00AC3E91" w:rsidRDefault="00AC3E91" w:rsidP="00A44FEB">
      <w:pPr>
        <w:pStyle w:val="GG-body"/>
        <w:spacing w:after="60"/>
        <w:ind w:left="284" w:hanging="142"/>
      </w:pPr>
      <w:r>
        <w:t>•</w:t>
      </w:r>
      <w:r>
        <w:tab/>
        <w:t>the distance of the child’s residence from the preschool (kms by road)</w:t>
      </w:r>
    </w:p>
    <w:p w14:paraId="217B02E0" w14:textId="77777777" w:rsidR="00AC3E91" w:rsidRDefault="00AC3E91" w:rsidP="00A44FEB">
      <w:pPr>
        <w:pStyle w:val="GG-body"/>
        <w:spacing w:after="60"/>
        <w:ind w:left="284" w:hanging="142"/>
      </w:pPr>
      <w:r>
        <w:t>•</w:t>
      </w:r>
      <w:r>
        <w:tab/>
        <w:t>the length of time the child has lived in the preschool local catchment area</w:t>
      </w:r>
    </w:p>
    <w:p w14:paraId="072A133C" w14:textId="77777777" w:rsidR="00AC3E91" w:rsidRDefault="00AC3E91" w:rsidP="00A44FEB">
      <w:pPr>
        <w:pStyle w:val="GG-body"/>
        <w:spacing w:after="60"/>
        <w:ind w:left="284" w:hanging="142"/>
      </w:pPr>
      <w:r>
        <w:t>•</w:t>
      </w:r>
      <w:r>
        <w:tab/>
        <w:t>the child has a sibling currently enrolled at the primary campus and will be attending the preschool in the same calendar year</w:t>
      </w:r>
    </w:p>
    <w:p w14:paraId="74309FB0" w14:textId="77777777" w:rsidR="00AC3E91" w:rsidRDefault="00AC3E91" w:rsidP="00A44FEB">
      <w:pPr>
        <w:pStyle w:val="GG-body"/>
        <w:spacing w:after="60"/>
        <w:ind w:left="284" w:hanging="142"/>
      </w:pPr>
      <w:r>
        <w:t>•</w:t>
      </w:r>
      <w:r>
        <w:tab/>
        <w:t>other personal needs such as transportation/location convenience, social/family links at the school.</w:t>
      </w:r>
    </w:p>
    <w:p w14:paraId="086B1A4D" w14:textId="77777777" w:rsidR="00AC3E91" w:rsidRDefault="00AC3E91" w:rsidP="00A44FEB">
      <w:pPr>
        <w:pStyle w:val="GG-body"/>
        <w:spacing w:after="60"/>
      </w:pPr>
      <w:r>
        <w:t xml:space="preserve">For applications for enrolment for the beginning of the following school year (term 1), the school will notify parents of the outcome of this process from </w:t>
      </w:r>
      <w:r w:rsidRPr="00FD023A">
        <w:rPr>
          <w:b/>
          <w:bCs/>
        </w:rPr>
        <w:t>week 2, term 3</w:t>
      </w:r>
      <w:r>
        <w:t xml:space="preserve">. For applications for enrolment to start mid-year of the following school year (term 3), the school will notify parents of the outcome of this process from </w:t>
      </w:r>
      <w:r w:rsidRPr="00FD023A">
        <w:rPr>
          <w:b/>
          <w:bCs/>
        </w:rPr>
        <w:t>week 4, term 1</w:t>
      </w:r>
      <w:r>
        <w:t xml:space="preserve"> of the same school year.</w:t>
      </w:r>
    </w:p>
    <w:p w14:paraId="0FDCBD17" w14:textId="77777777" w:rsidR="00AC3E91" w:rsidRDefault="00AC3E91" w:rsidP="00A44FEB">
      <w:pPr>
        <w:pStyle w:val="GG-body"/>
        <w:spacing w:after="60"/>
      </w:pPr>
      <w:r>
        <w:t>If no vacancies exist the preschool will support the family to enrol at a neighbouring preschool and upon request, the applicant will be placed on the preschool’s enrolment register.</w:t>
      </w:r>
    </w:p>
    <w:p w14:paraId="224EC8EA" w14:textId="77777777" w:rsidR="00AC3E91" w:rsidRDefault="00AC3E91" w:rsidP="00A44FEB">
      <w:pPr>
        <w:pStyle w:val="GG-body"/>
        <w:spacing w:after="60"/>
      </w:pPr>
      <w:r>
        <w:t>If vacancies exist at the beginning of an enrolment intake, the principal may approve places being offered to a child living outside the preschool local catchment area, based on the child living within the primary campus school zone.</w:t>
      </w:r>
    </w:p>
    <w:p w14:paraId="437E7D45" w14:textId="77777777" w:rsidR="00AC3E91" w:rsidRPr="00B2379C" w:rsidRDefault="00AC3E91" w:rsidP="00A44FEB">
      <w:pPr>
        <w:pStyle w:val="GG-body"/>
        <w:keepNext/>
        <w:keepLines/>
        <w:spacing w:after="60"/>
        <w:rPr>
          <w:b/>
          <w:bCs/>
        </w:rPr>
      </w:pPr>
      <w:r w:rsidRPr="00B2379C">
        <w:rPr>
          <w:b/>
          <w:bCs/>
        </w:rPr>
        <w:t>Inclusive Preschool Program</w:t>
      </w:r>
    </w:p>
    <w:p w14:paraId="669885BF" w14:textId="77777777" w:rsidR="00AC3E91" w:rsidRDefault="00AC3E91" w:rsidP="00A44FEB">
      <w:pPr>
        <w:pStyle w:val="GG-body"/>
        <w:keepNext/>
        <w:keepLines/>
        <w:spacing w:after="60"/>
      </w:pPr>
      <w:r>
        <w:t>The Inclusive Preschool Program supports up to 6 children with disability and/or complex needs to improve their learning outcomes within a preschool setting.</w:t>
      </w:r>
    </w:p>
    <w:p w14:paraId="044FEDBF" w14:textId="77777777" w:rsidR="00AC3E91" w:rsidRDefault="00AC3E91" w:rsidP="00A44FEB">
      <w:pPr>
        <w:pStyle w:val="GG-body"/>
        <w:spacing w:after="60"/>
      </w:pPr>
      <w:r>
        <w:t>Placement in the Inclusive Preschool Program is determined through the department’s state-wide panel process for placement in an inclusive education option.</w:t>
      </w:r>
    </w:p>
    <w:p w14:paraId="09606772" w14:textId="77777777" w:rsidR="00AC3E91" w:rsidRPr="00B2379C" w:rsidRDefault="00AC3E91" w:rsidP="00A44FEB">
      <w:pPr>
        <w:pStyle w:val="GG-body"/>
        <w:keepNext/>
        <w:keepLines/>
        <w:spacing w:after="60"/>
        <w:rPr>
          <w:b/>
          <w:bCs/>
        </w:rPr>
      </w:pPr>
      <w:r w:rsidRPr="00B2379C">
        <w:rPr>
          <w:b/>
          <w:bCs/>
        </w:rPr>
        <w:t>Out of Catchment Applications</w:t>
      </w:r>
    </w:p>
    <w:p w14:paraId="526D3696" w14:textId="77777777" w:rsidR="00AC3E91" w:rsidRDefault="00AC3E91" w:rsidP="00A44FEB">
      <w:pPr>
        <w:pStyle w:val="GG-body"/>
        <w:keepNext/>
        <w:keepLines/>
        <w:spacing w:after="60"/>
      </w:pPr>
      <w:r>
        <w:t>There is no automatic entry to the preschool for children who live outside of the preschool local catchment area and have siblings who attend the school.</w:t>
      </w:r>
    </w:p>
    <w:p w14:paraId="42D3FED8" w14:textId="77777777" w:rsidR="00AC3E91" w:rsidRDefault="00AC3E91" w:rsidP="00A44FEB">
      <w:pPr>
        <w:pStyle w:val="GG-body"/>
        <w:spacing w:after="60"/>
      </w:pPr>
      <w:r>
        <w:t>Applications from parents of prospective preschool students, who live outside the preschool local catchment area will only be given consideration for enrolment if the preschool is under its enrolment number.</w:t>
      </w:r>
    </w:p>
    <w:p w14:paraId="59E482F4" w14:textId="77777777" w:rsidR="00AC3E91" w:rsidRDefault="00AC3E91" w:rsidP="00AC3E91">
      <w:pPr>
        <w:pStyle w:val="GG-SDated"/>
      </w:pPr>
      <w:r>
        <w:t>Dated: 24 May 2024</w:t>
      </w:r>
    </w:p>
    <w:p w14:paraId="2E80A65B" w14:textId="77777777" w:rsidR="00AC3E91" w:rsidRDefault="00AC3E91" w:rsidP="00AC3E91">
      <w:pPr>
        <w:pStyle w:val="GG-SName"/>
      </w:pPr>
      <w:r>
        <w:t>Hon Blair Boyer MP</w:t>
      </w:r>
    </w:p>
    <w:p w14:paraId="187AB120" w14:textId="77777777" w:rsidR="00AC3E91" w:rsidRDefault="00AC3E91" w:rsidP="00AC3E91">
      <w:pPr>
        <w:pStyle w:val="GG-Signature"/>
      </w:pPr>
      <w:r>
        <w:t>Minister for Education, Training and Skills</w:t>
      </w:r>
    </w:p>
    <w:p w14:paraId="35E9D7B7" w14:textId="77777777" w:rsidR="00AC3E91" w:rsidRDefault="00AC3E91" w:rsidP="00AC3E91">
      <w:pPr>
        <w:pStyle w:val="GG-body"/>
        <w:pBdr>
          <w:top w:val="single" w:sz="4" w:space="1" w:color="auto"/>
        </w:pBdr>
        <w:spacing w:before="100" w:after="0" w:line="14" w:lineRule="exact"/>
        <w:jc w:val="center"/>
      </w:pPr>
    </w:p>
    <w:p w14:paraId="67055F12" w14:textId="77777777" w:rsidR="00AC3E91" w:rsidRPr="007D2F27" w:rsidRDefault="00AC3E91" w:rsidP="00AC3E91">
      <w:pPr>
        <w:pStyle w:val="Galley"/>
        <w:spacing w:after="0"/>
      </w:pPr>
    </w:p>
    <w:p w14:paraId="53EA3A3A" w14:textId="77777777" w:rsidR="00715695" w:rsidRDefault="00715695" w:rsidP="00A44FEB">
      <w:pPr>
        <w:pStyle w:val="GG-Title1"/>
        <w:spacing w:after="60"/>
      </w:pPr>
      <w:r>
        <w:t>Education and Children’s Services Regulations 2020</w:t>
      </w:r>
    </w:p>
    <w:p w14:paraId="5BC8AA65" w14:textId="77777777" w:rsidR="00715695" w:rsidRDefault="00715695" w:rsidP="00A44FEB">
      <w:pPr>
        <w:pStyle w:val="GG-Title3"/>
        <w:spacing w:after="60"/>
      </w:pPr>
      <w:r>
        <w:t>Notice of Revocation of Policy by the Minister for Education, Training and Skills</w:t>
      </w:r>
    </w:p>
    <w:p w14:paraId="3C3DD10A" w14:textId="77777777" w:rsidR="00715695" w:rsidRDefault="00715695" w:rsidP="00A44FEB">
      <w:pPr>
        <w:pStyle w:val="GG-body"/>
        <w:spacing w:after="60"/>
      </w:pPr>
      <w:r>
        <w:t xml:space="preserve">Pursuant to Regulation 12(3) of the </w:t>
      </w:r>
      <w:r w:rsidRPr="00D943E1">
        <w:rPr>
          <w:i/>
          <w:iCs/>
        </w:rPr>
        <w:t>Education and Children’s Services Regulations 2020</w:t>
      </w:r>
      <w:r>
        <w:t xml:space="preserve">, I, the Minister for Education, Training and Skills revoke the </w:t>
      </w:r>
      <w:r w:rsidRPr="00D943E1">
        <w:rPr>
          <w:b/>
          <w:bCs/>
        </w:rPr>
        <w:t>Riverbanks College</w:t>
      </w:r>
      <w:r>
        <w:t xml:space="preserve"> Capacity Management Plan, published in the Gazette on </w:t>
      </w:r>
      <w:r w:rsidRPr="00D943E1">
        <w:rPr>
          <w:b/>
          <w:bCs/>
        </w:rPr>
        <w:t>31 August 2023</w:t>
      </w:r>
      <w:r>
        <w:t>.</w:t>
      </w:r>
    </w:p>
    <w:p w14:paraId="2A893923" w14:textId="77777777" w:rsidR="00715695" w:rsidRDefault="00715695" w:rsidP="00715695">
      <w:pPr>
        <w:pStyle w:val="GG-SDated"/>
      </w:pPr>
      <w:r>
        <w:t>Dated: 24 May 2024</w:t>
      </w:r>
    </w:p>
    <w:p w14:paraId="6D61B8A5" w14:textId="77777777" w:rsidR="00715695" w:rsidRDefault="00715695" w:rsidP="00715695">
      <w:pPr>
        <w:pStyle w:val="GG-SName"/>
      </w:pPr>
      <w:r>
        <w:t>Blair Boyer</w:t>
      </w:r>
    </w:p>
    <w:p w14:paraId="5D8EA6AC" w14:textId="57160C99" w:rsidR="00715695" w:rsidRDefault="00715695" w:rsidP="00715695">
      <w:pPr>
        <w:pStyle w:val="GG-Signature"/>
      </w:pPr>
      <w:r>
        <w:t>Minister for Education, Training and Skills</w:t>
      </w:r>
    </w:p>
    <w:p w14:paraId="62E5AB7D" w14:textId="77777777" w:rsidR="00715695" w:rsidRDefault="00715695" w:rsidP="00715695">
      <w:pPr>
        <w:pStyle w:val="GG-Signature"/>
        <w:pBdr>
          <w:bottom w:val="single" w:sz="4" w:space="1" w:color="auto"/>
        </w:pBdr>
        <w:spacing w:line="52" w:lineRule="exact"/>
        <w:jc w:val="center"/>
      </w:pPr>
    </w:p>
    <w:p w14:paraId="7422602C" w14:textId="77777777" w:rsidR="00715695" w:rsidRDefault="00715695" w:rsidP="00715695">
      <w:pPr>
        <w:pStyle w:val="GG-Signature"/>
        <w:pBdr>
          <w:top w:val="single" w:sz="4" w:space="1" w:color="auto"/>
        </w:pBdr>
        <w:spacing w:before="34" w:line="14" w:lineRule="exact"/>
        <w:jc w:val="center"/>
      </w:pPr>
    </w:p>
    <w:p w14:paraId="08972716" w14:textId="77777777" w:rsidR="00715695" w:rsidRPr="007D2F27" w:rsidRDefault="00715695" w:rsidP="00715695">
      <w:pPr>
        <w:pStyle w:val="Galley"/>
        <w:spacing w:after="0"/>
      </w:pPr>
    </w:p>
    <w:p w14:paraId="4B220733" w14:textId="77777777" w:rsidR="00D142DC" w:rsidRDefault="00D142DC" w:rsidP="00C65D73">
      <w:pPr>
        <w:pStyle w:val="Heading2"/>
      </w:pPr>
      <w:bookmarkStart w:id="74" w:name="_Toc169169373"/>
      <w:r>
        <w:t>Energy Resources Act 2000</w:t>
      </w:r>
      <w:bookmarkEnd w:id="74"/>
    </w:p>
    <w:p w14:paraId="737B017F" w14:textId="77777777" w:rsidR="00D142DC" w:rsidRDefault="00D142DC" w:rsidP="00A44FEB">
      <w:pPr>
        <w:pStyle w:val="GG-Title3"/>
        <w:spacing w:after="60"/>
      </w:pPr>
      <w:r>
        <w:t>Application for Grant of Special Facilities Licence—SFL 19</w:t>
      </w:r>
    </w:p>
    <w:p w14:paraId="50F55A66" w14:textId="77777777" w:rsidR="00D142DC" w:rsidRDefault="00D142DC" w:rsidP="00A44FEB">
      <w:pPr>
        <w:pStyle w:val="GG-body"/>
        <w:spacing w:after="60"/>
      </w:pPr>
      <w:r>
        <w:t xml:space="preserve">Pursuant to Section 65(6) of the </w:t>
      </w:r>
      <w:r w:rsidRPr="00457BC7">
        <w:rPr>
          <w:i/>
          <w:iCs/>
        </w:rPr>
        <w:t>Energy Resources Act 2000</w:t>
      </w:r>
      <w:r>
        <w:t xml:space="preserve"> (the Act) and delegated powers dated 27 November 2023, notice is hereby given that an application for the grant of a Special Facilities Licence within the area described below has been received from:</w:t>
      </w:r>
    </w:p>
    <w:p w14:paraId="6F99DF3B" w14:textId="77777777" w:rsidR="00D142DC" w:rsidRPr="0037220A" w:rsidRDefault="00D142DC" w:rsidP="00A44FEB">
      <w:pPr>
        <w:pStyle w:val="GG-body"/>
        <w:spacing w:after="60"/>
        <w:jc w:val="center"/>
        <w:rPr>
          <w:b/>
          <w:bCs/>
        </w:rPr>
      </w:pPr>
      <w:r w:rsidRPr="0037220A">
        <w:rPr>
          <w:b/>
          <w:bCs/>
        </w:rPr>
        <w:t>Australian Gas Networks (SA) Limited</w:t>
      </w:r>
    </w:p>
    <w:p w14:paraId="7D15D503" w14:textId="77777777" w:rsidR="00D142DC" w:rsidRDefault="00D142DC" w:rsidP="00A44FEB">
      <w:pPr>
        <w:pStyle w:val="GG-body"/>
        <w:spacing w:after="60"/>
      </w:pPr>
      <w:r>
        <w:t>The application will be determined on or after 12 July 2024.</w:t>
      </w:r>
    </w:p>
    <w:p w14:paraId="4999DA96" w14:textId="77777777" w:rsidR="00D142DC" w:rsidRDefault="00D142DC" w:rsidP="00A44FEB">
      <w:pPr>
        <w:pStyle w:val="GG-Title3"/>
        <w:spacing w:after="60"/>
      </w:pPr>
      <w:r>
        <w:t>Description of Application Area</w:t>
      </w:r>
    </w:p>
    <w:p w14:paraId="2E638822" w14:textId="77777777" w:rsidR="00D142DC" w:rsidRDefault="00D142DC" w:rsidP="00A44FEB">
      <w:pPr>
        <w:pStyle w:val="GG-body"/>
        <w:spacing w:after="60"/>
      </w:pPr>
      <w:r>
        <w:t>All that part of the State of South Australia, bounded as follows:</w:t>
      </w:r>
    </w:p>
    <w:p w14:paraId="3B6A3973" w14:textId="77777777" w:rsidR="00D142DC" w:rsidRDefault="00D142DC" w:rsidP="00A44FEB">
      <w:pPr>
        <w:pStyle w:val="GG-body"/>
        <w:spacing w:after="0"/>
        <w:ind w:left="1701" w:hanging="1559"/>
      </w:pPr>
      <w:r>
        <w:t>297779.135006mE</w:t>
      </w:r>
      <w:r>
        <w:tab/>
        <w:t>6168026.17403mN</w:t>
      </w:r>
    </w:p>
    <w:p w14:paraId="752AB3FC" w14:textId="77777777" w:rsidR="00D142DC" w:rsidRDefault="00D142DC" w:rsidP="00A44FEB">
      <w:pPr>
        <w:pStyle w:val="GG-body"/>
        <w:spacing w:after="0"/>
        <w:ind w:left="1701" w:hanging="1559"/>
      </w:pPr>
      <w:r>
        <w:t>297826.547335mE</w:t>
      </w:r>
      <w:r>
        <w:tab/>
        <w:t>6168029.41319mN</w:t>
      </w:r>
    </w:p>
    <w:p w14:paraId="0247C821" w14:textId="77777777" w:rsidR="00D142DC" w:rsidRDefault="00D142DC" w:rsidP="00A44FEB">
      <w:pPr>
        <w:pStyle w:val="GG-body"/>
        <w:spacing w:after="0"/>
        <w:ind w:left="1701" w:hanging="1559"/>
      </w:pPr>
      <w:r>
        <w:t>297857.460425mE</w:t>
      </w:r>
      <w:r>
        <w:tab/>
        <w:t>6167966.38906mN</w:t>
      </w:r>
    </w:p>
    <w:p w14:paraId="16D55DF3" w14:textId="77777777" w:rsidR="00D142DC" w:rsidRDefault="00D142DC" w:rsidP="00A44FEB">
      <w:pPr>
        <w:pStyle w:val="GG-body"/>
        <w:spacing w:after="0"/>
        <w:ind w:left="1701" w:hanging="1559"/>
      </w:pPr>
      <w:r>
        <w:t>297806.521191mE</w:t>
      </w:r>
      <w:r>
        <w:tab/>
        <w:t>6167962.86180mN</w:t>
      </w:r>
    </w:p>
    <w:p w14:paraId="12820375" w14:textId="77777777" w:rsidR="00D142DC" w:rsidRDefault="00D142DC" w:rsidP="00A44FEB">
      <w:pPr>
        <w:pStyle w:val="GG-body"/>
        <w:spacing w:after="0"/>
        <w:ind w:left="1701" w:hanging="1559"/>
      </w:pPr>
      <w:r>
        <w:t>297786.006997mE</w:t>
      </w:r>
      <w:r>
        <w:tab/>
        <w:t>6168006.57418mN</w:t>
      </w:r>
    </w:p>
    <w:p w14:paraId="20CB5142" w14:textId="77777777" w:rsidR="00D142DC" w:rsidRDefault="00D142DC" w:rsidP="00A44FEB">
      <w:pPr>
        <w:pStyle w:val="GG-body"/>
        <w:spacing w:after="60"/>
        <w:ind w:left="1701" w:hanging="1559"/>
      </w:pPr>
      <w:r>
        <w:t>297779.135006mE</w:t>
      </w:r>
      <w:r>
        <w:tab/>
        <w:t>6168026.17403mN</w:t>
      </w:r>
    </w:p>
    <w:p w14:paraId="32F91BD5" w14:textId="77777777" w:rsidR="00D142DC" w:rsidRDefault="00D142DC" w:rsidP="00A44FEB">
      <w:pPr>
        <w:pStyle w:val="GG-body"/>
        <w:spacing w:after="60"/>
        <w:ind w:left="142"/>
      </w:pPr>
      <w:r>
        <w:t>All coordinates in GDA94</w:t>
      </w:r>
    </w:p>
    <w:p w14:paraId="19AD7F77" w14:textId="77777777" w:rsidR="00D142DC" w:rsidRDefault="00D142DC" w:rsidP="00A44FEB">
      <w:pPr>
        <w:pStyle w:val="GG-body"/>
        <w:spacing w:after="60"/>
      </w:pPr>
      <w:r>
        <w:t xml:space="preserve">AREA: </w:t>
      </w:r>
      <w:r w:rsidRPr="00457BC7">
        <w:rPr>
          <w:b/>
          <w:bCs/>
        </w:rPr>
        <w:t>0.003</w:t>
      </w:r>
      <w:r>
        <w:t xml:space="preserve"> square kilometres approximately</w:t>
      </w:r>
    </w:p>
    <w:p w14:paraId="2FFFBDD7" w14:textId="77777777" w:rsidR="00D142DC" w:rsidRDefault="00D142DC" w:rsidP="00D142DC">
      <w:pPr>
        <w:pStyle w:val="GG-SDated"/>
      </w:pPr>
      <w:r>
        <w:t>Dated: 6 June 2024</w:t>
      </w:r>
    </w:p>
    <w:p w14:paraId="0122B122" w14:textId="77777777" w:rsidR="00D142DC" w:rsidRDefault="00D142DC" w:rsidP="00D142DC">
      <w:pPr>
        <w:pStyle w:val="GG-SName"/>
      </w:pPr>
      <w:r>
        <w:t>Benjamin Zammit</w:t>
      </w:r>
    </w:p>
    <w:p w14:paraId="2AF21887" w14:textId="77777777" w:rsidR="00D142DC" w:rsidRDefault="00D142DC" w:rsidP="00D142DC">
      <w:pPr>
        <w:pStyle w:val="GG-Signature"/>
      </w:pPr>
      <w:r>
        <w:t>Executive Director</w:t>
      </w:r>
    </w:p>
    <w:p w14:paraId="24A3CF35" w14:textId="77777777" w:rsidR="00D142DC" w:rsidRDefault="00D142DC" w:rsidP="00D142DC">
      <w:pPr>
        <w:pStyle w:val="GG-Signature"/>
      </w:pPr>
      <w:r>
        <w:t>Regulation and Compliance Division</w:t>
      </w:r>
    </w:p>
    <w:p w14:paraId="3B50F344" w14:textId="77777777" w:rsidR="00D142DC" w:rsidRDefault="00D142DC" w:rsidP="00D142DC">
      <w:pPr>
        <w:pStyle w:val="GG-Signature"/>
      </w:pPr>
      <w:r>
        <w:t>Department for Energy and Mining</w:t>
      </w:r>
    </w:p>
    <w:p w14:paraId="2B915314" w14:textId="77777777" w:rsidR="00D142DC" w:rsidRDefault="00D142DC" w:rsidP="00D142DC">
      <w:pPr>
        <w:pStyle w:val="GG-Signature"/>
      </w:pPr>
      <w:r>
        <w:t>Delegate of the Minister for Energy and Mining</w:t>
      </w:r>
    </w:p>
    <w:p w14:paraId="012D007C" w14:textId="77777777" w:rsidR="00D142DC" w:rsidRDefault="00D142DC" w:rsidP="00D142DC">
      <w:pPr>
        <w:pStyle w:val="GG-Signature"/>
        <w:pBdr>
          <w:bottom w:val="single" w:sz="4" w:space="1" w:color="auto"/>
        </w:pBdr>
        <w:spacing w:line="52" w:lineRule="exact"/>
        <w:jc w:val="center"/>
      </w:pPr>
    </w:p>
    <w:p w14:paraId="36783CD6" w14:textId="77777777" w:rsidR="00D142DC" w:rsidRDefault="00D142DC" w:rsidP="00D142DC">
      <w:pPr>
        <w:pStyle w:val="GG-Signature"/>
        <w:pBdr>
          <w:top w:val="single" w:sz="4" w:space="1" w:color="auto"/>
        </w:pBdr>
        <w:spacing w:before="34" w:line="14" w:lineRule="exact"/>
        <w:jc w:val="center"/>
      </w:pPr>
    </w:p>
    <w:p w14:paraId="1380ED1B" w14:textId="77777777" w:rsidR="00D26370" w:rsidRPr="00D26370" w:rsidRDefault="00D26370" w:rsidP="00C65D73">
      <w:pPr>
        <w:pStyle w:val="Heading2"/>
      </w:pPr>
      <w:bookmarkStart w:id="75" w:name="_Toc169169374"/>
      <w:r w:rsidRPr="00D26370">
        <w:lastRenderedPageBreak/>
        <w:t>Environment Protection Act 1993</w:t>
      </w:r>
      <w:bookmarkEnd w:id="75"/>
    </w:p>
    <w:p w14:paraId="5414DC7B" w14:textId="77777777" w:rsidR="00D26370" w:rsidRPr="00D26370" w:rsidRDefault="00D26370" w:rsidP="00D26370">
      <w:pPr>
        <w:jc w:val="center"/>
        <w:rPr>
          <w:smallCaps/>
          <w:szCs w:val="17"/>
        </w:rPr>
      </w:pPr>
      <w:r w:rsidRPr="00D26370">
        <w:rPr>
          <w:smallCaps/>
          <w:szCs w:val="17"/>
        </w:rPr>
        <w:t>Section 68</w:t>
      </w:r>
    </w:p>
    <w:p w14:paraId="3F5B32F3" w14:textId="77777777" w:rsidR="00D26370" w:rsidRPr="00D26370" w:rsidRDefault="00D26370" w:rsidP="00D26370">
      <w:pPr>
        <w:jc w:val="center"/>
        <w:rPr>
          <w:i/>
          <w:szCs w:val="17"/>
        </w:rPr>
      </w:pPr>
      <w:r w:rsidRPr="00D26370">
        <w:rPr>
          <w:i/>
          <w:szCs w:val="17"/>
        </w:rPr>
        <w:t>Approval of Category B Containers</w:t>
      </w:r>
    </w:p>
    <w:p w14:paraId="28BE6D12" w14:textId="77777777" w:rsidR="00D26370" w:rsidRPr="00D26370" w:rsidRDefault="00D26370" w:rsidP="00D26370">
      <w:pPr>
        <w:rPr>
          <w:rFonts w:eastAsia="Times New Roman"/>
          <w:szCs w:val="17"/>
        </w:rPr>
      </w:pPr>
      <w:r w:rsidRPr="00D26370">
        <w:rPr>
          <w:rFonts w:eastAsia="Times New Roman"/>
          <w:szCs w:val="17"/>
        </w:rPr>
        <w:t xml:space="preserve">I, Nicholas Stewart, Team Leader, Container Deposit Legislation and Delegate of the Environment Protection Authority (the Authority), pursuant to Section 68 of the </w:t>
      </w:r>
      <w:r w:rsidRPr="00D26370">
        <w:rPr>
          <w:rFonts w:eastAsia="Times New Roman"/>
          <w:i/>
          <w:iCs/>
          <w:szCs w:val="17"/>
        </w:rPr>
        <w:t>Environment Protection Act 1993</w:t>
      </w:r>
      <w:r w:rsidRPr="00D26370">
        <w:rPr>
          <w:rFonts w:eastAsia="Times New Roman"/>
          <w:szCs w:val="17"/>
        </w:rPr>
        <w:t xml:space="preserve"> (the Act) hereby:</w:t>
      </w:r>
    </w:p>
    <w:p w14:paraId="2C6B0862" w14:textId="77777777" w:rsidR="00D26370" w:rsidRPr="00D26370" w:rsidRDefault="00D26370" w:rsidP="00D26370">
      <w:pPr>
        <w:ind w:left="142"/>
        <w:rPr>
          <w:rFonts w:eastAsia="Times New Roman"/>
          <w:szCs w:val="17"/>
        </w:rPr>
      </w:pPr>
      <w:r w:rsidRPr="00D26370">
        <w:rPr>
          <w:rFonts w:eastAsia="Times New Roman"/>
          <w:szCs w:val="17"/>
        </w:rPr>
        <w:t>Approve as Category B Containers, subject to the conditions in subclauses 1, 2, 3 and 4 below, each of the classes of containers identified by reference to the following matters described in the first 4 columns of Schedule 1 of this Notice which are sold in South Australia:</w:t>
      </w:r>
    </w:p>
    <w:p w14:paraId="212D5DF6" w14:textId="77777777" w:rsidR="00D26370" w:rsidRPr="00D26370" w:rsidRDefault="00D26370" w:rsidP="00D26370">
      <w:pPr>
        <w:ind w:left="709" w:hanging="283"/>
        <w:rPr>
          <w:rFonts w:eastAsia="Times New Roman"/>
          <w:szCs w:val="17"/>
        </w:rPr>
      </w:pPr>
      <w:r w:rsidRPr="00D26370">
        <w:rPr>
          <w:rFonts w:eastAsia="Times New Roman"/>
          <w:szCs w:val="17"/>
        </w:rPr>
        <w:t>(a)</w:t>
      </w:r>
      <w:r w:rsidRPr="00D26370">
        <w:rPr>
          <w:rFonts w:eastAsia="Times New Roman"/>
          <w:szCs w:val="17"/>
        </w:rPr>
        <w:tab/>
        <w:t>the product which each class of containers shall contain;</w:t>
      </w:r>
    </w:p>
    <w:p w14:paraId="647A6F58" w14:textId="77777777" w:rsidR="00D26370" w:rsidRPr="00D26370" w:rsidRDefault="00D26370" w:rsidP="00D26370">
      <w:pPr>
        <w:ind w:left="709" w:hanging="283"/>
        <w:rPr>
          <w:rFonts w:eastAsia="Times New Roman"/>
          <w:szCs w:val="17"/>
        </w:rPr>
      </w:pPr>
      <w:r w:rsidRPr="00D26370">
        <w:rPr>
          <w:rFonts w:eastAsia="Times New Roman"/>
          <w:szCs w:val="17"/>
        </w:rPr>
        <w:t>(b)</w:t>
      </w:r>
      <w:r w:rsidRPr="00D26370">
        <w:rPr>
          <w:rFonts w:eastAsia="Times New Roman"/>
          <w:szCs w:val="17"/>
        </w:rPr>
        <w:tab/>
        <w:t>the size of the containers;</w:t>
      </w:r>
    </w:p>
    <w:p w14:paraId="480E8006" w14:textId="77777777" w:rsidR="00D26370" w:rsidRPr="00D26370" w:rsidRDefault="00D26370" w:rsidP="00D26370">
      <w:pPr>
        <w:ind w:left="709" w:hanging="283"/>
        <w:rPr>
          <w:rFonts w:eastAsia="Times New Roman"/>
          <w:szCs w:val="17"/>
        </w:rPr>
      </w:pPr>
      <w:r w:rsidRPr="00D26370">
        <w:rPr>
          <w:rFonts w:eastAsia="Times New Roman"/>
          <w:szCs w:val="17"/>
        </w:rPr>
        <w:t>(c)</w:t>
      </w:r>
      <w:r w:rsidRPr="00D26370">
        <w:rPr>
          <w:rFonts w:eastAsia="Times New Roman"/>
          <w:szCs w:val="17"/>
        </w:rPr>
        <w:tab/>
        <w:t>the type of containers;</w:t>
      </w:r>
    </w:p>
    <w:p w14:paraId="6F524616" w14:textId="77777777" w:rsidR="00D26370" w:rsidRPr="00D26370" w:rsidRDefault="00D26370" w:rsidP="00D26370">
      <w:pPr>
        <w:ind w:left="709" w:hanging="283"/>
        <w:rPr>
          <w:rFonts w:eastAsia="Times New Roman"/>
          <w:szCs w:val="17"/>
        </w:rPr>
      </w:pPr>
      <w:r w:rsidRPr="00D26370">
        <w:rPr>
          <w:rFonts w:eastAsia="Times New Roman"/>
          <w:szCs w:val="17"/>
        </w:rPr>
        <w:t>(d)</w:t>
      </w:r>
      <w:r w:rsidRPr="00D26370">
        <w:rPr>
          <w:rFonts w:eastAsia="Times New Roman"/>
          <w:szCs w:val="17"/>
        </w:rPr>
        <w:tab/>
        <w:t>the name of the holders of these approvals.</w:t>
      </w:r>
    </w:p>
    <w:p w14:paraId="4257A703" w14:textId="77777777" w:rsidR="00D26370" w:rsidRPr="00D26370" w:rsidRDefault="00D26370" w:rsidP="00D26370">
      <w:pPr>
        <w:ind w:left="426" w:hanging="284"/>
        <w:rPr>
          <w:rFonts w:eastAsia="Times New Roman"/>
          <w:szCs w:val="17"/>
        </w:rPr>
      </w:pPr>
      <w:r w:rsidRPr="00D26370">
        <w:rPr>
          <w:rFonts w:eastAsia="Times New Roman"/>
          <w:szCs w:val="17"/>
        </w:rPr>
        <w:t>1.</w:t>
      </w:r>
      <w:r w:rsidRPr="00D26370">
        <w:rPr>
          <w:rFonts w:eastAsia="Times New Roman"/>
          <w:szCs w:val="17"/>
        </w:rPr>
        <w:tab/>
        <w:t>That containers of the class to which the approval relates must bear the refund marking specified by the Authority for containers of that class. The Authority specifies the following refund markings for Category B containers:</w:t>
      </w:r>
    </w:p>
    <w:p w14:paraId="37AF0305" w14:textId="77777777" w:rsidR="00D26370" w:rsidRPr="00D26370" w:rsidRDefault="00D26370" w:rsidP="00D26370">
      <w:pPr>
        <w:ind w:left="993" w:hanging="283"/>
        <w:rPr>
          <w:rFonts w:eastAsia="Times New Roman"/>
          <w:szCs w:val="17"/>
        </w:rPr>
      </w:pPr>
      <w:r w:rsidRPr="00D26370">
        <w:rPr>
          <w:rFonts w:eastAsia="Times New Roman"/>
          <w:szCs w:val="17"/>
        </w:rPr>
        <w:t>(1)</w:t>
      </w:r>
      <w:r w:rsidRPr="00D26370">
        <w:rPr>
          <w:rFonts w:eastAsia="Times New Roman"/>
          <w:szCs w:val="17"/>
        </w:rPr>
        <w:tab/>
        <w:t>“10c refund at collection depots when sold in SA”, or</w:t>
      </w:r>
    </w:p>
    <w:p w14:paraId="5013A3FE" w14:textId="77777777" w:rsidR="00D26370" w:rsidRPr="00D26370" w:rsidRDefault="00D26370" w:rsidP="00D26370">
      <w:pPr>
        <w:ind w:left="993" w:hanging="283"/>
        <w:rPr>
          <w:rFonts w:eastAsia="Times New Roman"/>
          <w:szCs w:val="17"/>
        </w:rPr>
      </w:pPr>
      <w:r w:rsidRPr="00D26370">
        <w:rPr>
          <w:rFonts w:eastAsia="Times New Roman"/>
          <w:szCs w:val="17"/>
        </w:rPr>
        <w:t>(2)</w:t>
      </w:r>
      <w:r w:rsidRPr="00D26370">
        <w:rPr>
          <w:rFonts w:eastAsia="Times New Roman"/>
          <w:szCs w:val="17"/>
        </w:rPr>
        <w:tab/>
        <w:t>“10c refund at SA/NT collection depots in State/Territory of purchase”, or</w:t>
      </w:r>
    </w:p>
    <w:p w14:paraId="1C872490" w14:textId="77777777" w:rsidR="00D26370" w:rsidRPr="00D26370" w:rsidRDefault="00D26370" w:rsidP="00D26370">
      <w:pPr>
        <w:ind w:left="993" w:hanging="283"/>
        <w:rPr>
          <w:rFonts w:eastAsia="Times New Roman"/>
          <w:szCs w:val="17"/>
        </w:rPr>
      </w:pPr>
      <w:r w:rsidRPr="00D26370">
        <w:rPr>
          <w:rFonts w:eastAsia="Times New Roman"/>
          <w:szCs w:val="17"/>
        </w:rPr>
        <w:t>(3)</w:t>
      </w:r>
      <w:r w:rsidRPr="00D26370">
        <w:rPr>
          <w:rFonts w:eastAsia="Times New Roman"/>
          <w:szCs w:val="17"/>
        </w:rPr>
        <w:tab/>
        <w:t>“10c refund at collection depots/points in participating state/territory of purchase”</w:t>
      </w:r>
    </w:p>
    <w:p w14:paraId="07926143" w14:textId="77777777" w:rsidR="00D26370" w:rsidRPr="00D26370" w:rsidRDefault="00D26370" w:rsidP="00D26370">
      <w:pPr>
        <w:ind w:left="426" w:hanging="284"/>
        <w:rPr>
          <w:rFonts w:eastAsia="Times New Roman"/>
          <w:szCs w:val="17"/>
        </w:rPr>
      </w:pPr>
      <w:r w:rsidRPr="00D26370">
        <w:rPr>
          <w:rFonts w:eastAsia="Times New Roman"/>
          <w:szCs w:val="17"/>
        </w:rPr>
        <w:t>2.</w:t>
      </w:r>
      <w:r w:rsidRPr="00D26370">
        <w:rPr>
          <w:rFonts w:eastAsia="Times New Roman"/>
          <w:szCs w:val="17"/>
        </w:rPr>
        <w:tab/>
        <w:t>The holder of the approval must have in place an effective and appropriate waste management arrangement in relation to containers of that class. For the purpose of this approval notice the company named in Column 5 of Schedule 1 of this Notice is the nominated super collector.</w:t>
      </w:r>
    </w:p>
    <w:p w14:paraId="15A9FC9E" w14:textId="77777777" w:rsidR="00D26370" w:rsidRPr="00D26370" w:rsidRDefault="00D26370" w:rsidP="00D26370">
      <w:pPr>
        <w:ind w:left="426" w:hanging="284"/>
        <w:rPr>
          <w:rFonts w:eastAsia="Times New Roman"/>
          <w:szCs w:val="17"/>
        </w:rPr>
      </w:pPr>
      <w:r w:rsidRPr="00D26370">
        <w:rPr>
          <w:rFonts w:eastAsia="Times New Roman"/>
          <w:szCs w:val="17"/>
        </w:rPr>
        <w:t>3.</w:t>
      </w:r>
      <w:r w:rsidRPr="00D26370">
        <w:rPr>
          <w:rFonts w:eastAsia="Times New Roman"/>
          <w:szCs w:val="17"/>
        </w:rPr>
        <w:tab/>
        <w:t>In the case of an approval in relation to Category B containers that the waste management arrangement must require the holder of the approval to provide specified super collectors with a declaration in the form determined by the Authority in relation to each sale of such containers by the holder of the approval as soon as practicable after the sale</w:t>
      </w:r>
    </w:p>
    <w:p w14:paraId="354CF27F" w14:textId="77777777" w:rsidR="00D26370" w:rsidRPr="00D26370" w:rsidRDefault="00D26370" w:rsidP="00D26370">
      <w:pPr>
        <w:ind w:left="426" w:hanging="284"/>
        <w:rPr>
          <w:rFonts w:eastAsia="Times New Roman"/>
          <w:szCs w:val="17"/>
        </w:rPr>
      </w:pPr>
      <w:r w:rsidRPr="00D26370">
        <w:rPr>
          <w:rFonts w:eastAsia="Times New Roman"/>
          <w:szCs w:val="17"/>
        </w:rPr>
        <w:t>4.</w:t>
      </w:r>
      <w:r w:rsidRPr="00D26370">
        <w:rPr>
          <w:rFonts w:eastAsia="Times New Roman"/>
          <w:szCs w:val="17"/>
        </w:rPr>
        <w:tab/>
        <w:t>The holder of these approvals must ensure that if a sticker bearing the refund marking has been approved, and is applied to the container, then the sticker must not be placed on any portion of the opening mechanism or in any other place that would require complete or partial removal of the sticker before the contents may be consumed.</w:t>
      </w:r>
    </w:p>
    <w:p w14:paraId="63FFB558" w14:textId="77777777" w:rsidR="00D26370" w:rsidRPr="00D26370" w:rsidRDefault="00D26370" w:rsidP="00D26370">
      <w:pPr>
        <w:spacing w:after="0"/>
        <w:rPr>
          <w:rFonts w:eastAsia="Times New Roman"/>
          <w:szCs w:val="17"/>
        </w:rPr>
      </w:pPr>
      <w:r w:rsidRPr="00D26370">
        <w:rPr>
          <w:rFonts w:eastAsia="Times New Roman"/>
          <w:szCs w:val="17"/>
        </w:rPr>
        <w:t>Dated: 13 June 2024</w:t>
      </w:r>
    </w:p>
    <w:p w14:paraId="63DCEE8C" w14:textId="77777777" w:rsidR="00D26370" w:rsidRPr="00D26370" w:rsidRDefault="00D26370" w:rsidP="00D26370">
      <w:pPr>
        <w:spacing w:after="0"/>
        <w:jc w:val="right"/>
        <w:rPr>
          <w:rFonts w:eastAsia="Times New Roman"/>
          <w:smallCaps/>
          <w:szCs w:val="20"/>
        </w:rPr>
      </w:pPr>
      <w:r w:rsidRPr="00D26370">
        <w:rPr>
          <w:rFonts w:eastAsia="Times New Roman"/>
          <w:smallCaps/>
          <w:szCs w:val="20"/>
        </w:rPr>
        <w:t>Nicholas Stewart</w:t>
      </w:r>
    </w:p>
    <w:p w14:paraId="2DB85B2F" w14:textId="77777777" w:rsidR="00D26370" w:rsidRPr="00D26370" w:rsidRDefault="00D26370" w:rsidP="00D26370">
      <w:pPr>
        <w:spacing w:after="0"/>
        <w:jc w:val="right"/>
        <w:rPr>
          <w:rFonts w:eastAsia="Times New Roman"/>
          <w:szCs w:val="17"/>
        </w:rPr>
      </w:pPr>
      <w:r w:rsidRPr="00D26370">
        <w:rPr>
          <w:rFonts w:eastAsia="Times New Roman"/>
          <w:szCs w:val="17"/>
        </w:rPr>
        <w:t>Team Leader, Container Deposit Legislation</w:t>
      </w:r>
    </w:p>
    <w:p w14:paraId="148EEA40" w14:textId="77777777" w:rsidR="00D26370" w:rsidRPr="00D26370" w:rsidRDefault="00D26370" w:rsidP="00D26370">
      <w:pPr>
        <w:spacing w:after="0"/>
        <w:jc w:val="right"/>
        <w:rPr>
          <w:rFonts w:eastAsia="Times New Roman"/>
          <w:szCs w:val="17"/>
        </w:rPr>
      </w:pPr>
      <w:r w:rsidRPr="00D26370">
        <w:rPr>
          <w:rFonts w:eastAsia="Times New Roman"/>
          <w:szCs w:val="17"/>
        </w:rPr>
        <w:t>Delegate of the Environment Protection Authority</w:t>
      </w:r>
    </w:p>
    <w:p w14:paraId="49BD5A5D" w14:textId="77777777" w:rsidR="00D26370" w:rsidRPr="00D26370" w:rsidRDefault="00D26370" w:rsidP="00D26370">
      <w:pPr>
        <w:pBdr>
          <w:top w:val="single" w:sz="4" w:space="1" w:color="auto"/>
        </w:pBdr>
        <w:spacing w:before="100" w:line="14" w:lineRule="exact"/>
        <w:ind w:left="1080" w:right="1080"/>
        <w:jc w:val="center"/>
        <w:rPr>
          <w:rFonts w:eastAsia="Times New Roman"/>
          <w:szCs w:val="17"/>
        </w:rPr>
      </w:pPr>
    </w:p>
    <w:p w14:paraId="004075B6" w14:textId="77777777" w:rsidR="00D26370" w:rsidRPr="00D26370" w:rsidRDefault="00D26370" w:rsidP="00D26370">
      <w:pPr>
        <w:jc w:val="center"/>
        <w:rPr>
          <w:smallCaps/>
          <w:szCs w:val="17"/>
        </w:rPr>
      </w:pPr>
      <w:r w:rsidRPr="00D26370">
        <w:rPr>
          <w:smallCaps/>
          <w:szCs w:val="17"/>
        </w:rPr>
        <w:t>Schedule 1</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543"/>
        <w:gridCol w:w="845"/>
        <w:gridCol w:w="1017"/>
        <w:gridCol w:w="2527"/>
        <w:gridCol w:w="1422"/>
      </w:tblGrid>
      <w:tr w:rsidR="00D26370" w:rsidRPr="00D26370" w14:paraId="3CCC5F7E" w14:textId="77777777" w:rsidTr="00E85223">
        <w:trPr>
          <w:trHeight w:val="20"/>
          <w:tblHeader/>
        </w:trPr>
        <w:tc>
          <w:tcPr>
            <w:tcW w:w="3544" w:type="dxa"/>
            <w:tcBorders>
              <w:top w:val="single" w:sz="4" w:space="0" w:color="auto"/>
              <w:bottom w:val="single" w:sz="4" w:space="0" w:color="auto"/>
            </w:tcBorders>
            <w:noWrap/>
            <w:vAlign w:val="center"/>
            <w:hideMark/>
          </w:tcPr>
          <w:p w14:paraId="43F06503" w14:textId="77777777" w:rsidR="00D26370" w:rsidRPr="00D26370" w:rsidRDefault="00D26370" w:rsidP="00D26370">
            <w:pPr>
              <w:spacing w:before="40" w:after="40"/>
              <w:jc w:val="center"/>
              <w:rPr>
                <w:b/>
                <w:bCs/>
                <w:szCs w:val="17"/>
              </w:rPr>
            </w:pPr>
            <w:r w:rsidRPr="00D26370">
              <w:rPr>
                <w:b/>
                <w:bCs/>
                <w:szCs w:val="17"/>
              </w:rPr>
              <w:t>Column 1</w:t>
            </w:r>
          </w:p>
        </w:tc>
        <w:tc>
          <w:tcPr>
            <w:tcW w:w="846" w:type="dxa"/>
            <w:tcBorders>
              <w:top w:val="single" w:sz="4" w:space="0" w:color="auto"/>
              <w:bottom w:val="single" w:sz="4" w:space="0" w:color="auto"/>
            </w:tcBorders>
            <w:noWrap/>
            <w:vAlign w:val="center"/>
            <w:hideMark/>
          </w:tcPr>
          <w:p w14:paraId="78601023" w14:textId="77777777" w:rsidR="00D26370" w:rsidRPr="00D26370" w:rsidRDefault="00D26370" w:rsidP="00D26370">
            <w:pPr>
              <w:spacing w:before="40" w:after="40"/>
              <w:jc w:val="center"/>
              <w:rPr>
                <w:b/>
                <w:bCs/>
                <w:szCs w:val="17"/>
              </w:rPr>
            </w:pPr>
            <w:r w:rsidRPr="00D26370">
              <w:rPr>
                <w:b/>
                <w:bCs/>
                <w:szCs w:val="17"/>
              </w:rPr>
              <w:t>Column 2</w:t>
            </w:r>
          </w:p>
        </w:tc>
        <w:tc>
          <w:tcPr>
            <w:tcW w:w="1018" w:type="dxa"/>
            <w:tcBorders>
              <w:top w:val="single" w:sz="4" w:space="0" w:color="auto"/>
              <w:bottom w:val="single" w:sz="4" w:space="0" w:color="auto"/>
            </w:tcBorders>
            <w:noWrap/>
            <w:vAlign w:val="center"/>
            <w:hideMark/>
          </w:tcPr>
          <w:p w14:paraId="1857F418" w14:textId="77777777" w:rsidR="00D26370" w:rsidRPr="00D26370" w:rsidRDefault="00D26370" w:rsidP="00D26370">
            <w:pPr>
              <w:spacing w:before="40" w:after="40"/>
              <w:jc w:val="center"/>
              <w:rPr>
                <w:b/>
                <w:bCs/>
                <w:szCs w:val="17"/>
              </w:rPr>
            </w:pPr>
            <w:r w:rsidRPr="00D26370">
              <w:rPr>
                <w:b/>
                <w:bCs/>
                <w:szCs w:val="17"/>
              </w:rPr>
              <w:t>Column 3</w:t>
            </w:r>
          </w:p>
        </w:tc>
        <w:tc>
          <w:tcPr>
            <w:tcW w:w="2529" w:type="dxa"/>
            <w:tcBorders>
              <w:top w:val="single" w:sz="4" w:space="0" w:color="auto"/>
              <w:bottom w:val="single" w:sz="4" w:space="0" w:color="auto"/>
            </w:tcBorders>
            <w:noWrap/>
            <w:vAlign w:val="center"/>
            <w:hideMark/>
          </w:tcPr>
          <w:p w14:paraId="013C0D6C" w14:textId="77777777" w:rsidR="00D26370" w:rsidRPr="00D26370" w:rsidRDefault="00D26370" w:rsidP="00D26370">
            <w:pPr>
              <w:spacing w:before="40" w:after="40"/>
              <w:jc w:val="center"/>
              <w:rPr>
                <w:b/>
                <w:bCs/>
                <w:szCs w:val="17"/>
              </w:rPr>
            </w:pPr>
            <w:r w:rsidRPr="00D26370">
              <w:rPr>
                <w:b/>
                <w:bCs/>
                <w:szCs w:val="17"/>
              </w:rPr>
              <w:t>Column 4</w:t>
            </w:r>
          </w:p>
        </w:tc>
        <w:tc>
          <w:tcPr>
            <w:tcW w:w="1423" w:type="dxa"/>
            <w:tcBorders>
              <w:top w:val="single" w:sz="4" w:space="0" w:color="auto"/>
              <w:bottom w:val="single" w:sz="4" w:space="0" w:color="auto"/>
            </w:tcBorders>
            <w:noWrap/>
            <w:vAlign w:val="center"/>
            <w:hideMark/>
          </w:tcPr>
          <w:p w14:paraId="77DB8D65" w14:textId="77777777" w:rsidR="00D26370" w:rsidRPr="00D26370" w:rsidRDefault="00D26370" w:rsidP="00D26370">
            <w:pPr>
              <w:spacing w:before="40" w:after="40"/>
              <w:jc w:val="center"/>
              <w:rPr>
                <w:b/>
                <w:bCs/>
                <w:szCs w:val="17"/>
              </w:rPr>
            </w:pPr>
            <w:r w:rsidRPr="00D26370">
              <w:rPr>
                <w:b/>
                <w:bCs/>
                <w:szCs w:val="17"/>
              </w:rPr>
              <w:t>Column 5</w:t>
            </w:r>
          </w:p>
        </w:tc>
      </w:tr>
      <w:tr w:rsidR="00D26370" w:rsidRPr="00D26370" w14:paraId="4A399B85" w14:textId="77777777" w:rsidTr="00E85223">
        <w:trPr>
          <w:trHeight w:val="20"/>
          <w:tblHeader/>
        </w:trPr>
        <w:tc>
          <w:tcPr>
            <w:tcW w:w="3544" w:type="dxa"/>
            <w:tcBorders>
              <w:top w:val="single" w:sz="4" w:space="0" w:color="auto"/>
              <w:bottom w:val="single" w:sz="4" w:space="0" w:color="auto"/>
            </w:tcBorders>
            <w:noWrap/>
            <w:vAlign w:val="center"/>
            <w:hideMark/>
          </w:tcPr>
          <w:p w14:paraId="07783746" w14:textId="77777777" w:rsidR="00D26370" w:rsidRPr="00D26370" w:rsidRDefault="00D26370" w:rsidP="00D26370">
            <w:pPr>
              <w:spacing w:before="40" w:after="40"/>
              <w:jc w:val="center"/>
              <w:rPr>
                <w:b/>
                <w:bCs/>
                <w:szCs w:val="17"/>
              </w:rPr>
            </w:pPr>
            <w:r w:rsidRPr="00D26370">
              <w:rPr>
                <w:b/>
                <w:bCs/>
                <w:szCs w:val="17"/>
              </w:rPr>
              <w:t>Product Name</w:t>
            </w:r>
          </w:p>
        </w:tc>
        <w:tc>
          <w:tcPr>
            <w:tcW w:w="846" w:type="dxa"/>
            <w:tcBorders>
              <w:top w:val="single" w:sz="4" w:space="0" w:color="auto"/>
              <w:bottom w:val="single" w:sz="4" w:space="0" w:color="auto"/>
            </w:tcBorders>
            <w:noWrap/>
            <w:vAlign w:val="center"/>
            <w:hideMark/>
          </w:tcPr>
          <w:p w14:paraId="29ED2B62" w14:textId="77777777" w:rsidR="00D26370" w:rsidRPr="00D26370" w:rsidRDefault="00D26370" w:rsidP="00D26370">
            <w:pPr>
              <w:spacing w:before="40" w:after="40"/>
              <w:jc w:val="center"/>
              <w:rPr>
                <w:b/>
                <w:bCs/>
                <w:szCs w:val="17"/>
              </w:rPr>
            </w:pPr>
            <w:r w:rsidRPr="00D26370">
              <w:rPr>
                <w:b/>
                <w:bCs/>
                <w:szCs w:val="17"/>
              </w:rPr>
              <w:t>Container</w:t>
            </w:r>
            <w:r w:rsidRPr="00D26370">
              <w:rPr>
                <w:b/>
                <w:bCs/>
                <w:szCs w:val="17"/>
              </w:rPr>
              <w:br/>
              <w:t>Size</w:t>
            </w:r>
          </w:p>
        </w:tc>
        <w:tc>
          <w:tcPr>
            <w:tcW w:w="1018" w:type="dxa"/>
            <w:tcBorders>
              <w:top w:val="single" w:sz="4" w:space="0" w:color="auto"/>
              <w:bottom w:val="single" w:sz="4" w:space="0" w:color="auto"/>
            </w:tcBorders>
            <w:noWrap/>
            <w:vAlign w:val="center"/>
            <w:hideMark/>
          </w:tcPr>
          <w:p w14:paraId="0AA615DD" w14:textId="77777777" w:rsidR="00D26370" w:rsidRPr="00D26370" w:rsidRDefault="00D26370" w:rsidP="00D26370">
            <w:pPr>
              <w:spacing w:before="40" w:after="40"/>
              <w:jc w:val="center"/>
              <w:rPr>
                <w:b/>
                <w:bCs/>
                <w:szCs w:val="17"/>
              </w:rPr>
            </w:pPr>
            <w:r w:rsidRPr="00D26370">
              <w:rPr>
                <w:b/>
                <w:bCs/>
                <w:szCs w:val="17"/>
              </w:rPr>
              <w:t>Container</w:t>
            </w:r>
            <w:r w:rsidRPr="00D26370">
              <w:rPr>
                <w:b/>
                <w:bCs/>
                <w:szCs w:val="17"/>
              </w:rPr>
              <w:br/>
              <w:t>Type</w:t>
            </w:r>
          </w:p>
        </w:tc>
        <w:tc>
          <w:tcPr>
            <w:tcW w:w="2529" w:type="dxa"/>
            <w:tcBorders>
              <w:top w:val="single" w:sz="4" w:space="0" w:color="auto"/>
              <w:bottom w:val="single" w:sz="4" w:space="0" w:color="auto"/>
            </w:tcBorders>
            <w:noWrap/>
            <w:vAlign w:val="center"/>
            <w:hideMark/>
          </w:tcPr>
          <w:p w14:paraId="20A168CC" w14:textId="77777777" w:rsidR="00D26370" w:rsidRPr="00D26370" w:rsidRDefault="00D26370" w:rsidP="00D26370">
            <w:pPr>
              <w:spacing w:before="40" w:after="40"/>
              <w:jc w:val="center"/>
              <w:rPr>
                <w:b/>
                <w:bCs/>
                <w:szCs w:val="17"/>
              </w:rPr>
            </w:pPr>
            <w:r w:rsidRPr="00D26370">
              <w:rPr>
                <w:b/>
                <w:bCs/>
                <w:szCs w:val="17"/>
              </w:rPr>
              <w:t>Approval Holder</w:t>
            </w:r>
          </w:p>
        </w:tc>
        <w:tc>
          <w:tcPr>
            <w:tcW w:w="1423" w:type="dxa"/>
            <w:tcBorders>
              <w:top w:val="single" w:sz="4" w:space="0" w:color="auto"/>
              <w:bottom w:val="single" w:sz="4" w:space="0" w:color="auto"/>
            </w:tcBorders>
            <w:noWrap/>
            <w:vAlign w:val="center"/>
            <w:hideMark/>
          </w:tcPr>
          <w:p w14:paraId="6B3E25B6" w14:textId="77777777" w:rsidR="00D26370" w:rsidRPr="00D26370" w:rsidRDefault="00D26370" w:rsidP="00D26370">
            <w:pPr>
              <w:spacing w:before="40" w:after="40"/>
              <w:jc w:val="center"/>
              <w:rPr>
                <w:b/>
                <w:bCs/>
                <w:szCs w:val="17"/>
              </w:rPr>
            </w:pPr>
            <w:r w:rsidRPr="00D26370">
              <w:rPr>
                <w:b/>
                <w:bCs/>
                <w:szCs w:val="17"/>
              </w:rPr>
              <w:t>Collection</w:t>
            </w:r>
            <w:r w:rsidRPr="00D26370">
              <w:rPr>
                <w:b/>
                <w:bCs/>
                <w:szCs w:val="17"/>
              </w:rPr>
              <w:br/>
              <w:t>Arrangements</w:t>
            </w:r>
          </w:p>
        </w:tc>
      </w:tr>
      <w:tr w:rsidR="00D26370" w:rsidRPr="00D26370" w14:paraId="06F015F4" w14:textId="77777777" w:rsidTr="00E85223">
        <w:trPr>
          <w:trHeight w:val="20"/>
          <w:tblHeader/>
        </w:trPr>
        <w:tc>
          <w:tcPr>
            <w:tcW w:w="3544" w:type="dxa"/>
            <w:tcBorders>
              <w:top w:val="single" w:sz="4" w:space="0" w:color="auto"/>
            </w:tcBorders>
            <w:noWrap/>
            <w:vAlign w:val="center"/>
          </w:tcPr>
          <w:p w14:paraId="1F102671" w14:textId="77777777" w:rsidR="00D26370" w:rsidRPr="00D26370" w:rsidRDefault="00D26370" w:rsidP="00D26370">
            <w:pPr>
              <w:spacing w:after="0" w:line="40" w:lineRule="exact"/>
              <w:jc w:val="center"/>
              <w:rPr>
                <w:szCs w:val="17"/>
              </w:rPr>
            </w:pPr>
          </w:p>
        </w:tc>
        <w:tc>
          <w:tcPr>
            <w:tcW w:w="846" w:type="dxa"/>
            <w:tcBorders>
              <w:top w:val="single" w:sz="4" w:space="0" w:color="auto"/>
            </w:tcBorders>
            <w:noWrap/>
            <w:vAlign w:val="center"/>
          </w:tcPr>
          <w:p w14:paraId="499F90D2" w14:textId="77777777" w:rsidR="00D26370" w:rsidRPr="00D26370" w:rsidRDefault="00D26370" w:rsidP="00D26370">
            <w:pPr>
              <w:spacing w:after="0" w:line="40" w:lineRule="exact"/>
              <w:jc w:val="right"/>
              <w:rPr>
                <w:szCs w:val="17"/>
              </w:rPr>
            </w:pPr>
          </w:p>
        </w:tc>
        <w:tc>
          <w:tcPr>
            <w:tcW w:w="1018" w:type="dxa"/>
            <w:tcBorders>
              <w:top w:val="single" w:sz="4" w:space="0" w:color="auto"/>
            </w:tcBorders>
            <w:noWrap/>
            <w:vAlign w:val="center"/>
          </w:tcPr>
          <w:p w14:paraId="0983A4FB" w14:textId="77777777" w:rsidR="00D26370" w:rsidRPr="00D26370" w:rsidRDefault="00D26370" w:rsidP="00D26370">
            <w:pPr>
              <w:spacing w:after="0" w:line="40" w:lineRule="exact"/>
              <w:jc w:val="center"/>
              <w:rPr>
                <w:szCs w:val="17"/>
              </w:rPr>
            </w:pPr>
          </w:p>
        </w:tc>
        <w:tc>
          <w:tcPr>
            <w:tcW w:w="2529" w:type="dxa"/>
            <w:tcBorders>
              <w:top w:val="single" w:sz="4" w:space="0" w:color="auto"/>
            </w:tcBorders>
            <w:noWrap/>
            <w:vAlign w:val="center"/>
          </w:tcPr>
          <w:p w14:paraId="1A5CD8C0" w14:textId="77777777" w:rsidR="00D26370" w:rsidRPr="00D26370" w:rsidRDefault="00D26370" w:rsidP="00D26370">
            <w:pPr>
              <w:spacing w:after="0" w:line="40" w:lineRule="exact"/>
              <w:jc w:val="center"/>
              <w:rPr>
                <w:szCs w:val="17"/>
              </w:rPr>
            </w:pPr>
          </w:p>
        </w:tc>
        <w:tc>
          <w:tcPr>
            <w:tcW w:w="1423" w:type="dxa"/>
            <w:tcBorders>
              <w:top w:val="single" w:sz="4" w:space="0" w:color="auto"/>
            </w:tcBorders>
            <w:noWrap/>
            <w:vAlign w:val="center"/>
          </w:tcPr>
          <w:p w14:paraId="76F3EDA0" w14:textId="77777777" w:rsidR="00D26370" w:rsidRPr="00D26370" w:rsidRDefault="00D26370" w:rsidP="00D26370">
            <w:pPr>
              <w:spacing w:after="0" w:line="40" w:lineRule="exact"/>
              <w:jc w:val="right"/>
              <w:rPr>
                <w:szCs w:val="17"/>
              </w:rPr>
            </w:pPr>
          </w:p>
        </w:tc>
      </w:tr>
      <w:tr w:rsidR="00D26370" w:rsidRPr="00D26370" w14:paraId="483FF6AB" w14:textId="77777777" w:rsidTr="00E85223">
        <w:trPr>
          <w:trHeight w:val="20"/>
        </w:trPr>
        <w:tc>
          <w:tcPr>
            <w:tcW w:w="3544" w:type="dxa"/>
            <w:noWrap/>
            <w:hideMark/>
          </w:tcPr>
          <w:p w14:paraId="4386EAD0" w14:textId="77777777" w:rsidR="00D26370" w:rsidRPr="00D26370" w:rsidRDefault="00D26370" w:rsidP="00D26370">
            <w:pPr>
              <w:spacing w:after="0"/>
              <w:ind w:left="142" w:hanging="142"/>
              <w:jc w:val="left"/>
              <w:rPr>
                <w:szCs w:val="17"/>
              </w:rPr>
            </w:pPr>
            <w:r w:rsidRPr="00D26370">
              <w:rPr>
                <w:szCs w:val="17"/>
              </w:rPr>
              <w:t>Brookvale Union Vodka Lemonade</w:t>
            </w:r>
          </w:p>
        </w:tc>
        <w:tc>
          <w:tcPr>
            <w:tcW w:w="846" w:type="dxa"/>
            <w:noWrap/>
            <w:hideMark/>
          </w:tcPr>
          <w:p w14:paraId="29EAF7BE"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362F071F"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4530F499" w14:textId="77777777" w:rsidR="00D26370" w:rsidRPr="00D26370" w:rsidRDefault="00D26370" w:rsidP="00D26370">
            <w:pPr>
              <w:spacing w:after="0"/>
              <w:ind w:left="125" w:right="57" w:hanging="125"/>
              <w:jc w:val="left"/>
              <w:rPr>
                <w:szCs w:val="17"/>
              </w:rPr>
            </w:pPr>
            <w:r w:rsidRPr="00D26370">
              <w:rPr>
                <w:szCs w:val="17"/>
              </w:rPr>
              <w:t>4 Pines Brewing Company Wholesale Pty Ltd</w:t>
            </w:r>
          </w:p>
        </w:tc>
        <w:tc>
          <w:tcPr>
            <w:tcW w:w="1423" w:type="dxa"/>
            <w:noWrap/>
            <w:hideMark/>
          </w:tcPr>
          <w:p w14:paraId="02245E3D" w14:textId="77777777" w:rsidR="00D26370" w:rsidRPr="00D26370" w:rsidRDefault="00D26370" w:rsidP="00D26370">
            <w:pPr>
              <w:spacing w:after="0"/>
              <w:jc w:val="left"/>
              <w:rPr>
                <w:szCs w:val="17"/>
              </w:rPr>
            </w:pPr>
            <w:r w:rsidRPr="00D26370">
              <w:rPr>
                <w:szCs w:val="17"/>
              </w:rPr>
              <w:t>Marine Stores Ltd</w:t>
            </w:r>
          </w:p>
        </w:tc>
      </w:tr>
      <w:tr w:rsidR="00D26370" w:rsidRPr="00D26370" w14:paraId="1E2EB515" w14:textId="77777777" w:rsidTr="00E85223">
        <w:trPr>
          <w:trHeight w:val="20"/>
        </w:trPr>
        <w:tc>
          <w:tcPr>
            <w:tcW w:w="3544" w:type="dxa"/>
            <w:noWrap/>
            <w:hideMark/>
          </w:tcPr>
          <w:p w14:paraId="58E6D3EA" w14:textId="77777777" w:rsidR="00D26370" w:rsidRPr="00D26370" w:rsidRDefault="00D26370" w:rsidP="00D26370">
            <w:pPr>
              <w:spacing w:after="0"/>
              <w:ind w:left="142" w:hanging="142"/>
              <w:jc w:val="left"/>
              <w:rPr>
                <w:szCs w:val="17"/>
              </w:rPr>
            </w:pPr>
            <w:r w:rsidRPr="00D26370">
              <w:rPr>
                <w:szCs w:val="17"/>
              </w:rPr>
              <w:t>Sour Puss Sour Apple 8%</w:t>
            </w:r>
          </w:p>
        </w:tc>
        <w:tc>
          <w:tcPr>
            <w:tcW w:w="846" w:type="dxa"/>
            <w:noWrap/>
            <w:hideMark/>
          </w:tcPr>
          <w:p w14:paraId="2A5CA807"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3FA6DD39"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7F81B4E3" w14:textId="77777777" w:rsidR="00D26370" w:rsidRPr="00D26370" w:rsidRDefault="00D26370" w:rsidP="00D26370">
            <w:pPr>
              <w:spacing w:after="0"/>
              <w:ind w:left="125" w:right="57" w:hanging="125"/>
              <w:jc w:val="left"/>
              <w:rPr>
                <w:szCs w:val="17"/>
              </w:rPr>
            </w:pPr>
            <w:r w:rsidRPr="00D26370">
              <w:rPr>
                <w:szCs w:val="17"/>
              </w:rPr>
              <w:t>80 Proof Australia</w:t>
            </w:r>
          </w:p>
        </w:tc>
        <w:tc>
          <w:tcPr>
            <w:tcW w:w="1423" w:type="dxa"/>
            <w:noWrap/>
            <w:hideMark/>
          </w:tcPr>
          <w:p w14:paraId="2E0558DC" w14:textId="77777777" w:rsidR="00D26370" w:rsidRPr="00D26370" w:rsidRDefault="00D26370" w:rsidP="00D26370">
            <w:pPr>
              <w:spacing w:after="0"/>
              <w:jc w:val="left"/>
              <w:rPr>
                <w:szCs w:val="17"/>
              </w:rPr>
            </w:pPr>
            <w:r w:rsidRPr="00D26370">
              <w:rPr>
                <w:szCs w:val="17"/>
              </w:rPr>
              <w:t>Statewide Recycling</w:t>
            </w:r>
          </w:p>
        </w:tc>
      </w:tr>
      <w:tr w:rsidR="00D26370" w:rsidRPr="00D26370" w14:paraId="457CEFCF" w14:textId="77777777" w:rsidTr="00E85223">
        <w:trPr>
          <w:trHeight w:val="20"/>
        </w:trPr>
        <w:tc>
          <w:tcPr>
            <w:tcW w:w="3544" w:type="dxa"/>
            <w:noWrap/>
            <w:hideMark/>
          </w:tcPr>
          <w:p w14:paraId="00E5B336" w14:textId="77777777" w:rsidR="00D26370" w:rsidRPr="00D26370" w:rsidRDefault="00D26370" w:rsidP="00D26370">
            <w:pPr>
              <w:spacing w:after="0"/>
              <w:ind w:left="142" w:hanging="142"/>
              <w:jc w:val="left"/>
              <w:rPr>
                <w:szCs w:val="17"/>
              </w:rPr>
            </w:pPr>
            <w:r w:rsidRPr="00D26370">
              <w:rPr>
                <w:szCs w:val="17"/>
              </w:rPr>
              <w:t>Sour Puss Sour Grape 8%</w:t>
            </w:r>
          </w:p>
        </w:tc>
        <w:tc>
          <w:tcPr>
            <w:tcW w:w="846" w:type="dxa"/>
            <w:noWrap/>
            <w:hideMark/>
          </w:tcPr>
          <w:p w14:paraId="0718C429"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5C2A0C72"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542C558E" w14:textId="77777777" w:rsidR="00D26370" w:rsidRPr="00D26370" w:rsidRDefault="00D26370" w:rsidP="00D26370">
            <w:pPr>
              <w:spacing w:after="0"/>
              <w:ind w:left="125" w:right="57" w:hanging="125"/>
              <w:jc w:val="left"/>
              <w:rPr>
                <w:szCs w:val="17"/>
              </w:rPr>
            </w:pPr>
            <w:r w:rsidRPr="00D26370">
              <w:rPr>
                <w:szCs w:val="17"/>
              </w:rPr>
              <w:t>80 Proof Australia</w:t>
            </w:r>
          </w:p>
        </w:tc>
        <w:tc>
          <w:tcPr>
            <w:tcW w:w="1423" w:type="dxa"/>
            <w:noWrap/>
            <w:hideMark/>
          </w:tcPr>
          <w:p w14:paraId="43DB0C8A" w14:textId="77777777" w:rsidR="00D26370" w:rsidRPr="00D26370" w:rsidRDefault="00D26370" w:rsidP="00D26370">
            <w:pPr>
              <w:spacing w:after="0"/>
              <w:jc w:val="left"/>
              <w:rPr>
                <w:szCs w:val="17"/>
              </w:rPr>
            </w:pPr>
            <w:r w:rsidRPr="00D26370">
              <w:rPr>
                <w:szCs w:val="17"/>
              </w:rPr>
              <w:t>Statewide Recycling</w:t>
            </w:r>
          </w:p>
        </w:tc>
      </w:tr>
      <w:tr w:rsidR="00D26370" w:rsidRPr="00D26370" w14:paraId="416B33F7" w14:textId="77777777" w:rsidTr="00E85223">
        <w:trPr>
          <w:trHeight w:val="20"/>
        </w:trPr>
        <w:tc>
          <w:tcPr>
            <w:tcW w:w="3544" w:type="dxa"/>
            <w:noWrap/>
            <w:hideMark/>
          </w:tcPr>
          <w:p w14:paraId="6508C4B2" w14:textId="77777777" w:rsidR="00D26370" w:rsidRPr="00D26370" w:rsidRDefault="00D26370" w:rsidP="00D26370">
            <w:pPr>
              <w:spacing w:after="0"/>
              <w:ind w:left="142" w:hanging="142"/>
              <w:jc w:val="left"/>
              <w:rPr>
                <w:szCs w:val="17"/>
              </w:rPr>
            </w:pPr>
            <w:r w:rsidRPr="00D26370">
              <w:rPr>
                <w:szCs w:val="17"/>
              </w:rPr>
              <w:t>Sour Puss Sour Watermelon 8%</w:t>
            </w:r>
          </w:p>
        </w:tc>
        <w:tc>
          <w:tcPr>
            <w:tcW w:w="846" w:type="dxa"/>
            <w:noWrap/>
            <w:hideMark/>
          </w:tcPr>
          <w:p w14:paraId="1C6EBB1B"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5F0CB780"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05E8884A" w14:textId="77777777" w:rsidR="00D26370" w:rsidRPr="00D26370" w:rsidRDefault="00D26370" w:rsidP="00D26370">
            <w:pPr>
              <w:spacing w:after="0"/>
              <w:ind w:left="125" w:right="57" w:hanging="125"/>
              <w:jc w:val="left"/>
              <w:rPr>
                <w:szCs w:val="17"/>
              </w:rPr>
            </w:pPr>
            <w:r w:rsidRPr="00D26370">
              <w:rPr>
                <w:szCs w:val="17"/>
              </w:rPr>
              <w:t>80 Proof Australia</w:t>
            </w:r>
          </w:p>
        </w:tc>
        <w:tc>
          <w:tcPr>
            <w:tcW w:w="1423" w:type="dxa"/>
            <w:noWrap/>
            <w:hideMark/>
          </w:tcPr>
          <w:p w14:paraId="44C129BE" w14:textId="77777777" w:rsidR="00D26370" w:rsidRPr="00D26370" w:rsidRDefault="00D26370" w:rsidP="00D26370">
            <w:pPr>
              <w:spacing w:after="0"/>
              <w:jc w:val="left"/>
              <w:rPr>
                <w:szCs w:val="17"/>
              </w:rPr>
            </w:pPr>
            <w:r w:rsidRPr="00D26370">
              <w:rPr>
                <w:szCs w:val="17"/>
              </w:rPr>
              <w:t>Statewide Recycling</w:t>
            </w:r>
          </w:p>
        </w:tc>
      </w:tr>
      <w:tr w:rsidR="00D26370" w:rsidRPr="00D26370" w14:paraId="4E4904F2" w14:textId="77777777" w:rsidTr="00E85223">
        <w:trPr>
          <w:trHeight w:val="20"/>
        </w:trPr>
        <w:tc>
          <w:tcPr>
            <w:tcW w:w="3544" w:type="dxa"/>
            <w:noWrap/>
            <w:hideMark/>
          </w:tcPr>
          <w:p w14:paraId="48B571AF" w14:textId="77777777" w:rsidR="00D26370" w:rsidRPr="00D26370" w:rsidRDefault="00D26370" w:rsidP="00D26370">
            <w:pPr>
              <w:spacing w:after="0"/>
              <w:ind w:left="142" w:hanging="142"/>
              <w:jc w:val="left"/>
              <w:rPr>
                <w:szCs w:val="17"/>
              </w:rPr>
            </w:pPr>
            <w:r w:rsidRPr="00D26370">
              <w:rPr>
                <w:szCs w:val="17"/>
              </w:rPr>
              <w:t>Amigo Apple</w:t>
            </w:r>
          </w:p>
        </w:tc>
        <w:tc>
          <w:tcPr>
            <w:tcW w:w="846" w:type="dxa"/>
            <w:noWrap/>
            <w:hideMark/>
          </w:tcPr>
          <w:p w14:paraId="73D71013" w14:textId="77777777" w:rsidR="00D26370" w:rsidRPr="00D26370" w:rsidRDefault="00D26370" w:rsidP="00D26370">
            <w:pPr>
              <w:spacing w:after="0"/>
              <w:ind w:right="170"/>
              <w:jc w:val="right"/>
              <w:rPr>
                <w:szCs w:val="17"/>
              </w:rPr>
            </w:pPr>
            <w:r w:rsidRPr="00D26370">
              <w:rPr>
                <w:szCs w:val="17"/>
              </w:rPr>
              <w:t>200ml</w:t>
            </w:r>
          </w:p>
        </w:tc>
        <w:tc>
          <w:tcPr>
            <w:tcW w:w="1018" w:type="dxa"/>
            <w:noWrap/>
            <w:hideMark/>
          </w:tcPr>
          <w:p w14:paraId="1C90B060" w14:textId="77777777" w:rsidR="00D26370" w:rsidRPr="00D26370" w:rsidRDefault="00D26370" w:rsidP="00D26370">
            <w:pPr>
              <w:spacing w:after="0"/>
              <w:ind w:left="147" w:hanging="90"/>
              <w:jc w:val="left"/>
              <w:rPr>
                <w:szCs w:val="17"/>
              </w:rPr>
            </w:pPr>
            <w:r w:rsidRPr="00D26370">
              <w:rPr>
                <w:szCs w:val="17"/>
              </w:rPr>
              <w:t>Flexible Pouch—PE/PET</w:t>
            </w:r>
          </w:p>
        </w:tc>
        <w:tc>
          <w:tcPr>
            <w:tcW w:w="2529" w:type="dxa"/>
            <w:noWrap/>
            <w:hideMark/>
          </w:tcPr>
          <w:p w14:paraId="75CB15EF" w14:textId="77777777" w:rsidR="00D26370" w:rsidRPr="00D26370" w:rsidRDefault="00D26370" w:rsidP="00D26370">
            <w:pPr>
              <w:spacing w:after="0"/>
              <w:ind w:left="125" w:right="57" w:hanging="125"/>
              <w:jc w:val="left"/>
              <w:rPr>
                <w:szCs w:val="17"/>
              </w:rPr>
            </w:pPr>
            <w:r w:rsidRPr="00D26370">
              <w:rPr>
                <w:szCs w:val="17"/>
              </w:rPr>
              <w:t>ABWFoods Australia</w:t>
            </w:r>
          </w:p>
        </w:tc>
        <w:tc>
          <w:tcPr>
            <w:tcW w:w="1423" w:type="dxa"/>
            <w:noWrap/>
            <w:hideMark/>
          </w:tcPr>
          <w:p w14:paraId="0B156179" w14:textId="77777777" w:rsidR="00D26370" w:rsidRPr="00D26370" w:rsidRDefault="00D26370" w:rsidP="00D26370">
            <w:pPr>
              <w:spacing w:after="0"/>
              <w:jc w:val="left"/>
              <w:rPr>
                <w:szCs w:val="17"/>
              </w:rPr>
            </w:pPr>
            <w:r w:rsidRPr="00D26370">
              <w:rPr>
                <w:szCs w:val="17"/>
              </w:rPr>
              <w:t>Statewide Recycling</w:t>
            </w:r>
          </w:p>
        </w:tc>
      </w:tr>
      <w:tr w:rsidR="00D26370" w:rsidRPr="00D26370" w14:paraId="2D03E949" w14:textId="77777777" w:rsidTr="00E85223">
        <w:trPr>
          <w:trHeight w:val="20"/>
        </w:trPr>
        <w:tc>
          <w:tcPr>
            <w:tcW w:w="3544" w:type="dxa"/>
            <w:noWrap/>
            <w:hideMark/>
          </w:tcPr>
          <w:p w14:paraId="624F9546" w14:textId="77777777" w:rsidR="00D26370" w:rsidRPr="00D26370" w:rsidRDefault="00D26370" w:rsidP="00D26370">
            <w:pPr>
              <w:spacing w:after="0"/>
              <w:ind w:left="142" w:hanging="142"/>
              <w:jc w:val="left"/>
              <w:rPr>
                <w:szCs w:val="17"/>
              </w:rPr>
            </w:pPr>
            <w:r w:rsidRPr="00D26370">
              <w:rPr>
                <w:szCs w:val="17"/>
              </w:rPr>
              <w:t>Amigo Multivita</w:t>
            </w:r>
          </w:p>
        </w:tc>
        <w:tc>
          <w:tcPr>
            <w:tcW w:w="846" w:type="dxa"/>
            <w:noWrap/>
            <w:hideMark/>
          </w:tcPr>
          <w:p w14:paraId="221E84B5" w14:textId="77777777" w:rsidR="00D26370" w:rsidRPr="00D26370" w:rsidRDefault="00D26370" w:rsidP="00D26370">
            <w:pPr>
              <w:spacing w:after="0"/>
              <w:ind w:right="170"/>
              <w:jc w:val="right"/>
              <w:rPr>
                <w:szCs w:val="17"/>
              </w:rPr>
            </w:pPr>
            <w:r w:rsidRPr="00D26370">
              <w:rPr>
                <w:szCs w:val="17"/>
              </w:rPr>
              <w:t>200ml</w:t>
            </w:r>
          </w:p>
        </w:tc>
        <w:tc>
          <w:tcPr>
            <w:tcW w:w="1018" w:type="dxa"/>
            <w:noWrap/>
            <w:hideMark/>
          </w:tcPr>
          <w:p w14:paraId="07D5EB46" w14:textId="77777777" w:rsidR="00D26370" w:rsidRPr="00D26370" w:rsidRDefault="00D26370" w:rsidP="00D26370">
            <w:pPr>
              <w:spacing w:after="0"/>
              <w:ind w:left="147" w:hanging="90"/>
              <w:jc w:val="left"/>
              <w:rPr>
                <w:szCs w:val="17"/>
              </w:rPr>
            </w:pPr>
            <w:r w:rsidRPr="00D26370">
              <w:rPr>
                <w:szCs w:val="17"/>
              </w:rPr>
              <w:t>Flexible Pouch—PE/PET</w:t>
            </w:r>
          </w:p>
        </w:tc>
        <w:tc>
          <w:tcPr>
            <w:tcW w:w="2529" w:type="dxa"/>
            <w:noWrap/>
            <w:hideMark/>
          </w:tcPr>
          <w:p w14:paraId="34AF95E7" w14:textId="77777777" w:rsidR="00D26370" w:rsidRPr="00D26370" w:rsidRDefault="00D26370" w:rsidP="00D26370">
            <w:pPr>
              <w:spacing w:after="0"/>
              <w:ind w:left="125" w:right="57" w:hanging="125"/>
              <w:jc w:val="left"/>
              <w:rPr>
                <w:szCs w:val="17"/>
              </w:rPr>
            </w:pPr>
            <w:r w:rsidRPr="00D26370">
              <w:rPr>
                <w:szCs w:val="17"/>
              </w:rPr>
              <w:t>ABWFoods Australia</w:t>
            </w:r>
          </w:p>
        </w:tc>
        <w:tc>
          <w:tcPr>
            <w:tcW w:w="1423" w:type="dxa"/>
            <w:noWrap/>
            <w:hideMark/>
          </w:tcPr>
          <w:p w14:paraId="4F167E9B" w14:textId="77777777" w:rsidR="00D26370" w:rsidRPr="00D26370" w:rsidRDefault="00D26370" w:rsidP="00D26370">
            <w:pPr>
              <w:spacing w:after="0"/>
              <w:jc w:val="left"/>
              <w:rPr>
                <w:szCs w:val="17"/>
              </w:rPr>
            </w:pPr>
            <w:r w:rsidRPr="00D26370">
              <w:rPr>
                <w:szCs w:val="17"/>
              </w:rPr>
              <w:t>Statewide Recycling</w:t>
            </w:r>
          </w:p>
        </w:tc>
      </w:tr>
      <w:tr w:rsidR="00D26370" w:rsidRPr="00D26370" w14:paraId="6E8FD528" w14:textId="77777777" w:rsidTr="00E85223">
        <w:trPr>
          <w:trHeight w:val="20"/>
        </w:trPr>
        <w:tc>
          <w:tcPr>
            <w:tcW w:w="3544" w:type="dxa"/>
            <w:noWrap/>
            <w:hideMark/>
          </w:tcPr>
          <w:p w14:paraId="0A195B5B" w14:textId="77777777" w:rsidR="00D26370" w:rsidRPr="00D26370" w:rsidRDefault="00D26370" w:rsidP="00D26370">
            <w:pPr>
              <w:spacing w:after="0"/>
              <w:ind w:left="142" w:hanging="142"/>
              <w:jc w:val="left"/>
              <w:rPr>
                <w:szCs w:val="17"/>
              </w:rPr>
            </w:pPr>
            <w:r w:rsidRPr="00D26370">
              <w:rPr>
                <w:szCs w:val="17"/>
              </w:rPr>
              <w:t>Amigo Orange</w:t>
            </w:r>
          </w:p>
        </w:tc>
        <w:tc>
          <w:tcPr>
            <w:tcW w:w="846" w:type="dxa"/>
            <w:noWrap/>
            <w:hideMark/>
          </w:tcPr>
          <w:p w14:paraId="09D270A1" w14:textId="77777777" w:rsidR="00D26370" w:rsidRPr="00D26370" w:rsidRDefault="00D26370" w:rsidP="00D26370">
            <w:pPr>
              <w:spacing w:after="0"/>
              <w:ind w:right="170"/>
              <w:jc w:val="right"/>
              <w:rPr>
                <w:szCs w:val="17"/>
              </w:rPr>
            </w:pPr>
            <w:r w:rsidRPr="00D26370">
              <w:rPr>
                <w:szCs w:val="17"/>
              </w:rPr>
              <w:t>200ml</w:t>
            </w:r>
          </w:p>
        </w:tc>
        <w:tc>
          <w:tcPr>
            <w:tcW w:w="1018" w:type="dxa"/>
            <w:noWrap/>
            <w:hideMark/>
          </w:tcPr>
          <w:p w14:paraId="6937774D" w14:textId="77777777" w:rsidR="00D26370" w:rsidRPr="00D26370" w:rsidRDefault="00D26370" w:rsidP="00D26370">
            <w:pPr>
              <w:spacing w:after="0"/>
              <w:ind w:left="147" w:hanging="90"/>
              <w:jc w:val="left"/>
              <w:rPr>
                <w:szCs w:val="17"/>
              </w:rPr>
            </w:pPr>
            <w:r w:rsidRPr="00D26370">
              <w:rPr>
                <w:szCs w:val="17"/>
              </w:rPr>
              <w:t>Flexible Pouch—PE/PET</w:t>
            </w:r>
          </w:p>
        </w:tc>
        <w:tc>
          <w:tcPr>
            <w:tcW w:w="2529" w:type="dxa"/>
            <w:noWrap/>
            <w:hideMark/>
          </w:tcPr>
          <w:p w14:paraId="0FE8A243" w14:textId="77777777" w:rsidR="00D26370" w:rsidRPr="00D26370" w:rsidRDefault="00D26370" w:rsidP="00D26370">
            <w:pPr>
              <w:spacing w:after="0"/>
              <w:ind w:left="125" w:right="57" w:hanging="125"/>
              <w:jc w:val="left"/>
              <w:rPr>
                <w:szCs w:val="17"/>
              </w:rPr>
            </w:pPr>
            <w:r w:rsidRPr="00D26370">
              <w:rPr>
                <w:szCs w:val="17"/>
              </w:rPr>
              <w:t>ABWFoods Australia</w:t>
            </w:r>
          </w:p>
        </w:tc>
        <w:tc>
          <w:tcPr>
            <w:tcW w:w="1423" w:type="dxa"/>
            <w:noWrap/>
            <w:hideMark/>
          </w:tcPr>
          <w:p w14:paraId="6AA59D48" w14:textId="77777777" w:rsidR="00D26370" w:rsidRPr="00D26370" w:rsidRDefault="00D26370" w:rsidP="00D26370">
            <w:pPr>
              <w:spacing w:after="0"/>
              <w:jc w:val="left"/>
              <w:rPr>
                <w:szCs w:val="17"/>
              </w:rPr>
            </w:pPr>
            <w:r w:rsidRPr="00D26370">
              <w:rPr>
                <w:szCs w:val="17"/>
              </w:rPr>
              <w:t>Statewide Recycling</w:t>
            </w:r>
          </w:p>
        </w:tc>
      </w:tr>
      <w:tr w:rsidR="00D26370" w:rsidRPr="00D26370" w14:paraId="09991EAE" w14:textId="77777777" w:rsidTr="00E85223">
        <w:trPr>
          <w:trHeight w:val="20"/>
        </w:trPr>
        <w:tc>
          <w:tcPr>
            <w:tcW w:w="3544" w:type="dxa"/>
            <w:noWrap/>
            <w:hideMark/>
          </w:tcPr>
          <w:p w14:paraId="1EF13EFE" w14:textId="77777777" w:rsidR="00D26370" w:rsidRPr="00D26370" w:rsidRDefault="00D26370" w:rsidP="00D26370">
            <w:pPr>
              <w:spacing w:after="0"/>
              <w:ind w:left="142" w:hanging="142"/>
              <w:jc w:val="left"/>
              <w:rPr>
                <w:szCs w:val="17"/>
              </w:rPr>
            </w:pPr>
            <w:r w:rsidRPr="00D26370">
              <w:rPr>
                <w:szCs w:val="17"/>
              </w:rPr>
              <w:t>AJ Coconut Drink With Nata De Coco Banana</w:t>
            </w:r>
          </w:p>
        </w:tc>
        <w:tc>
          <w:tcPr>
            <w:tcW w:w="846" w:type="dxa"/>
            <w:noWrap/>
            <w:hideMark/>
          </w:tcPr>
          <w:p w14:paraId="280A59A3" w14:textId="77777777" w:rsidR="00D26370" w:rsidRPr="00D26370" w:rsidRDefault="00D26370" w:rsidP="00D26370">
            <w:pPr>
              <w:spacing w:after="0"/>
              <w:ind w:right="170"/>
              <w:jc w:val="right"/>
              <w:rPr>
                <w:szCs w:val="17"/>
              </w:rPr>
            </w:pPr>
            <w:r w:rsidRPr="00D26370">
              <w:rPr>
                <w:szCs w:val="17"/>
              </w:rPr>
              <w:t>290ml</w:t>
            </w:r>
          </w:p>
        </w:tc>
        <w:tc>
          <w:tcPr>
            <w:tcW w:w="1018" w:type="dxa"/>
            <w:noWrap/>
            <w:hideMark/>
          </w:tcPr>
          <w:p w14:paraId="301D8102"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76EAE571" w14:textId="77777777" w:rsidR="00D26370" w:rsidRPr="00D26370" w:rsidRDefault="00D26370" w:rsidP="00D26370">
            <w:pPr>
              <w:spacing w:after="0"/>
              <w:ind w:left="125" w:right="57" w:hanging="125"/>
              <w:jc w:val="left"/>
              <w:rPr>
                <w:szCs w:val="17"/>
              </w:rPr>
            </w:pPr>
            <w:r w:rsidRPr="00D26370">
              <w:rPr>
                <w:szCs w:val="17"/>
              </w:rPr>
              <w:t>AJ Fresh Foods Pty Ltd</w:t>
            </w:r>
          </w:p>
        </w:tc>
        <w:tc>
          <w:tcPr>
            <w:tcW w:w="1423" w:type="dxa"/>
            <w:noWrap/>
            <w:hideMark/>
          </w:tcPr>
          <w:p w14:paraId="2C711757" w14:textId="77777777" w:rsidR="00D26370" w:rsidRPr="00D26370" w:rsidRDefault="00D26370" w:rsidP="00D26370">
            <w:pPr>
              <w:spacing w:after="0"/>
              <w:jc w:val="left"/>
              <w:rPr>
                <w:szCs w:val="17"/>
              </w:rPr>
            </w:pPr>
            <w:r w:rsidRPr="00D26370">
              <w:rPr>
                <w:szCs w:val="17"/>
              </w:rPr>
              <w:t>Statewide Recycling</w:t>
            </w:r>
          </w:p>
        </w:tc>
      </w:tr>
      <w:tr w:rsidR="00D26370" w:rsidRPr="00D26370" w14:paraId="0D627FE4" w14:textId="77777777" w:rsidTr="00E85223">
        <w:trPr>
          <w:trHeight w:val="20"/>
        </w:trPr>
        <w:tc>
          <w:tcPr>
            <w:tcW w:w="3544" w:type="dxa"/>
            <w:noWrap/>
            <w:hideMark/>
          </w:tcPr>
          <w:p w14:paraId="523AA3EB" w14:textId="77777777" w:rsidR="00D26370" w:rsidRPr="00D26370" w:rsidRDefault="00D26370" w:rsidP="00D26370">
            <w:pPr>
              <w:spacing w:after="0"/>
              <w:ind w:left="142" w:hanging="142"/>
              <w:jc w:val="left"/>
              <w:rPr>
                <w:szCs w:val="17"/>
              </w:rPr>
            </w:pPr>
            <w:r w:rsidRPr="00D26370">
              <w:rPr>
                <w:szCs w:val="17"/>
              </w:rPr>
              <w:t>AJ Coconut Drink With With Nata De Coco Pomegranate</w:t>
            </w:r>
          </w:p>
        </w:tc>
        <w:tc>
          <w:tcPr>
            <w:tcW w:w="846" w:type="dxa"/>
            <w:noWrap/>
            <w:hideMark/>
          </w:tcPr>
          <w:p w14:paraId="2EAF5CBE" w14:textId="77777777" w:rsidR="00D26370" w:rsidRPr="00D26370" w:rsidRDefault="00D26370" w:rsidP="00D26370">
            <w:pPr>
              <w:spacing w:after="0"/>
              <w:ind w:right="170"/>
              <w:jc w:val="right"/>
              <w:rPr>
                <w:szCs w:val="17"/>
              </w:rPr>
            </w:pPr>
            <w:r w:rsidRPr="00D26370">
              <w:rPr>
                <w:szCs w:val="17"/>
              </w:rPr>
              <w:t>290ml</w:t>
            </w:r>
          </w:p>
        </w:tc>
        <w:tc>
          <w:tcPr>
            <w:tcW w:w="1018" w:type="dxa"/>
            <w:noWrap/>
            <w:hideMark/>
          </w:tcPr>
          <w:p w14:paraId="1885ADDB"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5B6B7350" w14:textId="77777777" w:rsidR="00D26370" w:rsidRPr="00D26370" w:rsidRDefault="00D26370" w:rsidP="00D26370">
            <w:pPr>
              <w:spacing w:after="0"/>
              <w:ind w:left="125" w:right="57" w:hanging="125"/>
              <w:jc w:val="left"/>
              <w:rPr>
                <w:szCs w:val="17"/>
              </w:rPr>
            </w:pPr>
            <w:r w:rsidRPr="00D26370">
              <w:rPr>
                <w:szCs w:val="17"/>
              </w:rPr>
              <w:t>AJ Fresh Foods Pty Ltd</w:t>
            </w:r>
          </w:p>
        </w:tc>
        <w:tc>
          <w:tcPr>
            <w:tcW w:w="1423" w:type="dxa"/>
            <w:noWrap/>
            <w:hideMark/>
          </w:tcPr>
          <w:p w14:paraId="4433AC37" w14:textId="77777777" w:rsidR="00D26370" w:rsidRPr="00D26370" w:rsidRDefault="00D26370" w:rsidP="00D26370">
            <w:pPr>
              <w:spacing w:after="0"/>
              <w:jc w:val="left"/>
              <w:rPr>
                <w:szCs w:val="17"/>
              </w:rPr>
            </w:pPr>
            <w:r w:rsidRPr="00D26370">
              <w:rPr>
                <w:szCs w:val="17"/>
              </w:rPr>
              <w:t>Statewide Recycling</w:t>
            </w:r>
          </w:p>
        </w:tc>
      </w:tr>
      <w:tr w:rsidR="00D26370" w:rsidRPr="00D26370" w14:paraId="2FA54273" w14:textId="77777777" w:rsidTr="00E85223">
        <w:trPr>
          <w:trHeight w:val="20"/>
        </w:trPr>
        <w:tc>
          <w:tcPr>
            <w:tcW w:w="3544" w:type="dxa"/>
            <w:noWrap/>
            <w:hideMark/>
          </w:tcPr>
          <w:p w14:paraId="16D1135D" w14:textId="77777777" w:rsidR="00D26370" w:rsidRPr="00D26370" w:rsidRDefault="00D26370" w:rsidP="00D26370">
            <w:pPr>
              <w:spacing w:after="0"/>
              <w:ind w:left="142" w:hanging="142"/>
              <w:jc w:val="left"/>
              <w:rPr>
                <w:szCs w:val="17"/>
              </w:rPr>
            </w:pPr>
            <w:r w:rsidRPr="00D26370">
              <w:rPr>
                <w:szCs w:val="17"/>
              </w:rPr>
              <w:t>AJ Coconut Drink With With Nata De Coco Strawberry</w:t>
            </w:r>
          </w:p>
        </w:tc>
        <w:tc>
          <w:tcPr>
            <w:tcW w:w="846" w:type="dxa"/>
            <w:noWrap/>
            <w:hideMark/>
          </w:tcPr>
          <w:p w14:paraId="6DE09FD6" w14:textId="77777777" w:rsidR="00D26370" w:rsidRPr="00D26370" w:rsidRDefault="00D26370" w:rsidP="00D26370">
            <w:pPr>
              <w:spacing w:after="0"/>
              <w:ind w:right="170"/>
              <w:jc w:val="right"/>
              <w:rPr>
                <w:szCs w:val="17"/>
              </w:rPr>
            </w:pPr>
            <w:r w:rsidRPr="00D26370">
              <w:rPr>
                <w:szCs w:val="17"/>
              </w:rPr>
              <w:t>290ml</w:t>
            </w:r>
          </w:p>
        </w:tc>
        <w:tc>
          <w:tcPr>
            <w:tcW w:w="1018" w:type="dxa"/>
            <w:noWrap/>
            <w:hideMark/>
          </w:tcPr>
          <w:p w14:paraId="5D60D8C4"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6768B323" w14:textId="77777777" w:rsidR="00D26370" w:rsidRPr="00D26370" w:rsidRDefault="00D26370" w:rsidP="00D26370">
            <w:pPr>
              <w:spacing w:after="0"/>
              <w:ind w:left="125" w:right="57" w:hanging="125"/>
              <w:jc w:val="left"/>
              <w:rPr>
                <w:szCs w:val="17"/>
              </w:rPr>
            </w:pPr>
            <w:r w:rsidRPr="00D26370">
              <w:rPr>
                <w:szCs w:val="17"/>
              </w:rPr>
              <w:t>AJ Fresh Foods Pty Ltd</w:t>
            </w:r>
          </w:p>
        </w:tc>
        <w:tc>
          <w:tcPr>
            <w:tcW w:w="1423" w:type="dxa"/>
            <w:noWrap/>
            <w:hideMark/>
          </w:tcPr>
          <w:p w14:paraId="36AD410C" w14:textId="77777777" w:rsidR="00D26370" w:rsidRPr="00D26370" w:rsidRDefault="00D26370" w:rsidP="00D26370">
            <w:pPr>
              <w:spacing w:after="0"/>
              <w:jc w:val="left"/>
              <w:rPr>
                <w:szCs w:val="17"/>
              </w:rPr>
            </w:pPr>
            <w:r w:rsidRPr="00D26370">
              <w:rPr>
                <w:szCs w:val="17"/>
              </w:rPr>
              <w:t>Statewide Recycling</w:t>
            </w:r>
          </w:p>
        </w:tc>
      </w:tr>
      <w:tr w:rsidR="00D26370" w:rsidRPr="00D26370" w14:paraId="5B8BD6E2" w14:textId="77777777" w:rsidTr="00E85223">
        <w:trPr>
          <w:trHeight w:val="20"/>
        </w:trPr>
        <w:tc>
          <w:tcPr>
            <w:tcW w:w="3544" w:type="dxa"/>
            <w:noWrap/>
            <w:hideMark/>
          </w:tcPr>
          <w:p w14:paraId="71F30E7D" w14:textId="77777777" w:rsidR="00D26370" w:rsidRPr="00D26370" w:rsidRDefault="00D26370" w:rsidP="00D26370">
            <w:pPr>
              <w:spacing w:after="0"/>
              <w:ind w:left="142" w:hanging="142"/>
              <w:jc w:val="left"/>
              <w:rPr>
                <w:spacing w:val="-2"/>
                <w:szCs w:val="17"/>
              </w:rPr>
            </w:pPr>
            <w:r w:rsidRPr="00D26370">
              <w:rPr>
                <w:spacing w:val="-2"/>
                <w:szCs w:val="17"/>
              </w:rPr>
              <w:t>AJ Coconut Drink With With Nata De Coco Vanilla</w:t>
            </w:r>
          </w:p>
        </w:tc>
        <w:tc>
          <w:tcPr>
            <w:tcW w:w="846" w:type="dxa"/>
            <w:noWrap/>
            <w:hideMark/>
          </w:tcPr>
          <w:p w14:paraId="147FD403" w14:textId="77777777" w:rsidR="00D26370" w:rsidRPr="00D26370" w:rsidRDefault="00D26370" w:rsidP="00D26370">
            <w:pPr>
              <w:spacing w:after="0"/>
              <w:ind w:right="170"/>
              <w:jc w:val="right"/>
              <w:rPr>
                <w:szCs w:val="17"/>
              </w:rPr>
            </w:pPr>
            <w:r w:rsidRPr="00D26370">
              <w:rPr>
                <w:szCs w:val="17"/>
              </w:rPr>
              <w:t>290ml</w:t>
            </w:r>
          </w:p>
        </w:tc>
        <w:tc>
          <w:tcPr>
            <w:tcW w:w="1018" w:type="dxa"/>
            <w:noWrap/>
            <w:hideMark/>
          </w:tcPr>
          <w:p w14:paraId="06F541A6"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09E42685" w14:textId="77777777" w:rsidR="00D26370" w:rsidRPr="00D26370" w:rsidRDefault="00D26370" w:rsidP="00D26370">
            <w:pPr>
              <w:spacing w:after="0"/>
              <w:ind w:left="125" w:right="57" w:hanging="125"/>
              <w:jc w:val="left"/>
              <w:rPr>
                <w:szCs w:val="17"/>
              </w:rPr>
            </w:pPr>
            <w:r w:rsidRPr="00D26370">
              <w:rPr>
                <w:szCs w:val="17"/>
              </w:rPr>
              <w:t>AJ Fresh Foods Pty Ltd</w:t>
            </w:r>
          </w:p>
        </w:tc>
        <w:tc>
          <w:tcPr>
            <w:tcW w:w="1423" w:type="dxa"/>
            <w:noWrap/>
            <w:hideMark/>
          </w:tcPr>
          <w:p w14:paraId="10A66C0D" w14:textId="77777777" w:rsidR="00D26370" w:rsidRPr="00D26370" w:rsidRDefault="00D26370" w:rsidP="00D26370">
            <w:pPr>
              <w:spacing w:after="0"/>
              <w:jc w:val="left"/>
              <w:rPr>
                <w:szCs w:val="17"/>
              </w:rPr>
            </w:pPr>
            <w:r w:rsidRPr="00D26370">
              <w:rPr>
                <w:szCs w:val="17"/>
              </w:rPr>
              <w:t>Statewide Recycling</w:t>
            </w:r>
          </w:p>
        </w:tc>
      </w:tr>
      <w:tr w:rsidR="00D26370" w:rsidRPr="00D26370" w14:paraId="538737E7" w14:textId="77777777" w:rsidTr="00E85223">
        <w:trPr>
          <w:trHeight w:val="20"/>
        </w:trPr>
        <w:tc>
          <w:tcPr>
            <w:tcW w:w="3544" w:type="dxa"/>
            <w:noWrap/>
            <w:hideMark/>
          </w:tcPr>
          <w:p w14:paraId="1EBF83BB" w14:textId="77777777" w:rsidR="00D26370" w:rsidRPr="00D26370" w:rsidRDefault="00D26370" w:rsidP="00D26370">
            <w:pPr>
              <w:spacing w:after="0"/>
              <w:ind w:left="142" w:hanging="142"/>
              <w:jc w:val="left"/>
              <w:rPr>
                <w:szCs w:val="17"/>
              </w:rPr>
            </w:pPr>
            <w:r w:rsidRPr="00D26370">
              <w:rPr>
                <w:szCs w:val="17"/>
              </w:rPr>
              <w:t>AJ Coconut Water Original 100%</w:t>
            </w:r>
          </w:p>
        </w:tc>
        <w:tc>
          <w:tcPr>
            <w:tcW w:w="846" w:type="dxa"/>
            <w:noWrap/>
            <w:hideMark/>
          </w:tcPr>
          <w:p w14:paraId="342D586D" w14:textId="77777777" w:rsidR="00D26370" w:rsidRPr="00D26370" w:rsidRDefault="00D26370" w:rsidP="00D26370">
            <w:pPr>
              <w:spacing w:after="0"/>
              <w:ind w:right="170"/>
              <w:jc w:val="right"/>
              <w:rPr>
                <w:szCs w:val="17"/>
              </w:rPr>
            </w:pPr>
            <w:r w:rsidRPr="00D26370">
              <w:rPr>
                <w:szCs w:val="17"/>
              </w:rPr>
              <w:t>1,000ml</w:t>
            </w:r>
          </w:p>
        </w:tc>
        <w:tc>
          <w:tcPr>
            <w:tcW w:w="1018" w:type="dxa"/>
            <w:noWrap/>
            <w:hideMark/>
          </w:tcPr>
          <w:p w14:paraId="4AA62FFA" w14:textId="77777777" w:rsidR="00D26370" w:rsidRPr="00D26370" w:rsidRDefault="00D26370" w:rsidP="00D26370">
            <w:pPr>
              <w:spacing w:after="0"/>
              <w:ind w:left="147" w:hanging="90"/>
              <w:jc w:val="left"/>
              <w:rPr>
                <w:szCs w:val="17"/>
              </w:rPr>
            </w:pPr>
            <w:r w:rsidRPr="00D26370">
              <w:rPr>
                <w:szCs w:val="17"/>
              </w:rPr>
              <w:t>Plastic</w:t>
            </w:r>
          </w:p>
        </w:tc>
        <w:tc>
          <w:tcPr>
            <w:tcW w:w="2529" w:type="dxa"/>
            <w:noWrap/>
            <w:hideMark/>
          </w:tcPr>
          <w:p w14:paraId="648B769D" w14:textId="77777777" w:rsidR="00D26370" w:rsidRPr="00D26370" w:rsidRDefault="00D26370" w:rsidP="00D26370">
            <w:pPr>
              <w:spacing w:after="0"/>
              <w:ind w:left="125" w:right="57" w:hanging="125"/>
              <w:jc w:val="left"/>
              <w:rPr>
                <w:szCs w:val="17"/>
              </w:rPr>
            </w:pPr>
            <w:r w:rsidRPr="00D26370">
              <w:rPr>
                <w:szCs w:val="17"/>
              </w:rPr>
              <w:t>AJ Fresh Foods Pty Ltd</w:t>
            </w:r>
          </w:p>
        </w:tc>
        <w:tc>
          <w:tcPr>
            <w:tcW w:w="1423" w:type="dxa"/>
            <w:noWrap/>
            <w:hideMark/>
          </w:tcPr>
          <w:p w14:paraId="55525B59" w14:textId="77777777" w:rsidR="00D26370" w:rsidRPr="00D26370" w:rsidRDefault="00D26370" w:rsidP="00D26370">
            <w:pPr>
              <w:spacing w:after="0"/>
              <w:jc w:val="left"/>
              <w:rPr>
                <w:szCs w:val="17"/>
              </w:rPr>
            </w:pPr>
            <w:r w:rsidRPr="00D26370">
              <w:rPr>
                <w:szCs w:val="17"/>
              </w:rPr>
              <w:t>Statewide Recycling</w:t>
            </w:r>
          </w:p>
        </w:tc>
      </w:tr>
      <w:tr w:rsidR="00D26370" w:rsidRPr="00D26370" w14:paraId="64A1A574" w14:textId="77777777" w:rsidTr="00E85223">
        <w:trPr>
          <w:trHeight w:val="20"/>
        </w:trPr>
        <w:tc>
          <w:tcPr>
            <w:tcW w:w="3544" w:type="dxa"/>
            <w:noWrap/>
            <w:hideMark/>
          </w:tcPr>
          <w:p w14:paraId="05787934" w14:textId="77777777" w:rsidR="00D26370" w:rsidRPr="00D26370" w:rsidRDefault="00D26370" w:rsidP="00D26370">
            <w:pPr>
              <w:spacing w:after="0"/>
              <w:ind w:left="142" w:hanging="142"/>
              <w:jc w:val="left"/>
              <w:rPr>
                <w:szCs w:val="17"/>
              </w:rPr>
            </w:pPr>
            <w:r w:rsidRPr="00D26370">
              <w:rPr>
                <w:szCs w:val="17"/>
              </w:rPr>
              <w:t>AJ Coconut Water Original 100%</w:t>
            </w:r>
          </w:p>
        </w:tc>
        <w:tc>
          <w:tcPr>
            <w:tcW w:w="846" w:type="dxa"/>
            <w:noWrap/>
            <w:hideMark/>
          </w:tcPr>
          <w:p w14:paraId="79CE8306" w14:textId="77777777" w:rsidR="00D26370" w:rsidRPr="00D26370" w:rsidRDefault="00D26370" w:rsidP="00D26370">
            <w:pPr>
              <w:spacing w:after="0"/>
              <w:ind w:right="170"/>
              <w:jc w:val="right"/>
              <w:rPr>
                <w:szCs w:val="17"/>
              </w:rPr>
            </w:pPr>
            <w:r w:rsidRPr="00D26370">
              <w:rPr>
                <w:szCs w:val="17"/>
              </w:rPr>
              <w:t>490ml</w:t>
            </w:r>
          </w:p>
        </w:tc>
        <w:tc>
          <w:tcPr>
            <w:tcW w:w="1018" w:type="dxa"/>
            <w:noWrap/>
            <w:hideMark/>
          </w:tcPr>
          <w:p w14:paraId="028573CC"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54B7FAE7" w14:textId="77777777" w:rsidR="00D26370" w:rsidRPr="00D26370" w:rsidRDefault="00D26370" w:rsidP="00D26370">
            <w:pPr>
              <w:spacing w:after="0"/>
              <w:ind w:left="125" w:right="57" w:hanging="125"/>
              <w:jc w:val="left"/>
              <w:rPr>
                <w:szCs w:val="17"/>
              </w:rPr>
            </w:pPr>
            <w:r w:rsidRPr="00D26370">
              <w:rPr>
                <w:szCs w:val="17"/>
              </w:rPr>
              <w:t>AJ Fresh Foods Pty Ltd</w:t>
            </w:r>
          </w:p>
        </w:tc>
        <w:tc>
          <w:tcPr>
            <w:tcW w:w="1423" w:type="dxa"/>
            <w:noWrap/>
            <w:hideMark/>
          </w:tcPr>
          <w:p w14:paraId="312146B0" w14:textId="77777777" w:rsidR="00D26370" w:rsidRPr="00D26370" w:rsidRDefault="00D26370" w:rsidP="00D26370">
            <w:pPr>
              <w:spacing w:after="0"/>
              <w:jc w:val="left"/>
              <w:rPr>
                <w:szCs w:val="17"/>
              </w:rPr>
            </w:pPr>
            <w:r w:rsidRPr="00D26370">
              <w:rPr>
                <w:szCs w:val="17"/>
              </w:rPr>
              <w:t>Statewide Recycling</w:t>
            </w:r>
          </w:p>
        </w:tc>
      </w:tr>
      <w:tr w:rsidR="00D26370" w:rsidRPr="00D26370" w14:paraId="2ECDD5E4" w14:textId="77777777" w:rsidTr="00E85223">
        <w:trPr>
          <w:trHeight w:val="20"/>
        </w:trPr>
        <w:tc>
          <w:tcPr>
            <w:tcW w:w="3544" w:type="dxa"/>
            <w:noWrap/>
            <w:hideMark/>
          </w:tcPr>
          <w:p w14:paraId="285532FA" w14:textId="77777777" w:rsidR="00D26370" w:rsidRPr="00D26370" w:rsidRDefault="00D26370" w:rsidP="00D26370">
            <w:pPr>
              <w:spacing w:after="0"/>
              <w:ind w:left="142" w:hanging="142"/>
              <w:jc w:val="left"/>
              <w:rPr>
                <w:szCs w:val="17"/>
              </w:rPr>
            </w:pPr>
            <w:r w:rsidRPr="00D26370">
              <w:rPr>
                <w:szCs w:val="17"/>
              </w:rPr>
              <w:t>AJ Coconut Water Original 100%</w:t>
            </w:r>
          </w:p>
        </w:tc>
        <w:tc>
          <w:tcPr>
            <w:tcW w:w="846" w:type="dxa"/>
            <w:noWrap/>
            <w:hideMark/>
          </w:tcPr>
          <w:p w14:paraId="67916082" w14:textId="77777777" w:rsidR="00D26370" w:rsidRPr="00D26370" w:rsidRDefault="00D26370" w:rsidP="00D26370">
            <w:pPr>
              <w:spacing w:after="0"/>
              <w:ind w:right="170"/>
              <w:jc w:val="right"/>
              <w:rPr>
                <w:szCs w:val="17"/>
              </w:rPr>
            </w:pPr>
            <w:r w:rsidRPr="00D26370">
              <w:rPr>
                <w:szCs w:val="17"/>
              </w:rPr>
              <w:t>320ml</w:t>
            </w:r>
          </w:p>
        </w:tc>
        <w:tc>
          <w:tcPr>
            <w:tcW w:w="1018" w:type="dxa"/>
            <w:noWrap/>
            <w:hideMark/>
          </w:tcPr>
          <w:p w14:paraId="4F304433"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09B544BA" w14:textId="77777777" w:rsidR="00D26370" w:rsidRPr="00D26370" w:rsidRDefault="00D26370" w:rsidP="00D26370">
            <w:pPr>
              <w:spacing w:after="0"/>
              <w:ind w:left="125" w:right="57" w:hanging="125"/>
              <w:jc w:val="left"/>
              <w:rPr>
                <w:szCs w:val="17"/>
              </w:rPr>
            </w:pPr>
            <w:r w:rsidRPr="00D26370">
              <w:rPr>
                <w:szCs w:val="17"/>
              </w:rPr>
              <w:t>AJ Fresh Foods Pty Ltd</w:t>
            </w:r>
          </w:p>
        </w:tc>
        <w:tc>
          <w:tcPr>
            <w:tcW w:w="1423" w:type="dxa"/>
            <w:noWrap/>
            <w:hideMark/>
          </w:tcPr>
          <w:p w14:paraId="0A1A5224" w14:textId="77777777" w:rsidR="00D26370" w:rsidRPr="00D26370" w:rsidRDefault="00D26370" w:rsidP="00D26370">
            <w:pPr>
              <w:spacing w:after="0"/>
              <w:jc w:val="left"/>
              <w:rPr>
                <w:szCs w:val="17"/>
              </w:rPr>
            </w:pPr>
            <w:r w:rsidRPr="00D26370">
              <w:rPr>
                <w:szCs w:val="17"/>
              </w:rPr>
              <w:t>Statewide Recycling</w:t>
            </w:r>
          </w:p>
        </w:tc>
      </w:tr>
      <w:tr w:rsidR="00D26370" w:rsidRPr="00D26370" w14:paraId="2114AE03" w14:textId="77777777" w:rsidTr="00E85223">
        <w:trPr>
          <w:trHeight w:val="20"/>
        </w:trPr>
        <w:tc>
          <w:tcPr>
            <w:tcW w:w="3544" w:type="dxa"/>
            <w:noWrap/>
            <w:hideMark/>
          </w:tcPr>
          <w:p w14:paraId="2993691E" w14:textId="77777777" w:rsidR="00D26370" w:rsidRPr="00D26370" w:rsidRDefault="00D26370" w:rsidP="00D26370">
            <w:pPr>
              <w:spacing w:after="0"/>
              <w:ind w:left="142" w:hanging="142"/>
              <w:jc w:val="left"/>
              <w:rPr>
                <w:szCs w:val="17"/>
              </w:rPr>
            </w:pPr>
            <w:r w:rsidRPr="00D26370">
              <w:rPr>
                <w:szCs w:val="17"/>
              </w:rPr>
              <w:t>Almighty Blood Orange Sparkling Water No Sugar</w:t>
            </w:r>
          </w:p>
        </w:tc>
        <w:tc>
          <w:tcPr>
            <w:tcW w:w="846" w:type="dxa"/>
            <w:noWrap/>
            <w:hideMark/>
          </w:tcPr>
          <w:p w14:paraId="17345CD9"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4EDAA61B"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35233945" w14:textId="77777777" w:rsidR="00D26370" w:rsidRPr="00D26370" w:rsidRDefault="00D26370" w:rsidP="00D26370">
            <w:pPr>
              <w:spacing w:after="0"/>
              <w:ind w:left="125" w:right="57" w:hanging="125"/>
              <w:jc w:val="left"/>
              <w:rPr>
                <w:szCs w:val="17"/>
              </w:rPr>
            </w:pPr>
            <w:r w:rsidRPr="00D26370">
              <w:rPr>
                <w:szCs w:val="17"/>
              </w:rPr>
              <w:t>Almighty Drinks Pty Ltd</w:t>
            </w:r>
          </w:p>
        </w:tc>
        <w:tc>
          <w:tcPr>
            <w:tcW w:w="1423" w:type="dxa"/>
            <w:noWrap/>
            <w:hideMark/>
          </w:tcPr>
          <w:p w14:paraId="2358CF47" w14:textId="77777777" w:rsidR="00D26370" w:rsidRPr="00D26370" w:rsidRDefault="00D26370" w:rsidP="00D26370">
            <w:pPr>
              <w:spacing w:after="0"/>
              <w:jc w:val="left"/>
              <w:rPr>
                <w:szCs w:val="17"/>
              </w:rPr>
            </w:pPr>
            <w:r w:rsidRPr="00D26370">
              <w:rPr>
                <w:szCs w:val="17"/>
              </w:rPr>
              <w:t>Statewide Recycling</w:t>
            </w:r>
          </w:p>
        </w:tc>
      </w:tr>
      <w:tr w:rsidR="00D26370" w:rsidRPr="00D26370" w14:paraId="2CF60C8D" w14:textId="77777777" w:rsidTr="00E85223">
        <w:trPr>
          <w:trHeight w:val="20"/>
        </w:trPr>
        <w:tc>
          <w:tcPr>
            <w:tcW w:w="3544" w:type="dxa"/>
            <w:noWrap/>
            <w:hideMark/>
          </w:tcPr>
          <w:p w14:paraId="31646D0D" w14:textId="77777777" w:rsidR="00D26370" w:rsidRPr="00D26370" w:rsidRDefault="00D26370" w:rsidP="00D26370">
            <w:pPr>
              <w:spacing w:after="0"/>
              <w:ind w:left="142" w:hanging="142"/>
              <w:jc w:val="left"/>
              <w:rPr>
                <w:szCs w:val="17"/>
              </w:rPr>
            </w:pPr>
            <w:r w:rsidRPr="00D26370">
              <w:rPr>
                <w:szCs w:val="17"/>
              </w:rPr>
              <w:t>Almighty Lemon Sparkling Water No Sugar</w:t>
            </w:r>
          </w:p>
        </w:tc>
        <w:tc>
          <w:tcPr>
            <w:tcW w:w="846" w:type="dxa"/>
            <w:noWrap/>
            <w:hideMark/>
          </w:tcPr>
          <w:p w14:paraId="74B85BE5"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5FAA47AA"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228C3F1E" w14:textId="77777777" w:rsidR="00D26370" w:rsidRPr="00D26370" w:rsidRDefault="00D26370" w:rsidP="00D26370">
            <w:pPr>
              <w:spacing w:after="0"/>
              <w:ind w:left="125" w:right="57" w:hanging="125"/>
              <w:jc w:val="left"/>
              <w:rPr>
                <w:szCs w:val="17"/>
              </w:rPr>
            </w:pPr>
            <w:r w:rsidRPr="00D26370">
              <w:rPr>
                <w:szCs w:val="17"/>
              </w:rPr>
              <w:t>Almighty Drinks Pty Ltd</w:t>
            </w:r>
          </w:p>
        </w:tc>
        <w:tc>
          <w:tcPr>
            <w:tcW w:w="1423" w:type="dxa"/>
            <w:noWrap/>
            <w:hideMark/>
          </w:tcPr>
          <w:p w14:paraId="795E2D20" w14:textId="77777777" w:rsidR="00D26370" w:rsidRPr="00D26370" w:rsidRDefault="00D26370" w:rsidP="00D26370">
            <w:pPr>
              <w:spacing w:after="0"/>
              <w:jc w:val="left"/>
              <w:rPr>
                <w:szCs w:val="17"/>
              </w:rPr>
            </w:pPr>
            <w:r w:rsidRPr="00D26370">
              <w:rPr>
                <w:szCs w:val="17"/>
              </w:rPr>
              <w:t>Statewide Recycling</w:t>
            </w:r>
          </w:p>
        </w:tc>
      </w:tr>
      <w:tr w:rsidR="00D26370" w:rsidRPr="00D26370" w14:paraId="28A89238" w14:textId="77777777" w:rsidTr="00E85223">
        <w:trPr>
          <w:trHeight w:val="20"/>
        </w:trPr>
        <w:tc>
          <w:tcPr>
            <w:tcW w:w="3544" w:type="dxa"/>
            <w:noWrap/>
            <w:hideMark/>
          </w:tcPr>
          <w:p w14:paraId="764C54A9" w14:textId="77777777" w:rsidR="00D26370" w:rsidRPr="00D26370" w:rsidRDefault="00D26370" w:rsidP="00D26370">
            <w:pPr>
              <w:spacing w:after="0"/>
              <w:ind w:left="142" w:hanging="142"/>
              <w:jc w:val="left"/>
              <w:rPr>
                <w:szCs w:val="17"/>
              </w:rPr>
            </w:pPr>
            <w:r w:rsidRPr="00D26370">
              <w:rPr>
                <w:szCs w:val="17"/>
              </w:rPr>
              <w:t xml:space="preserve">Almighty Organic Apple Organic Juice </w:t>
            </w:r>
            <w:r w:rsidRPr="00D26370">
              <w:rPr>
                <w:szCs w:val="17"/>
              </w:rPr>
              <w:br/>
              <w:t>No Added Sugar</w:t>
            </w:r>
          </w:p>
        </w:tc>
        <w:tc>
          <w:tcPr>
            <w:tcW w:w="846" w:type="dxa"/>
            <w:noWrap/>
            <w:hideMark/>
          </w:tcPr>
          <w:p w14:paraId="6958D69F" w14:textId="77777777" w:rsidR="00D26370" w:rsidRPr="00D26370" w:rsidRDefault="00D26370" w:rsidP="00D26370">
            <w:pPr>
              <w:spacing w:after="0"/>
              <w:ind w:right="170"/>
              <w:jc w:val="right"/>
              <w:rPr>
                <w:szCs w:val="17"/>
              </w:rPr>
            </w:pPr>
            <w:r w:rsidRPr="00D26370">
              <w:rPr>
                <w:szCs w:val="17"/>
              </w:rPr>
              <w:t>300ml</w:t>
            </w:r>
          </w:p>
        </w:tc>
        <w:tc>
          <w:tcPr>
            <w:tcW w:w="1018" w:type="dxa"/>
            <w:noWrap/>
            <w:hideMark/>
          </w:tcPr>
          <w:p w14:paraId="102E7C17"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625B282A" w14:textId="77777777" w:rsidR="00D26370" w:rsidRPr="00D26370" w:rsidRDefault="00D26370" w:rsidP="00D26370">
            <w:pPr>
              <w:spacing w:after="0"/>
              <w:ind w:left="125" w:right="57" w:hanging="125"/>
              <w:jc w:val="left"/>
              <w:rPr>
                <w:szCs w:val="17"/>
              </w:rPr>
            </w:pPr>
            <w:r w:rsidRPr="00D26370">
              <w:rPr>
                <w:szCs w:val="17"/>
              </w:rPr>
              <w:t>Almighty Drinks Pty Ltd</w:t>
            </w:r>
          </w:p>
        </w:tc>
        <w:tc>
          <w:tcPr>
            <w:tcW w:w="1423" w:type="dxa"/>
            <w:noWrap/>
            <w:hideMark/>
          </w:tcPr>
          <w:p w14:paraId="5E20BABB" w14:textId="77777777" w:rsidR="00D26370" w:rsidRPr="00D26370" w:rsidRDefault="00D26370" w:rsidP="00D26370">
            <w:pPr>
              <w:spacing w:after="0"/>
              <w:jc w:val="left"/>
              <w:rPr>
                <w:szCs w:val="17"/>
              </w:rPr>
            </w:pPr>
            <w:r w:rsidRPr="00D26370">
              <w:rPr>
                <w:szCs w:val="17"/>
              </w:rPr>
              <w:t>Statewide Recycling</w:t>
            </w:r>
          </w:p>
        </w:tc>
      </w:tr>
      <w:tr w:rsidR="00D26370" w:rsidRPr="00D26370" w14:paraId="12AE078A" w14:textId="77777777" w:rsidTr="00E85223">
        <w:trPr>
          <w:trHeight w:val="20"/>
        </w:trPr>
        <w:tc>
          <w:tcPr>
            <w:tcW w:w="3544" w:type="dxa"/>
            <w:noWrap/>
            <w:hideMark/>
          </w:tcPr>
          <w:p w14:paraId="65FE329A" w14:textId="77777777" w:rsidR="00D26370" w:rsidRPr="00D26370" w:rsidRDefault="00D26370" w:rsidP="00D26370">
            <w:pPr>
              <w:spacing w:after="0"/>
              <w:ind w:left="142" w:hanging="142"/>
              <w:jc w:val="left"/>
              <w:rPr>
                <w:szCs w:val="17"/>
              </w:rPr>
            </w:pPr>
            <w:r w:rsidRPr="00D26370">
              <w:rPr>
                <w:szCs w:val="17"/>
              </w:rPr>
              <w:t xml:space="preserve">Almighty Organic Carrot Orange Turmeric </w:t>
            </w:r>
            <w:r w:rsidRPr="00D26370">
              <w:rPr>
                <w:szCs w:val="17"/>
              </w:rPr>
              <w:br/>
              <w:t>Organic Juice No Added Sugar</w:t>
            </w:r>
          </w:p>
        </w:tc>
        <w:tc>
          <w:tcPr>
            <w:tcW w:w="846" w:type="dxa"/>
            <w:noWrap/>
            <w:hideMark/>
          </w:tcPr>
          <w:p w14:paraId="63E829FD" w14:textId="77777777" w:rsidR="00D26370" w:rsidRPr="00D26370" w:rsidRDefault="00D26370" w:rsidP="00D26370">
            <w:pPr>
              <w:spacing w:after="0"/>
              <w:ind w:right="170"/>
              <w:jc w:val="right"/>
              <w:rPr>
                <w:szCs w:val="17"/>
              </w:rPr>
            </w:pPr>
            <w:r w:rsidRPr="00D26370">
              <w:rPr>
                <w:szCs w:val="17"/>
              </w:rPr>
              <w:t>300ml</w:t>
            </w:r>
          </w:p>
        </w:tc>
        <w:tc>
          <w:tcPr>
            <w:tcW w:w="1018" w:type="dxa"/>
            <w:noWrap/>
            <w:hideMark/>
          </w:tcPr>
          <w:p w14:paraId="5C9FCC44"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796C221E" w14:textId="77777777" w:rsidR="00D26370" w:rsidRPr="00D26370" w:rsidRDefault="00D26370" w:rsidP="00D26370">
            <w:pPr>
              <w:spacing w:after="0"/>
              <w:ind w:left="125" w:right="57" w:hanging="125"/>
              <w:jc w:val="left"/>
              <w:rPr>
                <w:szCs w:val="17"/>
              </w:rPr>
            </w:pPr>
            <w:r w:rsidRPr="00D26370">
              <w:rPr>
                <w:szCs w:val="17"/>
              </w:rPr>
              <w:t>Almighty Drinks Pty Ltd</w:t>
            </w:r>
          </w:p>
        </w:tc>
        <w:tc>
          <w:tcPr>
            <w:tcW w:w="1423" w:type="dxa"/>
            <w:noWrap/>
            <w:hideMark/>
          </w:tcPr>
          <w:p w14:paraId="4465DBCC" w14:textId="77777777" w:rsidR="00D26370" w:rsidRPr="00D26370" w:rsidRDefault="00D26370" w:rsidP="00D26370">
            <w:pPr>
              <w:spacing w:after="0"/>
              <w:jc w:val="left"/>
              <w:rPr>
                <w:szCs w:val="17"/>
              </w:rPr>
            </w:pPr>
            <w:r w:rsidRPr="00D26370">
              <w:rPr>
                <w:szCs w:val="17"/>
              </w:rPr>
              <w:t>Statewide Recycling</w:t>
            </w:r>
          </w:p>
        </w:tc>
      </w:tr>
      <w:tr w:rsidR="00D26370" w:rsidRPr="00D26370" w14:paraId="249313ED" w14:textId="77777777" w:rsidTr="00E85223">
        <w:trPr>
          <w:trHeight w:val="20"/>
        </w:trPr>
        <w:tc>
          <w:tcPr>
            <w:tcW w:w="3544" w:type="dxa"/>
            <w:noWrap/>
            <w:hideMark/>
          </w:tcPr>
          <w:p w14:paraId="3963F839" w14:textId="77777777" w:rsidR="00D26370" w:rsidRPr="00D26370" w:rsidRDefault="00D26370" w:rsidP="00D26370">
            <w:pPr>
              <w:spacing w:after="0"/>
              <w:ind w:left="142" w:hanging="142"/>
              <w:jc w:val="left"/>
              <w:rPr>
                <w:szCs w:val="17"/>
              </w:rPr>
            </w:pPr>
            <w:r w:rsidRPr="00D26370">
              <w:rPr>
                <w:szCs w:val="17"/>
              </w:rPr>
              <w:t>Almighty Organic Guava Lime Apple Organic Juice No Added Sugar</w:t>
            </w:r>
          </w:p>
        </w:tc>
        <w:tc>
          <w:tcPr>
            <w:tcW w:w="846" w:type="dxa"/>
            <w:noWrap/>
            <w:hideMark/>
          </w:tcPr>
          <w:p w14:paraId="4B367A4C" w14:textId="77777777" w:rsidR="00D26370" w:rsidRPr="00D26370" w:rsidRDefault="00D26370" w:rsidP="00D26370">
            <w:pPr>
              <w:spacing w:after="0"/>
              <w:ind w:right="170"/>
              <w:jc w:val="right"/>
              <w:rPr>
                <w:szCs w:val="17"/>
              </w:rPr>
            </w:pPr>
            <w:r w:rsidRPr="00D26370">
              <w:rPr>
                <w:szCs w:val="17"/>
              </w:rPr>
              <w:t>300ml</w:t>
            </w:r>
          </w:p>
        </w:tc>
        <w:tc>
          <w:tcPr>
            <w:tcW w:w="1018" w:type="dxa"/>
            <w:noWrap/>
            <w:hideMark/>
          </w:tcPr>
          <w:p w14:paraId="03FE9C6A"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59C34A13" w14:textId="77777777" w:rsidR="00D26370" w:rsidRPr="00D26370" w:rsidRDefault="00D26370" w:rsidP="00D26370">
            <w:pPr>
              <w:spacing w:after="0"/>
              <w:ind w:left="125" w:right="57" w:hanging="125"/>
              <w:jc w:val="left"/>
              <w:rPr>
                <w:szCs w:val="17"/>
              </w:rPr>
            </w:pPr>
            <w:r w:rsidRPr="00D26370">
              <w:rPr>
                <w:szCs w:val="17"/>
              </w:rPr>
              <w:t>Almighty Drinks Pty Ltd</w:t>
            </w:r>
          </w:p>
        </w:tc>
        <w:tc>
          <w:tcPr>
            <w:tcW w:w="1423" w:type="dxa"/>
            <w:noWrap/>
            <w:hideMark/>
          </w:tcPr>
          <w:p w14:paraId="33FDA441" w14:textId="77777777" w:rsidR="00D26370" w:rsidRPr="00D26370" w:rsidRDefault="00D26370" w:rsidP="00D26370">
            <w:pPr>
              <w:spacing w:after="0"/>
              <w:jc w:val="left"/>
              <w:rPr>
                <w:szCs w:val="17"/>
              </w:rPr>
            </w:pPr>
            <w:r w:rsidRPr="00D26370">
              <w:rPr>
                <w:szCs w:val="17"/>
              </w:rPr>
              <w:t>Statewide Recycling</w:t>
            </w:r>
          </w:p>
        </w:tc>
      </w:tr>
      <w:tr w:rsidR="00D26370" w:rsidRPr="00D26370" w14:paraId="5D50D613" w14:textId="77777777" w:rsidTr="00E85223">
        <w:trPr>
          <w:trHeight w:val="20"/>
        </w:trPr>
        <w:tc>
          <w:tcPr>
            <w:tcW w:w="3544" w:type="dxa"/>
            <w:noWrap/>
            <w:hideMark/>
          </w:tcPr>
          <w:p w14:paraId="39703B6C" w14:textId="77777777" w:rsidR="00D26370" w:rsidRPr="00D26370" w:rsidRDefault="00D26370" w:rsidP="00D26370">
            <w:pPr>
              <w:spacing w:after="0"/>
              <w:ind w:left="142" w:hanging="142"/>
              <w:jc w:val="left"/>
              <w:rPr>
                <w:szCs w:val="17"/>
              </w:rPr>
            </w:pPr>
            <w:r w:rsidRPr="00D26370">
              <w:rPr>
                <w:szCs w:val="17"/>
              </w:rPr>
              <w:t>Almighty Organic Orange Apple Mango Organic Juice No Added Sugar</w:t>
            </w:r>
          </w:p>
        </w:tc>
        <w:tc>
          <w:tcPr>
            <w:tcW w:w="846" w:type="dxa"/>
            <w:noWrap/>
            <w:hideMark/>
          </w:tcPr>
          <w:p w14:paraId="21A46D49" w14:textId="77777777" w:rsidR="00D26370" w:rsidRPr="00D26370" w:rsidRDefault="00D26370" w:rsidP="00D26370">
            <w:pPr>
              <w:spacing w:after="0"/>
              <w:ind w:right="170"/>
              <w:jc w:val="right"/>
              <w:rPr>
                <w:szCs w:val="17"/>
              </w:rPr>
            </w:pPr>
            <w:r w:rsidRPr="00D26370">
              <w:rPr>
                <w:szCs w:val="17"/>
              </w:rPr>
              <w:t>300ml</w:t>
            </w:r>
          </w:p>
        </w:tc>
        <w:tc>
          <w:tcPr>
            <w:tcW w:w="1018" w:type="dxa"/>
            <w:noWrap/>
            <w:hideMark/>
          </w:tcPr>
          <w:p w14:paraId="3C015533"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1A2E4A8A" w14:textId="77777777" w:rsidR="00D26370" w:rsidRPr="00D26370" w:rsidRDefault="00D26370" w:rsidP="00D26370">
            <w:pPr>
              <w:spacing w:after="0"/>
              <w:ind w:left="125" w:right="57" w:hanging="125"/>
              <w:jc w:val="left"/>
              <w:rPr>
                <w:szCs w:val="17"/>
              </w:rPr>
            </w:pPr>
            <w:r w:rsidRPr="00D26370">
              <w:rPr>
                <w:szCs w:val="17"/>
              </w:rPr>
              <w:t>Almighty Drinks Pty Ltd</w:t>
            </w:r>
          </w:p>
        </w:tc>
        <w:tc>
          <w:tcPr>
            <w:tcW w:w="1423" w:type="dxa"/>
            <w:noWrap/>
            <w:hideMark/>
          </w:tcPr>
          <w:p w14:paraId="7CEE4EC5" w14:textId="77777777" w:rsidR="00D26370" w:rsidRPr="00D26370" w:rsidRDefault="00D26370" w:rsidP="00D26370">
            <w:pPr>
              <w:spacing w:after="0"/>
              <w:jc w:val="left"/>
              <w:rPr>
                <w:szCs w:val="17"/>
              </w:rPr>
            </w:pPr>
            <w:r w:rsidRPr="00D26370">
              <w:rPr>
                <w:szCs w:val="17"/>
              </w:rPr>
              <w:t>Statewide Recycling</w:t>
            </w:r>
          </w:p>
        </w:tc>
      </w:tr>
      <w:tr w:rsidR="00D26370" w:rsidRPr="00D26370" w14:paraId="4AF40EEC" w14:textId="77777777" w:rsidTr="00E85223">
        <w:trPr>
          <w:trHeight w:val="20"/>
        </w:trPr>
        <w:tc>
          <w:tcPr>
            <w:tcW w:w="3544" w:type="dxa"/>
            <w:noWrap/>
            <w:hideMark/>
          </w:tcPr>
          <w:p w14:paraId="01317025" w14:textId="77777777" w:rsidR="00D26370" w:rsidRPr="00D26370" w:rsidRDefault="00D26370" w:rsidP="00D26370">
            <w:pPr>
              <w:spacing w:after="0"/>
              <w:ind w:left="142" w:hanging="142"/>
              <w:jc w:val="left"/>
              <w:rPr>
                <w:szCs w:val="17"/>
              </w:rPr>
            </w:pPr>
            <w:r w:rsidRPr="00D26370">
              <w:rPr>
                <w:szCs w:val="17"/>
              </w:rPr>
              <w:t xml:space="preserve">Almighty Organic Orange Organic Juice </w:t>
            </w:r>
            <w:r w:rsidRPr="00D26370">
              <w:rPr>
                <w:szCs w:val="17"/>
              </w:rPr>
              <w:br/>
              <w:t>No Added Sugar</w:t>
            </w:r>
          </w:p>
        </w:tc>
        <w:tc>
          <w:tcPr>
            <w:tcW w:w="846" w:type="dxa"/>
            <w:noWrap/>
            <w:hideMark/>
          </w:tcPr>
          <w:p w14:paraId="60A7FBBA" w14:textId="77777777" w:rsidR="00D26370" w:rsidRPr="00D26370" w:rsidRDefault="00D26370" w:rsidP="00D26370">
            <w:pPr>
              <w:spacing w:after="0"/>
              <w:ind w:right="170"/>
              <w:jc w:val="right"/>
              <w:rPr>
                <w:szCs w:val="17"/>
              </w:rPr>
            </w:pPr>
            <w:r w:rsidRPr="00D26370">
              <w:rPr>
                <w:szCs w:val="17"/>
              </w:rPr>
              <w:t>300ml</w:t>
            </w:r>
          </w:p>
        </w:tc>
        <w:tc>
          <w:tcPr>
            <w:tcW w:w="1018" w:type="dxa"/>
            <w:noWrap/>
            <w:hideMark/>
          </w:tcPr>
          <w:p w14:paraId="277108EE"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36706927" w14:textId="77777777" w:rsidR="00D26370" w:rsidRPr="00D26370" w:rsidRDefault="00D26370" w:rsidP="00D26370">
            <w:pPr>
              <w:spacing w:after="0"/>
              <w:ind w:left="125" w:right="57" w:hanging="125"/>
              <w:jc w:val="left"/>
              <w:rPr>
                <w:szCs w:val="17"/>
              </w:rPr>
            </w:pPr>
            <w:r w:rsidRPr="00D26370">
              <w:rPr>
                <w:szCs w:val="17"/>
              </w:rPr>
              <w:t>Almighty Drinks Pty Ltd</w:t>
            </w:r>
          </w:p>
        </w:tc>
        <w:tc>
          <w:tcPr>
            <w:tcW w:w="1423" w:type="dxa"/>
            <w:noWrap/>
            <w:hideMark/>
          </w:tcPr>
          <w:p w14:paraId="117EDD14" w14:textId="77777777" w:rsidR="00D26370" w:rsidRPr="00D26370" w:rsidRDefault="00D26370" w:rsidP="00D26370">
            <w:pPr>
              <w:spacing w:after="0"/>
              <w:jc w:val="left"/>
              <w:rPr>
                <w:szCs w:val="17"/>
              </w:rPr>
            </w:pPr>
            <w:r w:rsidRPr="00D26370">
              <w:rPr>
                <w:szCs w:val="17"/>
              </w:rPr>
              <w:t>Statewide Recycling</w:t>
            </w:r>
          </w:p>
        </w:tc>
      </w:tr>
      <w:tr w:rsidR="00D26370" w:rsidRPr="00D26370" w14:paraId="00A72558" w14:textId="77777777" w:rsidTr="00E85223">
        <w:trPr>
          <w:trHeight w:val="20"/>
        </w:trPr>
        <w:tc>
          <w:tcPr>
            <w:tcW w:w="3544" w:type="dxa"/>
            <w:noWrap/>
            <w:hideMark/>
          </w:tcPr>
          <w:p w14:paraId="0FED5897" w14:textId="77777777" w:rsidR="00D26370" w:rsidRPr="00D26370" w:rsidRDefault="00D26370" w:rsidP="00D26370">
            <w:pPr>
              <w:spacing w:after="0"/>
              <w:ind w:left="142" w:hanging="142"/>
              <w:jc w:val="left"/>
              <w:rPr>
                <w:szCs w:val="17"/>
              </w:rPr>
            </w:pPr>
            <w:r w:rsidRPr="00D26370">
              <w:rPr>
                <w:szCs w:val="17"/>
              </w:rPr>
              <w:t>Almighty Passionfruit Sparkling Water No Sugar</w:t>
            </w:r>
          </w:p>
        </w:tc>
        <w:tc>
          <w:tcPr>
            <w:tcW w:w="846" w:type="dxa"/>
            <w:noWrap/>
            <w:hideMark/>
          </w:tcPr>
          <w:p w14:paraId="1F6C5F11"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1B87CA39"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4365A547" w14:textId="77777777" w:rsidR="00D26370" w:rsidRPr="00D26370" w:rsidRDefault="00D26370" w:rsidP="00D26370">
            <w:pPr>
              <w:spacing w:after="0"/>
              <w:ind w:left="125" w:right="57" w:hanging="125"/>
              <w:jc w:val="left"/>
              <w:rPr>
                <w:szCs w:val="17"/>
              </w:rPr>
            </w:pPr>
            <w:r w:rsidRPr="00D26370">
              <w:rPr>
                <w:szCs w:val="17"/>
              </w:rPr>
              <w:t>Almighty Drinks Pty Ltd</w:t>
            </w:r>
          </w:p>
        </w:tc>
        <w:tc>
          <w:tcPr>
            <w:tcW w:w="1423" w:type="dxa"/>
            <w:noWrap/>
            <w:hideMark/>
          </w:tcPr>
          <w:p w14:paraId="2D8273F4" w14:textId="77777777" w:rsidR="00D26370" w:rsidRPr="00D26370" w:rsidRDefault="00D26370" w:rsidP="00D26370">
            <w:pPr>
              <w:spacing w:after="0"/>
              <w:jc w:val="left"/>
              <w:rPr>
                <w:szCs w:val="17"/>
              </w:rPr>
            </w:pPr>
            <w:r w:rsidRPr="00D26370">
              <w:rPr>
                <w:szCs w:val="17"/>
              </w:rPr>
              <w:t>Statewide Recycling</w:t>
            </w:r>
          </w:p>
        </w:tc>
      </w:tr>
      <w:tr w:rsidR="00D26370" w:rsidRPr="00D26370" w14:paraId="6D3F166A" w14:textId="77777777" w:rsidTr="00E85223">
        <w:trPr>
          <w:trHeight w:val="20"/>
        </w:trPr>
        <w:tc>
          <w:tcPr>
            <w:tcW w:w="3544" w:type="dxa"/>
            <w:noWrap/>
            <w:hideMark/>
          </w:tcPr>
          <w:p w14:paraId="2750624F" w14:textId="77777777" w:rsidR="00D26370" w:rsidRPr="00D26370" w:rsidRDefault="00D26370" w:rsidP="00D26370">
            <w:pPr>
              <w:spacing w:after="0"/>
              <w:ind w:left="142" w:hanging="142"/>
              <w:jc w:val="left"/>
              <w:rPr>
                <w:szCs w:val="17"/>
              </w:rPr>
            </w:pPr>
            <w:r w:rsidRPr="00D26370">
              <w:rPr>
                <w:szCs w:val="17"/>
              </w:rPr>
              <w:t>Almighty Peach Ginger Sparkling Water No Sugar</w:t>
            </w:r>
          </w:p>
        </w:tc>
        <w:tc>
          <w:tcPr>
            <w:tcW w:w="846" w:type="dxa"/>
            <w:noWrap/>
            <w:hideMark/>
          </w:tcPr>
          <w:p w14:paraId="51D83329"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6E2F95A7"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328D2373" w14:textId="77777777" w:rsidR="00D26370" w:rsidRPr="00D26370" w:rsidRDefault="00D26370" w:rsidP="00D26370">
            <w:pPr>
              <w:spacing w:after="0"/>
              <w:ind w:left="125" w:right="57" w:hanging="125"/>
              <w:jc w:val="left"/>
              <w:rPr>
                <w:szCs w:val="17"/>
              </w:rPr>
            </w:pPr>
            <w:r w:rsidRPr="00D26370">
              <w:rPr>
                <w:szCs w:val="17"/>
              </w:rPr>
              <w:t>Almighty Drinks Pty Ltd</w:t>
            </w:r>
          </w:p>
        </w:tc>
        <w:tc>
          <w:tcPr>
            <w:tcW w:w="1423" w:type="dxa"/>
            <w:noWrap/>
            <w:hideMark/>
          </w:tcPr>
          <w:p w14:paraId="6B95CF50" w14:textId="77777777" w:rsidR="00D26370" w:rsidRPr="00D26370" w:rsidRDefault="00D26370" w:rsidP="00D26370">
            <w:pPr>
              <w:spacing w:after="0"/>
              <w:jc w:val="left"/>
              <w:rPr>
                <w:szCs w:val="17"/>
              </w:rPr>
            </w:pPr>
            <w:r w:rsidRPr="00D26370">
              <w:rPr>
                <w:szCs w:val="17"/>
              </w:rPr>
              <w:t>Statewide Recycling</w:t>
            </w:r>
          </w:p>
        </w:tc>
      </w:tr>
      <w:tr w:rsidR="00D26370" w:rsidRPr="00D26370" w14:paraId="068D3A91" w14:textId="77777777" w:rsidTr="00E85223">
        <w:trPr>
          <w:trHeight w:val="20"/>
        </w:trPr>
        <w:tc>
          <w:tcPr>
            <w:tcW w:w="3544" w:type="dxa"/>
            <w:noWrap/>
            <w:hideMark/>
          </w:tcPr>
          <w:p w14:paraId="284BBF25" w14:textId="77777777" w:rsidR="00D26370" w:rsidRPr="00D26370" w:rsidRDefault="00D26370" w:rsidP="00D26370">
            <w:pPr>
              <w:spacing w:after="0"/>
              <w:ind w:left="142" w:hanging="142"/>
              <w:jc w:val="left"/>
              <w:rPr>
                <w:szCs w:val="17"/>
              </w:rPr>
            </w:pPr>
            <w:r w:rsidRPr="00D26370">
              <w:rPr>
                <w:szCs w:val="17"/>
              </w:rPr>
              <w:lastRenderedPageBreak/>
              <w:t>Almighty Pear Sparkling Water No Sugar</w:t>
            </w:r>
          </w:p>
        </w:tc>
        <w:tc>
          <w:tcPr>
            <w:tcW w:w="846" w:type="dxa"/>
            <w:noWrap/>
            <w:hideMark/>
          </w:tcPr>
          <w:p w14:paraId="7CF0B1CC"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38E1EAA0"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4DF2DE5B" w14:textId="77777777" w:rsidR="00D26370" w:rsidRPr="00D26370" w:rsidRDefault="00D26370" w:rsidP="00D26370">
            <w:pPr>
              <w:spacing w:after="0"/>
              <w:ind w:left="125" w:right="57" w:hanging="125"/>
              <w:jc w:val="left"/>
              <w:rPr>
                <w:szCs w:val="17"/>
              </w:rPr>
            </w:pPr>
            <w:r w:rsidRPr="00D26370">
              <w:rPr>
                <w:szCs w:val="17"/>
              </w:rPr>
              <w:t>Almighty Drinks Pty Ltd</w:t>
            </w:r>
          </w:p>
        </w:tc>
        <w:tc>
          <w:tcPr>
            <w:tcW w:w="1423" w:type="dxa"/>
            <w:noWrap/>
            <w:hideMark/>
          </w:tcPr>
          <w:p w14:paraId="794927EA" w14:textId="77777777" w:rsidR="00D26370" w:rsidRPr="00D26370" w:rsidRDefault="00D26370" w:rsidP="00D26370">
            <w:pPr>
              <w:spacing w:after="0"/>
              <w:jc w:val="left"/>
              <w:rPr>
                <w:szCs w:val="17"/>
              </w:rPr>
            </w:pPr>
            <w:r w:rsidRPr="00D26370">
              <w:rPr>
                <w:szCs w:val="17"/>
              </w:rPr>
              <w:t>Statewide Recycling</w:t>
            </w:r>
          </w:p>
        </w:tc>
      </w:tr>
      <w:tr w:rsidR="00D26370" w:rsidRPr="00D26370" w14:paraId="1535891B" w14:textId="77777777" w:rsidTr="00E85223">
        <w:trPr>
          <w:trHeight w:val="20"/>
        </w:trPr>
        <w:tc>
          <w:tcPr>
            <w:tcW w:w="3544" w:type="dxa"/>
            <w:noWrap/>
            <w:hideMark/>
          </w:tcPr>
          <w:p w14:paraId="730C7835" w14:textId="77777777" w:rsidR="00D26370" w:rsidRPr="00D26370" w:rsidRDefault="00D26370" w:rsidP="00D26370">
            <w:pPr>
              <w:spacing w:after="0"/>
              <w:ind w:left="142" w:hanging="142"/>
              <w:jc w:val="left"/>
              <w:rPr>
                <w:szCs w:val="17"/>
              </w:rPr>
            </w:pPr>
            <w:r w:rsidRPr="00D26370">
              <w:rPr>
                <w:szCs w:val="17"/>
              </w:rPr>
              <w:t>Almighty Yuzu Lime Sparkling Water No Sugar</w:t>
            </w:r>
          </w:p>
        </w:tc>
        <w:tc>
          <w:tcPr>
            <w:tcW w:w="846" w:type="dxa"/>
            <w:noWrap/>
            <w:hideMark/>
          </w:tcPr>
          <w:p w14:paraId="406C778C"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1C331E16"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7015FEDE" w14:textId="77777777" w:rsidR="00D26370" w:rsidRPr="00D26370" w:rsidRDefault="00D26370" w:rsidP="00D26370">
            <w:pPr>
              <w:spacing w:after="0"/>
              <w:ind w:left="125" w:right="57" w:hanging="125"/>
              <w:jc w:val="left"/>
              <w:rPr>
                <w:szCs w:val="17"/>
              </w:rPr>
            </w:pPr>
            <w:r w:rsidRPr="00D26370">
              <w:rPr>
                <w:szCs w:val="17"/>
              </w:rPr>
              <w:t>Almighty Drinks Pty Ltd</w:t>
            </w:r>
          </w:p>
        </w:tc>
        <w:tc>
          <w:tcPr>
            <w:tcW w:w="1423" w:type="dxa"/>
            <w:noWrap/>
            <w:hideMark/>
          </w:tcPr>
          <w:p w14:paraId="16DF726D" w14:textId="77777777" w:rsidR="00D26370" w:rsidRPr="00D26370" w:rsidRDefault="00D26370" w:rsidP="00D26370">
            <w:pPr>
              <w:spacing w:after="0"/>
              <w:jc w:val="left"/>
              <w:rPr>
                <w:szCs w:val="17"/>
              </w:rPr>
            </w:pPr>
            <w:r w:rsidRPr="00D26370">
              <w:rPr>
                <w:szCs w:val="17"/>
              </w:rPr>
              <w:t>Statewide Recycling</w:t>
            </w:r>
          </w:p>
        </w:tc>
      </w:tr>
      <w:tr w:rsidR="00D26370" w:rsidRPr="00D26370" w14:paraId="723E6282" w14:textId="77777777" w:rsidTr="00E85223">
        <w:trPr>
          <w:trHeight w:val="20"/>
        </w:trPr>
        <w:tc>
          <w:tcPr>
            <w:tcW w:w="3544" w:type="dxa"/>
            <w:noWrap/>
            <w:hideMark/>
          </w:tcPr>
          <w:p w14:paraId="41D98B8D" w14:textId="77777777" w:rsidR="00D26370" w:rsidRPr="00D26370" w:rsidRDefault="00D26370" w:rsidP="00D26370">
            <w:pPr>
              <w:spacing w:after="0"/>
              <w:ind w:left="142" w:hanging="142"/>
              <w:jc w:val="left"/>
              <w:rPr>
                <w:szCs w:val="17"/>
              </w:rPr>
            </w:pPr>
            <w:r w:rsidRPr="00D26370">
              <w:rPr>
                <w:szCs w:val="17"/>
              </w:rPr>
              <w:t>Vodka &amp; Lemonade No Sugar</w:t>
            </w:r>
          </w:p>
        </w:tc>
        <w:tc>
          <w:tcPr>
            <w:tcW w:w="846" w:type="dxa"/>
            <w:noWrap/>
            <w:hideMark/>
          </w:tcPr>
          <w:p w14:paraId="51CB89A5"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086C6E97"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42DB3CB2" w14:textId="77777777" w:rsidR="00D26370" w:rsidRPr="00D26370" w:rsidRDefault="00D26370" w:rsidP="00D26370">
            <w:pPr>
              <w:spacing w:after="0"/>
              <w:ind w:left="125" w:right="57" w:hanging="125"/>
              <w:jc w:val="left"/>
              <w:rPr>
                <w:spacing w:val="-6"/>
                <w:szCs w:val="17"/>
              </w:rPr>
            </w:pPr>
            <w:r w:rsidRPr="00D26370">
              <w:rPr>
                <w:spacing w:val="-6"/>
                <w:szCs w:val="17"/>
              </w:rPr>
              <w:t>Ampersand Creative Holdings Pty Ltd</w:t>
            </w:r>
          </w:p>
        </w:tc>
        <w:tc>
          <w:tcPr>
            <w:tcW w:w="1423" w:type="dxa"/>
            <w:noWrap/>
            <w:hideMark/>
          </w:tcPr>
          <w:p w14:paraId="6FB44816" w14:textId="77777777" w:rsidR="00D26370" w:rsidRPr="00D26370" w:rsidRDefault="00D26370" w:rsidP="00D26370">
            <w:pPr>
              <w:spacing w:after="0"/>
              <w:jc w:val="left"/>
              <w:rPr>
                <w:szCs w:val="17"/>
              </w:rPr>
            </w:pPr>
            <w:r w:rsidRPr="00D26370">
              <w:rPr>
                <w:szCs w:val="17"/>
              </w:rPr>
              <w:t>Statewide Recycling</w:t>
            </w:r>
          </w:p>
        </w:tc>
      </w:tr>
      <w:tr w:rsidR="00D26370" w:rsidRPr="00D26370" w14:paraId="2034F6F4" w14:textId="77777777" w:rsidTr="00E85223">
        <w:trPr>
          <w:trHeight w:val="20"/>
        </w:trPr>
        <w:tc>
          <w:tcPr>
            <w:tcW w:w="3544" w:type="dxa"/>
            <w:noWrap/>
            <w:hideMark/>
          </w:tcPr>
          <w:p w14:paraId="5E56126E" w14:textId="77777777" w:rsidR="00D26370" w:rsidRPr="00D26370" w:rsidRDefault="00D26370" w:rsidP="00D26370">
            <w:pPr>
              <w:spacing w:after="0"/>
              <w:ind w:left="142" w:hanging="142"/>
              <w:jc w:val="left"/>
              <w:rPr>
                <w:szCs w:val="17"/>
              </w:rPr>
            </w:pPr>
            <w:r w:rsidRPr="00D26370">
              <w:rPr>
                <w:szCs w:val="17"/>
              </w:rPr>
              <w:t>Vodka Soda &amp; Tropical No Sugar</w:t>
            </w:r>
          </w:p>
        </w:tc>
        <w:tc>
          <w:tcPr>
            <w:tcW w:w="846" w:type="dxa"/>
            <w:noWrap/>
            <w:hideMark/>
          </w:tcPr>
          <w:p w14:paraId="270DF3E2"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5D51EA7C"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2A9D7888" w14:textId="77777777" w:rsidR="00D26370" w:rsidRPr="00D26370" w:rsidRDefault="00D26370" w:rsidP="00D26370">
            <w:pPr>
              <w:spacing w:after="0"/>
              <w:ind w:left="125" w:right="57" w:hanging="125"/>
              <w:jc w:val="left"/>
              <w:rPr>
                <w:spacing w:val="-6"/>
                <w:szCs w:val="17"/>
              </w:rPr>
            </w:pPr>
            <w:r w:rsidRPr="00D26370">
              <w:rPr>
                <w:spacing w:val="-6"/>
                <w:szCs w:val="17"/>
              </w:rPr>
              <w:t>Ampersand Creative Holdings Pty Ltd</w:t>
            </w:r>
          </w:p>
        </w:tc>
        <w:tc>
          <w:tcPr>
            <w:tcW w:w="1423" w:type="dxa"/>
            <w:noWrap/>
            <w:hideMark/>
          </w:tcPr>
          <w:p w14:paraId="7625B8F1" w14:textId="77777777" w:rsidR="00D26370" w:rsidRPr="00D26370" w:rsidRDefault="00D26370" w:rsidP="00D26370">
            <w:pPr>
              <w:spacing w:after="0"/>
              <w:jc w:val="left"/>
              <w:rPr>
                <w:szCs w:val="17"/>
              </w:rPr>
            </w:pPr>
            <w:r w:rsidRPr="00D26370">
              <w:rPr>
                <w:szCs w:val="17"/>
              </w:rPr>
              <w:t>Statewide Recycling</w:t>
            </w:r>
          </w:p>
        </w:tc>
      </w:tr>
      <w:tr w:rsidR="00D26370" w:rsidRPr="00D26370" w14:paraId="4BA31D78" w14:textId="77777777" w:rsidTr="00E85223">
        <w:trPr>
          <w:trHeight w:val="20"/>
        </w:trPr>
        <w:tc>
          <w:tcPr>
            <w:tcW w:w="3544" w:type="dxa"/>
            <w:noWrap/>
            <w:hideMark/>
          </w:tcPr>
          <w:p w14:paraId="2AF2BCCB" w14:textId="77777777" w:rsidR="00D26370" w:rsidRPr="00D26370" w:rsidRDefault="00D26370" w:rsidP="00D26370">
            <w:pPr>
              <w:spacing w:after="0"/>
              <w:ind w:left="142" w:hanging="142"/>
              <w:jc w:val="left"/>
              <w:rPr>
                <w:szCs w:val="17"/>
              </w:rPr>
            </w:pPr>
            <w:r w:rsidRPr="00D26370">
              <w:rPr>
                <w:szCs w:val="17"/>
              </w:rPr>
              <w:t>Whisky &amp; Lemonade No Sugar</w:t>
            </w:r>
          </w:p>
        </w:tc>
        <w:tc>
          <w:tcPr>
            <w:tcW w:w="846" w:type="dxa"/>
            <w:noWrap/>
            <w:hideMark/>
          </w:tcPr>
          <w:p w14:paraId="3D417C88"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14533D82"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586B5E5F" w14:textId="77777777" w:rsidR="00D26370" w:rsidRPr="00D26370" w:rsidRDefault="00D26370" w:rsidP="00D26370">
            <w:pPr>
              <w:spacing w:after="0"/>
              <w:ind w:left="125" w:right="57" w:hanging="125"/>
              <w:jc w:val="left"/>
              <w:rPr>
                <w:spacing w:val="-6"/>
                <w:szCs w:val="17"/>
              </w:rPr>
            </w:pPr>
            <w:r w:rsidRPr="00D26370">
              <w:rPr>
                <w:spacing w:val="-6"/>
                <w:szCs w:val="17"/>
              </w:rPr>
              <w:t>Ampersand Creative Holdings Pty Ltd</w:t>
            </w:r>
          </w:p>
        </w:tc>
        <w:tc>
          <w:tcPr>
            <w:tcW w:w="1423" w:type="dxa"/>
            <w:noWrap/>
            <w:hideMark/>
          </w:tcPr>
          <w:p w14:paraId="2A103A8E" w14:textId="77777777" w:rsidR="00D26370" w:rsidRPr="00D26370" w:rsidRDefault="00D26370" w:rsidP="00D26370">
            <w:pPr>
              <w:spacing w:after="0"/>
              <w:jc w:val="left"/>
              <w:rPr>
                <w:szCs w:val="17"/>
              </w:rPr>
            </w:pPr>
            <w:r w:rsidRPr="00D26370">
              <w:rPr>
                <w:szCs w:val="17"/>
              </w:rPr>
              <w:t>Statewide Recycling</w:t>
            </w:r>
          </w:p>
        </w:tc>
      </w:tr>
      <w:tr w:rsidR="00D26370" w:rsidRPr="00D26370" w14:paraId="4BB31A86" w14:textId="77777777" w:rsidTr="00E85223">
        <w:trPr>
          <w:trHeight w:val="20"/>
        </w:trPr>
        <w:tc>
          <w:tcPr>
            <w:tcW w:w="3544" w:type="dxa"/>
            <w:noWrap/>
            <w:hideMark/>
          </w:tcPr>
          <w:p w14:paraId="4BAE7429" w14:textId="77777777" w:rsidR="00D26370" w:rsidRPr="00D26370" w:rsidRDefault="00D26370" w:rsidP="00D26370">
            <w:pPr>
              <w:spacing w:after="0"/>
              <w:ind w:left="142" w:hanging="142"/>
              <w:jc w:val="left"/>
              <w:rPr>
                <w:szCs w:val="17"/>
              </w:rPr>
            </w:pPr>
            <w:r w:rsidRPr="00D26370">
              <w:rPr>
                <w:szCs w:val="17"/>
              </w:rPr>
              <w:t>Whisky Dry &amp; Lime No Sugar</w:t>
            </w:r>
          </w:p>
        </w:tc>
        <w:tc>
          <w:tcPr>
            <w:tcW w:w="846" w:type="dxa"/>
            <w:noWrap/>
            <w:hideMark/>
          </w:tcPr>
          <w:p w14:paraId="7EAB347D"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09099952"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504BA6A5" w14:textId="77777777" w:rsidR="00D26370" w:rsidRPr="00D26370" w:rsidRDefault="00D26370" w:rsidP="00D26370">
            <w:pPr>
              <w:spacing w:after="0"/>
              <w:ind w:left="125" w:right="57" w:hanging="125"/>
              <w:jc w:val="left"/>
              <w:rPr>
                <w:spacing w:val="-6"/>
                <w:szCs w:val="17"/>
              </w:rPr>
            </w:pPr>
            <w:r w:rsidRPr="00D26370">
              <w:rPr>
                <w:spacing w:val="-6"/>
                <w:szCs w:val="17"/>
              </w:rPr>
              <w:t>Ampersand Creative Holdings Pty Ltd</w:t>
            </w:r>
          </w:p>
        </w:tc>
        <w:tc>
          <w:tcPr>
            <w:tcW w:w="1423" w:type="dxa"/>
            <w:noWrap/>
            <w:hideMark/>
          </w:tcPr>
          <w:p w14:paraId="0144E934" w14:textId="77777777" w:rsidR="00D26370" w:rsidRPr="00D26370" w:rsidRDefault="00D26370" w:rsidP="00D26370">
            <w:pPr>
              <w:spacing w:after="0"/>
              <w:jc w:val="left"/>
              <w:rPr>
                <w:szCs w:val="17"/>
              </w:rPr>
            </w:pPr>
            <w:r w:rsidRPr="00D26370">
              <w:rPr>
                <w:szCs w:val="17"/>
              </w:rPr>
              <w:t>Statewide Recycling</w:t>
            </w:r>
          </w:p>
        </w:tc>
      </w:tr>
      <w:tr w:rsidR="00D26370" w:rsidRPr="00D26370" w14:paraId="0DBA6B8D" w14:textId="77777777" w:rsidTr="00E85223">
        <w:trPr>
          <w:trHeight w:val="20"/>
        </w:trPr>
        <w:tc>
          <w:tcPr>
            <w:tcW w:w="3544" w:type="dxa"/>
            <w:noWrap/>
            <w:hideMark/>
          </w:tcPr>
          <w:p w14:paraId="310D6E15" w14:textId="77777777" w:rsidR="00D26370" w:rsidRPr="00D26370" w:rsidRDefault="00D26370" w:rsidP="00D26370">
            <w:pPr>
              <w:spacing w:after="0"/>
              <w:ind w:left="142" w:hanging="142"/>
              <w:jc w:val="left"/>
              <w:rPr>
                <w:szCs w:val="17"/>
              </w:rPr>
            </w:pPr>
            <w:r w:rsidRPr="00D26370">
              <w:rPr>
                <w:szCs w:val="17"/>
              </w:rPr>
              <w:t>Sangaria Ramu Bottle Grape</w:t>
            </w:r>
          </w:p>
        </w:tc>
        <w:tc>
          <w:tcPr>
            <w:tcW w:w="846" w:type="dxa"/>
            <w:noWrap/>
            <w:hideMark/>
          </w:tcPr>
          <w:p w14:paraId="6B44F40B"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4F5330B9" w14:textId="77777777" w:rsidR="00D26370" w:rsidRPr="00D26370" w:rsidRDefault="00D26370" w:rsidP="00D26370">
            <w:pPr>
              <w:spacing w:after="0"/>
              <w:ind w:left="147" w:hanging="90"/>
              <w:jc w:val="left"/>
              <w:rPr>
                <w:szCs w:val="17"/>
              </w:rPr>
            </w:pPr>
            <w:r w:rsidRPr="00D26370">
              <w:rPr>
                <w:szCs w:val="17"/>
              </w:rPr>
              <w:t>Bottle—Aluminium</w:t>
            </w:r>
          </w:p>
        </w:tc>
        <w:tc>
          <w:tcPr>
            <w:tcW w:w="2529" w:type="dxa"/>
            <w:noWrap/>
            <w:hideMark/>
          </w:tcPr>
          <w:p w14:paraId="4581043F" w14:textId="77777777" w:rsidR="00D26370" w:rsidRPr="00D26370" w:rsidRDefault="00D26370" w:rsidP="00D26370">
            <w:pPr>
              <w:spacing w:after="0"/>
              <w:ind w:left="125" w:right="57" w:hanging="125"/>
              <w:jc w:val="left"/>
              <w:rPr>
                <w:szCs w:val="17"/>
              </w:rPr>
            </w:pPr>
            <w:r w:rsidRPr="00D26370">
              <w:rPr>
                <w:szCs w:val="17"/>
              </w:rPr>
              <w:t>Amyson Pty Ltd</w:t>
            </w:r>
          </w:p>
        </w:tc>
        <w:tc>
          <w:tcPr>
            <w:tcW w:w="1423" w:type="dxa"/>
            <w:noWrap/>
            <w:hideMark/>
          </w:tcPr>
          <w:p w14:paraId="018CB2F7" w14:textId="77777777" w:rsidR="00D26370" w:rsidRPr="00D26370" w:rsidRDefault="00D26370" w:rsidP="00D26370">
            <w:pPr>
              <w:spacing w:after="0"/>
              <w:jc w:val="left"/>
              <w:rPr>
                <w:szCs w:val="17"/>
              </w:rPr>
            </w:pPr>
            <w:r w:rsidRPr="00D26370">
              <w:rPr>
                <w:szCs w:val="17"/>
              </w:rPr>
              <w:t>Statewide Recycling</w:t>
            </w:r>
          </w:p>
        </w:tc>
      </w:tr>
      <w:tr w:rsidR="00D26370" w:rsidRPr="00D26370" w14:paraId="42D176FB" w14:textId="77777777" w:rsidTr="00E85223">
        <w:trPr>
          <w:trHeight w:val="20"/>
        </w:trPr>
        <w:tc>
          <w:tcPr>
            <w:tcW w:w="3544" w:type="dxa"/>
            <w:noWrap/>
            <w:hideMark/>
          </w:tcPr>
          <w:p w14:paraId="43BCAE14" w14:textId="77777777" w:rsidR="00D26370" w:rsidRPr="00D26370" w:rsidRDefault="00D26370" w:rsidP="00D26370">
            <w:pPr>
              <w:spacing w:after="0"/>
              <w:ind w:left="142" w:hanging="142"/>
              <w:jc w:val="left"/>
              <w:rPr>
                <w:szCs w:val="17"/>
              </w:rPr>
            </w:pPr>
            <w:r w:rsidRPr="00D26370">
              <w:rPr>
                <w:szCs w:val="17"/>
              </w:rPr>
              <w:t>Sangaria Ramu Bottle Melon Soda</w:t>
            </w:r>
          </w:p>
        </w:tc>
        <w:tc>
          <w:tcPr>
            <w:tcW w:w="846" w:type="dxa"/>
            <w:noWrap/>
            <w:hideMark/>
          </w:tcPr>
          <w:p w14:paraId="386F20E7"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1A4E01CE" w14:textId="77777777" w:rsidR="00D26370" w:rsidRPr="00D26370" w:rsidRDefault="00D26370" w:rsidP="00D26370">
            <w:pPr>
              <w:spacing w:after="0"/>
              <w:ind w:left="147" w:hanging="90"/>
              <w:jc w:val="left"/>
              <w:rPr>
                <w:szCs w:val="17"/>
              </w:rPr>
            </w:pPr>
            <w:r w:rsidRPr="00D26370">
              <w:rPr>
                <w:szCs w:val="17"/>
              </w:rPr>
              <w:t>Bottle—Aluminium</w:t>
            </w:r>
          </w:p>
        </w:tc>
        <w:tc>
          <w:tcPr>
            <w:tcW w:w="2529" w:type="dxa"/>
            <w:noWrap/>
            <w:hideMark/>
          </w:tcPr>
          <w:p w14:paraId="3DA8050B" w14:textId="77777777" w:rsidR="00D26370" w:rsidRPr="00D26370" w:rsidRDefault="00D26370" w:rsidP="00D26370">
            <w:pPr>
              <w:spacing w:after="0"/>
              <w:ind w:left="125" w:right="57" w:hanging="125"/>
              <w:jc w:val="left"/>
              <w:rPr>
                <w:szCs w:val="17"/>
              </w:rPr>
            </w:pPr>
            <w:r w:rsidRPr="00D26370">
              <w:rPr>
                <w:szCs w:val="17"/>
              </w:rPr>
              <w:t>Amyson Pty Ltd</w:t>
            </w:r>
          </w:p>
        </w:tc>
        <w:tc>
          <w:tcPr>
            <w:tcW w:w="1423" w:type="dxa"/>
            <w:noWrap/>
            <w:hideMark/>
          </w:tcPr>
          <w:p w14:paraId="71D63C3A" w14:textId="77777777" w:rsidR="00D26370" w:rsidRPr="00D26370" w:rsidRDefault="00D26370" w:rsidP="00D26370">
            <w:pPr>
              <w:spacing w:after="0"/>
              <w:jc w:val="left"/>
              <w:rPr>
                <w:szCs w:val="17"/>
              </w:rPr>
            </w:pPr>
            <w:r w:rsidRPr="00D26370">
              <w:rPr>
                <w:szCs w:val="17"/>
              </w:rPr>
              <w:t>Statewide Recycling</w:t>
            </w:r>
          </w:p>
        </w:tc>
      </w:tr>
      <w:tr w:rsidR="00D26370" w:rsidRPr="00D26370" w14:paraId="319EFA6C" w14:textId="77777777" w:rsidTr="00E85223">
        <w:trPr>
          <w:trHeight w:val="20"/>
        </w:trPr>
        <w:tc>
          <w:tcPr>
            <w:tcW w:w="3544" w:type="dxa"/>
            <w:noWrap/>
            <w:hideMark/>
          </w:tcPr>
          <w:p w14:paraId="78CE4309" w14:textId="77777777" w:rsidR="00D26370" w:rsidRPr="00D26370" w:rsidRDefault="00D26370" w:rsidP="00D26370">
            <w:pPr>
              <w:spacing w:after="0"/>
              <w:ind w:left="142" w:hanging="142"/>
              <w:jc w:val="left"/>
              <w:rPr>
                <w:szCs w:val="17"/>
              </w:rPr>
            </w:pPr>
            <w:r w:rsidRPr="00D26370">
              <w:rPr>
                <w:szCs w:val="17"/>
              </w:rPr>
              <w:t>Sangaria Ramu Bottle Original</w:t>
            </w:r>
          </w:p>
        </w:tc>
        <w:tc>
          <w:tcPr>
            <w:tcW w:w="846" w:type="dxa"/>
            <w:noWrap/>
            <w:hideMark/>
          </w:tcPr>
          <w:p w14:paraId="1BEEB7E4"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301176FA" w14:textId="77777777" w:rsidR="00D26370" w:rsidRPr="00D26370" w:rsidRDefault="00D26370" w:rsidP="00D26370">
            <w:pPr>
              <w:spacing w:after="0"/>
              <w:ind w:left="147" w:hanging="90"/>
              <w:jc w:val="left"/>
              <w:rPr>
                <w:szCs w:val="17"/>
              </w:rPr>
            </w:pPr>
            <w:r w:rsidRPr="00D26370">
              <w:rPr>
                <w:szCs w:val="17"/>
              </w:rPr>
              <w:t>Bottle—Aluminium</w:t>
            </w:r>
          </w:p>
        </w:tc>
        <w:tc>
          <w:tcPr>
            <w:tcW w:w="2529" w:type="dxa"/>
            <w:noWrap/>
            <w:hideMark/>
          </w:tcPr>
          <w:p w14:paraId="290E23CC" w14:textId="77777777" w:rsidR="00D26370" w:rsidRPr="00D26370" w:rsidRDefault="00D26370" w:rsidP="00D26370">
            <w:pPr>
              <w:spacing w:after="0"/>
              <w:ind w:left="125" w:right="57" w:hanging="125"/>
              <w:jc w:val="left"/>
              <w:rPr>
                <w:szCs w:val="17"/>
              </w:rPr>
            </w:pPr>
            <w:r w:rsidRPr="00D26370">
              <w:rPr>
                <w:szCs w:val="17"/>
              </w:rPr>
              <w:t>Amyson Pty Ltd</w:t>
            </w:r>
          </w:p>
        </w:tc>
        <w:tc>
          <w:tcPr>
            <w:tcW w:w="1423" w:type="dxa"/>
            <w:noWrap/>
            <w:hideMark/>
          </w:tcPr>
          <w:p w14:paraId="1E800DD2" w14:textId="77777777" w:rsidR="00D26370" w:rsidRPr="00D26370" w:rsidRDefault="00D26370" w:rsidP="00D26370">
            <w:pPr>
              <w:spacing w:after="0"/>
              <w:jc w:val="left"/>
              <w:rPr>
                <w:szCs w:val="17"/>
              </w:rPr>
            </w:pPr>
            <w:r w:rsidRPr="00D26370">
              <w:rPr>
                <w:szCs w:val="17"/>
              </w:rPr>
              <w:t>Statewide Recycling</w:t>
            </w:r>
          </w:p>
        </w:tc>
      </w:tr>
      <w:tr w:rsidR="00D26370" w:rsidRPr="00D26370" w14:paraId="1A778C07" w14:textId="77777777" w:rsidTr="00E85223">
        <w:trPr>
          <w:trHeight w:val="20"/>
        </w:trPr>
        <w:tc>
          <w:tcPr>
            <w:tcW w:w="3544" w:type="dxa"/>
            <w:noWrap/>
            <w:hideMark/>
          </w:tcPr>
          <w:p w14:paraId="3AF9BF80" w14:textId="77777777" w:rsidR="00D26370" w:rsidRPr="00D26370" w:rsidRDefault="00D26370" w:rsidP="00D26370">
            <w:pPr>
              <w:spacing w:after="0"/>
              <w:ind w:left="142" w:hanging="142"/>
              <w:jc w:val="left"/>
              <w:rPr>
                <w:szCs w:val="17"/>
              </w:rPr>
            </w:pPr>
            <w:r w:rsidRPr="00D26370">
              <w:rPr>
                <w:szCs w:val="17"/>
              </w:rPr>
              <w:t xml:space="preserve">Schweppes Gelato Messina Passionfruit </w:t>
            </w:r>
            <w:r w:rsidRPr="00D26370">
              <w:rPr>
                <w:szCs w:val="17"/>
              </w:rPr>
              <w:br/>
              <w:t>Lemonade Flavour</w:t>
            </w:r>
          </w:p>
        </w:tc>
        <w:tc>
          <w:tcPr>
            <w:tcW w:w="846" w:type="dxa"/>
            <w:noWrap/>
            <w:hideMark/>
          </w:tcPr>
          <w:p w14:paraId="1A34692B" w14:textId="77777777" w:rsidR="00D26370" w:rsidRPr="00D26370" w:rsidRDefault="00D26370" w:rsidP="00D26370">
            <w:pPr>
              <w:spacing w:after="0"/>
              <w:ind w:right="170"/>
              <w:jc w:val="right"/>
              <w:rPr>
                <w:szCs w:val="17"/>
              </w:rPr>
            </w:pPr>
            <w:r w:rsidRPr="00D26370">
              <w:rPr>
                <w:szCs w:val="17"/>
              </w:rPr>
              <w:t>300ml</w:t>
            </w:r>
          </w:p>
        </w:tc>
        <w:tc>
          <w:tcPr>
            <w:tcW w:w="1018" w:type="dxa"/>
            <w:noWrap/>
            <w:hideMark/>
          </w:tcPr>
          <w:p w14:paraId="67B35E07"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672B105A" w14:textId="77777777" w:rsidR="00D26370" w:rsidRPr="00D26370" w:rsidRDefault="00D26370" w:rsidP="00D26370">
            <w:pPr>
              <w:spacing w:after="0"/>
              <w:ind w:left="125" w:right="57" w:hanging="125"/>
              <w:jc w:val="left"/>
              <w:rPr>
                <w:szCs w:val="17"/>
              </w:rPr>
            </w:pPr>
            <w:r w:rsidRPr="00D26370">
              <w:rPr>
                <w:szCs w:val="17"/>
              </w:rPr>
              <w:t>Asahi Beverages Pty Ltd</w:t>
            </w:r>
          </w:p>
        </w:tc>
        <w:tc>
          <w:tcPr>
            <w:tcW w:w="1423" w:type="dxa"/>
            <w:noWrap/>
            <w:hideMark/>
          </w:tcPr>
          <w:p w14:paraId="7A1F366A" w14:textId="77777777" w:rsidR="00D26370" w:rsidRPr="00D26370" w:rsidRDefault="00D26370" w:rsidP="00D26370">
            <w:pPr>
              <w:spacing w:after="0"/>
              <w:jc w:val="left"/>
              <w:rPr>
                <w:szCs w:val="17"/>
              </w:rPr>
            </w:pPr>
            <w:r w:rsidRPr="00D26370">
              <w:rPr>
                <w:szCs w:val="17"/>
              </w:rPr>
              <w:t>Marine Stores Ltd</w:t>
            </w:r>
          </w:p>
        </w:tc>
      </w:tr>
      <w:tr w:rsidR="00D26370" w:rsidRPr="00D26370" w14:paraId="5F896173" w14:textId="77777777" w:rsidTr="00E85223">
        <w:trPr>
          <w:trHeight w:val="20"/>
        </w:trPr>
        <w:tc>
          <w:tcPr>
            <w:tcW w:w="3544" w:type="dxa"/>
            <w:noWrap/>
            <w:hideMark/>
          </w:tcPr>
          <w:p w14:paraId="7743A468" w14:textId="77777777" w:rsidR="00D26370" w:rsidRPr="00D26370" w:rsidRDefault="00D26370" w:rsidP="00D26370">
            <w:pPr>
              <w:spacing w:after="0"/>
              <w:ind w:left="142" w:hanging="142"/>
              <w:jc w:val="left"/>
              <w:rPr>
                <w:spacing w:val="-2"/>
                <w:szCs w:val="17"/>
              </w:rPr>
            </w:pPr>
            <w:r w:rsidRPr="00D26370">
              <w:rPr>
                <w:spacing w:val="-2"/>
                <w:szCs w:val="17"/>
              </w:rPr>
              <w:t>Schweppes Gelato Messina Peach &amp; Mango Flavour</w:t>
            </w:r>
          </w:p>
        </w:tc>
        <w:tc>
          <w:tcPr>
            <w:tcW w:w="846" w:type="dxa"/>
            <w:noWrap/>
            <w:hideMark/>
          </w:tcPr>
          <w:p w14:paraId="79072F00" w14:textId="77777777" w:rsidR="00D26370" w:rsidRPr="00D26370" w:rsidRDefault="00D26370" w:rsidP="00D26370">
            <w:pPr>
              <w:spacing w:after="0"/>
              <w:ind w:right="170"/>
              <w:jc w:val="right"/>
              <w:rPr>
                <w:szCs w:val="17"/>
              </w:rPr>
            </w:pPr>
            <w:r w:rsidRPr="00D26370">
              <w:rPr>
                <w:szCs w:val="17"/>
              </w:rPr>
              <w:t>300ml</w:t>
            </w:r>
          </w:p>
        </w:tc>
        <w:tc>
          <w:tcPr>
            <w:tcW w:w="1018" w:type="dxa"/>
            <w:noWrap/>
            <w:hideMark/>
          </w:tcPr>
          <w:p w14:paraId="23A311B5"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41EB0639" w14:textId="77777777" w:rsidR="00D26370" w:rsidRPr="00D26370" w:rsidRDefault="00D26370" w:rsidP="00D26370">
            <w:pPr>
              <w:spacing w:after="0"/>
              <w:ind w:left="125" w:right="57" w:hanging="125"/>
              <w:jc w:val="left"/>
              <w:rPr>
                <w:szCs w:val="17"/>
              </w:rPr>
            </w:pPr>
            <w:r w:rsidRPr="00D26370">
              <w:rPr>
                <w:szCs w:val="17"/>
              </w:rPr>
              <w:t>Asahi Beverages Pty Ltd</w:t>
            </w:r>
          </w:p>
        </w:tc>
        <w:tc>
          <w:tcPr>
            <w:tcW w:w="1423" w:type="dxa"/>
            <w:noWrap/>
            <w:hideMark/>
          </w:tcPr>
          <w:p w14:paraId="705A9EC2" w14:textId="77777777" w:rsidR="00D26370" w:rsidRPr="00D26370" w:rsidRDefault="00D26370" w:rsidP="00D26370">
            <w:pPr>
              <w:spacing w:after="0"/>
              <w:jc w:val="left"/>
              <w:rPr>
                <w:szCs w:val="17"/>
              </w:rPr>
            </w:pPr>
            <w:r w:rsidRPr="00D26370">
              <w:rPr>
                <w:szCs w:val="17"/>
              </w:rPr>
              <w:t>Marine Stores Ltd</w:t>
            </w:r>
          </w:p>
        </w:tc>
      </w:tr>
      <w:tr w:rsidR="00D26370" w:rsidRPr="00D26370" w14:paraId="49F8C443" w14:textId="77777777" w:rsidTr="00E85223">
        <w:trPr>
          <w:trHeight w:val="20"/>
        </w:trPr>
        <w:tc>
          <w:tcPr>
            <w:tcW w:w="3544" w:type="dxa"/>
            <w:noWrap/>
            <w:hideMark/>
          </w:tcPr>
          <w:p w14:paraId="346C650D" w14:textId="77777777" w:rsidR="00D26370" w:rsidRPr="00D26370" w:rsidRDefault="00D26370" w:rsidP="00D26370">
            <w:pPr>
              <w:spacing w:after="0"/>
              <w:ind w:left="142" w:hanging="142"/>
              <w:jc w:val="left"/>
              <w:rPr>
                <w:spacing w:val="-4"/>
                <w:szCs w:val="17"/>
              </w:rPr>
            </w:pPr>
            <w:r w:rsidRPr="00D26370">
              <w:rPr>
                <w:spacing w:val="-4"/>
                <w:szCs w:val="17"/>
              </w:rPr>
              <w:t>Schweppes Gelato Messina Pineapple &amp; Lime Flavour</w:t>
            </w:r>
          </w:p>
        </w:tc>
        <w:tc>
          <w:tcPr>
            <w:tcW w:w="846" w:type="dxa"/>
            <w:noWrap/>
            <w:hideMark/>
          </w:tcPr>
          <w:p w14:paraId="3D6D6942" w14:textId="77777777" w:rsidR="00D26370" w:rsidRPr="00D26370" w:rsidRDefault="00D26370" w:rsidP="00D26370">
            <w:pPr>
              <w:spacing w:after="0"/>
              <w:ind w:right="170"/>
              <w:jc w:val="right"/>
              <w:rPr>
                <w:szCs w:val="17"/>
              </w:rPr>
            </w:pPr>
            <w:r w:rsidRPr="00D26370">
              <w:rPr>
                <w:szCs w:val="17"/>
              </w:rPr>
              <w:t>300ml</w:t>
            </w:r>
          </w:p>
        </w:tc>
        <w:tc>
          <w:tcPr>
            <w:tcW w:w="1018" w:type="dxa"/>
            <w:noWrap/>
            <w:hideMark/>
          </w:tcPr>
          <w:p w14:paraId="296BD209"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28655A92" w14:textId="77777777" w:rsidR="00D26370" w:rsidRPr="00D26370" w:rsidRDefault="00D26370" w:rsidP="00D26370">
            <w:pPr>
              <w:spacing w:after="0"/>
              <w:ind w:left="125" w:right="57" w:hanging="125"/>
              <w:jc w:val="left"/>
              <w:rPr>
                <w:szCs w:val="17"/>
              </w:rPr>
            </w:pPr>
            <w:r w:rsidRPr="00D26370">
              <w:rPr>
                <w:szCs w:val="17"/>
              </w:rPr>
              <w:t>Asahi Beverages Pty Ltd</w:t>
            </w:r>
          </w:p>
        </w:tc>
        <w:tc>
          <w:tcPr>
            <w:tcW w:w="1423" w:type="dxa"/>
            <w:noWrap/>
            <w:hideMark/>
          </w:tcPr>
          <w:p w14:paraId="53504876" w14:textId="77777777" w:rsidR="00D26370" w:rsidRPr="00D26370" w:rsidRDefault="00D26370" w:rsidP="00D26370">
            <w:pPr>
              <w:spacing w:after="0"/>
              <w:jc w:val="left"/>
              <w:rPr>
                <w:szCs w:val="17"/>
              </w:rPr>
            </w:pPr>
            <w:r w:rsidRPr="00D26370">
              <w:rPr>
                <w:szCs w:val="17"/>
              </w:rPr>
              <w:t>Marine Stores Ltd</w:t>
            </w:r>
          </w:p>
        </w:tc>
      </w:tr>
      <w:tr w:rsidR="00D26370" w:rsidRPr="00D26370" w14:paraId="7AE0423B" w14:textId="77777777" w:rsidTr="00E85223">
        <w:trPr>
          <w:trHeight w:val="20"/>
        </w:trPr>
        <w:tc>
          <w:tcPr>
            <w:tcW w:w="3544" w:type="dxa"/>
            <w:noWrap/>
            <w:hideMark/>
          </w:tcPr>
          <w:p w14:paraId="678E1FAB" w14:textId="77777777" w:rsidR="00D26370" w:rsidRPr="00D26370" w:rsidRDefault="00D26370" w:rsidP="00D26370">
            <w:pPr>
              <w:spacing w:after="0"/>
              <w:ind w:left="142" w:hanging="142"/>
              <w:jc w:val="left"/>
              <w:rPr>
                <w:szCs w:val="17"/>
              </w:rPr>
            </w:pPr>
            <w:r w:rsidRPr="00D26370">
              <w:rPr>
                <w:szCs w:val="17"/>
              </w:rPr>
              <w:t>Hard Rated Alcoholic Lemon Lime Zero Sugar</w:t>
            </w:r>
          </w:p>
        </w:tc>
        <w:tc>
          <w:tcPr>
            <w:tcW w:w="846" w:type="dxa"/>
            <w:noWrap/>
            <w:hideMark/>
          </w:tcPr>
          <w:p w14:paraId="5261E173"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1012DC10"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3E90F8C7" w14:textId="77777777" w:rsidR="00D26370" w:rsidRPr="00D26370" w:rsidRDefault="00D26370" w:rsidP="00D26370">
            <w:pPr>
              <w:spacing w:after="0"/>
              <w:ind w:left="125" w:right="57" w:hanging="125"/>
              <w:jc w:val="left"/>
              <w:rPr>
                <w:szCs w:val="17"/>
              </w:rPr>
            </w:pPr>
            <w:r w:rsidRPr="00D26370">
              <w:rPr>
                <w:szCs w:val="17"/>
              </w:rPr>
              <w:t>Asahi Premium Beverages Pty Ltd</w:t>
            </w:r>
          </w:p>
        </w:tc>
        <w:tc>
          <w:tcPr>
            <w:tcW w:w="1423" w:type="dxa"/>
            <w:noWrap/>
            <w:hideMark/>
          </w:tcPr>
          <w:p w14:paraId="5AA4AF27" w14:textId="77777777" w:rsidR="00D26370" w:rsidRPr="00D26370" w:rsidRDefault="00D26370" w:rsidP="00D26370">
            <w:pPr>
              <w:spacing w:after="0"/>
              <w:jc w:val="left"/>
              <w:rPr>
                <w:szCs w:val="17"/>
              </w:rPr>
            </w:pPr>
            <w:r w:rsidRPr="00D26370">
              <w:rPr>
                <w:szCs w:val="17"/>
              </w:rPr>
              <w:t>Marine Stores Ltd</w:t>
            </w:r>
          </w:p>
        </w:tc>
      </w:tr>
      <w:tr w:rsidR="00D26370" w:rsidRPr="00D26370" w14:paraId="1279570B" w14:textId="77777777" w:rsidTr="00E85223">
        <w:trPr>
          <w:trHeight w:val="20"/>
        </w:trPr>
        <w:tc>
          <w:tcPr>
            <w:tcW w:w="3544" w:type="dxa"/>
            <w:noWrap/>
            <w:hideMark/>
          </w:tcPr>
          <w:p w14:paraId="0859D430" w14:textId="77777777" w:rsidR="00D26370" w:rsidRPr="00D26370" w:rsidRDefault="00D26370" w:rsidP="00D26370">
            <w:pPr>
              <w:spacing w:after="0"/>
              <w:ind w:left="142" w:hanging="142"/>
              <w:jc w:val="left"/>
              <w:rPr>
                <w:szCs w:val="17"/>
              </w:rPr>
            </w:pPr>
            <w:r w:rsidRPr="00D26370">
              <w:rPr>
                <w:szCs w:val="17"/>
              </w:rPr>
              <w:t>Mercury Double Cider</w:t>
            </w:r>
          </w:p>
        </w:tc>
        <w:tc>
          <w:tcPr>
            <w:tcW w:w="846" w:type="dxa"/>
            <w:noWrap/>
            <w:hideMark/>
          </w:tcPr>
          <w:p w14:paraId="792DE790" w14:textId="77777777" w:rsidR="00D26370" w:rsidRPr="00D26370" w:rsidRDefault="00D26370" w:rsidP="00D26370">
            <w:pPr>
              <w:spacing w:after="0"/>
              <w:ind w:right="170"/>
              <w:jc w:val="right"/>
              <w:rPr>
                <w:szCs w:val="17"/>
              </w:rPr>
            </w:pPr>
            <w:r w:rsidRPr="00D26370">
              <w:rPr>
                <w:szCs w:val="17"/>
              </w:rPr>
              <w:t>250ml</w:t>
            </w:r>
          </w:p>
        </w:tc>
        <w:tc>
          <w:tcPr>
            <w:tcW w:w="1018" w:type="dxa"/>
            <w:noWrap/>
            <w:hideMark/>
          </w:tcPr>
          <w:p w14:paraId="71196D01"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7777BC91" w14:textId="77777777" w:rsidR="00D26370" w:rsidRPr="00D26370" w:rsidRDefault="00D26370" w:rsidP="00D26370">
            <w:pPr>
              <w:spacing w:after="0"/>
              <w:ind w:left="125" w:right="57" w:hanging="125"/>
              <w:jc w:val="left"/>
              <w:rPr>
                <w:szCs w:val="17"/>
              </w:rPr>
            </w:pPr>
            <w:r w:rsidRPr="00D26370">
              <w:rPr>
                <w:szCs w:val="17"/>
              </w:rPr>
              <w:t>Asahi Premium Beverages Pty Ltd</w:t>
            </w:r>
          </w:p>
        </w:tc>
        <w:tc>
          <w:tcPr>
            <w:tcW w:w="1423" w:type="dxa"/>
            <w:noWrap/>
            <w:hideMark/>
          </w:tcPr>
          <w:p w14:paraId="4789F498" w14:textId="77777777" w:rsidR="00D26370" w:rsidRPr="00D26370" w:rsidRDefault="00D26370" w:rsidP="00D26370">
            <w:pPr>
              <w:spacing w:after="0"/>
              <w:jc w:val="left"/>
              <w:rPr>
                <w:szCs w:val="17"/>
              </w:rPr>
            </w:pPr>
            <w:r w:rsidRPr="00D26370">
              <w:rPr>
                <w:szCs w:val="17"/>
              </w:rPr>
              <w:t>Marine Stores Ltd</w:t>
            </w:r>
          </w:p>
        </w:tc>
      </w:tr>
      <w:tr w:rsidR="00D26370" w:rsidRPr="00D26370" w14:paraId="3A061BC8" w14:textId="77777777" w:rsidTr="00E85223">
        <w:trPr>
          <w:trHeight w:val="20"/>
        </w:trPr>
        <w:tc>
          <w:tcPr>
            <w:tcW w:w="3544" w:type="dxa"/>
            <w:noWrap/>
            <w:hideMark/>
          </w:tcPr>
          <w:p w14:paraId="540D0315" w14:textId="77777777" w:rsidR="00D26370" w:rsidRPr="00D26370" w:rsidRDefault="00D26370" w:rsidP="00D26370">
            <w:pPr>
              <w:spacing w:after="0"/>
              <w:ind w:left="142" w:hanging="142"/>
              <w:jc w:val="left"/>
              <w:rPr>
                <w:szCs w:val="17"/>
              </w:rPr>
            </w:pPr>
            <w:r w:rsidRPr="00D26370">
              <w:rPr>
                <w:szCs w:val="17"/>
              </w:rPr>
              <w:t>Vodka Cruiser Double Vanilla Cola</w:t>
            </w:r>
          </w:p>
        </w:tc>
        <w:tc>
          <w:tcPr>
            <w:tcW w:w="846" w:type="dxa"/>
            <w:noWrap/>
            <w:hideMark/>
          </w:tcPr>
          <w:p w14:paraId="123C1E6A"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27677D8F"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4848A181" w14:textId="77777777" w:rsidR="00D26370" w:rsidRPr="00D26370" w:rsidRDefault="00D26370" w:rsidP="00D26370">
            <w:pPr>
              <w:spacing w:after="0"/>
              <w:ind w:left="125" w:right="57" w:hanging="125"/>
              <w:jc w:val="left"/>
              <w:rPr>
                <w:szCs w:val="17"/>
              </w:rPr>
            </w:pPr>
            <w:r w:rsidRPr="00D26370">
              <w:rPr>
                <w:szCs w:val="17"/>
              </w:rPr>
              <w:t>Asahi Premium Beverages Pty Ltd</w:t>
            </w:r>
          </w:p>
        </w:tc>
        <w:tc>
          <w:tcPr>
            <w:tcW w:w="1423" w:type="dxa"/>
            <w:noWrap/>
            <w:hideMark/>
          </w:tcPr>
          <w:p w14:paraId="2568A170" w14:textId="77777777" w:rsidR="00D26370" w:rsidRPr="00D26370" w:rsidRDefault="00D26370" w:rsidP="00D26370">
            <w:pPr>
              <w:spacing w:after="0"/>
              <w:jc w:val="left"/>
              <w:rPr>
                <w:szCs w:val="17"/>
              </w:rPr>
            </w:pPr>
            <w:r w:rsidRPr="00D26370">
              <w:rPr>
                <w:szCs w:val="17"/>
              </w:rPr>
              <w:t>Marine Stores Ltd</w:t>
            </w:r>
          </w:p>
        </w:tc>
      </w:tr>
      <w:tr w:rsidR="00D26370" w:rsidRPr="00D26370" w14:paraId="3B222494" w14:textId="77777777" w:rsidTr="00E85223">
        <w:trPr>
          <w:trHeight w:val="20"/>
        </w:trPr>
        <w:tc>
          <w:tcPr>
            <w:tcW w:w="3544" w:type="dxa"/>
            <w:noWrap/>
            <w:hideMark/>
          </w:tcPr>
          <w:p w14:paraId="1764962F" w14:textId="77777777" w:rsidR="00D26370" w:rsidRPr="00D26370" w:rsidRDefault="00D26370" w:rsidP="00D26370">
            <w:pPr>
              <w:spacing w:after="0"/>
              <w:ind w:left="142" w:hanging="142"/>
              <w:jc w:val="left"/>
              <w:rPr>
                <w:szCs w:val="17"/>
              </w:rPr>
            </w:pPr>
            <w:r w:rsidRPr="00D26370">
              <w:rPr>
                <w:szCs w:val="17"/>
              </w:rPr>
              <w:t>Vodka Cruiser Zero Sugar Mango Raspberry</w:t>
            </w:r>
          </w:p>
        </w:tc>
        <w:tc>
          <w:tcPr>
            <w:tcW w:w="846" w:type="dxa"/>
            <w:noWrap/>
            <w:hideMark/>
          </w:tcPr>
          <w:p w14:paraId="08E24A57" w14:textId="77777777" w:rsidR="00D26370" w:rsidRPr="00D26370" w:rsidRDefault="00D26370" w:rsidP="00D26370">
            <w:pPr>
              <w:spacing w:after="0"/>
              <w:ind w:right="170"/>
              <w:jc w:val="right"/>
              <w:rPr>
                <w:szCs w:val="17"/>
              </w:rPr>
            </w:pPr>
            <w:r w:rsidRPr="00D26370">
              <w:rPr>
                <w:szCs w:val="17"/>
              </w:rPr>
              <w:t>275ml</w:t>
            </w:r>
          </w:p>
        </w:tc>
        <w:tc>
          <w:tcPr>
            <w:tcW w:w="1018" w:type="dxa"/>
            <w:noWrap/>
            <w:hideMark/>
          </w:tcPr>
          <w:p w14:paraId="6C4AA719"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06F94C77" w14:textId="77777777" w:rsidR="00D26370" w:rsidRPr="00D26370" w:rsidRDefault="00D26370" w:rsidP="00D26370">
            <w:pPr>
              <w:spacing w:after="0"/>
              <w:ind w:left="125" w:right="57" w:hanging="125"/>
              <w:jc w:val="left"/>
              <w:rPr>
                <w:szCs w:val="17"/>
              </w:rPr>
            </w:pPr>
            <w:r w:rsidRPr="00D26370">
              <w:rPr>
                <w:szCs w:val="17"/>
              </w:rPr>
              <w:t>Asahi Premium Beverages Pty Ltd</w:t>
            </w:r>
          </w:p>
        </w:tc>
        <w:tc>
          <w:tcPr>
            <w:tcW w:w="1423" w:type="dxa"/>
            <w:noWrap/>
            <w:hideMark/>
          </w:tcPr>
          <w:p w14:paraId="24F737BD" w14:textId="77777777" w:rsidR="00D26370" w:rsidRPr="00D26370" w:rsidRDefault="00D26370" w:rsidP="00D26370">
            <w:pPr>
              <w:spacing w:after="0"/>
              <w:jc w:val="left"/>
              <w:rPr>
                <w:szCs w:val="17"/>
              </w:rPr>
            </w:pPr>
            <w:r w:rsidRPr="00D26370">
              <w:rPr>
                <w:szCs w:val="17"/>
              </w:rPr>
              <w:t>Marine Stores Ltd</w:t>
            </w:r>
          </w:p>
        </w:tc>
      </w:tr>
      <w:tr w:rsidR="00D26370" w:rsidRPr="00D26370" w14:paraId="77979DB8" w14:textId="77777777" w:rsidTr="00E85223">
        <w:trPr>
          <w:trHeight w:val="20"/>
        </w:trPr>
        <w:tc>
          <w:tcPr>
            <w:tcW w:w="3544" w:type="dxa"/>
            <w:noWrap/>
            <w:hideMark/>
          </w:tcPr>
          <w:p w14:paraId="27E21038" w14:textId="77777777" w:rsidR="00D26370" w:rsidRPr="00D26370" w:rsidRDefault="00D26370" w:rsidP="00D26370">
            <w:pPr>
              <w:spacing w:after="0"/>
              <w:ind w:left="142" w:hanging="142"/>
              <w:jc w:val="left"/>
              <w:rPr>
                <w:szCs w:val="17"/>
              </w:rPr>
            </w:pPr>
            <w:r w:rsidRPr="00D26370">
              <w:rPr>
                <w:szCs w:val="17"/>
              </w:rPr>
              <w:t>Vodka Cruiser Zero Sugar Melon Lime</w:t>
            </w:r>
          </w:p>
        </w:tc>
        <w:tc>
          <w:tcPr>
            <w:tcW w:w="846" w:type="dxa"/>
            <w:noWrap/>
            <w:hideMark/>
          </w:tcPr>
          <w:p w14:paraId="2694EEA4" w14:textId="77777777" w:rsidR="00D26370" w:rsidRPr="00D26370" w:rsidRDefault="00D26370" w:rsidP="00D26370">
            <w:pPr>
              <w:spacing w:after="0"/>
              <w:ind w:right="170"/>
              <w:jc w:val="right"/>
              <w:rPr>
                <w:szCs w:val="17"/>
              </w:rPr>
            </w:pPr>
            <w:r w:rsidRPr="00D26370">
              <w:rPr>
                <w:szCs w:val="17"/>
              </w:rPr>
              <w:t>275ml</w:t>
            </w:r>
          </w:p>
        </w:tc>
        <w:tc>
          <w:tcPr>
            <w:tcW w:w="1018" w:type="dxa"/>
            <w:noWrap/>
            <w:hideMark/>
          </w:tcPr>
          <w:p w14:paraId="3A93C931"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529A3ECE" w14:textId="77777777" w:rsidR="00D26370" w:rsidRPr="00D26370" w:rsidRDefault="00D26370" w:rsidP="00D26370">
            <w:pPr>
              <w:spacing w:after="0"/>
              <w:ind w:left="125" w:right="57" w:hanging="125"/>
              <w:jc w:val="left"/>
              <w:rPr>
                <w:szCs w:val="17"/>
              </w:rPr>
            </w:pPr>
            <w:r w:rsidRPr="00D26370">
              <w:rPr>
                <w:szCs w:val="17"/>
              </w:rPr>
              <w:t>Asahi Premium Beverages Pty Ltd</w:t>
            </w:r>
          </w:p>
        </w:tc>
        <w:tc>
          <w:tcPr>
            <w:tcW w:w="1423" w:type="dxa"/>
            <w:noWrap/>
            <w:hideMark/>
          </w:tcPr>
          <w:p w14:paraId="02685528" w14:textId="77777777" w:rsidR="00D26370" w:rsidRPr="00D26370" w:rsidRDefault="00D26370" w:rsidP="00D26370">
            <w:pPr>
              <w:spacing w:after="0"/>
              <w:jc w:val="left"/>
              <w:rPr>
                <w:szCs w:val="17"/>
              </w:rPr>
            </w:pPr>
            <w:r w:rsidRPr="00D26370">
              <w:rPr>
                <w:szCs w:val="17"/>
              </w:rPr>
              <w:t>Marine Stores Ltd</w:t>
            </w:r>
          </w:p>
        </w:tc>
      </w:tr>
      <w:tr w:rsidR="00D26370" w:rsidRPr="00D26370" w14:paraId="09227398" w14:textId="77777777" w:rsidTr="00E85223">
        <w:trPr>
          <w:trHeight w:val="20"/>
        </w:trPr>
        <w:tc>
          <w:tcPr>
            <w:tcW w:w="3544" w:type="dxa"/>
            <w:noWrap/>
            <w:hideMark/>
          </w:tcPr>
          <w:p w14:paraId="0E8A92E9" w14:textId="77777777" w:rsidR="00D26370" w:rsidRPr="00D26370" w:rsidRDefault="00D26370" w:rsidP="00D26370">
            <w:pPr>
              <w:spacing w:after="0"/>
              <w:ind w:left="142" w:hanging="142"/>
              <w:jc w:val="left"/>
              <w:rPr>
                <w:szCs w:val="17"/>
              </w:rPr>
            </w:pPr>
            <w:r w:rsidRPr="00D26370">
              <w:rPr>
                <w:szCs w:val="17"/>
              </w:rPr>
              <w:t>Vodka Cruiser Zero Sugar Mixed Berry</w:t>
            </w:r>
          </w:p>
        </w:tc>
        <w:tc>
          <w:tcPr>
            <w:tcW w:w="846" w:type="dxa"/>
            <w:noWrap/>
            <w:hideMark/>
          </w:tcPr>
          <w:p w14:paraId="7532B0CF" w14:textId="77777777" w:rsidR="00D26370" w:rsidRPr="00D26370" w:rsidRDefault="00D26370" w:rsidP="00D26370">
            <w:pPr>
              <w:spacing w:after="0"/>
              <w:ind w:right="170"/>
              <w:jc w:val="right"/>
              <w:rPr>
                <w:szCs w:val="17"/>
              </w:rPr>
            </w:pPr>
            <w:r w:rsidRPr="00D26370">
              <w:rPr>
                <w:szCs w:val="17"/>
              </w:rPr>
              <w:t>275ml</w:t>
            </w:r>
          </w:p>
        </w:tc>
        <w:tc>
          <w:tcPr>
            <w:tcW w:w="1018" w:type="dxa"/>
            <w:noWrap/>
            <w:hideMark/>
          </w:tcPr>
          <w:p w14:paraId="34B5EFEF"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42C26BAE" w14:textId="77777777" w:rsidR="00D26370" w:rsidRPr="00D26370" w:rsidRDefault="00D26370" w:rsidP="00D26370">
            <w:pPr>
              <w:spacing w:after="0"/>
              <w:ind w:left="125" w:right="57" w:hanging="125"/>
              <w:jc w:val="left"/>
              <w:rPr>
                <w:szCs w:val="17"/>
              </w:rPr>
            </w:pPr>
            <w:r w:rsidRPr="00D26370">
              <w:rPr>
                <w:szCs w:val="17"/>
              </w:rPr>
              <w:t>Asahi Premium Beverages Pty Ltd</w:t>
            </w:r>
          </w:p>
        </w:tc>
        <w:tc>
          <w:tcPr>
            <w:tcW w:w="1423" w:type="dxa"/>
            <w:noWrap/>
            <w:hideMark/>
          </w:tcPr>
          <w:p w14:paraId="37A9D378" w14:textId="77777777" w:rsidR="00D26370" w:rsidRPr="00D26370" w:rsidRDefault="00D26370" w:rsidP="00D26370">
            <w:pPr>
              <w:spacing w:after="0"/>
              <w:jc w:val="left"/>
              <w:rPr>
                <w:szCs w:val="17"/>
              </w:rPr>
            </w:pPr>
            <w:r w:rsidRPr="00D26370">
              <w:rPr>
                <w:szCs w:val="17"/>
              </w:rPr>
              <w:t>Marine Stores Ltd</w:t>
            </w:r>
          </w:p>
        </w:tc>
      </w:tr>
      <w:tr w:rsidR="00D26370" w:rsidRPr="00D26370" w14:paraId="7365CCDB" w14:textId="77777777" w:rsidTr="00E85223">
        <w:trPr>
          <w:trHeight w:val="20"/>
        </w:trPr>
        <w:tc>
          <w:tcPr>
            <w:tcW w:w="3544" w:type="dxa"/>
            <w:noWrap/>
            <w:hideMark/>
          </w:tcPr>
          <w:p w14:paraId="09B94F43" w14:textId="77777777" w:rsidR="00D26370" w:rsidRPr="00D26370" w:rsidRDefault="00D26370" w:rsidP="00D26370">
            <w:pPr>
              <w:spacing w:after="0"/>
              <w:ind w:left="142" w:hanging="142"/>
              <w:jc w:val="left"/>
              <w:rPr>
                <w:szCs w:val="17"/>
              </w:rPr>
            </w:pPr>
            <w:r w:rsidRPr="00D26370">
              <w:rPr>
                <w:szCs w:val="17"/>
              </w:rPr>
              <w:t>Vodka Cruiser Zero Sugar Pineapple</w:t>
            </w:r>
          </w:p>
        </w:tc>
        <w:tc>
          <w:tcPr>
            <w:tcW w:w="846" w:type="dxa"/>
            <w:noWrap/>
            <w:hideMark/>
          </w:tcPr>
          <w:p w14:paraId="252263EE" w14:textId="77777777" w:rsidR="00D26370" w:rsidRPr="00D26370" w:rsidRDefault="00D26370" w:rsidP="00D26370">
            <w:pPr>
              <w:spacing w:after="0"/>
              <w:ind w:right="170"/>
              <w:jc w:val="right"/>
              <w:rPr>
                <w:szCs w:val="17"/>
              </w:rPr>
            </w:pPr>
            <w:r w:rsidRPr="00D26370">
              <w:rPr>
                <w:szCs w:val="17"/>
              </w:rPr>
              <w:t>275ml</w:t>
            </w:r>
          </w:p>
        </w:tc>
        <w:tc>
          <w:tcPr>
            <w:tcW w:w="1018" w:type="dxa"/>
            <w:noWrap/>
            <w:hideMark/>
          </w:tcPr>
          <w:p w14:paraId="336069D8"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14C948C8" w14:textId="77777777" w:rsidR="00D26370" w:rsidRPr="00D26370" w:rsidRDefault="00D26370" w:rsidP="00D26370">
            <w:pPr>
              <w:spacing w:after="0"/>
              <w:ind w:left="125" w:right="57" w:hanging="125"/>
              <w:jc w:val="left"/>
              <w:rPr>
                <w:szCs w:val="17"/>
              </w:rPr>
            </w:pPr>
            <w:r w:rsidRPr="00D26370">
              <w:rPr>
                <w:szCs w:val="17"/>
              </w:rPr>
              <w:t>Asahi Premium Beverages Pty Ltd</w:t>
            </w:r>
          </w:p>
        </w:tc>
        <w:tc>
          <w:tcPr>
            <w:tcW w:w="1423" w:type="dxa"/>
            <w:noWrap/>
            <w:hideMark/>
          </w:tcPr>
          <w:p w14:paraId="08F9D4CF" w14:textId="77777777" w:rsidR="00D26370" w:rsidRPr="00D26370" w:rsidRDefault="00D26370" w:rsidP="00D26370">
            <w:pPr>
              <w:spacing w:after="0"/>
              <w:jc w:val="left"/>
              <w:rPr>
                <w:szCs w:val="17"/>
              </w:rPr>
            </w:pPr>
            <w:r w:rsidRPr="00D26370">
              <w:rPr>
                <w:szCs w:val="17"/>
              </w:rPr>
              <w:t>Marine Stores Ltd</w:t>
            </w:r>
          </w:p>
        </w:tc>
      </w:tr>
      <w:tr w:rsidR="00D26370" w:rsidRPr="00D26370" w14:paraId="62B6B51C" w14:textId="77777777" w:rsidTr="00E85223">
        <w:trPr>
          <w:trHeight w:val="20"/>
        </w:trPr>
        <w:tc>
          <w:tcPr>
            <w:tcW w:w="3544" w:type="dxa"/>
            <w:noWrap/>
            <w:hideMark/>
          </w:tcPr>
          <w:p w14:paraId="2370EE96" w14:textId="77777777" w:rsidR="00D26370" w:rsidRPr="00D26370" w:rsidRDefault="00D26370" w:rsidP="00D26370">
            <w:pPr>
              <w:spacing w:after="0"/>
              <w:ind w:left="142" w:hanging="142"/>
              <w:jc w:val="left"/>
              <w:rPr>
                <w:szCs w:val="17"/>
              </w:rPr>
            </w:pPr>
            <w:r w:rsidRPr="00D26370">
              <w:rPr>
                <w:szCs w:val="17"/>
              </w:rPr>
              <w:t>Vodka Cruiser Zero Sugar Strawberry Watermelon</w:t>
            </w:r>
          </w:p>
        </w:tc>
        <w:tc>
          <w:tcPr>
            <w:tcW w:w="846" w:type="dxa"/>
            <w:noWrap/>
            <w:hideMark/>
          </w:tcPr>
          <w:p w14:paraId="3E7DC23D" w14:textId="77777777" w:rsidR="00D26370" w:rsidRPr="00D26370" w:rsidRDefault="00D26370" w:rsidP="00D26370">
            <w:pPr>
              <w:spacing w:after="0"/>
              <w:ind w:right="170"/>
              <w:jc w:val="right"/>
              <w:rPr>
                <w:szCs w:val="17"/>
              </w:rPr>
            </w:pPr>
            <w:r w:rsidRPr="00D26370">
              <w:rPr>
                <w:szCs w:val="17"/>
              </w:rPr>
              <w:t>275ml</w:t>
            </w:r>
          </w:p>
        </w:tc>
        <w:tc>
          <w:tcPr>
            <w:tcW w:w="1018" w:type="dxa"/>
            <w:noWrap/>
            <w:hideMark/>
          </w:tcPr>
          <w:p w14:paraId="79917E84"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5DAF7E6B" w14:textId="77777777" w:rsidR="00D26370" w:rsidRPr="00D26370" w:rsidRDefault="00D26370" w:rsidP="00D26370">
            <w:pPr>
              <w:spacing w:after="0"/>
              <w:ind w:left="125" w:right="57" w:hanging="125"/>
              <w:jc w:val="left"/>
              <w:rPr>
                <w:szCs w:val="17"/>
              </w:rPr>
            </w:pPr>
            <w:r w:rsidRPr="00D26370">
              <w:rPr>
                <w:szCs w:val="17"/>
              </w:rPr>
              <w:t>Asahi Premium Beverages Pty Ltd</w:t>
            </w:r>
          </w:p>
        </w:tc>
        <w:tc>
          <w:tcPr>
            <w:tcW w:w="1423" w:type="dxa"/>
            <w:noWrap/>
            <w:hideMark/>
          </w:tcPr>
          <w:p w14:paraId="3091C170" w14:textId="77777777" w:rsidR="00D26370" w:rsidRPr="00D26370" w:rsidRDefault="00D26370" w:rsidP="00D26370">
            <w:pPr>
              <w:spacing w:after="0"/>
              <w:jc w:val="left"/>
              <w:rPr>
                <w:szCs w:val="17"/>
              </w:rPr>
            </w:pPr>
            <w:r w:rsidRPr="00D26370">
              <w:rPr>
                <w:szCs w:val="17"/>
              </w:rPr>
              <w:t>Marine Stores Ltd</w:t>
            </w:r>
          </w:p>
        </w:tc>
      </w:tr>
      <w:tr w:rsidR="00D26370" w:rsidRPr="00D26370" w14:paraId="7A7160B8" w14:textId="77777777" w:rsidTr="00E85223">
        <w:trPr>
          <w:trHeight w:val="20"/>
        </w:trPr>
        <w:tc>
          <w:tcPr>
            <w:tcW w:w="3544" w:type="dxa"/>
            <w:noWrap/>
            <w:hideMark/>
          </w:tcPr>
          <w:p w14:paraId="164EE1B2" w14:textId="77777777" w:rsidR="00D26370" w:rsidRPr="00D26370" w:rsidRDefault="00D26370" w:rsidP="00D26370">
            <w:pPr>
              <w:spacing w:after="0"/>
              <w:ind w:left="142" w:hanging="142"/>
              <w:jc w:val="left"/>
              <w:rPr>
                <w:szCs w:val="17"/>
              </w:rPr>
            </w:pPr>
            <w:r w:rsidRPr="00D26370">
              <w:rPr>
                <w:szCs w:val="17"/>
              </w:rPr>
              <w:t>El Toro Grapefruit Paloma Non-Alcoholic</w:t>
            </w:r>
          </w:p>
        </w:tc>
        <w:tc>
          <w:tcPr>
            <w:tcW w:w="846" w:type="dxa"/>
            <w:noWrap/>
            <w:hideMark/>
          </w:tcPr>
          <w:p w14:paraId="6B351A11" w14:textId="77777777" w:rsidR="00D26370" w:rsidRPr="00D26370" w:rsidRDefault="00D26370" w:rsidP="00D26370">
            <w:pPr>
              <w:spacing w:after="0"/>
              <w:ind w:right="170"/>
              <w:jc w:val="right"/>
              <w:rPr>
                <w:szCs w:val="17"/>
              </w:rPr>
            </w:pPr>
            <w:r w:rsidRPr="00D26370">
              <w:rPr>
                <w:szCs w:val="17"/>
              </w:rPr>
              <w:t>250ml</w:t>
            </w:r>
          </w:p>
        </w:tc>
        <w:tc>
          <w:tcPr>
            <w:tcW w:w="1018" w:type="dxa"/>
            <w:noWrap/>
            <w:hideMark/>
          </w:tcPr>
          <w:p w14:paraId="6F35E50D"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01A10CB4" w14:textId="77777777" w:rsidR="00D26370" w:rsidRPr="00D26370" w:rsidRDefault="00D26370" w:rsidP="00D26370">
            <w:pPr>
              <w:spacing w:after="0"/>
              <w:ind w:left="125" w:right="57" w:hanging="125"/>
              <w:jc w:val="left"/>
              <w:rPr>
                <w:szCs w:val="17"/>
              </w:rPr>
            </w:pPr>
            <w:r w:rsidRPr="00D26370">
              <w:rPr>
                <w:szCs w:val="17"/>
              </w:rPr>
              <w:t>Bickford’s Australia Pty Ltd</w:t>
            </w:r>
          </w:p>
        </w:tc>
        <w:tc>
          <w:tcPr>
            <w:tcW w:w="1423" w:type="dxa"/>
            <w:noWrap/>
            <w:hideMark/>
          </w:tcPr>
          <w:p w14:paraId="1A70F4F0" w14:textId="77777777" w:rsidR="00D26370" w:rsidRPr="00D26370" w:rsidRDefault="00D26370" w:rsidP="00D26370">
            <w:pPr>
              <w:spacing w:after="0"/>
              <w:jc w:val="left"/>
              <w:rPr>
                <w:szCs w:val="17"/>
              </w:rPr>
            </w:pPr>
            <w:r w:rsidRPr="00D26370">
              <w:rPr>
                <w:szCs w:val="17"/>
              </w:rPr>
              <w:t>Statewide Recycling</w:t>
            </w:r>
          </w:p>
        </w:tc>
      </w:tr>
      <w:tr w:rsidR="00D26370" w:rsidRPr="00D26370" w14:paraId="3577F10C" w14:textId="77777777" w:rsidTr="00E85223">
        <w:trPr>
          <w:trHeight w:val="20"/>
        </w:trPr>
        <w:tc>
          <w:tcPr>
            <w:tcW w:w="3544" w:type="dxa"/>
            <w:noWrap/>
            <w:hideMark/>
          </w:tcPr>
          <w:p w14:paraId="6A986DC3" w14:textId="77777777" w:rsidR="00D26370" w:rsidRPr="00D26370" w:rsidRDefault="00D26370" w:rsidP="00D26370">
            <w:pPr>
              <w:spacing w:after="0"/>
              <w:ind w:left="142" w:hanging="142"/>
              <w:jc w:val="left"/>
              <w:rPr>
                <w:szCs w:val="17"/>
              </w:rPr>
            </w:pPr>
            <w:r w:rsidRPr="00D26370">
              <w:rPr>
                <w:szCs w:val="17"/>
              </w:rPr>
              <w:t>El Toro Mango Margarita Non Alcoholic</w:t>
            </w:r>
          </w:p>
        </w:tc>
        <w:tc>
          <w:tcPr>
            <w:tcW w:w="846" w:type="dxa"/>
            <w:noWrap/>
            <w:hideMark/>
          </w:tcPr>
          <w:p w14:paraId="74B7BE42" w14:textId="77777777" w:rsidR="00D26370" w:rsidRPr="00D26370" w:rsidRDefault="00D26370" w:rsidP="00D26370">
            <w:pPr>
              <w:spacing w:after="0"/>
              <w:ind w:right="170"/>
              <w:jc w:val="right"/>
              <w:rPr>
                <w:szCs w:val="17"/>
              </w:rPr>
            </w:pPr>
            <w:r w:rsidRPr="00D26370">
              <w:rPr>
                <w:szCs w:val="17"/>
              </w:rPr>
              <w:t>250ml</w:t>
            </w:r>
          </w:p>
        </w:tc>
        <w:tc>
          <w:tcPr>
            <w:tcW w:w="1018" w:type="dxa"/>
            <w:noWrap/>
            <w:hideMark/>
          </w:tcPr>
          <w:p w14:paraId="480AE3CF"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64D26386" w14:textId="77777777" w:rsidR="00D26370" w:rsidRPr="00D26370" w:rsidRDefault="00D26370" w:rsidP="00D26370">
            <w:pPr>
              <w:spacing w:after="0"/>
              <w:ind w:left="125" w:right="57" w:hanging="125"/>
              <w:jc w:val="left"/>
              <w:rPr>
                <w:szCs w:val="17"/>
              </w:rPr>
            </w:pPr>
            <w:r w:rsidRPr="00D26370">
              <w:rPr>
                <w:szCs w:val="17"/>
              </w:rPr>
              <w:t>Bickford’s Australia Pty Ltd</w:t>
            </w:r>
          </w:p>
        </w:tc>
        <w:tc>
          <w:tcPr>
            <w:tcW w:w="1423" w:type="dxa"/>
            <w:noWrap/>
            <w:hideMark/>
          </w:tcPr>
          <w:p w14:paraId="7640F806" w14:textId="77777777" w:rsidR="00D26370" w:rsidRPr="00D26370" w:rsidRDefault="00D26370" w:rsidP="00D26370">
            <w:pPr>
              <w:spacing w:after="0"/>
              <w:jc w:val="left"/>
              <w:rPr>
                <w:szCs w:val="17"/>
              </w:rPr>
            </w:pPr>
            <w:r w:rsidRPr="00D26370">
              <w:rPr>
                <w:szCs w:val="17"/>
              </w:rPr>
              <w:t>Statewide Recycling</w:t>
            </w:r>
          </w:p>
        </w:tc>
      </w:tr>
      <w:tr w:rsidR="00D26370" w:rsidRPr="00D26370" w14:paraId="4663911F" w14:textId="77777777" w:rsidTr="00E85223">
        <w:trPr>
          <w:trHeight w:val="20"/>
        </w:trPr>
        <w:tc>
          <w:tcPr>
            <w:tcW w:w="3544" w:type="dxa"/>
            <w:noWrap/>
            <w:hideMark/>
          </w:tcPr>
          <w:p w14:paraId="55671E5E" w14:textId="77777777" w:rsidR="00D26370" w:rsidRPr="00D26370" w:rsidRDefault="00D26370" w:rsidP="00D26370">
            <w:pPr>
              <w:spacing w:after="0"/>
              <w:ind w:left="142" w:hanging="142"/>
              <w:jc w:val="left"/>
              <w:rPr>
                <w:szCs w:val="17"/>
              </w:rPr>
            </w:pPr>
            <w:r w:rsidRPr="00D26370">
              <w:rPr>
                <w:szCs w:val="17"/>
              </w:rPr>
              <w:t>Billson’s Beechworth 1990s Triple Distilled Vodka</w:t>
            </w:r>
          </w:p>
        </w:tc>
        <w:tc>
          <w:tcPr>
            <w:tcW w:w="846" w:type="dxa"/>
            <w:noWrap/>
            <w:hideMark/>
          </w:tcPr>
          <w:p w14:paraId="7004E126" w14:textId="77777777" w:rsidR="00D26370" w:rsidRPr="00D26370" w:rsidRDefault="00D26370" w:rsidP="00D26370">
            <w:pPr>
              <w:spacing w:after="0"/>
              <w:ind w:right="170"/>
              <w:jc w:val="right"/>
              <w:rPr>
                <w:szCs w:val="17"/>
              </w:rPr>
            </w:pPr>
            <w:r w:rsidRPr="00D26370">
              <w:rPr>
                <w:szCs w:val="17"/>
              </w:rPr>
              <w:t>355ml</w:t>
            </w:r>
          </w:p>
        </w:tc>
        <w:tc>
          <w:tcPr>
            <w:tcW w:w="1018" w:type="dxa"/>
            <w:noWrap/>
            <w:hideMark/>
          </w:tcPr>
          <w:p w14:paraId="063E6951"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235AFB4E" w14:textId="77777777" w:rsidR="00D26370" w:rsidRPr="00D26370" w:rsidRDefault="00D26370" w:rsidP="00D26370">
            <w:pPr>
              <w:spacing w:after="0"/>
              <w:ind w:left="125" w:right="57" w:hanging="125"/>
              <w:jc w:val="left"/>
              <w:rPr>
                <w:szCs w:val="17"/>
              </w:rPr>
            </w:pPr>
            <w:r w:rsidRPr="00D26370">
              <w:rPr>
                <w:szCs w:val="17"/>
              </w:rPr>
              <w:t>Billson’s Beverages Pty Ltd</w:t>
            </w:r>
          </w:p>
        </w:tc>
        <w:tc>
          <w:tcPr>
            <w:tcW w:w="1423" w:type="dxa"/>
            <w:noWrap/>
            <w:hideMark/>
          </w:tcPr>
          <w:p w14:paraId="74679F9F" w14:textId="77777777" w:rsidR="00D26370" w:rsidRPr="00D26370" w:rsidRDefault="00D26370" w:rsidP="00D26370">
            <w:pPr>
              <w:spacing w:after="0"/>
              <w:jc w:val="left"/>
              <w:rPr>
                <w:szCs w:val="17"/>
              </w:rPr>
            </w:pPr>
            <w:r w:rsidRPr="00D26370">
              <w:rPr>
                <w:szCs w:val="17"/>
              </w:rPr>
              <w:t>Statewide Recycling</w:t>
            </w:r>
          </w:p>
        </w:tc>
      </w:tr>
      <w:tr w:rsidR="00D26370" w:rsidRPr="00D26370" w14:paraId="6EE576FC" w14:textId="77777777" w:rsidTr="00E85223">
        <w:trPr>
          <w:trHeight w:val="20"/>
        </w:trPr>
        <w:tc>
          <w:tcPr>
            <w:tcW w:w="3544" w:type="dxa"/>
            <w:noWrap/>
            <w:hideMark/>
          </w:tcPr>
          <w:p w14:paraId="74C31D90" w14:textId="77777777" w:rsidR="00D26370" w:rsidRPr="00D26370" w:rsidRDefault="00D26370" w:rsidP="00D26370">
            <w:pPr>
              <w:spacing w:after="0"/>
              <w:ind w:left="142" w:hanging="142"/>
              <w:jc w:val="left"/>
              <w:rPr>
                <w:spacing w:val="-2"/>
                <w:szCs w:val="17"/>
              </w:rPr>
            </w:pPr>
            <w:r w:rsidRPr="00D26370">
              <w:rPr>
                <w:spacing w:val="-2"/>
                <w:szCs w:val="17"/>
              </w:rPr>
              <w:t>Billson’s Beechworth Lychee Triple Distilled Vodka</w:t>
            </w:r>
          </w:p>
        </w:tc>
        <w:tc>
          <w:tcPr>
            <w:tcW w:w="846" w:type="dxa"/>
            <w:noWrap/>
            <w:hideMark/>
          </w:tcPr>
          <w:p w14:paraId="7C520C34" w14:textId="77777777" w:rsidR="00D26370" w:rsidRPr="00D26370" w:rsidRDefault="00D26370" w:rsidP="00D26370">
            <w:pPr>
              <w:spacing w:after="0"/>
              <w:ind w:right="170"/>
              <w:jc w:val="right"/>
              <w:rPr>
                <w:szCs w:val="17"/>
              </w:rPr>
            </w:pPr>
            <w:r w:rsidRPr="00D26370">
              <w:rPr>
                <w:szCs w:val="17"/>
              </w:rPr>
              <w:t>355ml</w:t>
            </w:r>
          </w:p>
        </w:tc>
        <w:tc>
          <w:tcPr>
            <w:tcW w:w="1018" w:type="dxa"/>
            <w:noWrap/>
            <w:hideMark/>
          </w:tcPr>
          <w:p w14:paraId="72AB207F"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2A0AA0D9" w14:textId="77777777" w:rsidR="00D26370" w:rsidRPr="00D26370" w:rsidRDefault="00D26370" w:rsidP="00D26370">
            <w:pPr>
              <w:spacing w:after="0"/>
              <w:ind w:left="125" w:right="57" w:hanging="125"/>
              <w:jc w:val="left"/>
              <w:rPr>
                <w:szCs w:val="17"/>
              </w:rPr>
            </w:pPr>
            <w:r w:rsidRPr="00D26370">
              <w:rPr>
                <w:szCs w:val="17"/>
              </w:rPr>
              <w:t>Billson’s Beverages Pty Ltd</w:t>
            </w:r>
          </w:p>
        </w:tc>
        <w:tc>
          <w:tcPr>
            <w:tcW w:w="1423" w:type="dxa"/>
            <w:noWrap/>
            <w:hideMark/>
          </w:tcPr>
          <w:p w14:paraId="74C97048" w14:textId="77777777" w:rsidR="00D26370" w:rsidRPr="00D26370" w:rsidRDefault="00D26370" w:rsidP="00D26370">
            <w:pPr>
              <w:spacing w:after="0"/>
              <w:jc w:val="left"/>
              <w:rPr>
                <w:szCs w:val="17"/>
              </w:rPr>
            </w:pPr>
            <w:r w:rsidRPr="00D26370">
              <w:rPr>
                <w:szCs w:val="17"/>
              </w:rPr>
              <w:t>Statewide Recycling</w:t>
            </w:r>
          </w:p>
        </w:tc>
      </w:tr>
      <w:tr w:rsidR="00D26370" w:rsidRPr="00D26370" w14:paraId="4D86A1AA" w14:textId="77777777" w:rsidTr="00E85223">
        <w:trPr>
          <w:trHeight w:val="20"/>
        </w:trPr>
        <w:tc>
          <w:tcPr>
            <w:tcW w:w="3544" w:type="dxa"/>
            <w:noWrap/>
            <w:hideMark/>
          </w:tcPr>
          <w:p w14:paraId="7412930F" w14:textId="77777777" w:rsidR="00D26370" w:rsidRPr="00D26370" w:rsidRDefault="00D26370" w:rsidP="00D26370">
            <w:pPr>
              <w:spacing w:after="0"/>
              <w:ind w:left="142" w:hanging="142"/>
              <w:jc w:val="left"/>
              <w:rPr>
                <w:szCs w:val="17"/>
              </w:rPr>
            </w:pPr>
            <w:r w:rsidRPr="00D26370">
              <w:rPr>
                <w:szCs w:val="17"/>
              </w:rPr>
              <w:t>Billson’s Beechworth Tangle Low Sugar Triple Distilled Vodka</w:t>
            </w:r>
          </w:p>
        </w:tc>
        <w:tc>
          <w:tcPr>
            <w:tcW w:w="846" w:type="dxa"/>
            <w:noWrap/>
            <w:hideMark/>
          </w:tcPr>
          <w:p w14:paraId="07A0ADD9" w14:textId="77777777" w:rsidR="00D26370" w:rsidRPr="00D26370" w:rsidRDefault="00D26370" w:rsidP="00D26370">
            <w:pPr>
              <w:spacing w:after="0"/>
              <w:ind w:right="170"/>
              <w:jc w:val="right"/>
              <w:rPr>
                <w:szCs w:val="17"/>
              </w:rPr>
            </w:pPr>
            <w:r w:rsidRPr="00D26370">
              <w:rPr>
                <w:szCs w:val="17"/>
              </w:rPr>
              <w:t>355ml</w:t>
            </w:r>
          </w:p>
        </w:tc>
        <w:tc>
          <w:tcPr>
            <w:tcW w:w="1018" w:type="dxa"/>
            <w:noWrap/>
            <w:hideMark/>
          </w:tcPr>
          <w:p w14:paraId="3A3A1A00"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6204465E" w14:textId="77777777" w:rsidR="00D26370" w:rsidRPr="00D26370" w:rsidRDefault="00D26370" w:rsidP="00D26370">
            <w:pPr>
              <w:spacing w:after="0"/>
              <w:ind w:left="125" w:right="57" w:hanging="125"/>
              <w:jc w:val="left"/>
              <w:rPr>
                <w:szCs w:val="17"/>
              </w:rPr>
            </w:pPr>
            <w:r w:rsidRPr="00D26370">
              <w:rPr>
                <w:szCs w:val="17"/>
              </w:rPr>
              <w:t>Billson’s Beverages Pty Ltd</w:t>
            </w:r>
          </w:p>
        </w:tc>
        <w:tc>
          <w:tcPr>
            <w:tcW w:w="1423" w:type="dxa"/>
            <w:noWrap/>
            <w:hideMark/>
          </w:tcPr>
          <w:p w14:paraId="590C7238" w14:textId="77777777" w:rsidR="00D26370" w:rsidRPr="00D26370" w:rsidRDefault="00D26370" w:rsidP="00D26370">
            <w:pPr>
              <w:spacing w:after="0"/>
              <w:jc w:val="left"/>
              <w:rPr>
                <w:szCs w:val="17"/>
              </w:rPr>
            </w:pPr>
            <w:r w:rsidRPr="00D26370">
              <w:rPr>
                <w:szCs w:val="17"/>
              </w:rPr>
              <w:t>Statewide Recycling</w:t>
            </w:r>
          </w:p>
        </w:tc>
      </w:tr>
      <w:tr w:rsidR="00D26370" w:rsidRPr="00D26370" w14:paraId="26FD5766" w14:textId="77777777" w:rsidTr="00E85223">
        <w:trPr>
          <w:trHeight w:val="20"/>
        </w:trPr>
        <w:tc>
          <w:tcPr>
            <w:tcW w:w="3544" w:type="dxa"/>
            <w:noWrap/>
            <w:hideMark/>
          </w:tcPr>
          <w:p w14:paraId="40F4CFFF" w14:textId="77777777" w:rsidR="00D26370" w:rsidRPr="00D26370" w:rsidRDefault="00D26370" w:rsidP="00D26370">
            <w:pPr>
              <w:spacing w:after="0"/>
              <w:ind w:left="142" w:hanging="142"/>
              <w:jc w:val="left"/>
              <w:rPr>
                <w:szCs w:val="17"/>
              </w:rPr>
            </w:pPr>
            <w:r w:rsidRPr="00D26370">
              <w:rPr>
                <w:szCs w:val="17"/>
              </w:rPr>
              <w:t>Bowden Brewing Blue YEET Disco Blue Raspberry Hard Lemonade</w:t>
            </w:r>
          </w:p>
        </w:tc>
        <w:tc>
          <w:tcPr>
            <w:tcW w:w="846" w:type="dxa"/>
            <w:noWrap/>
            <w:hideMark/>
          </w:tcPr>
          <w:p w14:paraId="0ADC504B"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4100FAE1"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5DA554F7" w14:textId="77777777" w:rsidR="00D26370" w:rsidRPr="00D26370" w:rsidRDefault="00D26370" w:rsidP="00D26370">
            <w:pPr>
              <w:spacing w:after="0"/>
              <w:ind w:left="125" w:right="57" w:hanging="125"/>
              <w:jc w:val="left"/>
              <w:rPr>
                <w:szCs w:val="17"/>
              </w:rPr>
            </w:pPr>
            <w:r w:rsidRPr="00D26370">
              <w:rPr>
                <w:szCs w:val="17"/>
              </w:rPr>
              <w:t>Bowden Brewing Pty Ltd</w:t>
            </w:r>
          </w:p>
        </w:tc>
        <w:tc>
          <w:tcPr>
            <w:tcW w:w="1423" w:type="dxa"/>
            <w:noWrap/>
            <w:hideMark/>
          </w:tcPr>
          <w:p w14:paraId="2AB96FA8" w14:textId="77777777" w:rsidR="00D26370" w:rsidRPr="00D26370" w:rsidRDefault="00D26370" w:rsidP="00D26370">
            <w:pPr>
              <w:spacing w:after="0"/>
              <w:jc w:val="left"/>
              <w:rPr>
                <w:szCs w:val="17"/>
              </w:rPr>
            </w:pPr>
            <w:r w:rsidRPr="00D26370">
              <w:rPr>
                <w:szCs w:val="17"/>
              </w:rPr>
              <w:t>Statewide Recycling</w:t>
            </w:r>
          </w:p>
        </w:tc>
      </w:tr>
      <w:tr w:rsidR="00D26370" w:rsidRPr="00D26370" w14:paraId="5AC439ED" w14:textId="77777777" w:rsidTr="00E85223">
        <w:trPr>
          <w:trHeight w:val="20"/>
        </w:trPr>
        <w:tc>
          <w:tcPr>
            <w:tcW w:w="3544" w:type="dxa"/>
            <w:noWrap/>
            <w:hideMark/>
          </w:tcPr>
          <w:p w14:paraId="600EB5F3" w14:textId="77777777" w:rsidR="00D26370" w:rsidRPr="00D26370" w:rsidRDefault="00D26370" w:rsidP="00D26370">
            <w:pPr>
              <w:spacing w:after="0"/>
              <w:ind w:left="142" w:hanging="142"/>
              <w:jc w:val="left"/>
              <w:rPr>
                <w:szCs w:val="17"/>
              </w:rPr>
            </w:pPr>
            <w:r w:rsidRPr="00D26370">
              <w:rPr>
                <w:szCs w:val="17"/>
              </w:rPr>
              <w:t>Bowden Brewing Collab Adelaide Fringe FestivAle Pale Ale</w:t>
            </w:r>
          </w:p>
        </w:tc>
        <w:tc>
          <w:tcPr>
            <w:tcW w:w="846" w:type="dxa"/>
            <w:noWrap/>
            <w:hideMark/>
          </w:tcPr>
          <w:p w14:paraId="2F671993"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214CDE44"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1CF7A395" w14:textId="77777777" w:rsidR="00D26370" w:rsidRPr="00D26370" w:rsidRDefault="00D26370" w:rsidP="00D26370">
            <w:pPr>
              <w:spacing w:after="0"/>
              <w:ind w:left="125" w:right="57" w:hanging="125"/>
              <w:jc w:val="left"/>
              <w:rPr>
                <w:szCs w:val="17"/>
              </w:rPr>
            </w:pPr>
            <w:r w:rsidRPr="00D26370">
              <w:rPr>
                <w:szCs w:val="17"/>
              </w:rPr>
              <w:t>Bowden Brewing Pty Ltd</w:t>
            </w:r>
          </w:p>
        </w:tc>
        <w:tc>
          <w:tcPr>
            <w:tcW w:w="1423" w:type="dxa"/>
            <w:noWrap/>
            <w:hideMark/>
          </w:tcPr>
          <w:p w14:paraId="634B4C8A" w14:textId="77777777" w:rsidR="00D26370" w:rsidRPr="00D26370" w:rsidRDefault="00D26370" w:rsidP="00D26370">
            <w:pPr>
              <w:spacing w:after="0"/>
              <w:jc w:val="left"/>
              <w:rPr>
                <w:szCs w:val="17"/>
              </w:rPr>
            </w:pPr>
            <w:r w:rsidRPr="00D26370">
              <w:rPr>
                <w:szCs w:val="17"/>
              </w:rPr>
              <w:t>Statewide Recycling</w:t>
            </w:r>
          </w:p>
        </w:tc>
      </w:tr>
      <w:tr w:rsidR="00D26370" w:rsidRPr="00D26370" w14:paraId="6151C8D1" w14:textId="77777777" w:rsidTr="00E85223">
        <w:trPr>
          <w:trHeight w:val="20"/>
        </w:trPr>
        <w:tc>
          <w:tcPr>
            <w:tcW w:w="3544" w:type="dxa"/>
            <w:noWrap/>
            <w:hideMark/>
          </w:tcPr>
          <w:p w14:paraId="34EF133D" w14:textId="77777777" w:rsidR="00D26370" w:rsidRPr="00D26370" w:rsidRDefault="00D26370" w:rsidP="00D26370">
            <w:pPr>
              <w:spacing w:after="0"/>
              <w:ind w:left="142" w:hanging="142"/>
              <w:jc w:val="left"/>
              <w:rPr>
                <w:szCs w:val="17"/>
              </w:rPr>
            </w:pPr>
            <w:r w:rsidRPr="00D26370">
              <w:rPr>
                <w:szCs w:val="17"/>
              </w:rPr>
              <w:t>Bowden Brewing Collab Bat Country Grapefruit Radler</w:t>
            </w:r>
          </w:p>
        </w:tc>
        <w:tc>
          <w:tcPr>
            <w:tcW w:w="846" w:type="dxa"/>
            <w:noWrap/>
            <w:hideMark/>
          </w:tcPr>
          <w:p w14:paraId="52C1D257"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70AF42DF"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0EA55B1A" w14:textId="77777777" w:rsidR="00D26370" w:rsidRPr="00D26370" w:rsidRDefault="00D26370" w:rsidP="00D26370">
            <w:pPr>
              <w:spacing w:after="0"/>
              <w:ind w:left="125" w:right="57" w:hanging="125"/>
              <w:jc w:val="left"/>
              <w:rPr>
                <w:szCs w:val="17"/>
              </w:rPr>
            </w:pPr>
            <w:r w:rsidRPr="00D26370">
              <w:rPr>
                <w:szCs w:val="17"/>
              </w:rPr>
              <w:t>Bowden Brewing Pty Ltd</w:t>
            </w:r>
          </w:p>
        </w:tc>
        <w:tc>
          <w:tcPr>
            <w:tcW w:w="1423" w:type="dxa"/>
            <w:noWrap/>
            <w:hideMark/>
          </w:tcPr>
          <w:p w14:paraId="78A4B21C" w14:textId="77777777" w:rsidR="00D26370" w:rsidRPr="00D26370" w:rsidRDefault="00D26370" w:rsidP="00D26370">
            <w:pPr>
              <w:spacing w:after="0"/>
              <w:jc w:val="left"/>
              <w:rPr>
                <w:szCs w:val="17"/>
              </w:rPr>
            </w:pPr>
            <w:r w:rsidRPr="00D26370">
              <w:rPr>
                <w:szCs w:val="17"/>
              </w:rPr>
              <w:t>Statewide Recycling</w:t>
            </w:r>
          </w:p>
        </w:tc>
      </w:tr>
      <w:tr w:rsidR="00D26370" w:rsidRPr="00D26370" w14:paraId="42642B1F" w14:textId="77777777" w:rsidTr="00E85223">
        <w:trPr>
          <w:trHeight w:val="20"/>
        </w:trPr>
        <w:tc>
          <w:tcPr>
            <w:tcW w:w="3544" w:type="dxa"/>
            <w:noWrap/>
            <w:hideMark/>
          </w:tcPr>
          <w:p w14:paraId="1991E274" w14:textId="77777777" w:rsidR="00D26370" w:rsidRPr="00D26370" w:rsidRDefault="00D26370" w:rsidP="00D26370">
            <w:pPr>
              <w:spacing w:after="0"/>
              <w:ind w:left="142" w:hanging="142"/>
              <w:jc w:val="left"/>
              <w:rPr>
                <w:szCs w:val="17"/>
              </w:rPr>
            </w:pPr>
            <w:r w:rsidRPr="00D26370">
              <w:rPr>
                <w:szCs w:val="17"/>
              </w:rPr>
              <w:t>Bowden Brewing Limited Clown Cover Hazy IPA</w:t>
            </w:r>
          </w:p>
        </w:tc>
        <w:tc>
          <w:tcPr>
            <w:tcW w:w="846" w:type="dxa"/>
            <w:noWrap/>
            <w:hideMark/>
          </w:tcPr>
          <w:p w14:paraId="0CA93E88"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53D09855"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0470E62D" w14:textId="77777777" w:rsidR="00D26370" w:rsidRPr="00D26370" w:rsidRDefault="00D26370" w:rsidP="00D26370">
            <w:pPr>
              <w:spacing w:after="0"/>
              <w:ind w:left="125" w:right="57" w:hanging="125"/>
              <w:jc w:val="left"/>
              <w:rPr>
                <w:szCs w:val="17"/>
              </w:rPr>
            </w:pPr>
            <w:r w:rsidRPr="00D26370">
              <w:rPr>
                <w:szCs w:val="17"/>
              </w:rPr>
              <w:t>Bowden Brewing Pty Ltd</w:t>
            </w:r>
          </w:p>
        </w:tc>
        <w:tc>
          <w:tcPr>
            <w:tcW w:w="1423" w:type="dxa"/>
            <w:noWrap/>
            <w:hideMark/>
          </w:tcPr>
          <w:p w14:paraId="7A3AF209" w14:textId="77777777" w:rsidR="00D26370" w:rsidRPr="00D26370" w:rsidRDefault="00D26370" w:rsidP="00D26370">
            <w:pPr>
              <w:spacing w:after="0"/>
              <w:jc w:val="left"/>
              <w:rPr>
                <w:szCs w:val="17"/>
              </w:rPr>
            </w:pPr>
            <w:r w:rsidRPr="00D26370">
              <w:rPr>
                <w:szCs w:val="17"/>
              </w:rPr>
              <w:t>Statewide Recycling</w:t>
            </w:r>
          </w:p>
        </w:tc>
      </w:tr>
      <w:tr w:rsidR="00D26370" w:rsidRPr="00D26370" w14:paraId="67C182AD" w14:textId="77777777" w:rsidTr="00E85223">
        <w:trPr>
          <w:trHeight w:val="20"/>
        </w:trPr>
        <w:tc>
          <w:tcPr>
            <w:tcW w:w="3544" w:type="dxa"/>
            <w:noWrap/>
            <w:hideMark/>
          </w:tcPr>
          <w:p w14:paraId="17D714D0" w14:textId="77777777" w:rsidR="00D26370" w:rsidRPr="00D26370" w:rsidRDefault="00D26370" w:rsidP="00D26370">
            <w:pPr>
              <w:spacing w:after="0"/>
              <w:ind w:left="142" w:hanging="142"/>
              <w:jc w:val="left"/>
              <w:rPr>
                <w:spacing w:val="-4"/>
                <w:szCs w:val="17"/>
              </w:rPr>
            </w:pPr>
            <w:r w:rsidRPr="00D26370">
              <w:rPr>
                <w:spacing w:val="-4"/>
                <w:szCs w:val="17"/>
              </w:rPr>
              <w:t>Bowden Brewing Limited Senor Tickle Yuzu Cerveza</w:t>
            </w:r>
          </w:p>
        </w:tc>
        <w:tc>
          <w:tcPr>
            <w:tcW w:w="846" w:type="dxa"/>
            <w:noWrap/>
            <w:hideMark/>
          </w:tcPr>
          <w:p w14:paraId="31462D28"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6C3F16D8"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4B5C48F7" w14:textId="77777777" w:rsidR="00D26370" w:rsidRPr="00D26370" w:rsidRDefault="00D26370" w:rsidP="00D26370">
            <w:pPr>
              <w:spacing w:after="0"/>
              <w:ind w:left="125" w:right="57" w:hanging="125"/>
              <w:jc w:val="left"/>
              <w:rPr>
                <w:szCs w:val="17"/>
              </w:rPr>
            </w:pPr>
            <w:r w:rsidRPr="00D26370">
              <w:rPr>
                <w:szCs w:val="17"/>
              </w:rPr>
              <w:t>Bowden Brewing Pty Ltd</w:t>
            </w:r>
          </w:p>
        </w:tc>
        <w:tc>
          <w:tcPr>
            <w:tcW w:w="1423" w:type="dxa"/>
            <w:noWrap/>
            <w:hideMark/>
          </w:tcPr>
          <w:p w14:paraId="2E68062C" w14:textId="77777777" w:rsidR="00D26370" w:rsidRPr="00D26370" w:rsidRDefault="00D26370" w:rsidP="00D26370">
            <w:pPr>
              <w:spacing w:after="0"/>
              <w:jc w:val="left"/>
              <w:rPr>
                <w:szCs w:val="17"/>
              </w:rPr>
            </w:pPr>
            <w:r w:rsidRPr="00D26370">
              <w:rPr>
                <w:szCs w:val="17"/>
              </w:rPr>
              <w:t>Statewide Recycling</w:t>
            </w:r>
          </w:p>
        </w:tc>
      </w:tr>
      <w:tr w:rsidR="00D26370" w:rsidRPr="00D26370" w14:paraId="45AE17C4" w14:textId="77777777" w:rsidTr="00E85223">
        <w:trPr>
          <w:trHeight w:val="20"/>
        </w:trPr>
        <w:tc>
          <w:tcPr>
            <w:tcW w:w="3544" w:type="dxa"/>
            <w:noWrap/>
            <w:hideMark/>
          </w:tcPr>
          <w:p w14:paraId="05BF05A3" w14:textId="77777777" w:rsidR="00D26370" w:rsidRPr="00D26370" w:rsidRDefault="00D26370" w:rsidP="00D26370">
            <w:pPr>
              <w:spacing w:after="0"/>
              <w:ind w:left="142" w:hanging="142"/>
              <w:jc w:val="left"/>
              <w:rPr>
                <w:szCs w:val="17"/>
              </w:rPr>
            </w:pPr>
            <w:r w:rsidRPr="00D26370">
              <w:rPr>
                <w:szCs w:val="17"/>
              </w:rPr>
              <w:t xml:space="preserve">Bowden Brewing Limited Soolong Sucka </w:t>
            </w:r>
            <w:r w:rsidRPr="00D26370">
              <w:rPr>
                <w:szCs w:val="17"/>
              </w:rPr>
              <w:br/>
              <w:t>Tea Leaf IPA</w:t>
            </w:r>
          </w:p>
        </w:tc>
        <w:tc>
          <w:tcPr>
            <w:tcW w:w="846" w:type="dxa"/>
            <w:noWrap/>
            <w:hideMark/>
          </w:tcPr>
          <w:p w14:paraId="0C47E914"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3DC553D8"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562E6C6B" w14:textId="77777777" w:rsidR="00D26370" w:rsidRPr="00D26370" w:rsidRDefault="00D26370" w:rsidP="00D26370">
            <w:pPr>
              <w:spacing w:after="0"/>
              <w:ind w:left="125" w:right="57" w:hanging="125"/>
              <w:jc w:val="left"/>
              <w:rPr>
                <w:szCs w:val="17"/>
              </w:rPr>
            </w:pPr>
            <w:r w:rsidRPr="00D26370">
              <w:rPr>
                <w:szCs w:val="17"/>
              </w:rPr>
              <w:t>Bowden Brewing Pty Ltd</w:t>
            </w:r>
          </w:p>
        </w:tc>
        <w:tc>
          <w:tcPr>
            <w:tcW w:w="1423" w:type="dxa"/>
            <w:noWrap/>
            <w:hideMark/>
          </w:tcPr>
          <w:p w14:paraId="4E0234BD" w14:textId="77777777" w:rsidR="00D26370" w:rsidRPr="00D26370" w:rsidRDefault="00D26370" w:rsidP="00D26370">
            <w:pPr>
              <w:spacing w:after="0"/>
              <w:jc w:val="left"/>
              <w:rPr>
                <w:szCs w:val="17"/>
              </w:rPr>
            </w:pPr>
            <w:r w:rsidRPr="00D26370">
              <w:rPr>
                <w:szCs w:val="17"/>
              </w:rPr>
              <w:t>Statewide Recycling</w:t>
            </w:r>
          </w:p>
        </w:tc>
      </w:tr>
      <w:tr w:rsidR="00D26370" w:rsidRPr="00D26370" w14:paraId="1C9773BB" w14:textId="77777777" w:rsidTr="00E85223">
        <w:trPr>
          <w:trHeight w:val="20"/>
        </w:trPr>
        <w:tc>
          <w:tcPr>
            <w:tcW w:w="3544" w:type="dxa"/>
            <w:noWrap/>
            <w:hideMark/>
          </w:tcPr>
          <w:p w14:paraId="42D2A3A1" w14:textId="77777777" w:rsidR="00D26370" w:rsidRPr="00D26370" w:rsidRDefault="00D26370" w:rsidP="00D26370">
            <w:pPr>
              <w:spacing w:after="0"/>
              <w:ind w:left="142" w:hanging="142"/>
              <w:jc w:val="left"/>
              <w:rPr>
                <w:szCs w:val="17"/>
              </w:rPr>
            </w:pPr>
            <w:r w:rsidRPr="00D26370">
              <w:rPr>
                <w:szCs w:val="17"/>
              </w:rPr>
              <w:t>Brick Lane Bommie XPA</w:t>
            </w:r>
          </w:p>
        </w:tc>
        <w:tc>
          <w:tcPr>
            <w:tcW w:w="846" w:type="dxa"/>
            <w:noWrap/>
            <w:hideMark/>
          </w:tcPr>
          <w:p w14:paraId="25DC20C5" w14:textId="77777777" w:rsidR="00D26370" w:rsidRPr="00D26370" w:rsidRDefault="00D26370" w:rsidP="00D26370">
            <w:pPr>
              <w:spacing w:after="0"/>
              <w:ind w:right="170"/>
              <w:jc w:val="right"/>
              <w:rPr>
                <w:szCs w:val="17"/>
              </w:rPr>
            </w:pPr>
            <w:r w:rsidRPr="00D26370">
              <w:rPr>
                <w:szCs w:val="17"/>
              </w:rPr>
              <w:t>355ml</w:t>
            </w:r>
          </w:p>
        </w:tc>
        <w:tc>
          <w:tcPr>
            <w:tcW w:w="1018" w:type="dxa"/>
            <w:noWrap/>
            <w:hideMark/>
          </w:tcPr>
          <w:p w14:paraId="08E1F1C6"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5F04E1FD" w14:textId="77777777" w:rsidR="00D26370" w:rsidRPr="00D26370" w:rsidRDefault="00D26370" w:rsidP="00D26370">
            <w:pPr>
              <w:spacing w:after="0"/>
              <w:ind w:left="125" w:right="57" w:hanging="125"/>
              <w:jc w:val="left"/>
              <w:rPr>
                <w:szCs w:val="17"/>
              </w:rPr>
            </w:pPr>
            <w:r w:rsidRPr="00D26370">
              <w:rPr>
                <w:szCs w:val="17"/>
              </w:rPr>
              <w:t>Brick Lane Brewing Co Pty Ltd</w:t>
            </w:r>
          </w:p>
        </w:tc>
        <w:tc>
          <w:tcPr>
            <w:tcW w:w="1423" w:type="dxa"/>
            <w:noWrap/>
            <w:hideMark/>
          </w:tcPr>
          <w:p w14:paraId="595E956E" w14:textId="77777777" w:rsidR="00D26370" w:rsidRPr="00D26370" w:rsidRDefault="00D26370" w:rsidP="00D26370">
            <w:pPr>
              <w:spacing w:after="0"/>
              <w:jc w:val="left"/>
              <w:rPr>
                <w:szCs w:val="17"/>
              </w:rPr>
            </w:pPr>
            <w:r w:rsidRPr="00D26370">
              <w:rPr>
                <w:szCs w:val="17"/>
              </w:rPr>
              <w:t>Flagcan Distributors</w:t>
            </w:r>
          </w:p>
        </w:tc>
      </w:tr>
      <w:tr w:rsidR="00D26370" w:rsidRPr="00D26370" w14:paraId="65526BEE" w14:textId="77777777" w:rsidTr="00E85223">
        <w:trPr>
          <w:trHeight w:val="20"/>
        </w:trPr>
        <w:tc>
          <w:tcPr>
            <w:tcW w:w="3544" w:type="dxa"/>
            <w:noWrap/>
            <w:hideMark/>
          </w:tcPr>
          <w:p w14:paraId="793F8D72" w14:textId="77777777" w:rsidR="00D26370" w:rsidRPr="00D26370" w:rsidRDefault="00D26370" w:rsidP="00D26370">
            <w:pPr>
              <w:spacing w:after="0"/>
              <w:ind w:left="142" w:hanging="142"/>
              <w:jc w:val="left"/>
              <w:rPr>
                <w:szCs w:val="17"/>
              </w:rPr>
            </w:pPr>
            <w:r w:rsidRPr="00D26370">
              <w:rPr>
                <w:szCs w:val="17"/>
              </w:rPr>
              <w:t>Brick Lane Natural Draught</w:t>
            </w:r>
          </w:p>
        </w:tc>
        <w:tc>
          <w:tcPr>
            <w:tcW w:w="846" w:type="dxa"/>
            <w:noWrap/>
            <w:hideMark/>
          </w:tcPr>
          <w:p w14:paraId="16223751" w14:textId="77777777" w:rsidR="00D26370" w:rsidRPr="00D26370" w:rsidRDefault="00D26370" w:rsidP="00D26370">
            <w:pPr>
              <w:spacing w:after="0"/>
              <w:ind w:right="170"/>
              <w:jc w:val="right"/>
              <w:rPr>
                <w:szCs w:val="17"/>
              </w:rPr>
            </w:pPr>
            <w:r w:rsidRPr="00D26370">
              <w:rPr>
                <w:szCs w:val="17"/>
              </w:rPr>
              <w:t>355ml</w:t>
            </w:r>
          </w:p>
        </w:tc>
        <w:tc>
          <w:tcPr>
            <w:tcW w:w="1018" w:type="dxa"/>
            <w:noWrap/>
            <w:hideMark/>
          </w:tcPr>
          <w:p w14:paraId="39B0DD4B"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512648EE" w14:textId="77777777" w:rsidR="00D26370" w:rsidRPr="00D26370" w:rsidRDefault="00D26370" w:rsidP="00D26370">
            <w:pPr>
              <w:spacing w:after="0"/>
              <w:ind w:left="125" w:right="57" w:hanging="125"/>
              <w:jc w:val="left"/>
              <w:rPr>
                <w:szCs w:val="17"/>
              </w:rPr>
            </w:pPr>
            <w:r w:rsidRPr="00D26370">
              <w:rPr>
                <w:szCs w:val="17"/>
              </w:rPr>
              <w:t>Brick Lane Brewing Co Pty Ltd</w:t>
            </w:r>
          </w:p>
        </w:tc>
        <w:tc>
          <w:tcPr>
            <w:tcW w:w="1423" w:type="dxa"/>
            <w:noWrap/>
            <w:hideMark/>
          </w:tcPr>
          <w:p w14:paraId="44C8C5A0" w14:textId="77777777" w:rsidR="00D26370" w:rsidRPr="00D26370" w:rsidRDefault="00D26370" w:rsidP="00D26370">
            <w:pPr>
              <w:spacing w:after="0"/>
              <w:jc w:val="left"/>
              <w:rPr>
                <w:szCs w:val="17"/>
              </w:rPr>
            </w:pPr>
            <w:r w:rsidRPr="00D26370">
              <w:rPr>
                <w:szCs w:val="17"/>
              </w:rPr>
              <w:t>Flagcan Distributors</w:t>
            </w:r>
          </w:p>
        </w:tc>
      </w:tr>
      <w:tr w:rsidR="00D26370" w:rsidRPr="00D26370" w14:paraId="700ACC9F" w14:textId="77777777" w:rsidTr="00E85223">
        <w:trPr>
          <w:trHeight w:val="20"/>
        </w:trPr>
        <w:tc>
          <w:tcPr>
            <w:tcW w:w="3544" w:type="dxa"/>
            <w:noWrap/>
            <w:hideMark/>
          </w:tcPr>
          <w:p w14:paraId="26037D60" w14:textId="77777777" w:rsidR="00D26370" w:rsidRPr="00D26370" w:rsidRDefault="00D26370" w:rsidP="00D26370">
            <w:pPr>
              <w:spacing w:after="0"/>
              <w:ind w:left="142" w:hanging="142"/>
              <w:jc w:val="left"/>
              <w:rPr>
                <w:szCs w:val="17"/>
              </w:rPr>
            </w:pPr>
            <w:r w:rsidRPr="00D26370">
              <w:rPr>
                <w:szCs w:val="17"/>
              </w:rPr>
              <w:t>Brick Lane Nitro Cola 6%</w:t>
            </w:r>
          </w:p>
        </w:tc>
        <w:tc>
          <w:tcPr>
            <w:tcW w:w="846" w:type="dxa"/>
            <w:noWrap/>
            <w:hideMark/>
          </w:tcPr>
          <w:p w14:paraId="6EEDA5A3" w14:textId="77777777" w:rsidR="00D26370" w:rsidRPr="00D26370" w:rsidRDefault="00D26370" w:rsidP="00D26370">
            <w:pPr>
              <w:spacing w:after="0"/>
              <w:ind w:right="170"/>
              <w:jc w:val="right"/>
              <w:rPr>
                <w:szCs w:val="17"/>
              </w:rPr>
            </w:pPr>
            <w:r w:rsidRPr="00D26370">
              <w:rPr>
                <w:szCs w:val="17"/>
              </w:rPr>
              <w:t>355ml</w:t>
            </w:r>
          </w:p>
        </w:tc>
        <w:tc>
          <w:tcPr>
            <w:tcW w:w="1018" w:type="dxa"/>
            <w:noWrap/>
            <w:hideMark/>
          </w:tcPr>
          <w:p w14:paraId="2DF84F48"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2A065ABE" w14:textId="77777777" w:rsidR="00D26370" w:rsidRPr="00D26370" w:rsidRDefault="00D26370" w:rsidP="00D26370">
            <w:pPr>
              <w:spacing w:after="0"/>
              <w:ind w:left="125" w:right="57" w:hanging="125"/>
              <w:jc w:val="left"/>
              <w:rPr>
                <w:szCs w:val="17"/>
              </w:rPr>
            </w:pPr>
            <w:r w:rsidRPr="00D26370">
              <w:rPr>
                <w:szCs w:val="17"/>
              </w:rPr>
              <w:t>Brick Lane Brewing Co Pty Ltd</w:t>
            </w:r>
          </w:p>
        </w:tc>
        <w:tc>
          <w:tcPr>
            <w:tcW w:w="1423" w:type="dxa"/>
            <w:noWrap/>
            <w:hideMark/>
          </w:tcPr>
          <w:p w14:paraId="50D3FFD7" w14:textId="77777777" w:rsidR="00D26370" w:rsidRPr="00D26370" w:rsidRDefault="00D26370" w:rsidP="00D26370">
            <w:pPr>
              <w:spacing w:after="0"/>
              <w:jc w:val="left"/>
              <w:rPr>
                <w:szCs w:val="17"/>
              </w:rPr>
            </w:pPr>
            <w:r w:rsidRPr="00D26370">
              <w:rPr>
                <w:szCs w:val="17"/>
              </w:rPr>
              <w:t>Flagcan Distributors</w:t>
            </w:r>
          </w:p>
        </w:tc>
      </w:tr>
      <w:tr w:rsidR="00D26370" w:rsidRPr="00D26370" w14:paraId="247F134C" w14:textId="77777777" w:rsidTr="00E85223">
        <w:trPr>
          <w:trHeight w:val="20"/>
        </w:trPr>
        <w:tc>
          <w:tcPr>
            <w:tcW w:w="3544" w:type="dxa"/>
            <w:noWrap/>
            <w:hideMark/>
          </w:tcPr>
          <w:p w14:paraId="6958D0B7" w14:textId="77777777" w:rsidR="00D26370" w:rsidRPr="00D26370" w:rsidRDefault="00D26370" w:rsidP="00D26370">
            <w:pPr>
              <w:spacing w:after="0"/>
              <w:ind w:left="142" w:hanging="142"/>
              <w:jc w:val="left"/>
              <w:rPr>
                <w:szCs w:val="17"/>
              </w:rPr>
            </w:pPr>
            <w:r w:rsidRPr="00D26370">
              <w:rPr>
                <w:szCs w:val="17"/>
              </w:rPr>
              <w:t>Brick Lane Wild sky Zero Carb Pale Ale</w:t>
            </w:r>
          </w:p>
        </w:tc>
        <w:tc>
          <w:tcPr>
            <w:tcW w:w="846" w:type="dxa"/>
            <w:noWrap/>
            <w:hideMark/>
          </w:tcPr>
          <w:p w14:paraId="0F4BFE7C" w14:textId="77777777" w:rsidR="00D26370" w:rsidRPr="00D26370" w:rsidRDefault="00D26370" w:rsidP="00D26370">
            <w:pPr>
              <w:spacing w:after="0"/>
              <w:ind w:right="170"/>
              <w:jc w:val="right"/>
              <w:rPr>
                <w:szCs w:val="17"/>
              </w:rPr>
            </w:pPr>
            <w:r w:rsidRPr="00D26370">
              <w:rPr>
                <w:szCs w:val="17"/>
              </w:rPr>
              <w:t>355ml</w:t>
            </w:r>
          </w:p>
        </w:tc>
        <w:tc>
          <w:tcPr>
            <w:tcW w:w="1018" w:type="dxa"/>
            <w:noWrap/>
            <w:hideMark/>
          </w:tcPr>
          <w:p w14:paraId="716E9424"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3A3612A7" w14:textId="77777777" w:rsidR="00D26370" w:rsidRPr="00D26370" w:rsidRDefault="00D26370" w:rsidP="00D26370">
            <w:pPr>
              <w:spacing w:after="0"/>
              <w:ind w:left="125" w:right="57" w:hanging="125"/>
              <w:jc w:val="left"/>
              <w:rPr>
                <w:szCs w:val="17"/>
              </w:rPr>
            </w:pPr>
            <w:r w:rsidRPr="00D26370">
              <w:rPr>
                <w:szCs w:val="17"/>
              </w:rPr>
              <w:t>Brick Lane Brewing Co Pty Ltd</w:t>
            </w:r>
          </w:p>
        </w:tc>
        <w:tc>
          <w:tcPr>
            <w:tcW w:w="1423" w:type="dxa"/>
            <w:noWrap/>
            <w:hideMark/>
          </w:tcPr>
          <w:p w14:paraId="477667F6" w14:textId="77777777" w:rsidR="00D26370" w:rsidRPr="00D26370" w:rsidRDefault="00D26370" w:rsidP="00D26370">
            <w:pPr>
              <w:spacing w:after="0"/>
              <w:jc w:val="left"/>
              <w:rPr>
                <w:szCs w:val="17"/>
              </w:rPr>
            </w:pPr>
            <w:r w:rsidRPr="00D26370">
              <w:rPr>
                <w:szCs w:val="17"/>
              </w:rPr>
              <w:t>Flagcan Distributors</w:t>
            </w:r>
          </w:p>
        </w:tc>
      </w:tr>
      <w:tr w:rsidR="00D26370" w:rsidRPr="00D26370" w14:paraId="5C7010AF" w14:textId="77777777" w:rsidTr="00E85223">
        <w:trPr>
          <w:trHeight w:val="20"/>
        </w:trPr>
        <w:tc>
          <w:tcPr>
            <w:tcW w:w="3544" w:type="dxa"/>
            <w:noWrap/>
            <w:hideMark/>
          </w:tcPr>
          <w:p w14:paraId="3A1416AA" w14:textId="77777777" w:rsidR="00D26370" w:rsidRPr="00D26370" w:rsidRDefault="00D26370" w:rsidP="00D26370">
            <w:pPr>
              <w:spacing w:after="0"/>
              <w:ind w:left="142" w:hanging="142"/>
              <w:jc w:val="left"/>
              <w:rPr>
                <w:szCs w:val="17"/>
              </w:rPr>
            </w:pPr>
            <w:r w:rsidRPr="00D26370">
              <w:rPr>
                <w:szCs w:val="17"/>
              </w:rPr>
              <w:t>Cascade Origin Premium Source Lager</w:t>
            </w:r>
          </w:p>
        </w:tc>
        <w:tc>
          <w:tcPr>
            <w:tcW w:w="846" w:type="dxa"/>
            <w:noWrap/>
            <w:hideMark/>
          </w:tcPr>
          <w:p w14:paraId="2FB6393F"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7CBEF648"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44FB248A" w14:textId="77777777" w:rsidR="00D26370" w:rsidRPr="00D26370" w:rsidRDefault="00D26370" w:rsidP="00D26370">
            <w:pPr>
              <w:spacing w:after="0"/>
              <w:ind w:left="125" w:right="57" w:hanging="125"/>
              <w:jc w:val="left"/>
              <w:rPr>
                <w:szCs w:val="17"/>
              </w:rPr>
            </w:pPr>
            <w:r w:rsidRPr="00D26370">
              <w:rPr>
                <w:szCs w:val="17"/>
              </w:rPr>
              <w:t>Carlton &amp; United Breweries Pty Ltd</w:t>
            </w:r>
          </w:p>
        </w:tc>
        <w:tc>
          <w:tcPr>
            <w:tcW w:w="1423" w:type="dxa"/>
            <w:noWrap/>
            <w:hideMark/>
          </w:tcPr>
          <w:p w14:paraId="71B589B0" w14:textId="77777777" w:rsidR="00D26370" w:rsidRPr="00D26370" w:rsidRDefault="00D26370" w:rsidP="00D26370">
            <w:pPr>
              <w:spacing w:after="0"/>
              <w:jc w:val="left"/>
              <w:rPr>
                <w:szCs w:val="17"/>
              </w:rPr>
            </w:pPr>
            <w:r w:rsidRPr="00D26370">
              <w:rPr>
                <w:szCs w:val="17"/>
              </w:rPr>
              <w:t>Marine Stores Ltd</w:t>
            </w:r>
          </w:p>
        </w:tc>
      </w:tr>
      <w:tr w:rsidR="00D26370" w:rsidRPr="00D26370" w14:paraId="1C538469" w14:textId="77777777" w:rsidTr="00E85223">
        <w:trPr>
          <w:trHeight w:val="20"/>
        </w:trPr>
        <w:tc>
          <w:tcPr>
            <w:tcW w:w="3544" w:type="dxa"/>
            <w:noWrap/>
            <w:hideMark/>
          </w:tcPr>
          <w:p w14:paraId="523CEB34" w14:textId="77777777" w:rsidR="00D26370" w:rsidRPr="00D26370" w:rsidRDefault="00D26370" w:rsidP="00D26370">
            <w:pPr>
              <w:spacing w:after="0"/>
              <w:ind w:left="142" w:hanging="142"/>
              <w:jc w:val="left"/>
              <w:rPr>
                <w:szCs w:val="17"/>
              </w:rPr>
            </w:pPr>
            <w:r w:rsidRPr="00D26370">
              <w:rPr>
                <w:szCs w:val="17"/>
              </w:rPr>
              <w:t>Great Northern Brewing Co Long Run Premium Crisp Lager</w:t>
            </w:r>
          </w:p>
        </w:tc>
        <w:tc>
          <w:tcPr>
            <w:tcW w:w="846" w:type="dxa"/>
            <w:noWrap/>
            <w:hideMark/>
          </w:tcPr>
          <w:p w14:paraId="06181DBC"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663961BA"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426711C2" w14:textId="77777777" w:rsidR="00D26370" w:rsidRPr="00D26370" w:rsidRDefault="00D26370" w:rsidP="00D26370">
            <w:pPr>
              <w:spacing w:after="0"/>
              <w:ind w:left="125" w:right="57" w:hanging="125"/>
              <w:jc w:val="left"/>
              <w:rPr>
                <w:szCs w:val="17"/>
              </w:rPr>
            </w:pPr>
            <w:r w:rsidRPr="00D26370">
              <w:rPr>
                <w:szCs w:val="17"/>
              </w:rPr>
              <w:t>Carlton &amp; United Breweries Pty Ltd</w:t>
            </w:r>
          </w:p>
        </w:tc>
        <w:tc>
          <w:tcPr>
            <w:tcW w:w="1423" w:type="dxa"/>
            <w:noWrap/>
            <w:hideMark/>
          </w:tcPr>
          <w:p w14:paraId="07211C9E" w14:textId="77777777" w:rsidR="00D26370" w:rsidRPr="00D26370" w:rsidRDefault="00D26370" w:rsidP="00D26370">
            <w:pPr>
              <w:spacing w:after="0"/>
              <w:jc w:val="left"/>
              <w:rPr>
                <w:szCs w:val="17"/>
              </w:rPr>
            </w:pPr>
            <w:r w:rsidRPr="00D26370">
              <w:rPr>
                <w:szCs w:val="17"/>
              </w:rPr>
              <w:t>Marine Stores Ltd</w:t>
            </w:r>
          </w:p>
        </w:tc>
      </w:tr>
      <w:tr w:rsidR="00D26370" w:rsidRPr="00D26370" w14:paraId="2EA8F8BE" w14:textId="77777777" w:rsidTr="00E85223">
        <w:trPr>
          <w:trHeight w:val="20"/>
        </w:trPr>
        <w:tc>
          <w:tcPr>
            <w:tcW w:w="3544" w:type="dxa"/>
            <w:noWrap/>
            <w:hideMark/>
          </w:tcPr>
          <w:p w14:paraId="4B0B6DA9" w14:textId="77777777" w:rsidR="00D26370" w:rsidRPr="00D26370" w:rsidRDefault="00D26370" w:rsidP="00D26370">
            <w:pPr>
              <w:spacing w:after="0"/>
              <w:ind w:left="142" w:hanging="142"/>
              <w:jc w:val="left"/>
              <w:rPr>
                <w:szCs w:val="17"/>
              </w:rPr>
            </w:pPr>
            <w:r w:rsidRPr="00D26370">
              <w:rPr>
                <w:szCs w:val="17"/>
              </w:rPr>
              <w:t>Pure Blonde Crisp Apple Cider</w:t>
            </w:r>
          </w:p>
        </w:tc>
        <w:tc>
          <w:tcPr>
            <w:tcW w:w="846" w:type="dxa"/>
            <w:noWrap/>
            <w:hideMark/>
          </w:tcPr>
          <w:p w14:paraId="107ACB1B"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51CE9510"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7D3960DF" w14:textId="77777777" w:rsidR="00D26370" w:rsidRPr="00D26370" w:rsidRDefault="00D26370" w:rsidP="00D26370">
            <w:pPr>
              <w:spacing w:after="0"/>
              <w:ind w:left="125" w:right="57" w:hanging="125"/>
              <w:jc w:val="left"/>
              <w:rPr>
                <w:szCs w:val="17"/>
              </w:rPr>
            </w:pPr>
            <w:r w:rsidRPr="00D26370">
              <w:rPr>
                <w:szCs w:val="17"/>
              </w:rPr>
              <w:t>Carlton &amp; United Breweries Pty Ltd</w:t>
            </w:r>
          </w:p>
        </w:tc>
        <w:tc>
          <w:tcPr>
            <w:tcW w:w="1423" w:type="dxa"/>
            <w:noWrap/>
            <w:hideMark/>
          </w:tcPr>
          <w:p w14:paraId="1D4657F4" w14:textId="77777777" w:rsidR="00D26370" w:rsidRPr="00D26370" w:rsidRDefault="00D26370" w:rsidP="00D26370">
            <w:pPr>
              <w:spacing w:after="0"/>
              <w:jc w:val="left"/>
              <w:rPr>
                <w:szCs w:val="17"/>
              </w:rPr>
            </w:pPr>
            <w:r w:rsidRPr="00D26370">
              <w:rPr>
                <w:szCs w:val="17"/>
              </w:rPr>
              <w:t>Marine Stores Ltd</w:t>
            </w:r>
          </w:p>
        </w:tc>
      </w:tr>
      <w:tr w:rsidR="00D26370" w:rsidRPr="00D26370" w14:paraId="2FE7E700" w14:textId="77777777" w:rsidTr="00E85223">
        <w:trPr>
          <w:trHeight w:val="20"/>
        </w:trPr>
        <w:tc>
          <w:tcPr>
            <w:tcW w:w="3544" w:type="dxa"/>
            <w:noWrap/>
            <w:hideMark/>
          </w:tcPr>
          <w:p w14:paraId="235B6758" w14:textId="77777777" w:rsidR="00D26370" w:rsidRPr="00D26370" w:rsidRDefault="00D26370" w:rsidP="00D26370">
            <w:pPr>
              <w:spacing w:after="0"/>
              <w:ind w:left="142" w:hanging="142"/>
              <w:jc w:val="left"/>
              <w:rPr>
                <w:szCs w:val="17"/>
              </w:rPr>
            </w:pPr>
            <w:r w:rsidRPr="00D26370">
              <w:rPr>
                <w:szCs w:val="17"/>
              </w:rPr>
              <w:t>Pure Blonde Crisp Apple Cider</w:t>
            </w:r>
          </w:p>
        </w:tc>
        <w:tc>
          <w:tcPr>
            <w:tcW w:w="846" w:type="dxa"/>
            <w:noWrap/>
            <w:hideMark/>
          </w:tcPr>
          <w:p w14:paraId="0498580A"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63762C88"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47974063" w14:textId="77777777" w:rsidR="00D26370" w:rsidRPr="00D26370" w:rsidRDefault="00D26370" w:rsidP="00D26370">
            <w:pPr>
              <w:spacing w:after="0"/>
              <w:ind w:left="125" w:right="57" w:hanging="125"/>
              <w:jc w:val="left"/>
              <w:rPr>
                <w:szCs w:val="17"/>
              </w:rPr>
            </w:pPr>
            <w:r w:rsidRPr="00D26370">
              <w:rPr>
                <w:szCs w:val="17"/>
              </w:rPr>
              <w:t>Carlton &amp; United Breweries Pty Ltd</w:t>
            </w:r>
          </w:p>
        </w:tc>
        <w:tc>
          <w:tcPr>
            <w:tcW w:w="1423" w:type="dxa"/>
            <w:noWrap/>
            <w:hideMark/>
          </w:tcPr>
          <w:p w14:paraId="108DEDC9" w14:textId="77777777" w:rsidR="00D26370" w:rsidRPr="00D26370" w:rsidRDefault="00D26370" w:rsidP="00D26370">
            <w:pPr>
              <w:spacing w:after="0"/>
              <w:jc w:val="left"/>
              <w:rPr>
                <w:szCs w:val="17"/>
              </w:rPr>
            </w:pPr>
            <w:r w:rsidRPr="00D26370">
              <w:rPr>
                <w:szCs w:val="17"/>
              </w:rPr>
              <w:t>Marine Stores Ltd</w:t>
            </w:r>
          </w:p>
        </w:tc>
      </w:tr>
      <w:tr w:rsidR="00D26370" w:rsidRPr="00D26370" w14:paraId="03ACF6E2" w14:textId="77777777" w:rsidTr="00E85223">
        <w:trPr>
          <w:trHeight w:val="20"/>
        </w:trPr>
        <w:tc>
          <w:tcPr>
            <w:tcW w:w="3544" w:type="dxa"/>
            <w:noWrap/>
            <w:hideMark/>
          </w:tcPr>
          <w:p w14:paraId="6E95C091" w14:textId="77777777" w:rsidR="00D26370" w:rsidRPr="00D26370" w:rsidRDefault="00D26370" w:rsidP="00D26370">
            <w:pPr>
              <w:spacing w:after="0"/>
              <w:ind w:left="142" w:hanging="142"/>
              <w:jc w:val="left"/>
              <w:rPr>
                <w:szCs w:val="17"/>
              </w:rPr>
            </w:pPr>
            <w:r w:rsidRPr="00D26370">
              <w:rPr>
                <w:szCs w:val="17"/>
              </w:rPr>
              <w:t>VB Victoria Bitter 2024 Limited Edition Offical Beer Of Origin</w:t>
            </w:r>
          </w:p>
        </w:tc>
        <w:tc>
          <w:tcPr>
            <w:tcW w:w="846" w:type="dxa"/>
            <w:noWrap/>
            <w:hideMark/>
          </w:tcPr>
          <w:p w14:paraId="02096527"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3D7A40FD"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161C101E" w14:textId="77777777" w:rsidR="00D26370" w:rsidRPr="00D26370" w:rsidRDefault="00D26370" w:rsidP="00D26370">
            <w:pPr>
              <w:spacing w:after="0"/>
              <w:ind w:left="125" w:right="57" w:hanging="125"/>
              <w:jc w:val="left"/>
              <w:rPr>
                <w:szCs w:val="17"/>
              </w:rPr>
            </w:pPr>
            <w:r w:rsidRPr="00D26370">
              <w:rPr>
                <w:szCs w:val="17"/>
              </w:rPr>
              <w:t>Carlton &amp; United Breweries Pty Ltd</w:t>
            </w:r>
          </w:p>
        </w:tc>
        <w:tc>
          <w:tcPr>
            <w:tcW w:w="1423" w:type="dxa"/>
            <w:noWrap/>
            <w:hideMark/>
          </w:tcPr>
          <w:p w14:paraId="4DA31016" w14:textId="77777777" w:rsidR="00D26370" w:rsidRPr="00D26370" w:rsidRDefault="00D26370" w:rsidP="00D26370">
            <w:pPr>
              <w:spacing w:after="0"/>
              <w:jc w:val="left"/>
              <w:rPr>
                <w:szCs w:val="17"/>
              </w:rPr>
            </w:pPr>
            <w:r w:rsidRPr="00D26370">
              <w:rPr>
                <w:szCs w:val="17"/>
              </w:rPr>
              <w:t>Marine Stores Ltd</w:t>
            </w:r>
          </w:p>
        </w:tc>
      </w:tr>
      <w:tr w:rsidR="00D26370" w:rsidRPr="00D26370" w14:paraId="3E3F9C36" w14:textId="77777777" w:rsidTr="00E85223">
        <w:trPr>
          <w:trHeight w:val="20"/>
        </w:trPr>
        <w:tc>
          <w:tcPr>
            <w:tcW w:w="3544" w:type="dxa"/>
            <w:noWrap/>
            <w:hideMark/>
          </w:tcPr>
          <w:p w14:paraId="1D87FC3E" w14:textId="77777777" w:rsidR="00D26370" w:rsidRPr="00D26370" w:rsidRDefault="00D26370" w:rsidP="00D26370">
            <w:pPr>
              <w:spacing w:after="0"/>
              <w:ind w:left="142" w:hanging="142"/>
              <w:jc w:val="left"/>
              <w:rPr>
                <w:szCs w:val="17"/>
              </w:rPr>
            </w:pPr>
            <w:r w:rsidRPr="00D26370">
              <w:rPr>
                <w:szCs w:val="17"/>
              </w:rPr>
              <w:t>Prime Hydration X</w:t>
            </w:r>
          </w:p>
        </w:tc>
        <w:tc>
          <w:tcPr>
            <w:tcW w:w="846" w:type="dxa"/>
            <w:noWrap/>
            <w:hideMark/>
          </w:tcPr>
          <w:p w14:paraId="04E49C96"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5157D399" w14:textId="77777777" w:rsidR="00D26370" w:rsidRPr="00D26370" w:rsidRDefault="00D26370" w:rsidP="00D26370">
            <w:pPr>
              <w:spacing w:after="0"/>
              <w:ind w:left="147" w:hanging="90"/>
              <w:jc w:val="left"/>
              <w:rPr>
                <w:szCs w:val="17"/>
              </w:rPr>
            </w:pPr>
            <w:r w:rsidRPr="00D26370">
              <w:rPr>
                <w:szCs w:val="17"/>
              </w:rPr>
              <w:t>PET</w:t>
            </w:r>
          </w:p>
        </w:tc>
        <w:tc>
          <w:tcPr>
            <w:tcW w:w="2529" w:type="dxa"/>
            <w:noWrap/>
            <w:hideMark/>
          </w:tcPr>
          <w:p w14:paraId="315D7BC2" w14:textId="77777777" w:rsidR="00D26370" w:rsidRPr="00D26370" w:rsidRDefault="00D26370" w:rsidP="00D26370">
            <w:pPr>
              <w:spacing w:after="0"/>
              <w:ind w:left="125" w:right="57" w:hanging="125"/>
              <w:jc w:val="left"/>
              <w:rPr>
                <w:szCs w:val="17"/>
              </w:rPr>
            </w:pPr>
            <w:r w:rsidRPr="00D26370">
              <w:rPr>
                <w:szCs w:val="17"/>
              </w:rPr>
              <w:t>Congo Brands Australia Pty Ltd</w:t>
            </w:r>
          </w:p>
        </w:tc>
        <w:tc>
          <w:tcPr>
            <w:tcW w:w="1423" w:type="dxa"/>
            <w:noWrap/>
            <w:hideMark/>
          </w:tcPr>
          <w:p w14:paraId="6A619FE2" w14:textId="77777777" w:rsidR="00D26370" w:rsidRPr="00D26370" w:rsidRDefault="00D26370" w:rsidP="00D26370">
            <w:pPr>
              <w:spacing w:after="0"/>
              <w:jc w:val="left"/>
              <w:rPr>
                <w:szCs w:val="17"/>
              </w:rPr>
            </w:pPr>
            <w:r w:rsidRPr="00D26370">
              <w:rPr>
                <w:szCs w:val="17"/>
              </w:rPr>
              <w:t>Marine Stores Ltd</w:t>
            </w:r>
          </w:p>
        </w:tc>
      </w:tr>
      <w:tr w:rsidR="00D26370" w:rsidRPr="00D26370" w14:paraId="371EFE3B" w14:textId="77777777" w:rsidTr="00E85223">
        <w:trPr>
          <w:trHeight w:val="20"/>
        </w:trPr>
        <w:tc>
          <w:tcPr>
            <w:tcW w:w="3544" w:type="dxa"/>
            <w:noWrap/>
            <w:hideMark/>
          </w:tcPr>
          <w:p w14:paraId="295887CE" w14:textId="77777777" w:rsidR="00D26370" w:rsidRPr="00D26370" w:rsidRDefault="00D26370" w:rsidP="00D26370">
            <w:pPr>
              <w:spacing w:after="0"/>
              <w:ind w:left="142" w:hanging="142"/>
              <w:jc w:val="left"/>
              <w:rPr>
                <w:szCs w:val="17"/>
              </w:rPr>
            </w:pPr>
            <w:r w:rsidRPr="00D26370">
              <w:rPr>
                <w:szCs w:val="17"/>
              </w:rPr>
              <w:t>Coopers Brewery XPA Limited Edition</w:t>
            </w:r>
          </w:p>
        </w:tc>
        <w:tc>
          <w:tcPr>
            <w:tcW w:w="846" w:type="dxa"/>
            <w:noWrap/>
            <w:hideMark/>
          </w:tcPr>
          <w:p w14:paraId="445EA88D"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7E750455"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6A342C49" w14:textId="77777777" w:rsidR="00D26370" w:rsidRPr="00D26370" w:rsidRDefault="00D26370" w:rsidP="00D26370">
            <w:pPr>
              <w:spacing w:after="0"/>
              <w:ind w:left="125" w:right="57" w:hanging="125"/>
              <w:jc w:val="left"/>
              <w:rPr>
                <w:szCs w:val="17"/>
              </w:rPr>
            </w:pPr>
            <w:r w:rsidRPr="00D26370">
              <w:rPr>
                <w:szCs w:val="17"/>
              </w:rPr>
              <w:t>Coopers Brewery Limited</w:t>
            </w:r>
          </w:p>
        </w:tc>
        <w:tc>
          <w:tcPr>
            <w:tcW w:w="1423" w:type="dxa"/>
            <w:noWrap/>
            <w:hideMark/>
          </w:tcPr>
          <w:p w14:paraId="6E93CCA6" w14:textId="77777777" w:rsidR="00D26370" w:rsidRPr="00D26370" w:rsidRDefault="00D26370" w:rsidP="00D26370">
            <w:pPr>
              <w:spacing w:after="0"/>
              <w:jc w:val="left"/>
              <w:rPr>
                <w:szCs w:val="17"/>
              </w:rPr>
            </w:pPr>
            <w:r w:rsidRPr="00D26370">
              <w:rPr>
                <w:szCs w:val="17"/>
              </w:rPr>
              <w:t>Marine Stores Ltd</w:t>
            </w:r>
          </w:p>
        </w:tc>
      </w:tr>
      <w:tr w:rsidR="00D26370" w:rsidRPr="00D26370" w14:paraId="22371A4F" w14:textId="77777777" w:rsidTr="00E85223">
        <w:trPr>
          <w:trHeight w:val="20"/>
        </w:trPr>
        <w:tc>
          <w:tcPr>
            <w:tcW w:w="3544" w:type="dxa"/>
            <w:noWrap/>
            <w:hideMark/>
          </w:tcPr>
          <w:p w14:paraId="3B0BF613" w14:textId="77777777" w:rsidR="00D26370" w:rsidRPr="00D26370" w:rsidRDefault="00D26370" w:rsidP="00D26370">
            <w:pPr>
              <w:spacing w:after="0"/>
              <w:ind w:left="142" w:hanging="142"/>
              <w:jc w:val="left"/>
              <w:rPr>
                <w:szCs w:val="17"/>
              </w:rPr>
            </w:pPr>
            <w:r w:rsidRPr="00D26370">
              <w:rPr>
                <w:szCs w:val="17"/>
              </w:rPr>
              <w:t>Deeds Brewing Another Shrubbery Hazy IPA</w:t>
            </w:r>
          </w:p>
        </w:tc>
        <w:tc>
          <w:tcPr>
            <w:tcW w:w="846" w:type="dxa"/>
            <w:noWrap/>
            <w:hideMark/>
          </w:tcPr>
          <w:p w14:paraId="54EC0C2B"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7E9BC295"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3884BCB9" w14:textId="77777777" w:rsidR="00D26370" w:rsidRPr="00D26370" w:rsidRDefault="00D26370" w:rsidP="00D26370">
            <w:pPr>
              <w:spacing w:after="0"/>
              <w:ind w:left="125" w:right="57" w:hanging="125"/>
              <w:jc w:val="left"/>
              <w:rPr>
                <w:szCs w:val="17"/>
              </w:rPr>
            </w:pPr>
            <w:r w:rsidRPr="00D26370">
              <w:rPr>
                <w:szCs w:val="17"/>
              </w:rPr>
              <w:t>Deeds Group Pty Ltd</w:t>
            </w:r>
          </w:p>
        </w:tc>
        <w:tc>
          <w:tcPr>
            <w:tcW w:w="1423" w:type="dxa"/>
            <w:noWrap/>
            <w:hideMark/>
          </w:tcPr>
          <w:p w14:paraId="5748E2F1" w14:textId="77777777" w:rsidR="00D26370" w:rsidRPr="00D26370" w:rsidRDefault="00D26370" w:rsidP="00D26370">
            <w:pPr>
              <w:spacing w:after="0"/>
              <w:jc w:val="left"/>
              <w:rPr>
                <w:szCs w:val="17"/>
              </w:rPr>
            </w:pPr>
            <w:r w:rsidRPr="00D26370">
              <w:rPr>
                <w:szCs w:val="17"/>
              </w:rPr>
              <w:t>Marine Stores Ltd</w:t>
            </w:r>
          </w:p>
        </w:tc>
      </w:tr>
      <w:tr w:rsidR="00D26370" w:rsidRPr="00D26370" w14:paraId="30EE4D65" w14:textId="77777777" w:rsidTr="00E85223">
        <w:trPr>
          <w:trHeight w:val="20"/>
        </w:trPr>
        <w:tc>
          <w:tcPr>
            <w:tcW w:w="3544" w:type="dxa"/>
            <w:noWrap/>
            <w:hideMark/>
          </w:tcPr>
          <w:p w14:paraId="36F90B9C" w14:textId="77777777" w:rsidR="00D26370" w:rsidRPr="00D26370" w:rsidRDefault="00D26370" w:rsidP="00D26370">
            <w:pPr>
              <w:spacing w:after="0"/>
              <w:ind w:left="142" w:hanging="142"/>
              <w:jc w:val="left"/>
              <w:rPr>
                <w:szCs w:val="17"/>
              </w:rPr>
            </w:pPr>
            <w:r w:rsidRPr="00D26370">
              <w:rPr>
                <w:szCs w:val="17"/>
              </w:rPr>
              <w:t>Deeds Brewing Black Metal Cherry Chocolate Imperial Stout</w:t>
            </w:r>
          </w:p>
        </w:tc>
        <w:tc>
          <w:tcPr>
            <w:tcW w:w="846" w:type="dxa"/>
            <w:noWrap/>
            <w:hideMark/>
          </w:tcPr>
          <w:p w14:paraId="0B3F4162"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14BBFAAF"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0A8CDA41" w14:textId="77777777" w:rsidR="00D26370" w:rsidRPr="00D26370" w:rsidRDefault="00D26370" w:rsidP="00D26370">
            <w:pPr>
              <w:spacing w:after="0"/>
              <w:ind w:left="125" w:right="57" w:hanging="125"/>
              <w:jc w:val="left"/>
              <w:rPr>
                <w:szCs w:val="17"/>
              </w:rPr>
            </w:pPr>
            <w:r w:rsidRPr="00D26370">
              <w:rPr>
                <w:szCs w:val="17"/>
              </w:rPr>
              <w:t>Deeds Group Pty Ltd</w:t>
            </w:r>
          </w:p>
        </w:tc>
        <w:tc>
          <w:tcPr>
            <w:tcW w:w="1423" w:type="dxa"/>
            <w:noWrap/>
            <w:hideMark/>
          </w:tcPr>
          <w:p w14:paraId="589D9873" w14:textId="77777777" w:rsidR="00D26370" w:rsidRPr="00D26370" w:rsidRDefault="00D26370" w:rsidP="00D26370">
            <w:pPr>
              <w:spacing w:after="0"/>
              <w:jc w:val="left"/>
              <w:rPr>
                <w:szCs w:val="17"/>
              </w:rPr>
            </w:pPr>
            <w:r w:rsidRPr="00D26370">
              <w:rPr>
                <w:szCs w:val="17"/>
              </w:rPr>
              <w:t>Marine Stores Ltd</w:t>
            </w:r>
          </w:p>
        </w:tc>
      </w:tr>
      <w:tr w:rsidR="00D26370" w:rsidRPr="00D26370" w14:paraId="5C00BC36" w14:textId="77777777" w:rsidTr="00E85223">
        <w:trPr>
          <w:trHeight w:val="20"/>
        </w:trPr>
        <w:tc>
          <w:tcPr>
            <w:tcW w:w="3544" w:type="dxa"/>
            <w:noWrap/>
            <w:hideMark/>
          </w:tcPr>
          <w:p w14:paraId="411BD875" w14:textId="77777777" w:rsidR="00D26370" w:rsidRPr="00D26370" w:rsidRDefault="00D26370" w:rsidP="00D26370">
            <w:pPr>
              <w:spacing w:after="0"/>
              <w:ind w:left="142" w:hanging="142"/>
              <w:jc w:val="left"/>
              <w:rPr>
                <w:szCs w:val="17"/>
              </w:rPr>
            </w:pPr>
            <w:r w:rsidRPr="00D26370">
              <w:rPr>
                <w:szCs w:val="17"/>
              </w:rPr>
              <w:t>Deeds Brewing Current Climate Session IPA</w:t>
            </w:r>
          </w:p>
        </w:tc>
        <w:tc>
          <w:tcPr>
            <w:tcW w:w="846" w:type="dxa"/>
            <w:noWrap/>
            <w:hideMark/>
          </w:tcPr>
          <w:p w14:paraId="644BE641"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4ECD3F14"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32F9B896" w14:textId="77777777" w:rsidR="00D26370" w:rsidRPr="00D26370" w:rsidRDefault="00D26370" w:rsidP="00D26370">
            <w:pPr>
              <w:spacing w:after="0"/>
              <w:ind w:left="125" w:right="57" w:hanging="125"/>
              <w:jc w:val="left"/>
              <w:rPr>
                <w:szCs w:val="17"/>
              </w:rPr>
            </w:pPr>
            <w:r w:rsidRPr="00D26370">
              <w:rPr>
                <w:szCs w:val="17"/>
              </w:rPr>
              <w:t>Deeds Group Pty Ltd</w:t>
            </w:r>
          </w:p>
        </w:tc>
        <w:tc>
          <w:tcPr>
            <w:tcW w:w="1423" w:type="dxa"/>
            <w:noWrap/>
            <w:hideMark/>
          </w:tcPr>
          <w:p w14:paraId="312B0F8F" w14:textId="77777777" w:rsidR="00D26370" w:rsidRPr="00D26370" w:rsidRDefault="00D26370" w:rsidP="00D26370">
            <w:pPr>
              <w:spacing w:after="0"/>
              <w:jc w:val="left"/>
              <w:rPr>
                <w:szCs w:val="17"/>
              </w:rPr>
            </w:pPr>
            <w:r w:rsidRPr="00D26370">
              <w:rPr>
                <w:szCs w:val="17"/>
              </w:rPr>
              <w:t>Marine Stores Ltd</w:t>
            </w:r>
          </w:p>
        </w:tc>
      </w:tr>
      <w:tr w:rsidR="00D26370" w:rsidRPr="00D26370" w14:paraId="6525A8E8" w14:textId="77777777" w:rsidTr="00E85223">
        <w:trPr>
          <w:trHeight w:val="20"/>
        </w:trPr>
        <w:tc>
          <w:tcPr>
            <w:tcW w:w="3544" w:type="dxa"/>
            <w:noWrap/>
            <w:hideMark/>
          </w:tcPr>
          <w:p w14:paraId="23414699" w14:textId="77777777" w:rsidR="00D26370" w:rsidRPr="00D26370" w:rsidRDefault="00D26370" w:rsidP="00D26370">
            <w:pPr>
              <w:spacing w:after="0"/>
              <w:ind w:left="142" w:hanging="142"/>
              <w:jc w:val="left"/>
              <w:rPr>
                <w:szCs w:val="17"/>
              </w:rPr>
            </w:pPr>
            <w:r w:rsidRPr="00D26370">
              <w:rPr>
                <w:szCs w:val="17"/>
              </w:rPr>
              <w:t>Deeds Brewing Doppel Bourbon Barrel Bock BBA Doppelbock</w:t>
            </w:r>
          </w:p>
        </w:tc>
        <w:tc>
          <w:tcPr>
            <w:tcW w:w="846" w:type="dxa"/>
            <w:noWrap/>
            <w:hideMark/>
          </w:tcPr>
          <w:p w14:paraId="1A3E3367"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5F46A565"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34440FA0" w14:textId="77777777" w:rsidR="00D26370" w:rsidRPr="00D26370" w:rsidRDefault="00D26370" w:rsidP="00D26370">
            <w:pPr>
              <w:spacing w:after="0"/>
              <w:ind w:left="125" w:right="57" w:hanging="125"/>
              <w:jc w:val="left"/>
              <w:rPr>
                <w:szCs w:val="17"/>
              </w:rPr>
            </w:pPr>
            <w:r w:rsidRPr="00D26370">
              <w:rPr>
                <w:szCs w:val="17"/>
              </w:rPr>
              <w:t>Deeds Group Pty Ltd</w:t>
            </w:r>
          </w:p>
        </w:tc>
        <w:tc>
          <w:tcPr>
            <w:tcW w:w="1423" w:type="dxa"/>
            <w:noWrap/>
            <w:hideMark/>
          </w:tcPr>
          <w:p w14:paraId="3218313C" w14:textId="77777777" w:rsidR="00D26370" w:rsidRPr="00D26370" w:rsidRDefault="00D26370" w:rsidP="00D26370">
            <w:pPr>
              <w:spacing w:after="0"/>
              <w:jc w:val="left"/>
              <w:rPr>
                <w:szCs w:val="17"/>
              </w:rPr>
            </w:pPr>
            <w:r w:rsidRPr="00D26370">
              <w:rPr>
                <w:szCs w:val="17"/>
              </w:rPr>
              <w:t>Marine Stores Ltd</w:t>
            </w:r>
          </w:p>
        </w:tc>
      </w:tr>
      <w:tr w:rsidR="00D26370" w:rsidRPr="00D26370" w14:paraId="7D2AF55F" w14:textId="77777777" w:rsidTr="00E85223">
        <w:trPr>
          <w:trHeight w:val="20"/>
        </w:trPr>
        <w:tc>
          <w:tcPr>
            <w:tcW w:w="3544" w:type="dxa"/>
            <w:noWrap/>
            <w:hideMark/>
          </w:tcPr>
          <w:p w14:paraId="70CDAB83" w14:textId="77777777" w:rsidR="00D26370" w:rsidRPr="00D26370" w:rsidRDefault="00D26370" w:rsidP="00D26370">
            <w:pPr>
              <w:spacing w:after="0"/>
              <w:ind w:left="142" w:hanging="142"/>
              <w:jc w:val="left"/>
              <w:rPr>
                <w:szCs w:val="17"/>
              </w:rPr>
            </w:pPr>
            <w:r w:rsidRPr="00D26370">
              <w:rPr>
                <w:szCs w:val="17"/>
              </w:rPr>
              <w:t>Deeds Brewing Flight by Night Bourbon Barrel Aged Imperial Stout With Chai And Vanilla</w:t>
            </w:r>
          </w:p>
        </w:tc>
        <w:tc>
          <w:tcPr>
            <w:tcW w:w="846" w:type="dxa"/>
            <w:noWrap/>
            <w:hideMark/>
          </w:tcPr>
          <w:p w14:paraId="1D39BBA0"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4ADFA67E"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0103008D" w14:textId="77777777" w:rsidR="00D26370" w:rsidRPr="00D26370" w:rsidRDefault="00D26370" w:rsidP="00D26370">
            <w:pPr>
              <w:spacing w:after="0"/>
              <w:ind w:left="125" w:right="57" w:hanging="125"/>
              <w:jc w:val="left"/>
              <w:rPr>
                <w:szCs w:val="17"/>
              </w:rPr>
            </w:pPr>
            <w:r w:rsidRPr="00D26370">
              <w:rPr>
                <w:szCs w:val="17"/>
              </w:rPr>
              <w:t>Deeds Group Pty Ltd</w:t>
            </w:r>
          </w:p>
        </w:tc>
        <w:tc>
          <w:tcPr>
            <w:tcW w:w="1423" w:type="dxa"/>
            <w:noWrap/>
            <w:hideMark/>
          </w:tcPr>
          <w:p w14:paraId="6B38CD5A" w14:textId="77777777" w:rsidR="00D26370" w:rsidRPr="00D26370" w:rsidRDefault="00D26370" w:rsidP="00D26370">
            <w:pPr>
              <w:spacing w:after="0"/>
              <w:jc w:val="left"/>
              <w:rPr>
                <w:szCs w:val="17"/>
              </w:rPr>
            </w:pPr>
            <w:r w:rsidRPr="00D26370">
              <w:rPr>
                <w:szCs w:val="17"/>
              </w:rPr>
              <w:t>Marine Stores Ltd</w:t>
            </w:r>
          </w:p>
        </w:tc>
      </w:tr>
      <w:tr w:rsidR="00D26370" w:rsidRPr="00D26370" w14:paraId="0F2E11CB" w14:textId="77777777" w:rsidTr="00E85223">
        <w:trPr>
          <w:trHeight w:val="20"/>
        </w:trPr>
        <w:tc>
          <w:tcPr>
            <w:tcW w:w="3544" w:type="dxa"/>
            <w:noWrap/>
            <w:hideMark/>
          </w:tcPr>
          <w:p w14:paraId="741436AB" w14:textId="77777777" w:rsidR="00D26370" w:rsidRPr="00D26370" w:rsidRDefault="00D26370" w:rsidP="00D26370">
            <w:pPr>
              <w:spacing w:after="0"/>
              <w:ind w:left="142" w:hanging="142"/>
              <w:jc w:val="left"/>
              <w:rPr>
                <w:szCs w:val="17"/>
              </w:rPr>
            </w:pPr>
            <w:r w:rsidRPr="00D26370">
              <w:rPr>
                <w:szCs w:val="17"/>
              </w:rPr>
              <w:t xml:space="preserve">Deeds Brewing Form Follows Function </w:t>
            </w:r>
            <w:r w:rsidRPr="00D26370">
              <w:rPr>
                <w:szCs w:val="17"/>
              </w:rPr>
              <w:br/>
              <w:t>Munich Helles</w:t>
            </w:r>
          </w:p>
        </w:tc>
        <w:tc>
          <w:tcPr>
            <w:tcW w:w="846" w:type="dxa"/>
            <w:noWrap/>
            <w:hideMark/>
          </w:tcPr>
          <w:p w14:paraId="46823362"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0BFA1AC9"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14E23EE1" w14:textId="77777777" w:rsidR="00D26370" w:rsidRPr="00D26370" w:rsidRDefault="00D26370" w:rsidP="00D26370">
            <w:pPr>
              <w:spacing w:after="0"/>
              <w:ind w:left="125" w:right="57" w:hanging="125"/>
              <w:jc w:val="left"/>
              <w:rPr>
                <w:szCs w:val="17"/>
              </w:rPr>
            </w:pPr>
            <w:r w:rsidRPr="00D26370">
              <w:rPr>
                <w:szCs w:val="17"/>
              </w:rPr>
              <w:t>Deeds Group Pty Ltd</w:t>
            </w:r>
          </w:p>
        </w:tc>
        <w:tc>
          <w:tcPr>
            <w:tcW w:w="1423" w:type="dxa"/>
            <w:noWrap/>
            <w:hideMark/>
          </w:tcPr>
          <w:p w14:paraId="4692F782" w14:textId="77777777" w:rsidR="00D26370" w:rsidRPr="00D26370" w:rsidRDefault="00D26370" w:rsidP="00D26370">
            <w:pPr>
              <w:spacing w:after="0"/>
              <w:jc w:val="left"/>
              <w:rPr>
                <w:szCs w:val="17"/>
              </w:rPr>
            </w:pPr>
            <w:r w:rsidRPr="00D26370">
              <w:rPr>
                <w:szCs w:val="17"/>
              </w:rPr>
              <w:t>Marine Stores Ltd</w:t>
            </w:r>
          </w:p>
        </w:tc>
      </w:tr>
      <w:tr w:rsidR="00D26370" w:rsidRPr="00D26370" w14:paraId="765BF737" w14:textId="77777777" w:rsidTr="00E85223">
        <w:trPr>
          <w:trHeight w:val="20"/>
        </w:trPr>
        <w:tc>
          <w:tcPr>
            <w:tcW w:w="3544" w:type="dxa"/>
            <w:noWrap/>
            <w:hideMark/>
          </w:tcPr>
          <w:p w14:paraId="756D4ADF" w14:textId="77777777" w:rsidR="00D26370" w:rsidRPr="00D26370" w:rsidRDefault="00D26370" w:rsidP="00D26370">
            <w:pPr>
              <w:spacing w:after="0"/>
              <w:ind w:left="142" w:hanging="142"/>
              <w:jc w:val="left"/>
              <w:rPr>
                <w:szCs w:val="17"/>
              </w:rPr>
            </w:pPr>
            <w:r w:rsidRPr="00D26370">
              <w:rPr>
                <w:szCs w:val="17"/>
              </w:rPr>
              <w:t>Deeds Brewing Haiku TIPA</w:t>
            </w:r>
          </w:p>
        </w:tc>
        <w:tc>
          <w:tcPr>
            <w:tcW w:w="846" w:type="dxa"/>
            <w:noWrap/>
            <w:hideMark/>
          </w:tcPr>
          <w:p w14:paraId="7CDE3AB4"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747F0898"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48799D23" w14:textId="77777777" w:rsidR="00D26370" w:rsidRPr="00D26370" w:rsidRDefault="00D26370" w:rsidP="00D26370">
            <w:pPr>
              <w:spacing w:after="0"/>
              <w:ind w:left="125" w:right="57" w:hanging="125"/>
              <w:jc w:val="left"/>
              <w:rPr>
                <w:szCs w:val="17"/>
              </w:rPr>
            </w:pPr>
            <w:r w:rsidRPr="00D26370">
              <w:rPr>
                <w:szCs w:val="17"/>
              </w:rPr>
              <w:t>Deeds Group Pty Ltd</w:t>
            </w:r>
          </w:p>
        </w:tc>
        <w:tc>
          <w:tcPr>
            <w:tcW w:w="1423" w:type="dxa"/>
            <w:noWrap/>
            <w:hideMark/>
          </w:tcPr>
          <w:p w14:paraId="7C8E3389" w14:textId="77777777" w:rsidR="00D26370" w:rsidRPr="00D26370" w:rsidRDefault="00D26370" w:rsidP="00D26370">
            <w:pPr>
              <w:spacing w:after="0"/>
              <w:jc w:val="left"/>
              <w:rPr>
                <w:szCs w:val="17"/>
              </w:rPr>
            </w:pPr>
            <w:r w:rsidRPr="00D26370">
              <w:rPr>
                <w:szCs w:val="17"/>
              </w:rPr>
              <w:t>Marine Stores Ltd</w:t>
            </w:r>
          </w:p>
        </w:tc>
      </w:tr>
      <w:tr w:rsidR="00D26370" w:rsidRPr="00D26370" w14:paraId="69133AC7" w14:textId="77777777" w:rsidTr="00E85223">
        <w:trPr>
          <w:trHeight w:val="20"/>
        </w:trPr>
        <w:tc>
          <w:tcPr>
            <w:tcW w:w="3544" w:type="dxa"/>
            <w:noWrap/>
            <w:hideMark/>
          </w:tcPr>
          <w:p w14:paraId="41280146" w14:textId="77777777" w:rsidR="00D26370" w:rsidRPr="00D26370" w:rsidRDefault="00D26370" w:rsidP="00D26370">
            <w:pPr>
              <w:spacing w:after="0"/>
              <w:ind w:left="142" w:hanging="142"/>
              <w:jc w:val="left"/>
              <w:rPr>
                <w:szCs w:val="17"/>
              </w:rPr>
            </w:pPr>
            <w:r w:rsidRPr="00D26370">
              <w:rPr>
                <w:szCs w:val="17"/>
              </w:rPr>
              <w:t>Deeds Brewing La Nina Hazy IPA</w:t>
            </w:r>
          </w:p>
        </w:tc>
        <w:tc>
          <w:tcPr>
            <w:tcW w:w="846" w:type="dxa"/>
            <w:noWrap/>
            <w:hideMark/>
          </w:tcPr>
          <w:p w14:paraId="36C5C3DB"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5BF771D6"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3ED7114F" w14:textId="77777777" w:rsidR="00D26370" w:rsidRPr="00D26370" w:rsidRDefault="00D26370" w:rsidP="00D26370">
            <w:pPr>
              <w:spacing w:after="0"/>
              <w:ind w:left="125" w:right="57" w:hanging="125"/>
              <w:jc w:val="left"/>
              <w:rPr>
                <w:szCs w:val="17"/>
              </w:rPr>
            </w:pPr>
            <w:r w:rsidRPr="00D26370">
              <w:rPr>
                <w:szCs w:val="17"/>
              </w:rPr>
              <w:t>Deeds Group Pty Ltd</w:t>
            </w:r>
          </w:p>
        </w:tc>
        <w:tc>
          <w:tcPr>
            <w:tcW w:w="1423" w:type="dxa"/>
            <w:noWrap/>
            <w:hideMark/>
          </w:tcPr>
          <w:p w14:paraId="5BBFD31F" w14:textId="77777777" w:rsidR="00D26370" w:rsidRPr="00D26370" w:rsidRDefault="00D26370" w:rsidP="00D26370">
            <w:pPr>
              <w:spacing w:after="0"/>
              <w:jc w:val="left"/>
              <w:rPr>
                <w:szCs w:val="17"/>
              </w:rPr>
            </w:pPr>
            <w:r w:rsidRPr="00D26370">
              <w:rPr>
                <w:szCs w:val="17"/>
              </w:rPr>
              <w:t>Marine Stores Ltd</w:t>
            </w:r>
          </w:p>
        </w:tc>
      </w:tr>
      <w:tr w:rsidR="00D26370" w:rsidRPr="00D26370" w14:paraId="33880B6B" w14:textId="77777777" w:rsidTr="00E85223">
        <w:trPr>
          <w:trHeight w:val="20"/>
        </w:trPr>
        <w:tc>
          <w:tcPr>
            <w:tcW w:w="3544" w:type="dxa"/>
            <w:noWrap/>
            <w:hideMark/>
          </w:tcPr>
          <w:p w14:paraId="21C2E16D" w14:textId="77777777" w:rsidR="00D26370" w:rsidRPr="00D26370" w:rsidRDefault="00D26370" w:rsidP="00D26370">
            <w:pPr>
              <w:spacing w:after="0"/>
              <w:ind w:left="142" w:hanging="142"/>
              <w:jc w:val="left"/>
              <w:rPr>
                <w:szCs w:val="17"/>
              </w:rPr>
            </w:pPr>
            <w:r w:rsidRPr="00D26370">
              <w:rPr>
                <w:szCs w:val="17"/>
              </w:rPr>
              <w:t>Deeds Brewing Layers Hazy DIPA</w:t>
            </w:r>
          </w:p>
        </w:tc>
        <w:tc>
          <w:tcPr>
            <w:tcW w:w="846" w:type="dxa"/>
            <w:noWrap/>
            <w:hideMark/>
          </w:tcPr>
          <w:p w14:paraId="4C4ED31C"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0705C213"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02F311C5" w14:textId="77777777" w:rsidR="00D26370" w:rsidRPr="00D26370" w:rsidRDefault="00D26370" w:rsidP="00D26370">
            <w:pPr>
              <w:spacing w:after="0"/>
              <w:ind w:left="125" w:right="57" w:hanging="125"/>
              <w:jc w:val="left"/>
              <w:rPr>
                <w:szCs w:val="17"/>
              </w:rPr>
            </w:pPr>
            <w:r w:rsidRPr="00D26370">
              <w:rPr>
                <w:szCs w:val="17"/>
              </w:rPr>
              <w:t>Deeds Group Pty Ltd</w:t>
            </w:r>
          </w:p>
        </w:tc>
        <w:tc>
          <w:tcPr>
            <w:tcW w:w="1423" w:type="dxa"/>
            <w:noWrap/>
            <w:hideMark/>
          </w:tcPr>
          <w:p w14:paraId="41FD7541" w14:textId="77777777" w:rsidR="00D26370" w:rsidRPr="00D26370" w:rsidRDefault="00D26370" w:rsidP="00D26370">
            <w:pPr>
              <w:spacing w:after="0"/>
              <w:jc w:val="left"/>
              <w:rPr>
                <w:szCs w:val="17"/>
              </w:rPr>
            </w:pPr>
            <w:r w:rsidRPr="00D26370">
              <w:rPr>
                <w:szCs w:val="17"/>
              </w:rPr>
              <w:t>Marine Stores Ltd</w:t>
            </w:r>
          </w:p>
        </w:tc>
      </w:tr>
      <w:tr w:rsidR="00D26370" w:rsidRPr="00D26370" w14:paraId="16C74CFA" w14:textId="77777777" w:rsidTr="00E85223">
        <w:trPr>
          <w:trHeight w:val="20"/>
        </w:trPr>
        <w:tc>
          <w:tcPr>
            <w:tcW w:w="3544" w:type="dxa"/>
            <w:noWrap/>
            <w:hideMark/>
          </w:tcPr>
          <w:p w14:paraId="052AD952" w14:textId="77777777" w:rsidR="00D26370" w:rsidRPr="00D26370" w:rsidRDefault="00D26370" w:rsidP="00D26370">
            <w:pPr>
              <w:spacing w:after="0"/>
              <w:ind w:left="142" w:hanging="142"/>
              <w:jc w:val="left"/>
              <w:rPr>
                <w:szCs w:val="17"/>
              </w:rPr>
            </w:pPr>
            <w:r w:rsidRPr="00D26370">
              <w:rPr>
                <w:szCs w:val="17"/>
              </w:rPr>
              <w:t>Deeds Brewing Le Lapin Blanc Witbier</w:t>
            </w:r>
          </w:p>
        </w:tc>
        <w:tc>
          <w:tcPr>
            <w:tcW w:w="846" w:type="dxa"/>
            <w:noWrap/>
            <w:hideMark/>
          </w:tcPr>
          <w:p w14:paraId="57DFE346"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431ECF05"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0FF8BD73" w14:textId="77777777" w:rsidR="00D26370" w:rsidRPr="00D26370" w:rsidRDefault="00D26370" w:rsidP="00D26370">
            <w:pPr>
              <w:spacing w:after="0"/>
              <w:ind w:left="125" w:right="57" w:hanging="125"/>
              <w:jc w:val="left"/>
              <w:rPr>
                <w:szCs w:val="17"/>
              </w:rPr>
            </w:pPr>
            <w:r w:rsidRPr="00D26370">
              <w:rPr>
                <w:szCs w:val="17"/>
              </w:rPr>
              <w:t>Deeds Group Pty Ltd</w:t>
            </w:r>
          </w:p>
        </w:tc>
        <w:tc>
          <w:tcPr>
            <w:tcW w:w="1423" w:type="dxa"/>
            <w:noWrap/>
            <w:hideMark/>
          </w:tcPr>
          <w:p w14:paraId="548894F5" w14:textId="77777777" w:rsidR="00D26370" w:rsidRPr="00D26370" w:rsidRDefault="00D26370" w:rsidP="00D26370">
            <w:pPr>
              <w:spacing w:after="0"/>
              <w:jc w:val="left"/>
              <w:rPr>
                <w:szCs w:val="17"/>
              </w:rPr>
            </w:pPr>
            <w:r w:rsidRPr="00D26370">
              <w:rPr>
                <w:szCs w:val="17"/>
              </w:rPr>
              <w:t>Marine Stores Ltd</w:t>
            </w:r>
          </w:p>
        </w:tc>
      </w:tr>
      <w:tr w:rsidR="00D26370" w:rsidRPr="00D26370" w14:paraId="12EF0133" w14:textId="77777777" w:rsidTr="00E85223">
        <w:trPr>
          <w:trHeight w:val="20"/>
        </w:trPr>
        <w:tc>
          <w:tcPr>
            <w:tcW w:w="3544" w:type="dxa"/>
            <w:noWrap/>
            <w:hideMark/>
          </w:tcPr>
          <w:p w14:paraId="76E0E1B7" w14:textId="77777777" w:rsidR="00D26370" w:rsidRPr="00D26370" w:rsidRDefault="00D26370" w:rsidP="00D26370">
            <w:pPr>
              <w:spacing w:after="0"/>
              <w:ind w:left="142" w:hanging="142"/>
              <w:jc w:val="left"/>
              <w:rPr>
                <w:szCs w:val="17"/>
              </w:rPr>
            </w:pPr>
            <w:r w:rsidRPr="00D26370">
              <w:rPr>
                <w:szCs w:val="17"/>
              </w:rPr>
              <w:t>Deeds Brewing Lost City Hazy Pale</w:t>
            </w:r>
          </w:p>
        </w:tc>
        <w:tc>
          <w:tcPr>
            <w:tcW w:w="846" w:type="dxa"/>
            <w:noWrap/>
            <w:hideMark/>
          </w:tcPr>
          <w:p w14:paraId="2C4033F3"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3615BE88"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7B3B254B" w14:textId="77777777" w:rsidR="00D26370" w:rsidRPr="00D26370" w:rsidRDefault="00D26370" w:rsidP="00D26370">
            <w:pPr>
              <w:spacing w:after="0"/>
              <w:ind w:left="125" w:right="57" w:hanging="125"/>
              <w:jc w:val="left"/>
              <w:rPr>
                <w:szCs w:val="17"/>
              </w:rPr>
            </w:pPr>
            <w:r w:rsidRPr="00D26370">
              <w:rPr>
                <w:szCs w:val="17"/>
              </w:rPr>
              <w:t>Deeds Group Pty Ltd</w:t>
            </w:r>
          </w:p>
        </w:tc>
        <w:tc>
          <w:tcPr>
            <w:tcW w:w="1423" w:type="dxa"/>
            <w:noWrap/>
            <w:hideMark/>
          </w:tcPr>
          <w:p w14:paraId="2712AFCD" w14:textId="77777777" w:rsidR="00D26370" w:rsidRPr="00D26370" w:rsidRDefault="00D26370" w:rsidP="00D26370">
            <w:pPr>
              <w:spacing w:after="0"/>
              <w:jc w:val="left"/>
              <w:rPr>
                <w:szCs w:val="17"/>
              </w:rPr>
            </w:pPr>
            <w:r w:rsidRPr="00D26370">
              <w:rPr>
                <w:szCs w:val="17"/>
              </w:rPr>
              <w:t>Marine Stores Ltd</w:t>
            </w:r>
          </w:p>
        </w:tc>
      </w:tr>
      <w:tr w:rsidR="00D26370" w:rsidRPr="00D26370" w14:paraId="3C4932D0" w14:textId="77777777" w:rsidTr="00E85223">
        <w:trPr>
          <w:trHeight w:val="20"/>
        </w:trPr>
        <w:tc>
          <w:tcPr>
            <w:tcW w:w="3544" w:type="dxa"/>
            <w:noWrap/>
            <w:hideMark/>
          </w:tcPr>
          <w:p w14:paraId="760DBE11" w14:textId="77777777" w:rsidR="00D26370" w:rsidRPr="00D26370" w:rsidRDefault="00D26370" w:rsidP="00D26370">
            <w:pPr>
              <w:spacing w:after="0"/>
              <w:ind w:left="142" w:hanging="142"/>
              <w:jc w:val="left"/>
              <w:rPr>
                <w:spacing w:val="-6"/>
                <w:szCs w:val="17"/>
              </w:rPr>
            </w:pPr>
            <w:r w:rsidRPr="00D26370">
              <w:rPr>
                <w:spacing w:val="-6"/>
                <w:szCs w:val="17"/>
              </w:rPr>
              <w:t>Deeds Brewing Lowlands Hazy DIPA Seeker Brewing</w:t>
            </w:r>
          </w:p>
        </w:tc>
        <w:tc>
          <w:tcPr>
            <w:tcW w:w="846" w:type="dxa"/>
            <w:noWrap/>
            <w:hideMark/>
          </w:tcPr>
          <w:p w14:paraId="08418964"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55407481"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24C25507" w14:textId="77777777" w:rsidR="00D26370" w:rsidRPr="00D26370" w:rsidRDefault="00D26370" w:rsidP="00D26370">
            <w:pPr>
              <w:spacing w:after="0"/>
              <w:ind w:left="125" w:right="57" w:hanging="125"/>
              <w:jc w:val="left"/>
              <w:rPr>
                <w:szCs w:val="17"/>
              </w:rPr>
            </w:pPr>
            <w:r w:rsidRPr="00D26370">
              <w:rPr>
                <w:szCs w:val="17"/>
              </w:rPr>
              <w:t>Deeds Group Pty Ltd</w:t>
            </w:r>
          </w:p>
        </w:tc>
        <w:tc>
          <w:tcPr>
            <w:tcW w:w="1423" w:type="dxa"/>
            <w:noWrap/>
            <w:hideMark/>
          </w:tcPr>
          <w:p w14:paraId="4E44B10E" w14:textId="77777777" w:rsidR="00D26370" w:rsidRPr="00D26370" w:rsidRDefault="00D26370" w:rsidP="00D26370">
            <w:pPr>
              <w:spacing w:after="0"/>
              <w:jc w:val="left"/>
              <w:rPr>
                <w:szCs w:val="17"/>
              </w:rPr>
            </w:pPr>
            <w:r w:rsidRPr="00D26370">
              <w:rPr>
                <w:szCs w:val="17"/>
              </w:rPr>
              <w:t>Marine Stores Ltd</w:t>
            </w:r>
          </w:p>
        </w:tc>
      </w:tr>
      <w:tr w:rsidR="00D26370" w:rsidRPr="00D26370" w14:paraId="01DC7B70" w14:textId="77777777" w:rsidTr="00E85223">
        <w:trPr>
          <w:trHeight w:val="20"/>
        </w:trPr>
        <w:tc>
          <w:tcPr>
            <w:tcW w:w="3544" w:type="dxa"/>
            <w:noWrap/>
            <w:hideMark/>
          </w:tcPr>
          <w:p w14:paraId="5F2F2F66" w14:textId="77777777" w:rsidR="00D26370" w:rsidRPr="00D26370" w:rsidRDefault="00D26370" w:rsidP="00D26370">
            <w:pPr>
              <w:spacing w:after="0"/>
              <w:ind w:left="142" w:hanging="142"/>
              <w:jc w:val="left"/>
              <w:rPr>
                <w:szCs w:val="17"/>
              </w:rPr>
            </w:pPr>
            <w:r w:rsidRPr="00D26370">
              <w:rPr>
                <w:szCs w:val="17"/>
              </w:rPr>
              <w:t>Deeds Brewing Main Squeeze Lemon Hazy Pale</w:t>
            </w:r>
          </w:p>
        </w:tc>
        <w:tc>
          <w:tcPr>
            <w:tcW w:w="846" w:type="dxa"/>
            <w:noWrap/>
            <w:hideMark/>
          </w:tcPr>
          <w:p w14:paraId="303A5417"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48B8CFBF"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7506A09C" w14:textId="77777777" w:rsidR="00D26370" w:rsidRPr="00D26370" w:rsidRDefault="00D26370" w:rsidP="00D26370">
            <w:pPr>
              <w:spacing w:after="0"/>
              <w:ind w:left="125" w:right="57" w:hanging="125"/>
              <w:jc w:val="left"/>
              <w:rPr>
                <w:szCs w:val="17"/>
              </w:rPr>
            </w:pPr>
            <w:r w:rsidRPr="00D26370">
              <w:rPr>
                <w:szCs w:val="17"/>
              </w:rPr>
              <w:t>Deeds Group Pty Ltd</w:t>
            </w:r>
          </w:p>
        </w:tc>
        <w:tc>
          <w:tcPr>
            <w:tcW w:w="1423" w:type="dxa"/>
            <w:noWrap/>
            <w:hideMark/>
          </w:tcPr>
          <w:p w14:paraId="1A4C72CA" w14:textId="77777777" w:rsidR="00D26370" w:rsidRPr="00D26370" w:rsidRDefault="00D26370" w:rsidP="00D26370">
            <w:pPr>
              <w:spacing w:after="0"/>
              <w:jc w:val="left"/>
              <w:rPr>
                <w:szCs w:val="17"/>
              </w:rPr>
            </w:pPr>
            <w:r w:rsidRPr="00D26370">
              <w:rPr>
                <w:szCs w:val="17"/>
              </w:rPr>
              <w:t>Marine Stores Ltd</w:t>
            </w:r>
          </w:p>
        </w:tc>
      </w:tr>
      <w:tr w:rsidR="00D26370" w:rsidRPr="00D26370" w14:paraId="412FD7C6" w14:textId="77777777" w:rsidTr="00E85223">
        <w:trPr>
          <w:trHeight w:val="20"/>
        </w:trPr>
        <w:tc>
          <w:tcPr>
            <w:tcW w:w="3544" w:type="dxa"/>
            <w:noWrap/>
            <w:hideMark/>
          </w:tcPr>
          <w:p w14:paraId="0278392E" w14:textId="77777777" w:rsidR="00D26370" w:rsidRPr="00D26370" w:rsidRDefault="00D26370" w:rsidP="00D26370">
            <w:pPr>
              <w:spacing w:after="0"/>
              <w:ind w:left="142" w:hanging="142"/>
              <w:jc w:val="left"/>
              <w:rPr>
                <w:szCs w:val="17"/>
              </w:rPr>
            </w:pPr>
            <w:r w:rsidRPr="00D26370">
              <w:rPr>
                <w:szCs w:val="17"/>
              </w:rPr>
              <w:t>Deeds Brewing Momo Peach Tart Blonde</w:t>
            </w:r>
          </w:p>
        </w:tc>
        <w:tc>
          <w:tcPr>
            <w:tcW w:w="846" w:type="dxa"/>
            <w:noWrap/>
            <w:hideMark/>
          </w:tcPr>
          <w:p w14:paraId="593643BF"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11D1E368"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3C0DC3A1" w14:textId="77777777" w:rsidR="00D26370" w:rsidRPr="00D26370" w:rsidRDefault="00D26370" w:rsidP="00D26370">
            <w:pPr>
              <w:spacing w:after="0"/>
              <w:ind w:left="125" w:right="57" w:hanging="125"/>
              <w:jc w:val="left"/>
              <w:rPr>
                <w:szCs w:val="17"/>
              </w:rPr>
            </w:pPr>
            <w:r w:rsidRPr="00D26370">
              <w:rPr>
                <w:szCs w:val="17"/>
              </w:rPr>
              <w:t>Deeds Group Pty Ltd</w:t>
            </w:r>
          </w:p>
        </w:tc>
        <w:tc>
          <w:tcPr>
            <w:tcW w:w="1423" w:type="dxa"/>
            <w:noWrap/>
            <w:hideMark/>
          </w:tcPr>
          <w:p w14:paraId="7716CFD3" w14:textId="77777777" w:rsidR="00D26370" w:rsidRPr="00D26370" w:rsidRDefault="00D26370" w:rsidP="00D26370">
            <w:pPr>
              <w:spacing w:after="0"/>
              <w:jc w:val="left"/>
              <w:rPr>
                <w:szCs w:val="17"/>
              </w:rPr>
            </w:pPr>
            <w:r w:rsidRPr="00D26370">
              <w:rPr>
                <w:szCs w:val="17"/>
              </w:rPr>
              <w:t>Marine Stores Ltd</w:t>
            </w:r>
          </w:p>
        </w:tc>
      </w:tr>
      <w:tr w:rsidR="00D26370" w:rsidRPr="00D26370" w14:paraId="7AFB48A5" w14:textId="77777777" w:rsidTr="00E85223">
        <w:trPr>
          <w:trHeight w:val="20"/>
        </w:trPr>
        <w:tc>
          <w:tcPr>
            <w:tcW w:w="3544" w:type="dxa"/>
            <w:noWrap/>
            <w:hideMark/>
          </w:tcPr>
          <w:p w14:paraId="6375A629" w14:textId="77777777" w:rsidR="00D26370" w:rsidRPr="00D26370" w:rsidRDefault="00D26370" w:rsidP="00D26370">
            <w:pPr>
              <w:spacing w:after="0"/>
              <w:ind w:left="142" w:hanging="142"/>
              <w:jc w:val="left"/>
              <w:rPr>
                <w:szCs w:val="17"/>
              </w:rPr>
            </w:pPr>
            <w:r w:rsidRPr="00D26370">
              <w:rPr>
                <w:szCs w:val="17"/>
              </w:rPr>
              <w:t>Deeds Brewing No Spoilers Extra Special Bitter</w:t>
            </w:r>
          </w:p>
        </w:tc>
        <w:tc>
          <w:tcPr>
            <w:tcW w:w="846" w:type="dxa"/>
            <w:noWrap/>
            <w:hideMark/>
          </w:tcPr>
          <w:p w14:paraId="33746DEE"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14AA00AE"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58E8D60C" w14:textId="77777777" w:rsidR="00D26370" w:rsidRPr="00D26370" w:rsidRDefault="00D26370" w:rsidP="00D26370">
            <w:pPr>
              <w:spacing w:after="0"/>
              <w:ind w:left="125" w:right="57" w:hanging="125"/>
              <w:jc w:val="left"/>
              <w:rPr>
                <w:szCs w:val="17"/>
              </w:rPr>
            </w:pPr>
            <w:r w:rsidRPr="00D26370">
              <w:rPr>
                <w:szCs w:val="17"/>
              </w:rPr>
              <w:t>Deeds Group Pty Ltd</w:t>
            </w:r>
          </w:p>
        </w:tc>
        <w:tc>
          <w:tcPr>
            <w:tcW w:w="1423" w:type="dxa"/>
            <w:noWrap/>
            <w:hideMark/>
          </w:tcPr>
          <w:p w14:paraId="77686518" w14:textId="77777777" w:rsidR="00D26370" w:rsidRPr="00D26370" w:rsidRDefault="00D26370" w:rsidP="00D26370">
            <w:pPr>
              <w:spacing w:after="0"/>
              <w:jc w:val="left"/>
              <w:rPr>
                <w:szCs w:val="17"/>
              </w:rPr>
            </w:pPr>
            <w:r w:rsidRPr="00D26370">
              <w:rPr>
                <w:szCs w:val="17"/>
              </w:rPr>
              <w:t>Marine Stores Ltd</w:t>
            </w:r>
          </w:p>
        </w:tc>
      </w:tr>
      <w:tr w:rsidR="00D26370" w:rsidRPr="00D26370" w14:paraId="3D159AD9" w14:textId="77777777" w:rsidTr="00E85223">
        <w:trPr>
          <w:trHeight w:val="20"/>
        </w:trPr>
        <w:tc>
          <w:tcPr>
            <w:tcW w:w="3544" w:type="dxa"/>
            <w:noWrap/>
            <w:hideMark/>
          </w:tcPr>
          <w:p w14:paraId="151ED6C2" w14:textId="77777777" w:rsidR="00D26370" w:rsidRPr="00D26370" w:rsidRDefault="00D26370" w:rsidP="00D26370">
            <w:pPr>
              <w:spacing w:after="0"/>
              <w:ind w:left="142" w:hanging="142"/>
              <w:jc w:val="left"/>
              <w:rPr>
                <w:szCs w:val="17"/>
              </w:rPr>
            </w:pPr>
            <w:r w:rsidRPr="00D26370">
              <w:rPr>
                <w:szCs w:val="17"/>
              </w:rPr>
              <w:t>Deeds Brewing Outrun Hazy DIPA</w:t>
            </w:r>
          </w:p>
        </w:tc>
        <w:tc>
          <w:tcPr>
            <w:tcW w:w="846" w:type="dxa"/>
            <w:noWrap/>
            <w:hideMark/>
          </w:tcPr>
          <w:p w14:paraId="5B218AD8"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30D86D6A"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79EA5964" w14:textId="77777777" w:rsidR="00D26370" w:rsidRPr="00D26370" w:rsidRDefault="00D26370" w:rsidP="00D26370">
            <w:pPr>
              <w:spacing w:after="0"/>
              <w:ind w:left="125" w:right="57" w:hanging="125"/>
              <w:jc w:val="left"/>
              <w:rPr>
                <w:szCs w:val="17"/>
              </w:rPr>
            </w:pPr>
            <w:r w:rsidRPr="00D26370">
              <w:rPr>
                <w:szCs w:val="17"/>
              </w:rPr>
              <w:t>Deeds Group Pty Ltd</w:t>
            </w:r>
          </w:p>
        </w:tc>
        <w:tc>
          <w:tcPr>
            <w:tcW w:w="1423" w:type="dxa"/>
            <w:noWrap/>
            <w:hideMark/>
          </w:tcPr>
          <w:p w14:paraId="2E744206" w14:textId="77777777" w:rsidR="00D26370" w:rsidRPr="00D26370" w:rsidRDefault="00D26370" w:rsidP="00D26370">
            <w:pPr>
              <w:spacing w:after="0"/>
              <w:jc w:val="left"/>
              <w:rPr>
                <w:szCs w:val="17"/>
              </w:rPr>
            </w:pPr>
            <w:r w:rsidRPr="00D26370">
              <w:rPr>
                <w:szCs w:val="17"/>
              </w:rPr>
              <w:t>Marine Stores Ltd</w:t>
            </w:r>
          </w:p>
        </w:tc>
      </w:tr>
      <w:tr w:rsidR="00D26370" w:rsidRPr="00D26370" w14:paraId="014A901B" w14:textId="77777777" w:rsidTr="00E85223">
        <w:trPr>
          <w:trHeight w:val="20"/>
        </w:trPr>
        <w:tc>
          <w:tcPr>
            <w:tcW w:w="3544" w:type="dxa"/>
            <w:noWrap/>
            <w:hideMark/>
          </w:tcPr>
          <w:p w14:paraId="00E2594B" w14:textId="77777777" w:rsidR="00D26370" w:rsidRPr="00D26370" w:rsidRDefault="00D26370" w:rsidP="00D26370">
            <w:pPr>
              <w:spacing w:after="0"/>
              <w:ind w:left="142" w:hanging="142"/>
              <w:jc w:val="left"/>
              <w:rPr>
                <w:szCs w:val="17"/>
              </w:rPr>
            </w:pPr>
            <w:r w:rsidRPr="00D26370">
              <w:rPr>
                <w:szCs w:val="17"/>
              </w:rPr>
              <w:t>Deeds Brewing Panacea Hazy DIPA</w:t>
            </w:r>
          </w:p>
        </w:tc>
        <w:tc>
          <w:tcPr>
            <w:tcW w:w="846" w:type="dxa"/>
            <w:noWrap/>
            <w:hideMark/>
          </w:tcPr>
          <w:p w14:paraId="0688394A"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330A7159"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32AB41C7" w14:textId="77777777" w:rsidR="00D26370" w:rsidRPr="00D26370" w:rsidRDefault="00D26370" w:rsidP="00D26370">
            <w:pPr>
              <w:spacing w:after="0"/>
              <w:ind w:left="125" w:right="57" w:hanging="125"/>
              <w:jc w:val="left"/>
              <w:rPr>
                <w:szCs w:val="17"/>
              </w:rPr>
            </w:pPr>
            <w:r w:rsidRPr="00D26370">
              <w:rPr>
                <w:szCs w:val="17"/>
              </w:rPr>
              <w:t>Deeds Group Pty Ltd</w:t>
            </w:r>
          </w:p>
        </w:tc>
        <w:tc>
          <w:tcPr>
            <w:tcW w:w="1423" w:type="dxa"/>
            <w:noWrap/>
            <w:hideMark/>
          </w:tcPr>
          <w:p w14:paraId="6F072CB2" w14:textId="77777777" w:rsidR="00D26370" w:rsidRPr="00D26370" w:rsidRDefault="00D26370" w:rsidP="00D26370">
            <w:pPr>
              <w:spacing w:after="0"/>
              <w:jc w:val="left"/>
              <w:rPr>
                <w:szCs w:val="17"/>
              </w:rPr>
            </w:pPr>
            <w:r w:rsidRPr="00D26370">
              <w:rPr>
                <w:szCs w:val="17"/>
              </w:rPr>
              <w:t>Marine Stores Ltd</w:t>
            </w:r>
          </w:p>
        </w:tc>
      </w:tr>
      <w:tr w:rsidR="00D26370" w:rsidRPr="00D26370" w14:paraId="7EA5CD11" w14:textId="77777777" w:rsidTr="00E85223">
        <w:trPr>
          <w:trHeight w:val="20"/>
        </w:trPr>
        <w:tc>
          <w:tcPr>
            <w:tcW w:w="3544" w:type="dxa"/>
            <w:noWrap/>
            <w:hideMark/>
          </w:tcPr>
          <w:p w14:paraId="2487192D" w14:textId="77777777" w:rsidR="00D26370" w:rsidRPr="00D26370" w:rsidRDefault="00D26370" w:rsidP="00D26370">
            <w:pPr>
              <w:spacing w:after="0"/>
              <w:ind w:left="142" w:hanging="142"/>
              <w:jc w:val="left"/>
              <w:rPr>
                <w:szCs w:val="17"/>
              </w:rPr>
            </w:pPr>
            <w:r w:rsidRPr="00D26370">
              <w:rPr>
                <w:szCs w:val="17"/>
              </w:rPr>
              <w:t>Deeds Brewing Plump Up The Jam Plum And Lemon Pastry Sour</w:t>
            </w:r>
          </w:p>
        </w:tc>
        <w:tc>
          <w:tcPr>
            <w:tcW w:w="846" w:type="dxa"/>
            <w:noWrap/>
            <w:hideMark/>
          </w:tcPr>
          <w:p w14:paraId="6DDDA41E"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6AEE1742"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4AFF270D" w14:textId="77777777" w:rsidR="00D26370" w:rsidRPr="00D26370" w:rsidRDefault="00D26370" w:rsidP="00D26370">
            <w:pPr>
              <w:spacing w:after="0"/>
              <w:ind w:left="125" w:right="57" w:hanging="125"/>
              <w:jc w:val="left"/>
              <w:rPr>
                <w:szCs w:val="17"/>
              </w:rPr>
            </w:pPr>
            <w:r w:rsidRPr="00D26370">
              <w:rPr>
                <w:szCs w:val="17"/>
              </w:rPr>
              <w:t>Deeds Group Pty Ltd</w:t>
            </w:r>
          </w:p>
        </w:tc>
        <w:tc>
          <w:tcPr>
            <w:tcW w:w="1423" w:type="dxa"/>
            <w:noWrap/>
            <w:hideMark/>
          </w:tcPr>
          <w:p w14:paraId="398A031A" w14:textId="77777777" w:rsidR="00D26370" w:rsidRPr="00D26370" w:rsidRDefault="00D26370" w:rsidP="00D26370">
            <w:pPr>
              <w:spacing w:after="0"/>
              <w:jc w:val="left"/>
              <w:rPr>
                <w:szCs w:val="17"/>
              </w:rPr>
            </w:pPr>
            <w:r w:rsidRPr="00D26370">
              <w:rPr>
                <w:szCs w:val="17"/>
              </w:rPr>
              <w:t>Marine Stores Ltd</w:t>
            </w:r>
          </w:p>
        </w:tc>
      </w:tr>
      <w:tr w:rsidR="00D26370" w:rsidRPr="00D26370" w14:paraId="2BB5C9BF" w14:textId="77777777" w:rsidTr="00E85223">
        <w:trPr>
          <w:trHeight w:val="20"/>
        </w:trPr>
        <w:tc>
          <w:tcPr>
            <w:tcW w:w="3544" w:type="dxa"/>
            <w:noWrap/>
            <w:hideMark/>
          </w:tcPr>
          <w:p w14:paraId="39B8F019" w14:textId="77777777" w:rsidR="00D26370" w:rsidRPr="00D26370" w:rsidRDefault="00D26370" w:rsidP="00D26370">
            <w:pPr>
              <w:spacing w:after="0"/>
              <w:ind w:left="142" w:hanging="142"/>
              <w:jc w:val="left"/>
              <w:rPr>
                <w:spacing w:val="-4"/>
                <w:szCs w:val="17"/>
              </w:rPr>
            </w:pPr>
            <w:r w:rsidRPr="00D26370">
              <w:rPr>
                <w:spacing w:val="-4"/>
                <w:szCs w:val="17"/>
              </w:rPr>
              <w:lastRenderedPageBreak/>
              <w:t>Deeds Brewing Polaroid Picture Berry Milkshake IPA</w:t>
            </w:r>
          </w:p>
        </w:tc>
        <w:tc>
          <w:tcPr>
            <w:tcW w:w="846" w:type="dxa"/>
            <w:noWrap/>
            <w:hideMark/>
          </w:tcPr>
          <w:p w14:paraId="06DFD0B8"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5356C9F5"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438E8ECD" w14:textId="77777777" w:rsidR="00D26370" w:rsidRPr="00D26370" w:rsidRDefault="00D26370" w:rsidP="00D26370">
            <w:pPr>
              <w:spacing w:after="0"/>
              <w:ind w:left="125" w:right="57" w:hanging="125"/>
              <w:jc w:val="left"/>
              <w:rPr>
                <w:szCs w:val="17"/>
              </w:rPr>
            </w:pPr>
            <w:r w:rsidRPr="00D26370">
              <w:rPr>
                <w:szCs w:val="17"/>
              </w:rPr>
              <w:t>Deeds Group Pty Ltd</w:t>
            </w:r>
          </w:p>
        </w:tc>
        <w:tc>
          <w:tcPr>
            <w:tcW w:w="1423" w:type="dxa"/>
            <w:noWrap/>
            <w:hideMark/>
          </w:tcPr>
          <w:p w14:paraId="4F091D4C" w14:textId="77777777" w:rsidR="00D26370" w:rsidRPr="00D26370" w:rsidRDefault="00D26370" w:rsidP="00D26370">
            <w:pPr>
              <w:spacing w:after="0"/>
              <w:jc w:val="left"/>
              <w:rPr>
                <w:szCs w:val="17"/>
              </w:rPr>
            </w:pPr>
            <w:r w:rsidRPr="00D26370">
              <w:rPr>
                <w:szCs w:val="17"/>
              </w:rPr>
              <w:t>Marine Stores Ltd</w:t>
            </w:r>
          </w:p>
        </w:tc>
      </w:tr>
      <w:tr w:rsidR="00D26370" w:rsidRPr="00D26370" w14:paraId="0A6D307A" w14:textId="77777777" w:rsidTr="00E85223">
        <w:trPr>
          <w:trHeight w:val="20"/>
        </w:trPr>
        <w:tc>
          <w:tcPr>
            <w:tcW w:w="3544" w:type="dxa"/>
            <w:noWrap/>
            <w:hideMark/>
          </w:tcPr>
          <w:p w14:paraId="780975C1" w14:textId="77777777" w:rsidR="00D26370" w:rsidRPr="00D26370" w:rsidRDefault="00D26370" w:rsidP="00D26370">
            <w:pPr>
              <w:spacing w:after="0"/>
              <w:ind w:left="142" w:hanging="142"/>
              <w:jc w:val="left"/>
              <w:rPr>
                <w:szCs w:val="17"/>
              </w:rPr>
            </w:pPr>
            <w:r w:rsidRPr="00D26370">
              <w:rPr>
                <w:szCs w:val="17"/>
              </w:rPr>
              <w:t>Deeds Brewing Prime Directive West Coast IPA</w:t>
            </w:r>
          </w:p>
        </w:tc>
        <w:tc>
          <w:tcPr>
            <w:tcW w:w="846" w:type="dxa"/>
            <w:noWrap/>
            <w:hideMark/>
          </w:tcPr>
          <w:p w14:paraId="1DF7775C"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39AABCD8"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661B7BB0" w14:textId="77777777" w:rsidR="00D26370" w:rsidRPr="00D26370" w:rsidRDefault="00D26370" w:rsidP="00D26370">
            <w:pPr>
              <w:spacing w:after="0"/>
              <w:ind w:left="125" w:right="57" w:hanging="125"/>
              <w:jc w:val="left"/>
              <w:rPr>
                <w:szCs w:val="17"/>
              </w:rPr>
            </w:pPr>
            <w:r w:rsidRPr="00D26370">
              <w:rPr>
                <w:szCs w:val="17"/>
              </w:rPr>
              <w:t>Deeds Group Pty Ltd</w:t>
            </w:r>
          </w:p>
        </w:tc>
        <w:tc>
          <w:tcPr>
            <w:tcW w:w="1423" w:type="dxa"/>
            <w:noWrap/>
            <w:hideMark/>
          </w:tcPr>
          <w:p w14:paraId="47650B3E" w14:textId="77777777" w:rsidR="00D26370" w:rsidRPr="00D26370" w:rsidRDefault="00D26370" w:rsidP="00D26370">
            <w:pPr>
              <w:spacing w:after="0"/>
              <w:jc w:val="left"/>
              <w:rPr>
                <w:szCs w:val="17"/>
              </w:rPr>
            </w:pPr>
            <w:r w:rsidRPr="00D26370">
              <w:rPr>
                <w:szCs w:val="17"/>
              </w:rPr>
              <w:t>Marine Stores Ltd</w:t>
            </w:r>
          </w:p>
        </w:tc>
      </w:tr>
      <w:tr w:rsidR="00D26370" w:rsidRPr="00D26370" w14:paraId="7BB7675B" w14:textId="77777777" w:rsidTr="00E85223">
        <w:trPr>
          <w:trHeight w:val="20"/>
        </w:trPr>
        <w:tc>
          <w:tcPr>
            <w:tcW w:w="3544" w:type="dxa"/>
            <w:noWrap/>
            <w:hideMark/>
          </w:tcPr>
          <w:p w14:paraId="19E981D4" w14:textId="77777777" w:rsidR="00D26370" w:rsidRPr="00D26370" w:rsidRDefault="00D26370" w:rsidP="00D26370">
            <w:pPr>
              <w:spacing w:after="0"/>
              <w:ind w:left="142" w:hanging="142"/>
              <w:jc w:val="left"/>
              <w:rPr>
                <w:szCs w:val="17"/>
              </w:rPr>
            </w:pPr>
            <w:r w:rsidRPr="00D26370">
              <w:rPr>
                <w:szCs w:val="17"/>
              </w:rPr>
              <w:t>Deeds Brewing Quantum Entanglement Quadruple West Coast IPA</w:t>
            </w:r>
          </w:p>
        </w:tc>
        <w:tc>
          <w:tcPr>
            <w:tcW w:w="846" w:type="dxa"/>
            <w:noWrap/>
            <w:hideMark/>
          </w:tcPr>
          <w:p w14:paraId="2E265CC3"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10C167E7"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66BBD232" w14:textId="77777777" w:rsidR="00D26370" w:rsidRPr="00D26370" w:rsidRDefault="00D26370" w:rsidP="00D26370">
            <w:pPr>
              <w:spacing w:after="0"/>
              <w:ind w:left="125" w:right="57" w:hanging="125"/>
              <w:jc w:val="left"/>
              <w:rPr>
                <w:szCs w:val="17"/>
              </w:rPr>
            </w:pPr>
            <w:r w:rsidRPr="00D26370">
              <w:rPr>
                <w:szCs w:val="17"/>
              </w:rPr>
              <w:t>Deeds Group Pty Ltd</w:t>
            </w:r>
          </w:p>
        </w:tc>
        <w:tc>
          <w:tcPr>
            <w:tcW w:w="1423" w:type="dxa"/>
            <w:noWrap/>
            <w:hideMark/>
          </w:tcPr>
          <w:p w14:paraId="4E7BBABB" w14:textId="77777777" w:rsidR="00D26370" w:rsidRPr="00D26370" w:rsidRDefault="00D26370" w:rsidP="00D26370">
            <w:pPr>
              <w:spacing w:after="0"/>
              <w:jc w:val="left"/>
              <w:rPr>
                <w:szCs w:val="17"/>
              </w:rPr>
            </w:pPr>
            <w:r w:rsidRPr="00D26370">
              <w:rPr>
                <w:szCs w:val="17"/>
              </w:rPr>
              <w:t>Marine Stores Ltd</w:t>
            </w:r>
          </w:p>
        </w:tc>
      </w:tr>
      <w:tr w:rsidR="00D26370" w:rsidRPr="00D26370" w14:paraId="6368867B" w14:textId="77777777" w:rsidTr="00E85223">
        <w:trPr>
          <w:trHeight w:val="20"/>
        </w:trPr>
        <w:tc>
          <w:tcPr>
            <w:tcW w:w="3544" w:type="dxa"/>
            <w:noWrap/>
            <w:hideMark/>
          </w:tcPr>
          <w:p w14:paraId="4604FC94" w14:textId="77777777" w:rsidR="00D26370" w:rsidRPr="00D26370" w:rsidRDefault="00D26370" w:rsidP="00D26370">
            <w:pPr>
              <w:spacing w:after="0"/>
              <w:ind w:left="142" w:hanging="142"/>
              <w:jc w:val="left"/>
              <w:rPr>
                <w:szCs w:val="17"/>
              </w:rPr>
            </w:pPr>
            <w:r w:rsidRPr="00D26370">
              <w:rPr>
                <w:szCs w:val="17"/>
              </w:rPr>
              <w:t>Deeds Brewing Silent Town BBA Imperial Stout With Toasted Almonds And Vanilla</w:t>
            </w:r>
          </w:p>
        </w:tc>
        <w:tc>
          <w:tcPr>
            <w:tcW w:w="846" w:type="dxa"/>
            <w:noWrap/>
            <w:hideMark/>
          </w:tcPr>
          <w:p w14:paraId="485A909B"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556A7827"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709054F2" w14:textId="77777777" w:rsidR="00D26370" w:rsidRPr="00D26370" w:rsidRDefault="00D26370" w:rsidP="00D26370">
            <w:pPr>
              <w:spacing w:after="0"/>
              <w:ind w:left="125" w:right="57" w:hanging="125"/>
              <w:jc w:val="left"/>
              <w:rPr>
                <w:szCs w:val="17"/>
              </w:rPr>
            </w:pPr>
            <w:r w:rsidRPr="00D26370">
              <w:rPr>
                <w:szCs w:val="17"/>
              </w:rPr>
              <w:t>Deeds Group Pty Ltd</w:t>
            </w:r>
          </w:p>
        </w:tc>
        <w:tc>
          <w:tcPr>
            <w:tcW w:w="1423" w:type="dxa"/>
            <w:noWrap/>
            <w:hideMark/>
          </w:tcPr>
          <w:p w14:paraId="6C17AD84" w14:textId="77777777" w:rsidR="00D26370" w:rsidRPr="00D26370" w:rsidRDefault="00D26370" w:rsidP="00D26370">
            <w:pPr>
              <w:spacing w:after="0"/>
              <w:jc w:val="left"/>
              <w:rPr>
                <w:szCs w:val="17"/>
              </w:rPr>
            </w:pPr>
            <w:r w:rsidRPr="00D26370">
              <w:rPr>
                <w:szCs w:val="17"/>
              </w:rPr>
              <w:t>Marine Stores Ltd</w:t>
            </w:r>
          </w:p>
        </w:tc>
      </w:tr>
      <w:tr w:rsidR="00D26370" w:rsidRPr="00D26370" w14:paraId="1D4E5113" w14:textId="77777777" w:rsidTr="00E85223">
        <w:trPr>
          <w:trHeight w:val="20"/>
        </w:trPr>
        <w:tc>
          <w:tcPr>
            <w:tcW w:w="3544" w:type="dxa"/>
            <w:noWrap/>
            <w:hideMark/>
          </w:tcPr>
          <w:p w14:paraId="3BFBFB52" w14:textId="77777777" w:rsidR="00D26370" w:rsidRPr="00D26370" w:rsidRDefault="00D26370" w:rsidP="00D26370">
            <w:pPr>
              <w:spacing w:after="0"/>
              <w:ind w:left="142" w:hanging="142"/>
              <w:jc w:val="left"/>
              <w:rPr>
                <w:szCs w:val="17"/>
              </w:rPr>
            </w:pPr>
            <w:r w:rsidRPr="00D26370">
              <w:rPr>
                <w:szCs w:val="17"/>
              </w:rPr>
              <w:t>Deeds Brewing Sponsored By Pale Ale</w:t>
            </w:r>
          </w:p>
        </w:tc>
        <w:tc>
          <w:tcPr>
            <w:tcW w:w="846" w:type="dxa"/>
            <w:noWrap/>
            <w:hideMark/>
          </w:tcPr>
          <w:p w14:paraId="4CE53C13"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113E8317"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2637C932" w14:textId="77777777" w:rsidR="00D26370" w:rsidRPr="00D26370" w:rsidRDefault="00D26370" w:rsidP="00D26370">
            <w:pPr>
              <w:spacing w:after="0"/>
              <w:ind w:left="125" w:right="57" w:hanging="125"/>
              <w:jc w:val="left"/>
              <w:rPr>
                <w:szCs w:val="17"/>
              </w:rPr>
            </w:pPr>
            <w:r w:rsidRPr="00D26370">
              <w:rPr>
                <w:szCs w:val="17"/>
              </w:rPr>
              <w:t>Deeds Group Pty Ltd</w:t>
            </w:r>
          </w:p>
        </w:tc>
        <w:tc>
          <w:tcPr>
            <w:tcW w:w="1423" w:type="dxa"/>
            <w:noWrap/>
            <w:hideMark/>
          </w:tcPr>
          <w:p w14:paraId="452E53B6" w14:textId="77777777" w:rsidR="00D26370" w:rsidRPr="00D26370" w:rsidRDefault="00D26370" w:rsidP="00D26370">
            <w:pPr>
              <w:spacing w:after="0"/>
              <w:jc w:val="left"/>
              <w:rPr>
                <w:szCs w:val="17"/>
              </w:rPr>
            </w:pPr>
            <w:r w:rsidRPr="00D26370">
              <w:rPr>
                <w:szCs w:val="17"/>
              </w:rPr>
              <w:t>Marine Stores Ltd</w:t>
            </w:r>
          </w:p>
        </w:tc>
      </w:tr>
      <w:tr w:rsidR="00D26370" w:rsidRPr="00D26370" w14:paraId="23595B06" w14:textId="77777777" w:rsidTr="00E85223">
        <w:trPr>
          <w:trHeight w:val="20"/>
        </w:trPr>
        <w:tc>
          <w:tcPr>
            <w:tcW w:w="3544" w:type="dxa"/>
            <w:noWrap/>
            <w:hideMark/>
          </w:tcPr>
          <w:p w14:paraId="60890537" w14:textId="77777777" w:rsidR="00D26370" w:rsidRPr="00D26370" w:rsidRDefault="00D26370" w:rsidP="00D26370">
            <w:pPr>
              <w:spacing w:after="0"/>
              <w:ind w:left="142" w:hanging="142"/>
              <w:jc w:val="left"/>
              <w:rPr>
                <w:szCs w:val="17"/>
              </w:rPr>
            </w:pPr>
            <w:r w:rsidRPr="00D26370">
              <w:rPr>
                <w:szCs w:val="17"/>
              </w:rPr>
              <w:t xml:space="preserve">Deeds Brewing Super Massive Black Hole </w:t>
            </w:r>
            <w:r w:rsidRPr="00D26370">
              <w:rPr>
                <w:szCs w:val="17"/>
              </w:rPr>
              <w:br/>
              <w:t>Milky Way Pastry Imperial Stout</w:t>
            </w:r>
          </w:p>
        </w:tc>
        <w:tc>
          <w:tcPr>
            <w:tcW w:w="846" w:type="dxa"/>
            <w:noWrap/>
            <w:hideMark/>
          </w:tcPr>
          <w:p w14:paraId="0399FB7B"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455151C2"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5BBA6288" w14:textId="77777777" w:rsidR="00D26370" w:rsidRPr="00D26370" w:rsidRDefault="00D26370" w:rsidP="00D26370">
            <w:pPr>
              <w:spacing w:after="0"/>
              <w:ind w:left="125" w:right="57" w:hanging="125"/>
              <w:jc w:val="left"/>
              <w:rPr>
                <w:szCs w:val="17"/>
              </w:rPr>
            </w:pPr>
            <w:r w:rsidRPr="00D26370">
              <w:rPr>
                <w:szCs w:val="17"/>
              </w:rPr>
              <w:t>Deeds Group Pty Ltd</w:t>
            </w:r>
          </w:p>
        </w:tc>
        <w:tc>
          <w:tcPr>
            <w:tcW w:w="1423" w:type="dxa"/>
            <w:noWrap/>
            <w:hideMark/>
          </w:tcPr>
          <w:p w14:paraId="1862DA31" w14:textId="77777777" w:rsidR="00D26370" w:rsidRPr="00D26370" w:rsidRDefault="00D26370" w:rsidP="00D26370">
            <w:pPr>
              <w:spacing w:after="0"/>
              <w:jc w:val="left"/>
              <w:rPr>
                <w:szCs w:val="17"/>
              </w:rPr>
            </w:pPr>
            <w:r w:rsidRPr="00D26370">
              <w:rPr>
                <w:szCs w:val="17"/>
              </w:rPr>
              <w:t>Marine Stores Ltd</w:t>
            </w:r>
          </w:p>
        </w:tc>
      </w:tr>
      <w:tr w:rsidR="00D26370" w:rsidRPr="00D26370" w14:paraId="6A64B17F" w14:textId="77777777" w:rsidTr="00E85223">
        <w:trPr>
          <w:trHeight w:val="20"/>
        </w:trPr>
        <w:tc>
          <w:tcPr>
            <w:tcW w:w="3544" w:type="dxa"/>
            <w:noWrap/>
            <w:hideMark/>
          </w:tcPr>
          <w:p w14:paraId="3605CB20" w14:textId="77777777" w:rsidR="00D26370" w:rsidRPr="00D26370" w:rsidRDefault="00D26370" w:rsidP="00D26370">
            <w:pPr>
              <w:spacing w:after="0"/>
              <w:ind w:left="142" w:hanging="142"/>
              <w:jc w:val="left"/>
              <w:rPr>
                <w:szCs w:val="17"/>
              </w:rPr>
            </w:pPr>
            <w:r w:rsidRPr="00D26370">
              <w:rPr>
                <w:szCs w:val="17"/>
              </w:rPr>
              <w:t>Deeds Brewing Survivor Type Hazy TIPA</w:t>
            </w:r>
          </w:p>
        </w:tc>
        <w:tc>
          <w:tcPr>
            <w:tcW w:w="846" w:type="dxa"/>
            <w:noWrap/>
            <w:hideMark/>
          </w:tcPr>
          <w:p w14:paraId="174E4B37"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31A8467C"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1FA4E428" w14:textId="77777777" w:rsidR="00D26370" w:rsidRPr="00D26370" w:rsidRDefault="00D26370" w:rsidP="00D26370">
            <w:pPr>
              <w:spacing w:after="0"/>
              <w:ind w:left="125" w:right="57" w:hanging="125"/>
              <w:jc w:val="left"/>
              <w:rPr>
                <w:szCs w:val="17"/>
              </w:rPr>
            </w:pPr>
            <w:r w:rsidRPr="00D26370">
              <w:rPr>
                <w:szCs w:val="17"/>
              </w:rPr>
              <w:t>Deeds Group Pty Ltd</w:t>
            </w:r>
          </w:p>
        </w:tc>
        <w:tc>
          <w:tcPr>
            <w:tcW w:w="1423" w:type="dxa"/>
            <w:noWrap/>
            <w:hideMark/>
          </w:tcPr>
          <w:p w14:paraId="13D19598" w14:textId="77777777" w:rsidR="00D26370" w:rsidRPr="00D26370" w:rsidRDefault="00D26370" w:rsidP="00D26370">
            <w:pPr>
              <w:spacing w:after="0"/>
              <w:jc w:val="left"/>
              <w:rPr>
                <w:szCs w:val="17"/>
              </w:rPr>
            </w:pPr>
            <w:r w:rsidRPr="00D26370">
              <w:rPr>
                <w:szCs w:val="17"/>
              </w:rPr>
              <w:t>Marine Stores Ltd</w:t>
            </w:r>
          </w:p>
        </w:tc>
      </w:tr>
      <w:tr w:rsidR="00D26370" w:rsidRPr="00D26370" w14:paraId="723D0964" w14:textId="77777777" w:rsidTr="00E85223">
        <w:trPr>
          <w:trHeight w:val="20"/>
        </w:trPr>
        <w:tc>
          <w:tcPr>
            <w:tcW w:w="3544" w:type="dxa"/>
            <w:noWrap/>
            <w:hideMark/>
          </w:tcPr>
          <w:p w14:paraId="33FA47B4" w14:textId="77777777" w:rsidR="00D26370" w:rsidRPr="00D26370" w:rsidRDefault="00D26370" w:rsidP="00D26370">
            <w:pPr>
              <w:spacing w:after="0"/>
              <w:ind w:left="142" w:hanging="142"/>
              <w:jc w:val="left"/>
              <w:rPr>
                <w:szCs w:val="17"/>
              </w:rPr>
            </w:pPr>
            <w:r w:rsidRPr="00D26370">
              <w:rPr>
                <w:szCs w:val="17"/>
              </w:rPr>
              <w:t>Deeds Brewing The Vibe Victorian Pale Ale</w:t>
            </w:r>
          </w:p>
        </w:tc>
        <w:tc>
          <w:tcPr>
            <w:tcW w:w="846" w:type="dxa"/>
            <w:noWrap/>
            <w:hideMark/>
          </w:tcPr>
          <w:p w14:paraId="239D93D1"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6F3C8114"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7F30D964" w14:textId="77777777" w:rsidR="00D26370" w:rsidRPr="00D26370" w:rsidRDefault="00D26370" w:rsidP="00D26370">
            <w:pPr>
              <w:spacing w:after="0"/>
              <w:ind w:left="125" w:right="57" w:hanging="125"/>
              <w:jc w:val="left"/>
              <w:rPr>
                <w:szCs w:val="17"/>
              </w:rPr>
            </w:pPr>
            <w:r w:rsidRPr="00D26370">
              <w:rPr>
                <w:szCs w:val="17"/>
              </w:rPr>
              <w:t>Deeds Group Pty Ltd</w:t>
            </w:r>
          </w:p>
        </w:tc>
        <w:tc>
          <w:tcPr>
            <w:tcW w:w="1423" w:type="dxa"/>
            <w:noWrap/>
            <w:hideMark/>
          </w:tcPr>
          <w:p w14:paraId="1010DEB9" w14:textId="77777777" w:rsidR="00D26370" w:rsidRPr="00D26370" w:rsidRDefault="00D26370" w:rsidP="00D26370">
            <w:pPr>
              <w:spacing w:after="0"/>
              <w:jc w:val="left"/>
              <w:rPr>
                <w:szCs w:val="17"/>
              </w:rPr>
            </w:pPr>
            <w:r w:rsidRPr="00D26370">
              <w:rPr>
                <w:szCs w:val="17"/>
              </w:rPr>
              <w:t>Marine Stores Ltd</w:t>
            </w:r>
          </w:p>
        </w:tc>
      </w:tr>
      <w:tr w:rsidR="00D26370" w:rsidRPr="00D26370" w14:paraId="0B17A6ED" w14:textId="77777777" w:rsidTr="00E85223">
        <w:trPr>
          <w:trHeight w:val="20"/>
        </w:trPr>
        <w:tc>
          <w:tcPr>
            <w:tcW w:w="3544" w:type="dxa"/>
            <w:noWrap/>
            <w:hideMark/>
          </w:tcPr>
          <w:p w14:paraId="2A9E2549" w14:textId="77777777" w:rsidR="00D26370" w:rsidRPr="00D26370" w:rsidRDefault="00D26370" w:rsidP="00D26370">
            <w:pPr>
              <w:spacing w:after="0"/>
              <w:ind w:left="142" w:hanging="142"/>
              <w:jc w:val="left"/>
              <w:rPr>
                <w:szCs w:val="17"/>
              </w:rPr>
            </w:pPr>
            <w:r w:rsidRPr="00D26370">
              <w:rPr>
                <w:szCs w:val="17"/>
              </w:rPr>
              <w:t>Deeds Brewing Touch On Grapefruit IPA</w:t>
            </w:r>
          </w:p>
        </w:tc>
        <w:tc>
          <w:tcPr>
            <w:tcW w:w="846" w:type="dxa"/>
            <w:noWrap/>
            <w:hideMark/>
          </w:tcPr>
          <w:p w14:paraId="100920FD"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4943379E"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32B97A99" w14:textId="77777777" w:rsidR="00D26370" w:rsidRPr="00D26370" w:rsidRDefault="00D26370" w:rsidP="00D26370">
            <w:pPr>
              <w:spacing w:after="0"/>
              <w:ind w:left="125" w:right="57" w:hanging="125"/>
              <w:jc w:val="left"/>
              <w:rPr>
                <w:szCs w:val="17"/>
              </w:rPr>
            </w:pPr>
            <w:r w:rsidRPr="00D26370">
              <w:rPr>
                <w:szCs w:val="17"/>
              </w:rPr>
              <w:t>Deeds Group Pty Ltd</w:t>
            </w:r>
          </w:p>
        </w:tc>
        <w:tc>
          <w:tcPr>
            <w:tcW w:w="1423" w:type="dxa"/>
            <w:noWrap/>
            <w:hideMark/>
          </w:tcPr>
          <w:p w14:paraId="10A0FD07" w14:textId="77777777" w:rsidR="00D26370" w:rsidRPr="00D26370" w:rsidRDefault="00D26370" w:rsidP="00D26370">
            <w:pPr>
              <w:spacing w:after="0"/>
              <w:jc w:val="left"/>
              <w:rPr>
                <w:szCs w:val="17"/>
              </w:rPr>
            </w:pPr>
            <w:r w:rsidRPr="00D26370">
              <w:rPr>
                <w:szCs w:val="17"/>
              </w:rPr>
              <w:t>Marine Stores Ltd</w:t>
            </w:r>
          </w:p>
        </w:tc>
      </w:tr>
      <w:tr w:rsidR="00D26370" w:rsidRPr="00D26370" w14:paraId="4FCA9569" w14:textId="77777777" w:rsidTr="00E85223">
        <w:trPr>
          <w:trHeight w:val="20"/>
        </w:trPr>
        <w:tc>
          <w:tcPr>
            <w:tcW w:w="3544" w:type="dxa"/>
            <w:noWrap/>
            <w:hideMark/>
          </w:tcPr>
          <w:p w14:paraId="256B7A1C" w14:textId="77777777" w:rsidR="00D26370" w:rsidRPr="00D26370" w:rsidRDefault="00D26370" w:rsidP="00D26370">
            <w:pPr>
              <w:spacing w:after="0"/>
              <w:ind w:left="142" w:hanging="142"/>
              <w:jc w:val="left"/>
              <w:rPr>
                <w:szCs w:val="17"/>
              </w:rPr>
            </w:pPr>
            <w:r w:rsidRPr="00D26370">
              <w:rPr>
                <w:szCs w:val="17"/>
              </w:rPr>
              <w:t>Deeds Brewing Truly Scrumptious Strawberry &amp; Guava Sour</w:t>
            </w:r>
          </w:p>
        </w:tc>
        <w:tc>
          <w:tcPr>
            <w:tcW w:w="846" w:type="dxa"/>
            <w:noWrap/>
            <w:hideMark/>
          </w:tcPr>
          <w:p w14:paraId="27385DDD"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3875AB05"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152EC073" w14:textId="77777777" w:rsidR="00D26370" w:rsidRPr="00D26370" w:rsidRDefault="00D26370" w:rsidP="00D26370">
            <w:pPr>
              <w:spacing w:after="0"/>
              <w:ind w:left="125" w:right="57" w:hanging="125"/>
              <w:jc w:val="left"/>
              <w:rPr>
                <w:szCs w:val="17"/>
              </w:rPr>
            </w:pPr>
            <w:r w:rsidRPr="00D26370">
              <w:rPr>
                <w:szCs w:val="17"/>
              </w:rPr>
              <w:t>Deeds Group Pty Ltd</w:t>
            </w:r>
          </w:p>
        </w:tc>
        <w:tc>
          <w:tcPr>
            <w:tcW w:w="1423" w:type="dxa"/>
            <w:noWrap/>
            <w:hideMark/>
          </w:tcPr>
          <w:p w14:paraId="3D99C941" w14:textId="77777777" w:rsidR="00D26370" w:rsidRPr="00D26370" w:rsidRDefault="00D26370" w:rsidP="00D26370">
            <w:pPr>
              <w:spacing w:after="0"/>
              <w:jc w:val="left"/>
              <w:rPr>
                <w:szCs w:val="17"/>
              </w:rPr>
            </w:pPr>
            <w:r w:rsidRPr="00D26370">
              <w:rPr>
                <w:szCs w:val="17"/>
              </w:rPr>
              <w:t>Marine Stores Ltd</w:t>
            </w:r>
          </w:p>
        </w:tc>
      </w:tr>
      <w:tr w:rsidR="00D26370" w:rsidRPr="00D26370" w14:paraId="1C60010F" w14:textId="77777777" w:rsidTr="00E85223">
        <w:trPr>
          <w:trHeight w:val="20"/>
        </w:trPr>
        <w:tc>
          <w:tcPr>
            <w:tcW w:w="3544" w:type="dxa"/>
            <w:noWrap/>
            <w:hideMark/>
          </w:tcPr>
          <w:p w14:paraId="29D2ABF9" w14:textId="77777777" w:rsidR="00D26370" w:rsidRPr="00D26370" w:rsidRDefault="00D26370" w:rsidP="00D26370">
            <w:pPr>
              <w:spacing w:after="0"/>
              <w:ind w:left="142" w:hanging="142"/>
              <w:jc w:val="left"/>
              <w:rPr>
                <w:szCs w:val="17"/>
              </w:rPr>
            </w:pPr>
            <w:r w:rsidRPr="00D26370">
              <w:rPr>
                <w:szCs w:val="17"/>
              </w:rPr>
              <w:t>Deeds Brewing Underworld Lager</w:t>
            </w:r>
          </w:p>
        </w:tc>
        <w:tc>
          <w:tcPr>
            <w:tcW w:w="846" w:type="dxa"/>
            <w:noWrap/>
            <w:hideMark/>
          </w:tcPr>
          <w:p w14:paraId="121C263C"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5CF376CE"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0321A0B8" w14:textId="77777777" w:rsidR="00D26370" w:rsidRPr="00D26370" w:rsidRDefault="00D26370" w:rsidP="00D26370">
            <w:pPr>
              <w:spacing w:after="0"/>
              <w:ind w:left="125" w:right="57" w:hanging="125"/>
              <w:jc w:val="left"/>
              <w:rPr>
                <w:szCs w:val="17"/>
              </w:rPr>
            </w:pPr>
            <w:r w:rsidRPr="00D26370">
              <w:rPr>
                <w:szCs w:val="17"/>
              </w:rPr>
              <w:t>Deeds Group Pty Ltd</w:t>
            </w:r>
          </w:p>
        </w:tc>
        <w:tc>
          <w:tcPr>
            <w:tcW w:w="1423" w:type="dxa"/>
            <w:noWrap/>
            <w:hideMark/>
          </w:tcPr>
          <w:p w14:paraId="3C1F6B31" w14:textId="77777777" w:rsidR="00D26370" w:rsidRPr="00D26370" w:rsidRDefault="00D26370" w:rsidP="00D26370">
            <w:pPr>
              <w:spacing w:after="0"/>
              <w:jc w:val="left"/>
              <w:rPr>
                <w:szCs w:val="17"/>
              </w:rPr>
            </w:pPr>
            <w:r w:rsidRPr="00D26370">
              <w:rPr>
                <w:szCs w:val="17"/>
              </w:rPr>
              <w:t>Marine Stores Ltd</w:t>
            </w:r>
          </w:p>
        </w:tc>
      </w:tr>
      <w:tr w:rsidR="00D26370" w:rsidRPr="00D26370" w14:paraId="25B4046A" w14:textId="77777777" w:rsidTr="00E85223">
        <w:trPr>
          <w:trHeight w:val="20"/>
        </w:trPr>
        <w:tc>
          <w:tcPr>
            <w:tcW w:w="3544" w:type="dxa"/>
            <w:noWrap/>
            <w:hideMark/>
          </w:tcPr>
          <w:p w14:paraId="2A156728" w14:textId="77777777" w:rsidR="00D26370" w:rsidRPr="00D26370" w:rsidRDefault="00D26370" w:rsidP="00D26370">
            <w:pPr>
              <w:spacing w:after="0"/>
              <w:ind w:left="142" w:hanging="142"/>
              <w:jc w:val="left"/>
              <w:rPr>
                <w:szCs w:val="17"/>
              </w:rPr>
            </w:pPr>
            <w:r w:rsidRPr="00D26370">
              <w:rPr>
                <w:szCs w:val="17"/>
              </w:rPr>
              <w:t>Deeds Brewing Vaporwave Oat Cream IPA</w:t>
            </w:r>
          </w:p>
        </w:tc>
        <w:tc>
          <w:tcPr>
            <w:tcW w:w="846" w:type="dxa"/>
            <w:noWrap/>
            <w:hideMark/>
          </w:tcPr>
          <w:p w14:paraId="122320AE"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68A9810F"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49C91216" w14:textId="77777777" w:rsidR="00D26370" w:rsidRPr="00D26370" w:rsidRDefault="00D26370" w:rsidP="00D26370">
            <w:pPr>
              <w:spacing w:after="0"/>
              <w:ind w:left="125" w:right="57" w:hanging="125"/>
              <w:jc w:val="left"/>
              <w:rPr>
                <w:szCs w:val="17"/>
              </w:rPr>
            </w:pPr>
            <w:r w:rsidRPr="00D26370">
              <w:rPr>
                <w:szCs w:val="17"/>
              </w:rPr>
              <w:t>Deeds Group Pty Ltd</w:t>
            </w:r>
          </w:p>
        </w:tc>
        <w:tc>
          <w:tcPr>
            <w:tcW w:w="1423" w:type="dxa"/>
            <w:noWrap/>
            <w:hideMark/>
          </w:tcPr>
          <w:p w14:paraId="41C7B693" w14:textId="77777777" w:rsidR="00D26370" w:rsidRPr="00D26370" w:rsidRDefault="00D26370" w:rsidP="00D26370">
            <w:pPr>
              <w:spacing w:after="0"/>
              <w:jc w:val="left"/>
              <w:rPr>
                <w:szCs w:val="17"/>
              </w:rPr>
            </w:pPr>
            <w:r w:rsidRPr="00D26370">
              <w:rPr>
                <w:szCs w:val="17"/>
              </w:rPr>
              <w:t>Marine Stores Ltd</w:t>
            </w:r>
          </w:p>
        </w:tc>
      </w:tr>
      <w:tr w:rsidR="00D26370" w:rsidRPr="00D26370" w14:paraId="49972008" w14:textId="77777777" w:rsidTr="00E85223">
        <w:trPr>
          <w:trHeight w:val="20"/>
        </w:trPr>
        <w:tc>
          <w:tcPr>
            <w:tcW w:w="3544" w:type="dxa"/>
            <w:noWrap/>
            <w:hideMark/>
          </w:tcPr>
          <w:p w14:paraId="061A1647" w14:textId="77777777" w:rsidR="00D26370" w:rsidRPr="00D26370" w:rsidRDefault="00D26370" w:rsidP="00D26370">
            <w:pPr>
              <w:spacing w:after="0"/>
              <w:ind w:left="142" w:hanging="142"/>
              <w:jc w:val="left"/>
              <w:rPr>
                <w:spacing w:val="-2"/>
                <w:szCs w:val="17"/>
              </w:rPr>
            </w:pPr>
            <w:r w:rsidRPr="00D26370">
              <w:rPr>
                <w:spacing w:val="-2"/>
                <w:szCs w:val="17"/>
              </w:rPr>
              <w:t>Deeds Brewing Yearn for the Mines West Coast IPA</w:t>
            </w:r>
          </w:p>
        </w:tc>
        <w:tc>
          <w:tcPr>
            <w:tcW w:w="846" w:type="dxa"/>
            <w:noWrap/>
            <w:hideMark/>
          </w:tcPr>
          <w:p w14:paraId="31D54503"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5DC545CD"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7413AEC6" w14:textId="77777777" w:rsidR="00D26370" w:rsidRPr="00D26370" w:rsidRDefault="00D26370" w:rsidP="00D26370">
            <w:pPr>
              <w:spacing w:after="0"/>
              <w:ind w:left="125" w:right="57" w:hanging="125"/>
              <w:jc w:val="left"/>
              <w:rPr>
                <w:szCs w:val="17"/>
              </w:rPr>
            </w:pPr>
            <w:r w:rsidRPr="00D26370">
              <w:rPr>
                <w:szCs w:val="17"/>
              </w:rPr>
              <w:t>Deeds Group Pty Ltd</w:t>
            </w:r>
          </w:p>
        </w:tc>
        <w:tc>
          <w:tcPr>
            <w:tcW w:w="1423" w:type="dxa"/>
            <w:noWrap/>
            <w:hideMark/>
          </w:tcPr>
          <w:p w14:paraId="3224D1F3" w14:textId="77777777" w:rsidR="00D26370" w:rsidRPr="00D26370" w:rsidRDefault="00D26370" w:rsidP="00D26370">
            <w:pPr>
              <w:spacing w:after="0"/>
              <w:jc w:val="left"/>
              <w:rPr>
                <w:szCs w:val="17"/>
              </w:rPr>
            </w:pPr>
            <w:r w:rsidRPr="00D26370">
              <w:rPr>
                <w:szCs w:val="17"/>
              </w:rPr>
              <w:t>Marine Stores Ltd</w:t>
            </w:r>
          </w:p>
        </w:tc>
      </w:tr>
      <w:tr w:rsidR="00D26370" w:rsidRPr="00D26370" w14:paraId="019A10F7" w14:textId="77777777" w:rsidTr="00E85223">
        <w:trPr>
          <w:trHeight w:val="20"/>
        </w:trPr>
        <w:tc>
          <w:tcPr>
            <w:tcW w:w="3544" w:type="dxa"/>
            <w:noWrap/>
            <w:hideMark/>
          </w:tcPr>
          <w:p w14:paraId="45B4BB0E" w14:textId="77777777" w:rsidR="00D26370" w:rsidRPr="00D26370" w:rsidRDefault="00D26370" w:rsidP="00D26370">
            <w:pPr>
              <w:spacing w:after="0"/>
              <w:ind w:left="142" w:hanging="142"/>
              <w:jc w:val="left"/>
              <w:rPr>
                <w:szCs w:val="17"/>
              </w:rPr>
            </w:pPr>
            <w:r w:rsidRPr="00D26370">
              <w:rPr>
                <w:szCs w:val="17"/>
              </w:rPr>
              <w:t xml:space="preserve">Deeds Brewing You’re Welcome Tropical </w:t>
            </w:r>
            <w:r w:rsidRPr="00D26370">
              <w:rPr>
                <w:szCs w:val="17"/>
              </w:rPr>
              <w:br/>
              <w:t>NEIPA Phantasm</w:t>
            </w:r>
          </w:p>
        </w:tc>
        <w:tc>
          <w:tcPr>
            <w:tcW w:w="846" w:type="dxa"/>
            <w:noWrap/>
            <w:hideMark/>
          </w:tcPr>
          <w:p w14:paraId="4178F45C"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584332F4"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2506AA10" w14:textId="77777777" w:rsidR="00D26370" w:rsidRPr="00D26370" w:rsidRDefault="00D26370" w:rsidP="00D26370">
            <w:pPr>
              <w:spacing w:after="0"/>
              <w:ind w:left="125" w:right="57" w:hanging="125"/>
              <w:jc w:val="left"/>
              <w:rPr>
                <w:szCs w:val="17"/>
              </w:rPr>
            </w:pPr>
            <w:r w:rsidRPr="00D26370">
              <w:rPr>
                <w:szCs w:val="17"/>
              </w:rPr>
              <w:t>Deeds Group Pty Ltd</w:t>
            </w:r>
          </w:p>
        </w:tc>
        <w:tc>
          <w:tcPr>
            <w:tcW w:w="1423" w:type="dxa"/>
            <w:noWrap/>
            <w:hideMark/>
          </w:tcPr>
          <w:p w14:paraId="0BB6DF1D" w14:textId="77777777" w:rsidR="00D26370" w:rsidRPr="00D26370" w:rsidRDefault="00D26370" w:rsidP="00D26370">
            <w:pPr>
              <w:spacing w:after="0"/>
              <w:jc w:val="left"/>
              <w:rPr>
                <w:szCs w:val="17"/>
              </w:rPr>
            </w:pPr>
            <w:r w:rsidRPr="00D26370">
              <w:rPr>
                <w:szCs w:val="17"/>
              </w:rPr>
              <w:t>Marine Stores Ltd</w:t>
            </w:r>
          </w:p>
        </w:tc>
      </w:tr>
      <w:tr w:rsidR="00D26370" w:rsidRPr="00D26370" w14:paraId="33DA55BC" w14:textId="77777777" w:rsidTr="00E85223">
        <w:trPr>
          <w:trHeight w:val="20"/>
        </w:trPr>
        <w:tc>
          <w:tcPr>
            <w:tcW w:w="3544" w:type="dxa"/>
            <w:noWrap/>
            <w:hideMark/>
          </w:tcPr>
          <w:p w14:paraId="0E897467" w14:textId="77777777" w:rsidR="00D26370" w:rsidRPr="00D26370" w:rsidRDefault="00D26370" w:rsidP="00D26370">
            <w:pPr>
              <w:spacing w:after="0"/>
              <w:ind w:left="142" w:hanging="142"/>
              <w:jc w:val="left"/>
              <w:rPr>
                <w:szCs w:val="17"/>
              </w:rPr>
            </w:pPr>
            <w:r w:rsidRPr="00D26370">
              <w:rPr>
                <w:szCs w:val="17"/>
              </w:rPr>
              <w:t>Rizz Pink Hard Lemonade</w:t>
            </w:r>
          </w:p>
        </w:tc>
        <w:tc>
          <w:tcPr>
            <w:tcW w:w="846" w:type="dxa"/>
            <w:noWrap/>
            <w:hideMark/>
          </w:tcPr>
          <w:p w14:paraId="4A434E63"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13230F6F"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4313E0DA" w14:textId="77777777" w:rsidR="00D26370" w:rsidRPr="00D26370" w:rsidRDefault="00D26370" w:rsidP="00D26370">
            <w:pPr>
              <w:spacing w:after="0"/>
              <w:ind w:left="125" w:right="57" w:hanging="125"/>
              <w:jc w:val="left"/>
              <w:rPr>
                <w:szCs w:val="17"/>
              </w:rPr>
            </w:pPr>
            <w:r w:rsidRPr="00D26370">
              <w:rPr>
                <w:szCs w:val="17"/>
              </w:rPr>
              <w:t>Deeds Group Pty Ltd</w:t>
            </w:r>
          </w:p>
        </w:tc>
        <w:tc>
          <w:tcPr>
            <w:tcW w:w="1423" w:type="dxa"/>
            <w:noWrap/>
            <w:hideMark/>
          </w:tcPr>
          <w:p w14:paraId="6CA5E8A1" w14:textId="77777777" w:rsidR="00D26370" w:rsidRPr="00D26370" w:rsidRDefault="00D26370" w:rsidP="00D26370">
            <w:pPr>
              <w:spacing w:after="0"/>
              <w:jc w:val="left"/>
              <w:rPr>
                <w:szCs w:val="17"/>
              </w:rPr>
            </w:pPr>
            <w:r w:rsidRPr="00D26370">
              <w:rPr>
                <w:szCs w:val="17"/>
              </w:rPr>
              <w:t>Marine Stores Ltd</w:t>
            </w:r>
          </w:p>
        </w:tc>
      </w:tr>
      <w:tr w:rsidR="00D26370" w:rsidRPr="00D26370" w14:paraId="0E76B045" w14:textId="77777777" w:rsidTr="00E85223">
        <w:trPr>
          <w:trHeight w:val="20"/>
        </w:trPr>
        <w:tc>
          <w:tcPr>
            <w:tcW w:w="3544" w:type="dxa"/>
            <w:noWrap/>
            <w:hideMark/>
          </w:tcPr>
          <w:p w14:paraId="5A17E0D7" w14:textId="77777777" w:rsidR="00D26370" w:rsidRPr="00D26370" w:rsidRDefault="00D26370" w:rsidP="00D26370">
            <w:pPr>
              <w:spacing w:after="0"/>
              <w:ind w:left="142" w:hanging="142"/>
              <w:jc w:val="left"/>
              <w:rPr>
                <w:szCs w:val="17"/>
              </w:rPr>
            </w:pPr>
            <w:r w:rsidRPr="00D26370">
              <w:rPr>
                <w:szCs w:val="17"/>
              </w:rPr>
              <w:t>Kopparberg Premium Cider Mixed Fruit Tropical</w:t>
            </w:r>
          </w:p>
        </w:tc>
        <w:tc>
          <w:tcPr>
            <w:tcW w:w="846" w:type="dxa"/>
            <w:noWrap/>
            <w:hideMark/>
          </w:tcPr>
          <w:p w14:paraId="61198640"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2B401F8A"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5606C640" w14:textId="77777777" w:rsidR="00D26370" w:rsidRPr="00D26370" w:rsidRDefault="00D26370" w:rsidP="00D26370">
            <w:pPr>
              <w:spacing w:after="0"/>
              <w:ind w:left="125" w:right="57" w:hanging="125"/>
              <w:jc w:val="left"/>
              <w:rPr>
                <w:szCs w:val="17"/>
              </w:rPr>
            </w:pPr>
            <w:r w:rsidRPr="00D26370">
              <w:rPr>
                <w:szCs w:val="17"/>
              </w:rPr>
              <w:t>Endeavour Group Limited</w:t>
            </w:r>
          </w:p>
        </w:tc>
        <w:tc>
          <w:tcPr>
            <w:tcW w:w="1423" w:type="dxa"/>
            <w:noWrap/>
            <w:hideMark/>
          </w:tcPr>
          <w:p w14:paraId="5CF06C46" w14:textId="77777777" w:rsidR="00D26370" w:rsidRPr="00D26370" w:rsidRDefault="00D26370" w:rsidP="00D26370">
            <w:pPr>
              <w:spacing w:after="0"/>
              <w:jc w:val="left"/>
              <w:rPr>
                <w:szCs w:val="17"/>
              </w:rPr>
            </w:pPr>
            <w:r w:rsidRPr="00D26370">
              <w:rPr>
                <w:szCs w:val="17"/>
              </w:rPr>
              <w:t>Marine Stores Ltd</w:t>
            </w:r>
          </w:p>
        </w:tc>
      </w:tr>
      <w:tr w:rsidR="00D26370" w:rsidRPr="00D26370" w14:paraId="7C46F5C1" w14:textId="77777777" w:rsidTr="00E85223">
        <w:trPr>
          <w:trHeight w:val="20"/>
        </w:trPr>
        <w:tc>
          <w:tcPr>
            <w:tcW w:w="3544" w:type="dxa"/>
            <w:noWrap/>
            <w:hideMark/>
          </w:tcPr>
          <w:p w14:paraId="7A54FDB0" w14:textId="77777777" w:rsidR="00D26370" w:rsidRPr="00D26370" w:rsidRDefault="00D26370" w:rsidP="00D26370">
            <w:pPr>
              <w:spacing w:after="0"/>
              <w:ind w:left="142" w:hanging="142"/>
              <w:jc w:val="left"/>
              <w:rPr>
                <w:szCs w:val="17"/>
              </w:rPr>
            </w:pPr>
            <w:r w:rsidRPr="00D26370">
              <w:rPr>
                <w:szCs w:val="17"/>
              </w:rPr>
              <w:t>Rugged Thumb Australian Ginger Beer Zero Sugar</w:t>
            </w:r>
          </w:p>
        </w:tc>
        <w:tc>
          <w:tcPr>
            <w:tcW w:w="846" w:type="dxa"/>
            <w:noWrap/>
            <w:hideMark/>
          </w:tcPr>
          <w:p w14:paraId="299532BD"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5BC8426B"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2CA8E0D5" w14:textId="77777777" w:rsidR="00D26370" w:rsidRPr="00D26370" w:rsidRDefault="00D26370" w:rsidP="00D26370">
            <w:pPr>
              <w:spacing w:after="0"/>
              <w:ind w:left="125" w:right="57" w:hanging="125"/>
              <w:jc w:val="left"/>
              <w:rPr>
                <w:szCs w:val="17"/>
              </w:rPr>
            </w:pPr>
            <w:r w:rsidRPr="00D26370">
              <w:rPr>
                <w:szCs w:val="17"/>
              </w:rPr>
              <w:t>Endeavour Group Limited</w:t>
            </w:r>
          </w:p>
        </w:tc>
        <w:tc>
          <w:tcPr>
            <w:tcW w:w="1423" w:type="dxa"/>
            <w:noWrap/>
            <w:hideMark/>
          </w:tcPr>
          <w:p w14:paraId="65C61CAD" w14:textId="77777777" w:rsidR="00D26370" w:rsidRPr="00D26370" w:rsidRDefault="00D26370" w:rsidP="00D26370">
            <w:pPr>
              <w:spacing w:after="0"/>
              <w:jc w:val="left"/>
              <w:rPr>
                <w:szCs w:val="17"/>
              </w:rPr>
            </w:pPr>
            <w:r w:rsidRPr="00D26370">
              <w:rPr>
                <w:szCs w:val="17"/>
              </w:rPr>
              <w:t>Marine Stores Ltd</w:t>
            </w:r>
          </w:p>
        </w:tc>
      </w:tr>
      <w:tr w:rsidR="00D26370" w:rsidRPr="00D26370" w14:paraId="62E30CC9" w14:textId="77777777" w:rsidTr="00E85223">
        <w:trPr>
          <w:trHeight w:val="20"/>
        </w:trPr>
        <w:tc>
          <w:tcPr>
            <w:tcW w:w="3544" w:type="dxa"/>
            <w:noWrap/>
            <w:hideMark/>
          </w:tcPr>
          <w:p w14:paraId="494EF64F" w14:textId="77777777" w:rsidR="00D26370" w:rsidRPr="00D26370" w:rsidRDefault="00D26370" w:rsidP="00D26370">
            <w:pPr>
              <w:spacing w:after="0"/>
              <w:ind w:left="142" w:hanging="142"/>
              <w:jc w:val="left"/>
              <w:rPr>
                <w:szCs w:val="17"/>
              </w:rPr>
            </w:pPr>
            <w:r w:rsidRPr="00D26370">
              <w:rPr>
                <w:szCs w:val="17"/>
              </w:rPr>
              <w:t>Victoria Malaga</w:t>
            </w:r>
          </w:p>
        </w:tc>
        <w:tc>
          <w:tcPr>
            <w:tcW w:w="846" w:type="dxa"/>
            <w:noWrap/>
            <w:hideMark/>
          </w:tcPr>
          <w:p w14:paraId="754BFEA7"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7F753138"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4DEE288E" w14:textId="77777777" w:rsidR="00D26370" w:rsidRPr="00D26370" w:rsidRDefault="00D26370" w:rsidP="00D26370">
            <w:pPr>
              <w:spacing w:after="0"/>
              <w:ind w:left="125" w:right="57" w:hanging="125"/>
              <w:jc w:val="left"/>
              <w:rPr>
                <w:szCs w:val="17"/>
              </w:rPr>
            </w:pPr>
            <w:r w:rsidRPr="00D26370">
              <w:rPr>
                <w:szCs w:val="17"/>
              </w:rPr>
              <w:t>Endeavour Group Limited</w:t>
            </w:r>
          </w:p>
        </w:tc>
        <w:tc>
          <w:tcPr>
            <w:tcW w:w="1423" w:type="dxa"/>
            <w:noWrap/>
            <w:hideMark/>
          </w:tcPr>
          <w:p w14:paraId="4496A920" w14:textId="77777777" w:rsidR="00D26370" w:rsidRPr="00D26370" w:rsidRDefault="00D26370" w:rsidP="00D26370">
            <w:pPr>
              <w:spacing w:after="0"/>
              <w:jc w:val="left"/>
              <w:rPr>
                <w:szCs w:val="17"/>
              </w:rPr>
            </w:pPr>
            <w:r w:rsidRPr="00D26370">
              <w:rPr>
                <w:szCs w:val="17"/>
              </w:rPr>
              <w:t>Marine Stores Ltd</w:t>
            </w:r>
          </w:p>
        </w:tc>
      </w:tr>
      <w:tr w:rsidR="00D26370" w:rsidRPr="00D26370" w14:paraId="77D602A7" w14:textId="77777777" w:rsidTr="00E85223">
        <w:trPr>
          <w:trHeight w:val="20"/>
        </w:trPr>
        <w:tc>
          <w:tcPr>
            <w:tcW w:w="3544" w:type="dxa"/>
            <w:noWrap/>
            <w:hideMark/>
          </w:tcPr>
          <w:p w14:paraId="3B6E64E5" w14:textId="77777777" w:rsidR="00D26370" w:rsidRPr="00D26370" w:rsidRDefault="00D26370" w:rsidP="00D26370">
            <w:pPr>
              <w:spacing w:after="0"/>
              <w:ind w:left="142" w:hanging="142"/>
              <w:jc w:val="left"/>
              <w:rPr>
                <w:szCs w:val="17"/>
              </w:rPr>
            </w:pPr>
            <w:r w:rsidRPr="00D26370">
              <w:rPr>
                <w:szCs w:val="17"/>
              </w:rPr>
              <w:t>Jiangji Distillery Mixed Fruits Flavored Baijiu</w:t>
            </w:r>
          </w:p>
        </w:tc>
        <w:tc>
          <w:tcPr>
            <w:tcW w:w="846" w:type="dxa"/>
            <w:noWrap/>
            <w:hideMark/>
          </w:tcPr>
          <w:p w14:paraId="152171EC" w14:textId="77777777" w:rsidR="00D26370" w:rsidRPr="00D26370" w:rsidRDefault="00D26370" w:rsidP="00D26370">
            <w:pPr>
              <w:spacing w:after="0"/>
              <w:ind w:right="170"/>
              <w:jc w:val="right"/>
              <w:rPr>
                <w:szCs w:val="17"/>
              </w:rPr>
            </w:pPr>
            <w:r w:rsidRPr="00D26370">
              <w:rPr>
                <w:szCs w:val="17"/>
              </w:rPr>
              <w:t>168ml</w:t>
            </w:r>
          </w:p>
        </w:tc>
        <w:tc>
          <w:tcPr>
            <w:tcW w:w="1018" w:type="dxa"/>
            <w:noWrap/>
            <w:hideMark/>
          </w:tcPr>
          <w:p w14:paraId="3F1C1E36"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34BFCF4A" w14:textId="77777777" w:rsidR="00D26370" w:rsidRPr="00D26370" w:rsidRDefault="00D26370" w:rsidP="00D26370">
            <w:pPr>
              <w:spacing w:after="0"/>
              <w:ind w:left="125" w:right="57" w:hanging="125"/>
              <w:jc w:val="left"/>
              <w:rPr>
                <w:szCs w:val="17"/>
              </w:rPr>
            </w:pPr>
            <w:r w:rsidRPr="00D26370">
              <w:rPr>
                <w:szCs w:val="17"/>
              </w:rPr>
              <w:t>Ettason Pty Ltd</w:t>
            </w:r>
          </w:p>
        </w:tc>
        <w:tc>
          <w:tcPr>
            <w:tcW w:w="1423" w:type="dxa"/>
            <w:noWrap/>
            <w:hideMark/>
          </w:tcPr>
          <w:p w14:paraId="3D802346" w14:textId="77777777" w:rsidR="00D26370" w:rsidRPr="00D26370" w:rsidRDefault="00D26370" w:rsidP="00D26370">
            <w:pPr>
              <w:spacing w:after="0"/>
              <w:jc w:val="left"/>
              <w:rPr>
                <w:szCs w:val="17"/>
              </w:rPr>
            </w:pPr>
            <w:r w:rsidRPr="00D26370">
              <w:rPr>
                <w:szCs w:val="17"/>
              </w:rPr>
              <w:t>Statewide Recycling</w:t>
            </w:r>
          </w:p>
        </w:tc>
      </w:tr>
      <w:tr w:rsidR="00D26370" w:rsidRPr="00D26370" w14:paraId="323BFC6A" w14:textId="77777777" w:rsidTr="00E85223">
        <w:trPr>
          <w:trHeight w:val="20"/>
        </w:trPr>
        <w:tc>
          <w:tcPr>
            <w:tcW w:w="3544" w:type="dxa"/>
            <w:noWrap/>
            <w:hideMark/>
          </w:tcPr>
          <w:p w14:paraId="6830B2C8" w14:textId="77777777" w:rsidR="00D26370" w:rsidRPr="00D26370" w:rsidRDefault="00D26370" w:rsidP="00D26370">
            <w:pPr>
              <w:spacing w:after="0"/>
              <w:ind w:left="142" w:hanging="142"/>
              <w:jc w:val="left"/>
              <w:rPr>
                <w:szCs w:val="17"/>
              </w:rPr>
            </w:pPr>
            <w:r w:rsidRPr="00D26370">
              <w:rPr>
                <w:szCs w:val="17"/>
              </w:rPr>
              <w:t>Jiangji Distillery Peach Flavored Baijiu</w:t>
            </w:r>
          </w:p>
        </w:tc>
        <w:tc>
          <w:tcPr>
            <w:tcW w:w="846" w:type="dxa"/>
            <w:noWrap/>
            <w:hideMark/>
          </w:tcPr>
          <w:p w14:paraId="2F479513" w14:textId="77777777" w:rsidR="00D26370" w:rsidRPr="00D26370" w:rsidRDefault="00D26370" w:rsidP="00D26370">
            <w:pPr>
              <w:spacing w:after="0"/>
              <w:ind w:right="170"/>
              <w:jc w:val="right"/>
              <w:rPr>
                <w:szCs w:val="17"/>
              </w:rPr>
            </w:pPr>
            <w:r w:rsidRPr="00D26370">
              <w:rPr>
                <w:szCs w:val="17"/>
              </w:rPr>
              <w:t>168ml</w:t>
            </w:r>
          </w:p>
        </w:tc>
        <w:tc>
          <w:tcPr>
            <w:tcW w:w="1018" w:type="dxa"/>
            <w:noWrap/>
            <w:hideMark/>
          </w:tcPr>
          <w:p w14:paraId="682EBB63"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63D7BBB9" w14:textId="77777777" w:rsidR="00D26370" w:rsidRPr="00D26370" w:rsidRDefault="00D26370" w:rsidP="00D26370">
            <w:pPr>
              <w:spacing w:after="0"/>
              <w:ind w:left="125" w:right="57" w:hanging="125"/>
              <w:jc w:val="left"/>
              <w:rPr>
                <w:szCs w:val="17"/>
              </w:rPr>
            </w:pPr>
            <w:r w:rsidRPr="00D26370">
              <w:rPr>
                <w:szCs w:val="17"/>
              </w:rPr>
              <w:t>Ettason Pty Ltd</w:t>
            </w:r>
          </w:p>
        </w:tc>
        <w:tc>
          <w:tcPr>
            <w:tcW w:w="1423" w:type="dxa"/>
            <w:noWrap/>
            <w:hideMark/>
          </w:tcPr>
          <w:p w14:paraId="6649A496" w14:textId="77777777" w:rsidR="00D26370" w:rsidRPr="00D26370" w:rsidRDefault="00D26370" w:rsidP="00D26370">
            <w:pPr>
              <w:spacing w:after="0"/>
              <w:jc w:val="left"/>
              <w:rPr>
                <w:szCs w:val="17"/>
              </w:rPr>
            </w:pPr>
            <w:r w:rsidRPr="00D26370">
              <w:rPr>
                <w:szCs w:val="17"/>
              </w:rPr>
              <w:t>Statewide Recycling</w:t>
            </w:r>
          </w:p>
        </w:tc>
      </w:tr>
      <w:tr w:rsidR="00D26370" w:rsidRPr="00D26370" w14:paraId="0A53F1F2" w14:textId="77777777" w:rsidTr="00E85223">
        <w:trPr>
          <w:trHeight w:val="20"/>
        </w:trPr>
        <w:tc>
          <w:tcPr>
            <w:tcW w:w="3544" w:type="dxa"/>
            <w:noWrap/>
            <w:hideMark/>
          </w:tcPr>
          <w:p w14:paraId="424F33E4" w14:textId="77777777" w:rsidR="00D26370" w:rsidRPr="00D26370" w:rsidRDefault="00D26370" w:rsidP="00D26370">
            <w:pPr>
              <w:spacing w:after="0"/>
              <w:ind w:left="142" w:hanging="142"/>
              <w:jc w:val="left"/>
              <w:rPr>
                <w:szCs w:val="17"/>
              </w:rPr>
            </w:pPr>
            <w:r w:rsidRPr="00D26370">
              <w:rPr>
                <w:szCs w:val="17"/>
              </w:rPr>
              <w:t>Jiangji Distillery White Grape Flavored Baijiu</w:t>
            </w:r>
          </w:p>
        </w:tc>
        <w:tc>
          <w:tcPr>
            <w:tcW w:w="846" w:type="dxa"/>
            <w:noWrap/>
            <w:hideMark/>
          </w:tcPr>
          <w:p w14:paraId="7386934F" w14:textId="77777777" w:rsidR="00D26370" w:rsidRPr="00D26370" w:rsidRDefault="00D26370" w:rsidP="00D26370">
            <w:pPr>
              <w:spacing w:after="0"/>
              <w:ind w:right="170"/>
              <w:jc w:val="right"/>
              <w:rPr>
                <w:szCs w:val="17"/>
              </w:rPr>
            </w:pPr>
            <w:r w:rsidRPr="00D26370">
              <w:rPr>
                <w:szCs w:val="17"/>
              </w:rPr>
              <w:t>168ml</w:t>
            </w:r>
          </w:p>
        </w:tc>
        <w:tc>
          <w:tcPr>
            <w:tcW w:w="1018" w:type="dxa"/>
            <w:noWrap/>
            <w:hideMark/>
          </w:tcPr>
          <w:p w14:paraId="0CCE239B"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5B38A5FB" w14:textId="77777777" w:rsidR="00D26370" w:rsidRPr="00D26370" w:rsidRDefault="00D26370" w:rsidP="00D26370">
            <w:pPr>
              <w:spacing w:after="0"/>
              <w:ind w:left="125" w:right="57" w:hanging="125"/>
              <w:jc w:val="left"/>
              <w:rPr>
                <w:szCs w:val="17"/>
              </w:rPr>
            </w:pPr>
            <w:r w:rsidRPr="00D26370">
              <w:rPr>
                <w:szCs w:val="17"/>
              </w:rPr>
              <w:t>Ettason Pty Ltd</w:t>
            </w:r>
          </w:p>
        </w:tc>
        <w:tc>
          <w:tcPr>
            <w:tcW w:w="1423" w:type="dxa"/>
            <w:noWrap/>
            <w:hideMark/>
          </w:tcPr>
          <w:p w14:paraId="274482A0" w14:textId="77777777" w:rsidR="00D26370" w:rsidRPr="00D26370" w:rsidRDefault="00D26370" w:rsidP="00D26370">
            <w:pPr>
              <w:spacing w:after="0"/>
              <w:jc w:val="left"/>
              <w:rPr>
                <w:szCs w:val="17"/>
              </w:rPr>
            </w:pPr>
            <w:r w:rsidRPr="00D26370">
              <w:rPr>
                <w:szCs w:val="17"/>
              </w:rPr>
              <w:t>Statewide Recycling</w:t>
            </w:r>
          </w:p>
        </w:tc>
      </w:tr>
      <w:tr w:rsidR="00D26370" w:rsidRPr="00D26370" w14:paraId="3E663B79" w14:textId="77777777" w:rsidTr="00E85223">
        <w:trPr>
          <w:trHeight w:val="20"/>
        </w:trPr>
        <w:tc>
          <w:tcPr>
            <w:tcW w:w="3544" w:type="dxa"/>
            <w:noWrap/>
            <w:hideMark/>
          </w:tcPr>
          <w:p w14:paraId="51757EC5" w14:textId="77777777" w:rsidR="00D26370" w:rsidRPr="00D26370" w:rsidRDefault="00D26370" w:rsidP="00D26370">
            <w:pPr>
              <w:spacing w:after="0"/>
              <w:ind w:left="142" w:hanging="142"/>
              <w:jc w:val="left"/>
              <w:rPr>
                <w:szCs w:val="17"/>
              </w:rPr>
            </w:pPr>
            <w:r w:rsidRPr="00D26370">
              <w:rPr>
                <w:szCs w:val="17"/>
              </w:rPr>
              <w:t>Lotte Chilsung Lemon Lime Soda</w:t>
            </w:r>
          </w:p>
        </w:tc>
        <w:tc>
          <w:tcPr>
            <w:tcW w:w="846" w:type="dxa"/>
            <w:noWrap/>
            <w:hideMark/>
          </w:tcPr>
          <w:p w14:paraId="238D2BB4"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79D24D96" w14:textId="77777777" w:rsidR="00D26370" w:rsidRPr="00D26370" w:rsidRDefault="00D26370" w:rsidP="00D26370">
            <w:pPr>
              <w:spacing w:after="0"/>
              <w:ind w:left="147" w:hanging="90"/>
              <w:jc w:val="left"/>
              <w:rPr>
                <w:szCs w:val="17"/>
              </w:rPr>
            </w:pPr>
            <w:r w:rsidRPr="00D26370">
              <w:rPr>
                <w:szCs w:val="17"/>
              </w:rPr>
              <w:t>PET</w:t>
            </w:r>
          </w:p>
        </w:tc>
        <w:tc>
          <w:tcPr>
            <w:tcW w:w="2529" w:type="dxa"/>
            <w:noWrap/>
            <w:hideMark/>
          </w:tcPr>
          <w:p w14:paraId="13F77259" w14:textId="77777777" w:rsidR="00D26370" w:rsidRPr="00D26370" w:rsidRDefault="00D26370" w:rsidP="00D26370">
            <w:pPr>
              <w:spacing w:after="0"/>
              <w:ind w:left="125" w:right="57" w:hanging="125"/>
              <w:jc w:val="left"/>
              <w:rPr>
                <w:szCs w:val="17"/>
              </w:rPr>
            </w:pPr>
            <w:r w:rsidRPr="00D26370">
              <w:rPr>
                <w:szCs w:val="17"/>
              </w:rPr>
              <w:t>Ettason Pty Ltd</w:t>
            </w:r>
          </w:p>
        </w:tc>
        <w:tc>
          <w:tcPr>
            <w:tcW w:w="1423" w:type="dxa"/>
            <w:noWrap/>
            <w:hideMark/>
          </w:tcPr>
          <w:p w14:paraId="16EA87BE" w14:textId="77777777" w:rsidR="00D26370" w:rsidRPr="00D26370" w:rsidRDefault="00D26370" w:rsidP="00D26370">
            <w:pPr>
              <w:spacing w:after="0"/>
              <w:jc w:val="left"/>
              <w:rPr>
                <w:szCs w:val="17"/>
              </w:rPr>
            </w:pPr>
            <w:r w:rsidRPr="00D26370">
              <w:rPr>
                <w:szCs w:val="17"/>
              </w:rPr>
              <w:t>Statewide Recycling</w:t>
            </w:r>
          </w:p>
        </w:tc>
      </w:tr>
      <w:tr w:rsidR="00D26370" w:rsidRPr="00D26370" w14:paraId="284ADC57" w14:textId="77777777" w:rsidTr="00E85223">
        <w:trPr>
          <w:trHeight w:val="20"/>
        </w:trPr>
        <w:tc>
          <w:tcPr>
            <w:tcW w:w="3544" w:type="dxa"/>
            <w:noWrap/>
            <w:hideMark/>
          </w:tcPr>
          <w:p w14:paraId="73045451" w14:textId="77777777" w:rsidR="00D26370" w:rsidRPr="00D26370" w:rsidRDefault="00D26370" w:rsidP="00D26370">
            <w:pPr>
              <w:spacing w:after="0"/>
              <w:ind w:left="142" w:hanging="142"/>
              <w:jc w:val="left"/>
              <w:rPr>
                <w:szCs w:val="17"/>
              </w:rPr>
            </w:pPr>
            <w:r w:rsidRPr="00D26370">
              <w:rPr>
                <w:szCs w:val="17"/>
              </w:rPr>
              <w:t>Lotte Milkis Original Milk &amp; Yoghurt</w:t>
            </w:r>
          </w:p>
        </w:tc>
        <w:tc>
          <w:tcPr>
            <w:tcW w:w="846" w:type="dxa"/>
            <w:noWrap/>
            <w:hideMark/>
          </w:tcPr>
          <w:p w14:paraId="08238C95"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56D4EBFF" w14:textId="77777777" w:rsidR="00D26370" w:rsidRPr="00D26370" w:rsidRDefault="00D26370" w:rsidP="00D26370">
            <w:pPr>
              <w:spacing w:after="0"/>
              <w:ind w:left="147" w:hanging="90"/>
              <w:jc w:val="left"/>
              <w:rPr>
                <w:szCs w:val="17"/>
              </w:rPr>
            </w:pPr>
            <w:r w:rsidRPr="00D26370">
              <w:rPr>
                <w:szCs w:val="17"/>
              </w:rPr>
              <w:t>PET</w:t>
            </w:r>
          </w:p>
        </w:tc>
        <w:tc>
          <w:tcPr>
            <w:tcW w:w="2529" w:type="dxa"/>
            <w:noWrap/>
            <w:hideMark/>
          </w:tcPr>
          <w:p w14:paraId="416E747F" w14:textId="77777777" w:rsidR="00D26370" w:rsidRPr="00D26370" w:rsidRDefault="00D26370" w:rsidP="00D26370">
            <w:pPr>
              <w:spacing w:after="0"/>
              <w:ind w:left="125" w:right="57" w:hanging="125"/>
              <w:jc w:val="left"/>
              <w:rPr>
                <w:szCs w:val="17"/>
              </w:rPr>
            </w:pPr>
            <w:r w:rsidRPr="00D26370">
              <w:rPr>
                <w:szCs w:val="17"/>
              </w:rPr>
              <w:t>Ettason Pty Ltd</w:t>
            </w:r>
          </w:p>
        </w:tc>
        <w:tc>
          <w:tcPr>
            <w:tcW w:w="1423" w:type="dxa"/>
            <w:noWrap/>
            <w:hideMark/>
          </w:tcPr>
          <w:p w14:paraId="45780454" w14:textId="77777777" w:rsidR="00D26370" w:rsidRPr="00D26370" w:rsidRDefault="00D26370" w:rsidP="00D26370">
            <w:pPr>
              <w:spacing w:after="0"/>
              <w:jc w:val="left"/>
              <w:rPr>
                <w:szCs w:val="17"/>
              </w:rPr>
            </w:pPr>
            <w:r w:rsidRPr="00D26370">
              <w:rPr>
                <w:szCs w:val="17"/>
              </w:rPr>
              <w:t>Statewide Recycling</w:t>
            </w:r>
          </w:p>
        </w:tc>
      </w:tr>
      <w:tr w:rsidR="00D26370" w:rsidRPr="00D26370" w14:paraId="2A47F49B" w14:textId="77777777" w:rsidTr="00E85223">
        <w:trPr>
          <w:trHeight w:val="20"/>
        </w:trPr>
        <w:tc>
          <w:tcPr>
            <w:tcW w:w="3544" w:type="dxa"/>
            <w:noWrap/>
            <w:hideMark/>
          </w:tcPr>
          <w:p w14:paraId="5AF3B691" w14:textId="77777777" w:rsidR="00D26370" w:rsidRPr="00D26370" w:rsidRDefault="00D26370" w:rsidP="00D26370">
            <w:pPr>
              <w:spacing w:after="0"/>
              <w:ind w:left="142" w:hanging="142"/>
              <w:jc w:val="left"/>
              <w:rPr>
                <w:szCs w:val="17"/>
              </w:rPr>
            </w:pPr>
            <w:r w:rsidRPr="00D26370">
              <w:rPr>
                <w:szCs w:val="17"/>
              </w:rPr>
              <w:t>MEIJIAN Green Plum Fruit Wine</w:t>
            </w:r>
          </w:p>
        </w:tc>
        <w:tc>
          <w:tcPr>
            <w:tcW w:w="846" w:type="dxa"/>
            <w:noWrap/>
            <w:hideMark/>
          </w:tcPr>
          <w:p w14:paraId="52AFC505" w14:textId="77777777" w:rsidR="00D26370" w:rsidRPr="00D26370" w:rsidRDefault="00D26370" w:rsidP="00D26370">
            <w:pPr>
              <w:spacing w:after="0"/>
              <w:ind w:right="170"/>
              <w:jc w:val="right"/>
              <w:rPr>
                <w:szCs w:val="17"/>
              </w:rPr>
            </w:pPr>
            <w:r w:rsidRPr="00D26370">
              <w:rPr>
                <w:szCs w:val="17"/>
              </w:rPr>
              <w:t>750ml</w:t>
            </w:r>
          </w:p>
        </w:tc>
        <w:tc>
          <w:tcPr>
            <w:tcW w:w="1018" w:type="dxa"/>
            <w:noWrap/>
            <w:hideMark/>
          </w:tcPr>
          <w:p w14:paraId="3C2643AF"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22FF5583" w14:textId="77777777" w:rsidR="00D26370" w:rsidRPr="00D26370" w:rsidRDefault="00D26370" w:rsidP="00D26370">
            <w:pPr>
              <w:spacing w:after="0"/>
              <w:ind w:left="125" w:right="57" w:hanging="125"/>
              <w:jc w:val="left"/>
              <w:rPr>
                <w:szCs w:val="17"/>
              </w:rPr>
            </w:pPr>
            <w:r w:rsidRPr="00D26370">
              <w:rPr>
                <w:szCs w:val="17"/>
              </w:rPr>
              <w:t>Ettason Pty Ltd</w:t>
            </w:r>
          </w:p>
        </w:tc>
        <w:tc>
          <w:tcPr>
            <w:tcW w:w="1423" w:type="dxa"/>
            <w:noWrap/>
            <w:hideMark/>
          </w:tcPr>
          <w:p w14:paraId="38803A43" w14:textId="77777777" w:rsidR="00D26370" w:rsidRPr="00D26370" w:rsidRDefault="00D26370" w:rsidP="00D26370">
            <w:pPr>
              <w:spacing w:after="0"/>
              <w:jc w:val="left"/>
              <w:rPr>
                <w:szCs w:val="17"/>
              </w:rPr>
            </w:pPr>
            <w:r w:rsidRPr="00D26370">
              <w:rPr>
                <w:szCs w:val="17"/>
              </w:rPr>
              <w:t>Statewide Recycling</w:t>
            </w:r>
          </w:p>
        </w:tc>
      </w:tr>
      <w:tr w:rsidR="00D26370" w:rsidRPr="00D26370" w14:paraId="3A11AF7F" w14:textId="77777777" w:rsidTr="00E85223">
        <w:trPr>
          <w:trHeight w:val="20"/>
        </w:trPr>
        <w:tc>
          <w:tcPr>
            <w:tcW w:w="3544" w:type="dxa"/>
            <w:noWrap/>
            <w:hideMark/>
          </w:tcPr>
          <w:p w14:paraId="257FB71A" w14:textId="77777777" w:rsidR="00D26370" w:rsidRPr="00D26370" w:rsidRDefault="00D26370" w:rsidP="00D26370">
            <w:pPr>
              <w:spacing w:after="0"/>
              <w:ind w:left="142" w:hanging="142"/>
              <w:jc w:val="left"/>
              <w:rPr>
                <w:szCs w:val="17"/>
              </w:rPr>
            </w:pPr>
            <w:r w:rsidRPr="00D26370">
              <w:rPr>
                <w:szCs w:val="17"/>
              </w:rPr>
              <w:t>Meijian Dahongpao Tea Plum Fruit Wine</w:t>
            </w:r>
          </w:p>
        </w:tc>
        <w:tc>
          <w:tcPr>
            <w:tcW w:w="846" w:type="dxa"/>
            <w:noWrap/>
            <w:hideMark/>
          </w:tcPr>
          <w:p w14:paraId="2FA01D4A" w14:textId="77777777" w:rsidR="00D26370" w:rsidRPr="00D26370" w:rsidRDefault="00D26370" w:rsidP="00D26370">
            <w:pPr>
              <w:spacing w:after="0"/>
              <w:ind w:right="170"/>
              <w:jc w:val="right"/>
              <w:rPr>
                <w:szCs w:val="17"/>
              </w:rPr>
            </w:pPr>
            <w:r w:rsidRPr="00D26370">
              <w:rPr>
                <w:szCs w:val="17"/>
              </w:rPr>
              <w:t>750ml</w:t>
            </w:r>
          </w:p>
        </w:tc>
        <w:tc>
          <w:tcPr>
            <w:tcW w:w="1018" w:type="dxa"/>
            <w:noWrap/>
            <w:hideMark/>
          </w:tcPr>
          <w:p w14:paraId="2C90663E"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3AAF2181" w14:textId="77777777" w:rsidR="00D26370" w:rsidRPr="00D26370" w:rsidRDefault="00D26370" w:rsidP="00D26370">
            <w:pPr>
              <w:spacing w:after="0"/>
              <w:ind w:left="125" w:right="57" w:hanging="125"/>
              <w:jc w:val="left"/>
              <w:rPr>
                <w:szCs w:val="17"/>
              </w:rPr>
            </w:pPr>
            <w:r w:rsidRPr="00D26370">
              <w:rPr>
                <w:szCs w:val="17"/>
              </w:rPr>
              <w:t>Ettason Pty Ltd</w:t>
            </w:r>
          </w:p>
        </w:tc>
        <w:tc>
          <w:tcPr>
            <w:tcW w:w="1423" w:type="dxa"/>
            <w:noWrap/>
            <w:hideMark/>
          </w:tcPr>
          <w:p w14:paraId="6BA5288E" w14:textId="77777777" w:rsidR="00D26370" w:rsidRPr="00D26370" w:rsidRDefault="00D26370" w:rsidP="00D26370">
            <w:pPr>
              <w:spacing w:after="0"/>
              <w:jc w:val="left"/>
              <w:rPr>
                <w:szCs w:val="17"/>
              </w:rPr>
            </w:pPr>
            <w:r w:rsidRPr="00D26370">
              <w:rPr>
                <w:szCs w:val="17"/>
              </w:rPr>
              <w:t>Statewide Recycling</w:t>
            </w:r>
          </w:p>
        </w:tc>
      </w:tr>
      <w:tr w:rsidR="00D26370" w:rsidRPr="00D26370" w14:paraId="0466F068" w14:textId="77777777" w:rsidTr="00E85223">
        <w:trPr>
          <w:trHeight w:val="20"/>
        </w:trPr>
        <w:tc>
          <w:tcPr>
            <w:tcW w:w="3544" w:type="dxa"/>
            <w:noWrap/>
            <w:hideMark/>
          </w:tcPr>
          <w:p w14:paraId="538661CB" w14:textId="77777777" w:rsidR="00D26370" w:rsidRPr="00D26370" w:rsidRDefault="00D26370" w:rsidP="00D26370">
            <w:pPr>
              <w:spacing w:after="0"/>
              <w:ind w:left="142" w:hanging="142"/>
              <w:jc w:val="left"/>
              <w:rPr>
                <w:szCs w:val="17"/>
              </w:rPr>
            </w:pPr>
            <w:r w:rsidRPr="00D26370">
              <w:rPr>
                <w:szCs w:val="17"/>
              </w:rPr>
              <w:t>Meijian Original Flavor Green Plum Fruit Wine</w:t>
            </w:r>
          </w:p>
        </w:tc>
        <w:tc>
          <w:tcPr>
            <w:tcW w:w="846" w:type="dxa"/>
            <w:noWrap/>
            <w:hideMark/>
          </w:tcPr>
          <w:p w14:paraId="65628D99"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10DF1328"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58EEA093" w14:textId="77777777" w:rsidR="00D26370" w:rsidRPr="00D26370" w:rsidRDefault="00D26370" w:rsidP="00D26370">
            <w:pPr>
              <w:spacing w:after="0"/>
              <w:ind w:left="125" w:right="57" w:hanging="125"/>
              <w:jc w:val="left"/>
              <w:rPr>
                <w:szCs w:val="17"/>
              </w:rPr>
            </w:pPr>
            <w:r w:rsidRPr="00D26370">
              <w:rPr>
                <w:szCs w:val="17"/>
              </w:rPr>
              <w:t>Ettason Pty Ltd</w:t>
            </w:r>
          </w:p>
        </w:tc>
        <w:tc>
          <w:tcPr>
            <w:tcW w:w="1423" w:type="dxa"/>
            <w:noWrap/>
            <w:hideMark/>
          </w:tcPr>
          <w:p w14:paraId="55930656" w14:textId="77777777" w:rsidR="00D26370" w:rsidRPr="00D26370" w:rsidRDefault="00D26370" w:rsidP="00D26370">
            <w:pPr>
              <w:spacing w:after="0"/>
              <w:jc w:val="left"/>
              <w:rPr>
                <w:szCs w:val="17"/>
              </w:rPr>
            </w:pPr>
            <w:r w:rsidRPr="00D26370">
              <w:rPr>
                <w:szCs w:val="17"/>
              </w:rPr>
              <w:t>Statewide Recycling</w:t>
            </w:r>
          </w:p>
        </w:tc>
      </w:tr>
      <w:tr w:rsidR="00D26370" w:rsidRPr="00D26370" w14:paraId="39911801" w14:textId="77777777" w:rsidTr="00E85223">
        <w:trPr>
          <w:trHeight w:val="20"/>
        </w:trPr>
        <w:tc>
          <w:tcPr>
            <w:tcW w:w="3544" w:type="dxa"/>
            <w:noWrap/>
            <w:hideMark/>
          </w:tcPr>
          <w:p w14:paraId="7C216D1E" w14:textId="77777777" w:rsidR="00D26370" w:rsidRPr="00D26370" w:rsidRDefault="00D26370" w:rsidP="00D26370">
            <w:pPr>
              <w:spacing w:after="0"/>
              <w:ind w:left="142" w:hanging="142"/>
              <w:jc w:val="left"/>
              <w:rPr>
                <w:szCs w:val="17"/>
              </w:rPr>
            </w:pPr>
            <w:r w:rsidRPr="00D26370">
              <w:rPr>
                <w:szCs w:val="17"/>
              </w:rPr>
              <w:t>Meijian Smoky Flavor Green Plum Fruit Wine</w:t>
            </w:r>
          </w:p>
        </w:tc>
        <w:tc>
          <w:tcPr>
            <w:tcW w:w="846" w:type="dxa"/>
            <w:noWrap/>
            <w:hideMark/>
          </w:tcPr>
          <w:p w14:paraId="2963FF9A" w14:textId="77777777" w:rsidR="00D26370" w:rsidRPr="00D26370" w:rsidRDefault="00D26370" w:rsidP="00D26370">
            <w:pPr>
              <w:spacing w:after="0"/>
              <w:ind w:right="170"/>
              <w:jc w:val="right"/>
              <w:rPr>
                <w:szCs w:val="17"/>
              </w:rPr>
            </w:pPr>
            <w:r w:rsidRPr="00D26370">
              <w:rPr>
                <w:szCs w:val="17"/>
              </w:rPr>
              <w:t>750ml</w:t>
            </w:r>
          </w:p>
        </w:tc>
        <w:tc>
          <w:tcPr>
            <w:tcW w:w="1018" w:type="dxa"/>
            <w:noWrap/>
            <w:hideMark/>
          </w:tcPr>
          <w:p w14:paraId="7C517967"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5CAB690A" w14:textId="77777777" w:rsidR="00D26370" w:rsidRPr="00D26370" w:rsidRDefault="00D26370" w:rsidP="00D26370">
            <w:pPr>
              <w:spacing w:after="0"/>
              <w:ind w:left="125" w:right="57" w:hanging="125"/>
              <w:jc w:val="left"/>
              <w:rPr>
                <w:szCs w:val="17"/>
              </w:rPr>
            </w:pPr>
            <w:r w:rsidRPr="00D26370">
              <w:rPr>
                <w:szCs w:val="17"/>
              </w:rPr>
              <w:t>Ettason Pty Ltd</w:t>
            </w:r>
          </w:p>
        </w:tc>
        <w:tc>
          <w:tcPr>
            <w:tcW w:w="1423" w:type="dxa"/>
            <w:noWrap/>
            <w:hideMark/>
          </w:tcPr>
          <w:p w14:paraId="36E991F4" w14:textId="77777777" w:rsidR="00D26370" w:rsidRPr="00D26370" w:rsidRDefault="00D26370" w:rsidP="00D26370">
            <w:pPr>
              <w:spacing w:after="0"/>
              <w:jc w:val="left"/>
              <w:rPr>
                <w:szCs w:val="17"/>
              </w:rPr>
            </w:pPr>
            <w:r w:rsidRPr="00D26370">
              <w:rPr>
                <w:szCs w:val="17"/>
              </w:rPr>
              <w:t>Statewide Recycling</w:t>
            </w:r>
          </w:p>
        </w:tc>
      </w:tr>
      <w:tr w:rsidR="00D26370" w:rsidRPr="00D26370" w14:paraId="428A8457" w14:textId="77777777" w:rsidTr="00E85223">
        <w:trPr>
          <w:trHeight w:val="20"/>
        </w:trPr>
        <w:tc>
          <w:tcPr>
            <w:tcW w:w="3544" w:type="dxa"/>
            <w:noWrap/>
            <w:hideMark/>
          </w:tcPr>
          <w:p w14:paraId="0E52BA74" w14:textId="77777777" w:rsidR="00D26370" w:rsidRPr="00D26370" w:rsidRDefault="00D26370" w:rsidP="00D26370">
            <w:pPr>
              <w:spacing w:after="0"/>
              <w:ind w:left="142" w:hanging="142"/>
              <w:jc w:val="left"/>
              <w:rPr>
                <w:szCs w:val="17"/>
              </w:rPr>
            </w:pPr>
            <w:r w:rsidRPr="00D26370">
              <w:rPr>
                <w:szCs w:val="17"/>
              </w:rPr>
              <w:t>Tsingtao Happy Year of Dragon</w:t>
            </w:r>
          </w:p>
        </w:tc>
        <w:tc>
          <w:tcPr>
            <w:tcW w:w="846" w:type="dxa"/>
            <w:noWrap/>
            <w:hideMark/>
          </w:tcPr>
          <w:p w14:paraId="16C7B0AF" w14:textId="77777777" w:rsidR="00D26370" w:rsidRPr="00D26370" w:rsidRDefault="00D26370" w:rsidP="00D26370">
            <w:pPr>
              <w:spacing w:after="0"/>
              <w:ind w:right="170"/>
              <w:jc w:val="right"/>
              <w:rPr>
                <w:szCs w:val="17"/>
              </w:rPr>
            </w:pPr>
            <w:r w:rsidRPr="00D26370">
              <w:rPr>
                <w:szCs w:val="17"/>
              </w:rPr>
              <w:t>355ml</w:t>
            </w:r>
          </w:p>
        </w:tc>
        <w:tc>
          <w:tcPr>
            <w:tcW w:w="1018" w:type="dxa"/>
            <w:noWrap/>
            <w:hideMark/>
          </w:tcPr>
          <w:p w14:paraId="05D1FA6D"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6380DAB2" w14:textId="77777777" w:rsidR="00D26370" w:rsidRPr="00D26370" w:rsidRDefault="00D26370" w:rsidP="00D26370">
            <w:pPr>
              <w:spacing w:after="0"/>
              <w:ind w:left="125" w:right="57" w:hanging="125"/>
              <w:jc w:val="left"/>
              <w:rPr>
                <w:szCs w:val="17"/>
              </w:rPr>
            </w:pPr>
            <w:r w:rsidRPr="00D26370">
              <w:rPr>
                <w:szCs w:val="17"/>
              </w:rPr>
              <w:t>Ettason Pty Ltd</w:t>
            </w:r>
          </w:p>
        </w:tc>
        <w:tc>
          <w:tcPr>
            <w:tcW w:w="1423" w:type="dxa"/>
            <w:noWrap/>
            <w:hideMark/>
          </w:tcPr>
          <w:p w14:paraId="6152DA38" w14:textId="77777777" w:rsidR="00D26370" w:rsidRPr="00D26370" w:rsidRDefault="00D26370" w:rsidP="00D26370">
            <w:pPr>
              <w:spacing w:after="0"/>
              <w:jc w:val="left"/>
              <w:rPr>
                <w:szCs w:val="17"/>
              </w:rPr>
            </w:pPr>
            <w:r w:rsidRPr="00D26370">
              <w:rPr>
                <w:szCs w:val="17"/>
              </w:rPr>
              <w:t>Statewide Recycling</w:t>
            </w:r>
          </w:p>
        </w:tc>
      </w:tr>
      <w:tr w:rsidR="00D26370" w:rsidRPr="00D26370" w14:paraId="37B71663" w14:textId="77777777" w:rsidTr="00E85223">
        <w:trPr>
          <w:trHeight w:val="20"/>
        </w:trPr>
        <w:tc>
          <w:tcPr>
            <w:tcW w:w="3544" w:type="dxa"/>
            <w:noWrap/>
            <w:hideMark/>
          </w:tcPr>
          <w:p w14:paraId="5703C9F5" w14:textId="77777777" w:rsidR="00D26370" w:rsidRPr="00D26370" w:rsidRDefault="00D26370" w:rsidP="00D26370">
            <w:pPr>
              <w:spacing w:after="0"/>
              <w:ind w:left="142" w:hanging="142"/>
              <w:jc w:val="left"/>
              <w:rPr>
                <w:szCs w:val="17"/>
              </w:rPr>
            </w:pPr>
            <w:r w:rsidRPr="00D26370">
              <w:rPr>
                <w:szCs w:val="17"/>
              </w:rPr>
              <w:t>Tsingtao Lemon Pilsner Non Alcoholic</w:t>
            </w:r>
          </w:p>
        </w:tc>
        <w:tc>
          <w:tcPr>
            <w:tcW w:w="846" w:type="dxa"/>
            <w:noWrap/>
            <w:hideMark/>
          </w:tcPr>
          <w:p w14:paraId="4767995D"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6C736B0F"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22DF1C55" w14:textId="77777777" w:rsidR="00D26370" w:rsidRPr="00D26370" w:rsidRDefault="00D26370" w:rsidP="00D26370">
            <w:pPr>
              <w:spacing w:after="0"/>
              <w:ind w:left="125" w:right="57" w:hanging="125"/>
              <w:jc w:val="left"/>
              <w:rPr>
                <w:szCs w:val="17"/>
              </w:rPr>
            </w:pPr>
            <w:r w:rsidRPr="00D26370">
              <w:rPr>
                <w:szCs w:val="17"/>
              </w:rPr>
              <w:t>Ettason Pty Ltd</w:t>
            </w:r>
          </w:p>
        </w:tc>
        <w:tc>
          <w:tcPr>
            <w:tcW w:w="1423" w:type="dxa"/>
            <w:noWrap/>
            <w:hideMark/>
          </w:tcPr>
          <w:p w14:paraId="644EA259" w14:textId="77777777" w:rsidR="00D26370" w:rsidRPr="00D26370" w:rsidRDefault="00D26370" w:rsidP="00D26370">
            <w:pPr>
              <w:spacing w:after="0"/>
              <w:jc w:val="left"/>
              <w:rPr>
                <w:szCs w:val="17"/>
              </w:rPr>
            </w:pPr>
            <w:r w:rsidRPr="00D26370">
              <w:rPr>
                <w:szCs w:val="17"/>
              </w:rPr>
              <w:t>Statewide Recycling</w:t>
            </w:r>
          </w:p>
        </w:tc>
      </w:tr>
      <w:tr w:rsidR="00D26370" w:rsidRPr="00D26370" w14:paraId="0C0EDF8A" w14:textId="77777777" w:rsidTr="00E85223">
        <w:trPr>
          <w:trHeight w:val="20"/>
        </w:trPr>
        <w:tc>
          <w:tcPr>
            <w:tcW w:w="3544" w:type="dxa"/>
            <w:noWrap/>
            <w:hideMark/>
          </w:tcPr>
          <w:p w14:paraId="05E29694" w14:textId="77777777" w:rsidR="00D26370" w:rsidRPr="00D26370" w:rsidRDefault="00D26370" w:rsidP="00D26370">
            <w:pPr>
              <w:spacing w:after="0"/>
              <w:ind w:left="142" w:hanging="142"/>
              <w:jc w:val="left"/>
              <w:rPr>
                <w:szCs w:val="17"/>
              </w:rPr>
            </w:pPr>
            <w:r w:rsidRPr="00D26370">
              <w:rPr>
                <w:szCs w:val="17"/>
              </w:rPr>
              <w:t>VITA Sparkling Lemon Tea Drink</w:t>
            </w:r>
          </w:p>
        </w:tc>
        <w:tc>
          <w:tcPr>
            <w:tcW w:w="846" w:type="dxa"/>
            <w:noWrap/>
            <w:hideMark/>
          </w:tcPr>
          <w:p w14:paraId="60B77199" w14:textId="77777777" w:rsidR="00D26370" w:rsidRPr="00D26370" w:rsidRDefault="00D26370" w:rsidP="00D26370">
            <w:pPr>
              <w:spacing w:after="0"/>
              <w:ind w:right="170"/>
              <w:jc w:val="right"/>
              <w:rPr>
                <w:szCs w:val="17"/>
              </w:rPr>
            </w:pPr>
            <w:r w:rsidRPr="00D26370">
              <w:rPr>
                <w:szCs w:val="17"/>
              </w:rPr>
              <w:t>310ml</w:t>
            </w:r>
          </w:p>
        </w:tc>
        <w:tc>
          <w:tcPr>
            <w:tcW w:w="1018" w:type="dxa"/>
            <w:noWrap/>
            <w:hideMark/>
          </w:tcPr>
          <w:p w14:paraId="788DDF82"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75C471C3" w14:textId="77777777" w:rsidR="00D26370" w:rsidRPr="00D26370" w:rsidRDefault="00D26370" w:rsidP="00D26370">
            <w:pPr>
              <w:spacing w:after="0"/>
              <w:ind w:left="125" w:right="57" w:hanging="125"/>
              <w:jc w:val="left"/>
              <w:rPr>
                <w:szCs w:val="17"/>
              </w:rPr>
            </w:pPr>
            <w:r w:rsidRPr="00D26370">
              <w:rPr>
                <w:szCs w:val="17"/>
              </w:rPr>
              <w:t>Ettason Pty Ltd</w:t>
            </w:r>
          </w:p>
        </w:tc>
        <w:tc>
          <w:tcPr>
            <w:tcW w:w="1423" w:type="dxa"/>
            <w:noWrap/>
            <w:hideMark/>
          </w:tcPr>
          <w:p w14:paraId="0C4D49A4" w14:textId="77777777" w:rsidR="00D26370" w:rsidRPr="00D26370" w:rsidRDefault="00D26370" w:rsidP="00D26370">
            <w:pPr>
              <w:spacing w:after="0"/>
              <w:jc w:val="left"/>
              <w:rPr>
                <w:szCs w:val="17"/>
              </w:rPr>
            </w:pPr>
            <w:r w:rsidRPr="00D26370">
              <w:rPr>
                <w:szCs w:val="17"/>
              </w:rPr>
              <w:t>Statewide Recycling</w:t>
            </w:r>
          </w:p>
        </w:tc>
      </w:tr>
      <w:tr w:rsidR="00D26370" w:rsidRPr="00D26370" w14:paraId="0B697DC7" w14:textId="77777777" w:rsidTr="00E85223">
        <w:trPr>
          <w:trHeight w:val="20"/>
        </w:trPr>
        <w:tc>
          <w:tcPr>
            <w:tcW w:w="3544" w:type="dxa"/>
            <w:noWrap/>
            <w:hideMark/>
          </w:tcPr>
          <w:p w14:paraId="31A26522" w14:textId="77777777" w:rsidR="00D26370" w:rsidRPr="00D26370" w:rsidRDefault="00D26370" w:rsidP="00D26370">
            <w:pPr>
              <w:spacing w:after="0"/>
              <w:ind w:left="142" w:hanging="142"/>
              <w:jc w:val="left"/>
              <w:rPr>
                <w:szCs w:val="17"/>
              </w:rPr>
            </w:pPr>
            <w:r w:rsidRPr="00D26370">
              <w:rPr>
                <w:szCs w:val="17"/>
              </w:rPr>
              <w:t>VITA Sparkling Peach Orange Tea Drink</w:t>
            </w:r>
          </w:p>
        </w:tc>
        <w:tc>
          <w:tcPr>
            <w:tcW w:w="846" w:type="dxa"/>
            <w:noWrap/>
            <w:hideMark/>
          </w:tcPr>
          <w:p w14:paraId="3E0EA570" w14:textId="77777777" w:rsidR="00D26370" w:rsidRPr="00D26370" w:rsidRDefault="00D26370" w:rsidP="00D26370">
            <w:pPr>
              <w:spacing w:after="0"/>
              <w:ind w:right="170"/>
              <w:jc w:val="right"/>
              <w:rPr>
                <w:szCs w:val="17"/>
              </w:rPr>
            </w:pPr>
            <w:r w:rsidRPr="00D26370">
              <w:rPr>
                <w:szCs w:val="17"/>
              </w:rPr>
              <w:t>310ml</w:t>
            </w:r>
          </w:p>
        </w:tc>
        <w:tc>
          <w:tcPr>
            <w:tcW w:w="1018" w:type="dxa"/>
            <w:noWrap/>
            <w:hideMark/>
          </w:tcPr>
          <w:p w14:paraId="52ED9C98"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009D4412" w14:textId="77777777" w:rsidR="00D26370" w:rsidRPr="00D26370" w:rsidRDefault="00D26370" w:rsidP="00D26370">
            <w:pPr>
              <w:spacing w:after="0"/>
              <w:ind w:left="125" w:right="57" w:hanging="125"/>
              <w:jc w:val="left"/>
              <w:rPr>
                <w:szCs w:val="17"/>
              </w:rPr>
            </w:pPr>
            <w:r w:rsidRPr="00D26370">
              <w:rPr>
                <w:szCs w:val="17"/>
              </w:rPr>
              <w:t>Ettason Pty Ltd</w:t>
            </w:r>
          </w:p>
        </w:tc>
        <w:tc>
          <w:tcPr>
            <w:tcW w:w="1423" w:type="dxa"/>
            <w:noWrap/>
            <w:hideMark/>
          </w:tcPr>
          <w:p w14:paraId="2C4919A4" w14:textId="77777777" w:rsidR="00D26370" w:rsidRPr="00D26370" w:rsidRDefault="00D26370" w:rsidP="00D26370">
            <w:pPr>
              <w:spacing w:after="0"/>
              <w:jc w:val="left"/>
              <w:rPr>
                <w:szCs w:val="17"/>
              </w:rPr>
            </w:pPr>
            <w:r w:rsidRPr="00D26370">
              <w:rPr>
                <w:szCs w:val="17"/>
              </w:rPr>
              <w:t>Statewide Recycling</w:t>
            </w:r>
          </w:p>
        </w:tc>
      </w:tr>
      <w:tr w:rsidR="00D26370" w:rsidRPr="00D26370" w14:paraId="649F715B" w14:textId="77777777" w:rsidTr="00E85223">
        <w:trPr>
          <w:trHeight w:val="20"/>
        </w:trPr>
        <w:tc>
          <w:tcPr>
            <w:tcW w:w="3544" w:type="dxa"/>
            <w:noWrap/>
            <w:hideMark/>
          </w:tcPr>
          <w:p w14:paraId="690AE80F" w14:textId="77777777" w:rsidR="00D26370" w:rsidRPr="00D26370" w:rsidRDefault="00D26370" w:rsidP="00D26370">
            <w:pPr>
              <w:spacing w:after="0"/>
              <w:ind w:left="142" w:hanging="142"/>
              <w:jc w:val="left"/>
              <w:rPr>
                <w:szCs w:val="17"/>
              </w:rPr>
            </w:pPr>
            <w:r w:rsidRPr="00D26370">
              <w:rPr>
                <w:szCs w:val="17"/>
              </w:rPr>
              <w:t>CAPI Australian Mango Sparkling Water</w:t>
            </w:r>
          </w:p>
        </w:tc>
        <w:tc>
          <w:tcPr>
            <w:tcW w:w="846" w:type="dxa"/>
            <w:noWrap/>
            <w:hideMark/>
          </w:tcPr>
          <w:p w14:paraId="627588D0"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520E715F"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0F20333D" w14:textId="77777777" w:rsidR="00D26370" w:rsidRPr="00D26370" w:rsidRDefault="00D26370" w:rsidP="00D26370">
            <w:pPr>
              <w:spacing w:after="0"/>
              <w:ind w:left="125" w:right="57" w:hanging="125"/>
              <w:jc w:val="left"/>
              <w:rPr>
                <w:szCs w:val="17"/>
              </w:rPr>
            </w:pPr>
            <w:r w:rsidRPr="00D26370">
              <w:rPr>
                <w:szCs w:val="17"/>
              </w:rPr>
              <w:t>Fresh Local Pty Ltd</w:t>
            </w:r>
          </w:p>
        </w:tc>
        <w:tc>
          <w:tcPr>
            <w:tcW w:w="1423" w:type="dxa"/>
            <w:noWrap/>
            <w:hideMark/>
          </w:tcPr>
          <w:p w14:paraId="615A69F3" w14:textId="77777777" w:rsidR="00D26370" w:rsidRPr="00D26370" w:rsidRDefault="00D26370" w:rsidP="00D26370">
            <w:pPr>
              <w:spacing w:after="0"/>
              <w:jc w:val="left"/>
              <w:rPr>
                <w:szCs w:val="17"/>
              </w:rPr>
            </w:pPr>
            <w:r w:rsidRPr="00D26370">
              <w:rPr>
                <w:szCs w:val="17"/>
              </w:rPr>
              <w:t>Statewide Recycling</w:t>
            </w:r>
          </w:p>
        </w:tc>
      </w:tr>
      <w:tr w:rsidR="00D26370" w:rsidRPr="00D26370" w14:paraId="48DA10F2" w14:textId="77777777" w:rsidTr="00E85223">
        <w:trPr>
          <w:trHeight w:val="20"/>
        </w:trPr>
        <w:tc>
          <w:tcPr>
            <w:tcW w:w="3544" w:type="dxa"/>
            <w:noWrap/>
            <w:hideMark/>
          </w:tcPr>
          <w:p w14:paraId="53CCA758" w14:textId="77777777" w:rsidR="00D26370" w:rsidRPr="00D26370" w:rsidRDefault="00D26370" w:rsidP="00D26370">
            <w:pPr>
              <w:spacing w:after="0"/>
              <w:ind w:left="142" w:hanging="142"/>
              <w:jc w:val="left"/>
              <w:rPr>
                <w:szCs w:val="17"/>
              </w:rPr>
            </w:pPr>
            <w:r w:rsidRPr="00D26370">
              <w:rPr>
                <w:szCs w:val="17"/>
              </w:rPr>
              <w:t>Maximus Zero Sugar Grape</w:t>
            </w:r>
          </w:p>
        </w:tc>
        <w:tc>
          <w:tcPr>
            <w:tcW w:w="846" w:type="dxa"/>
            <w:noWrap/>
            <w:hideMark/>
          </w:tcPr>
          <w:p w14:paraId="6D3CBB66" w14:textId="77777777" w:rsidR="00D26370" w:rsidRPr="00D26370" w:rsidRDefault="00D26370" w:rsidP="00D26370">
            <w:pPr>
              <w:spacing w:after="0"/>
              <w:ind w:right="170"/>
              <w:jc w:val="right"/>
              <w:rPr>
                <w:szCs w:val="17"/>
              </w:rPr>
            </w:pPr>
            <w:r w:rsidRPr="00D26370">
              <w:rPr>
                <w:szCs w:val="17"/>
              </w:rPr>
              <w:t>1,000ml</w:t>
            </w:r>
          </w:p>
        </w:tc>
        <w:tc>
          <w:tcPr>
            <w:tcW w:w="1018" w:type="dxa"/>
            <w:noWrap/>
            <w:hideMark/>
          </w:tcPr>
          <w:p w14:paraId="4DEE2F7D" w14:textId="77777777" w:rsidR="00D26370" w:rsidRPr="00D26370" w:rsidRDefault="00D26370" w:rsidP="00D26370">
            <w:pPr>
              <w:spacing w:after="0"/>
              <w:ind w:left="147" w:hanging="90"/>
              <w:jc w:val="left"/>
              <w:rPr>
                <w:szCs w:val="17"/>
              </w:rPr>
            </w:pPr>
            <w:r w:rsidRPr="00D26370">
              <w:rPr>
                <w:szCs w:val="17"/>
              </w:rPr>
              <w:t>PET</w:t>
            </w:r>
          </w:p>
        </w:tc>
        <w:tc>
          <w:tcPr>
            <w:tcW w:w="2529" w:type="dxa"/>
            <w:noWrap/>
            <w:hideMark/>
          </w:tcPr>
          <w:p w14:paraId="45A0BCEE" w14:textId="77777777" w:rsidR="00D26370" w:rsidRPr="00D26370" w:rsidRDefault="00D26370" w:rsidP="00D26370">
            <w:pPr>
              <w:spacing w:after="0"/>
              <w:ind w:left="125" w:right="57" w:hanging="125"/>
              <w:jc w:val="left"/>
              <w:rPr>
                <w:szCs w:val="17"/>
              </w:rPr>
            </w:pPr>
            <w:r w:rsidRPr="00D26370">
              <w:rPr>
                <w:szCs w:val="17"/>
              </w:rPr>
              <w:t>Frucor Suntory Australia Pty Ltd</w:t>
            </w:r>
          </w:p>
        </w:tc>
        <w:tc>
          <w:tcPr>
            <w:tcW w:w="1423" w:type="dxa"/>
            <w:noWrap/>
            <w:hideMark/>
          </w:tcPr>
          <w:p w14:paraId="427CCD3A" w14:textId="77777777" w:rsidR="00D26370" w:rsidRPr="00D26370" w:rsidRDefault="00D26370" w:rsidP="00D26370">
            <w:pPr>
              <w:spacing w:after="0"/>
              <w:jc w:val="left"/>
              <w:rPr>
                <w:szCs w:val="17"/>
              </w:rPr>
            </w:pPr>
            <w:r w:rsidRPr="00D26370">
              <w:rPr>
                <w:szCs w:val="17"/>
              </w:rPr>
              <w:t>Statewide Recycling</w:t>
            </w:r>
          </w:p>
        </w:tc>
      </w:tr>
      <w:tr w:rsidR="00D26370" w:rsidRPr="00D26370" w14:paraId="4BC464D2" w14:textId="77777777" w:rsidTr="00E85223">
        <w:trPr>
          <w:trHeight w:val="20"/>
        </w:trPr>
        <w:tc>
          <w:tcPr>
            <w:tcW w:w="3544" w:type="dxa"/>
            <w:noWrap/>
            <w:hideMark/>
          </w:tcPr>
          <w:p w14:paraId="70C8FCD0" w14:textId="77777777" w:rsidR="00D26370" w:rsidRPr="00D26370" w:rsidRDefault="00D26370" w:rsidP="00D26370">
            <w:pPr>
              <w:spacing w:after="0"/>
              <w:ind w:left="142" w:hanging="142"/>
              <w:jc w:val="left"/>
              <w:rPr>
                <w:szCs w:val="17"/>
              </w:rPr>
            </w:pPr>
            <w:r w:rsidRPr="00D26370">
              <w:rPr>
                <w:szCs w:val="17"/>
              </w:rPr>
              <w:t>V Guarana Energy Drink Black</w:t>
            </w:r>
          </w:p>
        </w:tc>
        <w:tc>
          <w:tcPr>
            <w:tcW w:w="846" w:type="dxa"/>
            <w:noWrap/>
            <w:hideMark/>
          </w:tcPr>
          <w:p w14:paraId="69979CCA"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7866DA81"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1CD98100" w14:textId="77777777" w:rsidR="00D26370" w:rsidRPr="00D26370" w:rsidRDefault="00D26370" w:rsidP="00D26370">
            <w:pPr>
              <w:spacing w:after="0"/>
              <w:ind w:left="125" w:right="57" w:hanging="125"/>
              <w:jc w:val="left"/>
              <w:rPr>
                <w:szCs w:val="17"/>
              </w:rPr>
            </w:pPr>
            <w:r w:rsidRPr="00D26370">
              <w:rPr>
                <w:szCs w:val="17"/>
              </w:rPr>
              <w:t>Frucor Suntory Australia Pty Ltd</w:t>
            </w:r>
          </w:p>
        </w:tc>
        <w:tc>
          <w:tcPr>
            <w:tcW w:w="1423" w:type="dxa"/>
            <w:noWrap/>
            <w:hideMark/>
          </w:tcPr>
          <w:p w14:paraId="5F369379" w14:textId="77777777" w:rsidR="00D26370" w:rsidRPr="00D26370" w:rsidRDefault="00D26370" w:rsidP="00D26370">
            <w:pPr>
              <w:spacing w:after="0"/>
              <w:jc w:val="left"/>
              <w:rPr>
                <w:szCs w:val="17"/>
              </w:rPr>
            </w:pPr>
            <w:r w:rsidRPr="00D26370">
              <w:rPr>
                <w:szCs w:val="17"/>
              </w:rPr>
              <w:t>Statewide Recycling</w:t>
            </w:r>
          </w:p>
        </w:tc>
      </w:tr>
      <w:tr w:rsidR="00D26370" w:rsidRPr="00D26370" w14:paraId="0172B258" w14:textId="77777777" w:rsidTr="00E85223">
        <w:trPr>
          <w:trHeight w:val="20"/>
        </w:trPr>
        <w:tc>
          <w:tcPr>
            <w:tcW w:w="3544" w:type="dxa"/>
            <w:noWrap/>
            <w:hideMark/>
          </w:tcPr>
          <w:p w14:paraId="485C9A4A" w14:textId="77777777" w:rsidR="00D26370" w:rsidRPr="00D26370" w:rsidRDefault="00D26370" w:rsidP="00D26370">
            <w:pPr>
              <w:spacing w:after="0"/>
              <w:ind w:left="142" w:hanging="142"/>
              <w:jc w:val="left"/>
              <w:rPr>
                <w:szCs w:val="17"/>
              </w:rPr>
            </w:pPr>
            <w:r w:rsidRPr="00D26370">
              <w:rPr>
                <w:szCs w:val="17"/>
              </w:rPr>
              <w:t>V Guarana Energy Drink Black</w:t>
            </w:r>
          </w:p>
        </w:tc>
        <w:tc>
          <w:tcPr>
            <w:tcW w:w="846" w:type="dxa"/>
            <w:noWrap/>
            <w:hideMark/>
          </w:tcPr>
          <w:p w14:paraId="2397E618" w14:textId="77777777" w:rsidR="00D26370" w:rsidRPr="00D26370" w:rsidRDefault="00D26370" w:rsidP="00D26370">
            <w:pPr>
              <w:spacing w:after="0"/>
              <w:ind w:right="170"/>
              <w:jc w:val="right"/>
              <w:rPr>
                <w:szCs w:val="17"/>
              </w:rPr>
            </w:pPr>
            <w:r w:rsidRPr="00D26370">
              <w:rPr>
                <w:szCs w:val="17"/>
              </w:rPr>
              <w:t>250ml</w:t>
            </w:r>
          </w:p>
        </w:tc>
        <w:tc>
          <w:tcPr>
            <w:tcW w:w="1018" w:type="dxa"/>
            <w:noWrap/>
            <w:hideMark/>
          </w:tcPr>
          <w:p w14:paraId="1562FF10"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11DFC236" w14:textId="77777777" w:rsidR="00D26370" w:rsidRPr="00D26370" w:rsidRDefault="00D26370" w:rsidP="00D26370">
            <w:pPr>
              <w:spacing w:after="0"/>
              <w:ind w:left="125" w:right="57" w:hanging="125"/>
              <w:jc w:val="left"/>
              <w:rPr>
                <w:szCs w:val="17"/>
              </w:rPr>
            </w:pPr>
            <w:r w:rsidRPr="00D26370">
              <w:rPr>
                <w:szCs w:val="17"/>
              </w:rPr>
              <w:t>Frucor Suntory Australia Pty Ltd</w:t>
            </w:r>
          </w:p>
        </w:tc>
        <w:tc>
          <w:tcPr>
            <w:tcW w:w="1423" w:type="dxa"/>
            <w:noWrap/>
            <w:hideMark/>
          </w:tcPr>
          <w:p w14:paraId="502A4A56" w14:textId="77777777" w:rsidR="00D26370" w:rsidRPr="00D26370" w:rsidRDefault="00D26370" w:rsidP="00D26370">
            <w:pPr>
              <w:spacing w:after="0"/>
              <w:jc w:val="left"/>
              <w:rPr>
                <w:szCs w:val="17"/>
              </w:rPr>
            </w:pPr>
            <w:r w:rsidRPr="00D26370">
              <w:rPr>
                <w:szCs w:val="17"/>
              </w:rPr>
              <w:t>Statewide Recycling</w:t>
            </w:r>
          </w:p>
        </w:tc>
      </w:tr>
      <w:tr w:rsidR="00D26370" w:rsidRPr="00D26370" w14:paraId="5468D523" w14:textId="77777777" w:rsidTr="00E85223">
        <w:trPr>
          <w:trHeight w:val="20"/>
        </w:trPr>
        <w:tc>
          <w:tcPr>
            <w:tcW w:w="3544" w:type="dxa"/>
            <w:noWrap/>
            <w:hideMark/>
          </w:tcPr>
          <w:p w14:paraId="28307911" w14:textId="77777777" w:rsidR="00D26370" w:rsidRPr="00D26370" w:rsidRDefault="00D26370" w:rsidP="00D26370">
            <w:pPr>
              <w:spacing w:after="0"/>
              <w:ind w:left="142" w:hanging="142"/>
              <w:jc w:val="left"/>
              <w:rPr>
                <w:szCs w:val="17"/>
              </w:rPr>
            </w:pPr>
            <w:r w:rsidRPr="00D26370">
              <w:rPr>
                <w:szCs w:val="17"/>
              </w:rPr>
              <w:t>V Refresh Blackcurrant &amp; Yuzu Zero Sugar</w:t>
            </w:r>
          </w:p>
        </w:tc>
        <w:tc>
          <w:tcPr>
            <w:tcW w:w="846" w:type="dxa"/>
            <w:noWrap/>
            <w:hideMark/>
          </w:tcPr>
          <w:p w14:paraId="66A14343" w14:textId="77777777" w:rsidR="00D26370" w:rsidRPr="00D26370" w:rsidRDefault="00D26370" w:rsidP="00D26370">
            <w:pPr>
              <w:spacing w:after="0"/>
              <w:ind w:right="170"/>
              <w:jc w:val="right"/>
              <w:rPr>
                <w:szCs w:val="17"/>
              </w:rPr>
            </w:pPr>
            <w:r w:rsidRPr="00D26370">
              <w:rPr>
                <w:szCs w:val="17"/>
              </w:rPr>
              <w:t>250ml</w:t>
            </w:r>
          </w:p>
        </w:tc>
        <w:tc>
          <w:tcPr>
            <w:tcW w:w="1018" w:type="dxa"/>
            <w:noWrap/>
            <w:hideMark/>
          </w:tcPr>
          <w:p w14:paraId="539E4E9F"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7B3B13DB" w14:textId="77777777" w:rsidR="00D26370" w:rsidRPr="00D26370" w:rsidRDefault="00D26370" w:rsidP="00D26370">
            <w:pPr>
              <w:spacing w:after="0"/>
              <w:ind w:left="125" w:right="57" w:hanging="125"/>
              <w:jc w:val="left"/>
              <w:rPr>
                <w:szCs w:val="17"/>
              </w:rPr>
            </w:pPr>
            <w:r w:rsidRPr="00D26370">
              <w:rPr>
                <w:szCs w:val="17"/>
              </w:rPr>
              <w:t>Frucor Suntory Australia Pty Ltd</w:t>
            </w:r>
          </w:p>
        </w:tc>
        <w:tc>
          <w:tcPr>
            <w:tcW w:w="1423" w:type="dxa"/>
            <w:noWrap/>
            <w:hideMark/>
          </w:tcPr>
          <w:p w14:paraId="2475C08E" w14:textId="77777777" w:rsidR="00D26370" w:rsidRPr="00D26370" w:rsidRDefault="00D26370" w:rsidP="00D26370">
            <w:pPr>
              <w:spacing w:after="0"/>
              <w:jc w:val="left"/>
              <w:rPr>
                <w:szCs w:val="17"/>
              </w:rPr>
            </w:pPr>
            <w:r w:rsidRPr="00D26370">
              <w:rPr>
                <w:szCs w:val="17"/>
              </w:rPr>
              <w:t>Statewide Recycling</w:t>
            </w:r>
          </w:p>
        </w:tc>
      </w:tr>
      <w:tr w:rsidR="00D26370" w:rsidRPr="00D26370" w14:paraId="418F828F" w14:textId="77777777" w:rsidTr="00E85223">
        <w:trPr>
          <w:trHeight w:val="20"/>
        </w:trPr>
        <w:tc>
          <w:tcPr>
            <w:tcW w:w="3544" w:type="dxa"/>
            <w:noWrap/>
            <w:hideMark/>
          </w:tcPr>
          <w:p w14:paraId="54C5797A" w14:textId="77777777" w:rsidR="00D26370" w:rsidRPr="00D26370" w:rsidRDefault="00D26370" w:rsidP="00D26370">
            <w:pPr>
              <w:spacing w:after="0"/>
              <w:ind w:left="142" w:hanging="142"/>
              <w:jc w:val="left"/>
              <w:rPr>
                <w:szCs w:val="17"/>
              </w:rPr>
            </w:pPr>
            <w:r w:rsidRPr="00D26370">
              <w:rPr>
                <w:szCs w:val="17"/>
              </w:rPr>
              <w:t>V Refresh Blackcurrant &amp; Yuzu Zero Sugar</w:t>
            </w:r>
          </w:p>
        </w:tc>
        <w:tc>
          <w:tcPr>
            <w:tcW w:w="846" w:type="dxa"/>
            <w:noWrap/>
            <w:hideMark/>
          </w:tcPr>
          <w:p w14:paraId="36D22E63"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384A697A"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19BD3B2C" w14:textId="77777777" w:rsidR="00D26370" w:rsidRPr="00D26370" w:rsidRDefault="00D26370" w:rsidP="00D26370">
            <w:pPr>
              <w:spacing w:after="0"/>
              <w:ind w:left="125" w:right="57" w:hanging="125"/>
              <w:jc w:val="left"/>
              <w:rPr>
                <w:szCs w:val="17"/>
              </w:rPr>
            </w:pPr>
            <w:r w:rsidRPr="00D26370">
              <w:rPr>
                <w:szCs w:val="17"/>
              </w:rPr>
              <w:t>Frucor Suntory Australia Pty Ltd</w:t>
            </w:r>
          </w:p>
        </w:tc>
        <w:tc>
          <w:tcPr>
            <w:tcW w:w="1423" w:type="dxa"/>
            <w:noWrap/>
            <w:hideMark/>
          </w:tcPr>
          <w:p w14:paraId="0B93D643" w14:textId="77777777" w:rsidR="00D26370" w:rsidRPr="00D26370" w:rsidRDefault="00D26370" w:rsidP="00D26370">
            <w:pPr>
              <w:spacing w:after="0"/>
              <w:jc w:val="left"/>
              <w:rPr>
                <w:szCs w:val="17"/>
              </w:rPr>
            </w:pPr>
            <w:r w:rsidRPr="00D26370">
              <w:rPr>
                <w:szCs w:val="17"/>
              </w:rPr>
              <w:t>Statewide Recycling</w:t>
            </w:r>
          </w:p>
        </w:tc>
      </w:tr>
      <w:tr w:rsidR="00D26370" w:rsidRPr="00D26370" w14:paraId="28DD5157" w14:textId="77777777" w:rsidTr="00E85223">
        <w:trPr>
          <w:trHeight w:val="20"/>
        </w:trPr>
        <w:tc>
          <w:tcPr>
            <w:tcW w:w="3544" w:type="dxa"/>
            <w:noWrap/>
            <w:hideMark/>
          </w:tcPr>
          <w:p w14:paraId="399086F6" w14:textId="77777777" w:rsidR="00D26370" w:rsidRPr="00D26370" w:rsidRDefault="00D26370" w:rsidP="00D26370">
            <w:pPr>
              <w:spacing w:after="0"/>
              <w:ind w:left="142" w:hanging="142"/>
              <w:jc w:val="left"/>
              <w:rPr>
                <w:szCs w:val="17"/>
              </w:rPr>
            </w:pPr>
            <w:r w:rsidRPr="00D26370">
              <w:rPr>
                <w:szCs w:val="17"/>
              </w:rPr>
              <w:t>Matso’s Low Sugar Alcoholic Ginger Beer</w:t>
            </w:r>
          </w:p>
        </w:tc>
        <w:tc>
          <w:tcPr>
            <w:tcW w:w="846" w:type="dxa"/>
            <w:noWrap/>
            <w:hideMark/>
          </w:tcPr>
          <w:p w14:paraId="78964B21"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38CD20EF"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307532B0" w14:textId="77777777" w:rsidR="00D26370" w:rsidRPr="00D26370" w:rsidRDefault="00D26370" w:rsidP="00D26370">
            <w:pPr>
              <w:spacing w:after="0"/>
              <w:ind w:left="125" w:right="57" w:hanging="125"/>
              <w:jc w:val="left"/>
              <w:rPr>
                <w:szCs w:val="17"/>
              </w:rPr>
            </w:pPr>
            <w:r w:rsidRPr="00D26370">
              <w:rPr>
                <w:szCs w:val="17"/>
              </w:rPr>
              <w:t>Gage Roads Brewing Co</w:t>
            </w:r>
          </w:p>
        </w:tc>
        <w:tc>
          <w:tcPr>
            <w:tcW w:w="1423" w:type="dxa"/>
            <w:noWrap/>
            <w:hideMark/>
          </w:tcPr>
          <w:p w14:paraId="1B2656D1" w14:textId="77777777" w:rsidR="00D26370" w:rsidRPr="00D26370" w:rsidRDefault="00D26370" w:rsidP="00D26370">
            <w:pPr>
              <w:spacing w:after="0"/>
              <w:jc w:val="left"/>
              <w:rPr>
                <w:szCs w:val="17"/>
              </w:rPr>
            </w:pPr>
            <w:r w:rsidRPr="00D26370">
              <w:rPr>
                <w:szCs w:val="17"/>
              </w:rPr>
              <w:t>Statewide Recycling</w:t>
            </w:r>
          </w:p>
        </w:tc>
      </w:tr>
      <w:tr w:rsidR="00D26370" w:rsidRPr="00D26370" w14:paraId="75C8EA08" w14:textId="77777777" w:rsidTr="00E85223">
        <w:trPr>
          <w:trHeight w:val="20"/>
        </w:trPr>
        <w:tc>
          <w:tcPr>
            <w:tcW w:w="3544" w:type="dxa"/>
            <w:noWrap/>
            <w:hideMark/>
          </w:tcPr>
          <w:p w14:paraId="4D864009" w14:textId="77777777" w:rsidR="00D26370" w:rsidRPr="00D26370" w:rsidRDefault="00D26370" w:rsidP="00D26370">
            <w:pPr>
              <w:spacing w:after="0"/>
              <w:ind w:left="142" w:hanging="142"/>
              <w:jc w:val="left"/>
              <w:rPr>
                <w:szCs w:val="17"/>
              </w:rPr>
            </w:pPr>
            <w:r w:rsidRPr="00D26370">
              <w:rPr>
                <w:szCs w:val="17"/>
              </w:rPr>
              <w:t>Matso’s Vodka Lemon Lime Crush</w:t>
            </w:r>
          </w:p>
        </w:tc>
        <w:tc>
          <w:tcPr>
            <w:tcW w:w="846" w:type="dxa"/>
            <w:noWrap/>
            <w:hideMark/>
          </w:tcPr>
          <w:p w14:paraId="32537369"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467F4A54"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1C53416C" w14:textId="77777777" w:rsidR="00D26370" w:rsidRPr="00D26370" w:rsidRDefault="00D26370" w:rsidP="00D26370">
            <w:pPr>
              <w:spacing w:after="0"/>
              <w:ind w:left="125" w:right="57" w:hanging="125"/>
              <w:jc w:val="left"/>
              <w:rPr>
                <w:szCs w:val="17"/>
              </w:rPr>
            </w:pPr>
            <w:r w:rsidRPr="00D26370">
              <w:rPr>
                <w:szCs w:val="17"/>
              </w:rPr>
              <w:t>Gage Roads Brewing Co</w:t>
            </w:r>
          </w:p>
        </w:tc>
        <w:tc>
          <w:tcPr>
            <w:tcW w:w="1423" w:type="dxa"/>
            <w:noWrap/>
            <w:hideMark/>
          </w:tcPr>
          <w:p w14:paraId="41019BF5" w14:textId="77777777" w:rsidR="00D26370" w:rsidRPr="00D26370" w:rsidRDefault="00D26370" w:rsidP="00D26370">
            <w:pPr>
              <w:spacing w:after="0"/>
              <w:jc w:val="left"/>
              <w:rPr>
                <w:szCs w:val="17"/>
              </w:rPr>
            </w:pPr>
            <w:r w:rsidRPr="00D26370">
              <w:rPr>
                <w:szCs w:val="17"/>
              </w:rPr>
              <w:t>Statewide Recycling</w:t>
            </w:r>
          </w:p>
        </w:tc>
      </w:tr>
      <w:tr w:rsidR="00D26370" w:rsidRPr="00D26370" w14:paraId="1A5FDBBD" w14:textId="77777777" w:rsidTr="00E85223">
        <w:trPr>
          <w:trHeight w:val="20"/>
        </w:trPr>
        <w:tc>
          <w:tcPr>
            <w:tcW w:w="3544" w:type="dxa"/>
            <w:noWrap/>
            <w:hideMark/>
          </w:tcPr>
          <w:p w14:paraId="37C7218E" w14:textId="77777777" w:rsidR="00D26370" w:rsidRPr="00D26370" w:rsidRDefault="00D26370" w:rsidP="00D26370">
            <w:pPr>
              <w:spacing w:after="0"/>
              <w:ind w:left="142" w:hanging="142"/>
              <w:jc w:val="left"/>
              <w:rPr>
                <w:szCs w:val="17"/>
              </w:rPr>
            </w:pPr>
            <w:r w:rsidRPr="00D26370">
              <w:rPr>
                <w:szCs w:val="17"/>
              </w:rPr>
              <w:t xml:space="preserve">Behemoth Brewing Company Learn To Fly </w:t>
            </w:r>
            <w:r w:rsidRPr="00D26370">
              <w:rPr>
                <w:szCs w:val="17"/>
              </w:rPr>
              <w:br/>
              <w:t>Hazy Pale Ale</w:t>
            </w:r>
          </w:p>
        </w:tc>
        <w:tc>
          <w:tcPr>
            <w:tcW w:w="846" w:type="dxa"/>
            <w:noWrap/>
            <w:hideMark/>
          </w:tcPr>
          <w:p w14:paraId="6D5F06BF"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7192B622"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24623428" w14:textId="77777777" w:rsidR="00D26370" w:rsidRPr="00D26370" w:rsidRDefault="00D26370" w:rsidP="00D26370">
            <w:pPr>
              <w:spacing w:after="0"/>
              <w:ind w:left="125" w:right="57" w:hanging="125"/>
              <w:jc w:val="left"/>
              <w:rPr>
                <w:szCs w:val="17"/>
              </w:rPr>
            </w:pPr>
            <w:r w:rsidRPr="00D26370">
              <w:rPr>
                <w:szCs w:val="17"/>
              </w:rPr>
              <w:t>Garton Australia</w:t>
            </w:r>
          </w:p>
        </w:tc>
        <w:tc>
          <w:tcPr>
            <w:tcW w:w="1423" w:type="dxa"/>
            <w:noWrap/>
            <w:hideMark/>
          </w:tcPr>
          <w:p w14:paraId="6677BB78" w14:textId="77777777" w:rsidR="00D26370" w:rsidRPr="00D26370" w:rsidRDefault="00D26370" w:rsidP="00D26370">
            <w:pPr>
              <w:spacing w:after="0"/>
              <w:jc w:val="left"/>
              <w:rPr>
                <w:szCs w:val="17"/>
              </w:rPr>
            </w:pPr>
            <w:r w:rsidRPr="00D26370">
              <w:rPr>
                <w:szCs w:val="17"/>
              </w:rPr>
              <w:t>Statewide Recycling</w:t>
            </w:r>
          </w:p>
        </w:tc>
      </w:tr>
      <w:tr w:rsidR="00D26370" w:rsidRPr="00D26370" w14:paraId="04EE412A" w14:textId="77777777" w:rsidTr="00E85223">
        <w:trPr>
          <w:trHeight w:val="20"/>
        </w:trPr>
        <w:tc>
          <w:tcPr>
            <w:tcW w:w="3544" w:type="dxa"/>
            <w:noWrap/>
            <w:hideMark/>
          </w:tcPr>
          <w:p w14:paraId="6A7D9FC6" w14:textId="77777777" w:rsidR="00D26370" w:rsidRPr="00D26370" w:rsidRDefault="00D26370" w:rsidP="00D26370">
            <w:pPr>
              <w:spacing w:after="0"/>
              <w:ind w:left="142" w:hanging="142"/>
              <w:jc w:val="left"/>
              <w:rPr>
                <w:spacing w:val="-2"/>
                <w:szCs w:val="17"/>
              </w:rPr>
            </w:pPr>
            <w:r w:rsidRPr="00D26370">
              <w:rPr>
                <w:spacing w:val="-2"/>
                <w:szCs w:val="17"/>
              </w:rPr>
              <w:t>Boneface Saint Peters Thursday Cold India Pale Ale</w:t>
            </w:r>
          </w:p>
        </w:tc>
        <w:tc>
          <w:tcPr>
            <w:tcW w:w="846" w:type="dxa"/>
            <w:noWrap/>
            <w:hideMark/>
          </w:tcPr>
          <w:p w14:paraId="70675F05"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48B538D4"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6B51FA26" w14:textId="77777777" w:rsidR="00D26370" w:rsidRPr="00D26370" w:rsidRDefault="00D26370" w:rsidP="00D26370">
            <w:pPr>
              <w:spacing w:after="0"/>
              <w:ind w:left="125" w:right="57" w:hanging="125"/>
              <w:jc w:val="left"/>
              <w:rPr>
                <w:szCs w:val="17"/>
              </w:rPr>
            </w:pPr>
            <w:r w:rsidRPr="00D26370">
              <w:rPr>
                <w:szCs w:val="17"/>
              </w:rPr>
              <w:t>Garton Australia</w:t>
            </w:r>
          </w:p>
        </w:tc>
        <w:tc>
          <w:tcPr>
            <w:tcW w:w="1423" w:type="dxa"/>
            <w:noWrap/>
            <w:hideMark/>
          </w:tcPr>
          <w:p w14:paraId="42F67B8A" w14:textId="77777777" w:rsidR="00D26370" w:rsidRPr="00D26370" w:rsidRDefault="00D26370" w:rsidP="00D26370">
            <w:pPr>
              <w:spacing w:after="0"/>
              <w:jc w:val="left"/>
              <w:rPr>
                <w:szCs w:val="17"/>
              </w:rPr>
            </w:pPr>
            <w:r w:rsidRPr="00D26370">
              <w:rPr>
                <w:szCs w:val="17"/>
              </w:rPr>
              <w:t>Statewide Recycling</w:t>
            </w:r>
          </w:p>
        </w:tc>
      </w:tr>
      <w:tr w:rsidR="00D26370" w:rsidRPr="00D26370" w14:paraId="1223CB92" w14:textId="77777777" w:rsidTr="00E85223">
        <w:trPr>
          <w:trHeight w:val="20"/>
        </w:trPr>
        <w:tc>
          <w:tcPr>
            <w:tcW w:w="3544" w:type="dxa"/>
            <w:noWrap/>
            <w:hideMark/>
          </w:tcPr>
          <w:p w14:paraId="4346AE8A" w14:textId="77777777" w:rsidR="00D26370" w:rsidRPr="00D26370" w:rsidRDefault="00D26370" w:rsidP="00D26370">
            <w:pPr>
              <w:spacing w:after="0"/>
              <w:ind w:left="142" w:hanging="142"/>
              <w:jc w:val="left"/>
              <w:rPr>
                <w:szCs w:val="17"/>
              </w:rPr>
            </w:pPr>
            <w:r w:rsidRPr="00D26370">
              <w:rPr>
                <w:szCs w:val="17"/>
              </w:rPr>
              <w:t>Boneface The Unit Hazy NZ IPA</w:t>
            </w:r>
          </w:p>
        </w:tc>
        <w:tc>
          <w:tcPr>
            <w:tcW w:w="846" w:type="dxa"/>
            <w:noWrap/>
            <w:hideMark/>
          </w:tcPr>
          <w:p w14:paraId="09A2CC83"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458C720A"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37FFC92B" w14:textId="77777777" w:rsidR="00D26370" w:rsidRPr="00D26370" w:rsidRDefault="00D26370" w:rsidP="00D26370">
            <w:pPr>
              <w:spacing w:after="0"/>
              <w:ind w:left="125" w:right="57" w:hanging="125"/>
              <w:jc w:val="left"/>
              <w:rPr>
                <w:szCs w:val="17"/>
              </w:rPr>
            </w:pPr>
            <w:r w:rsidRPr="00D26370">
              <w:rPr>
                <w:szCs w:val="17"/>
              </w:rPr>
              <w:t>Garton Australia</w:t>
            </w:r>
          </w:p>
        </w:tc>
        <w:tc>
          <w:tcPr>
            <w:tcW w:w="1423" w:type="dxa"/>
            <w:noWrap/>
            <w:hideMark/>
          </w:tcPr>
          <w:p w14:paraId="6AD540CC" w14:textId="77777777" w:rsidR="00D26370" w:rsidRPr="00D26370" w:rsidRDefault="00D26370" w:rsidP="00D26370">
            <w:pPr>
              <w:spacing w:after="0"/>
              <w:jc w:val="left"/>
              <w:rPr>
                <w:szCs w:val="17"/>
              </w:rPr>
            </w:pPr>
            <w:r w:rsidRPr="00D26370">
              <w:rPr>
                <w:szCs w:val="17"/>
              </w:rPr>
              <w:t>Statewide Recycling</w:t>
            </w:r>
          </w:p>
        </w:tc>
      </w:tr>
      <w:tr w:rsidR="00D26370" w:rsidRPr="00D26370" w14:paraId="514F437F" w14:textId="77777777" w:rsidTr="00E85223">
        <w:trPr>
          <w:trHeight w:val="20"/>
        </w:trPr>
        <w:tc>
          <w:tcPr>
            <w:tcW w:w="3544" w:type="dxa"/>
            <w:noWrap/>
            <w:hideMark/>
          </w:tcPr>
          <w:p w14:paraId="02456474" w14:textId="77777777" w:rsidR="00D26370" w:rsidRPr="00D26370" w:rsidRDefault="00D26370" w:rsidP="00D26370">
            <w:pPr>
              <w:spacing w:after="0"/>
              <w:ind w:left="142" w:hanging="142"/>
              <w:jc w:val="left"/>
              <w:rPr>
                <w:szCs w:val="17"/>
              </w:rPr>
            </w:pPr>
            <w:r w:rsidRPr="00D26370">
              <w:rPr>
                <w:szCs w:val="17"/>
              </w:rPr>
              <w:t>Duncans Brewing Company Juniper IPA</w:t>
            </w:r>
          </w:p>
        </w:tc>
        <w:tc>
          <w:tcPr>
            <w:tcW w:w="846" w:type="dxa"/>
            <w:noWrap/>
            <w:hideMark/>
          </w:tcPr>
          <w:p w14:paraId="3B2B6366"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0A910ECF"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79F1E201" w14:textId="77777777" w:rsidR="00D26370" w:rsidRPr="00D26370" w:rsidRDefault="00D26370" w:rsidP="00D26370">
            <w:pPr>
              <w:spacing w:after="0"/>
              <w:ind w:left="125" w:right="57" w:hanging="125"/>
              <w:jc w:val="left"/>
              <w:rPr>
                <w:szCs w:val="17"/>
              </w:rPr>
            </w:pPr>
            <w:r w:rsidRPr="00D26370">
              <w:rPr>
                <w:szCs w:val="17"/>
              </w:rPr>
              <w:t>Garton Australia</w:t>
            </w:r>
          </w:p>
        </w:tc>
        <w:tc>
          <w:tcPr>
            <w:tcW w:w="1423" w:type="dxa"/>
            <w:noWrap/>
            <w:hideMark/>
          </w:tcPr>
          <w:p w14:paraId="4F783327" w14:textId="77777777" w:rsidR="00D26370" w:rsidRPr="00D26370" w:rsidRDefault="00D26370" w:rsidP="00D26370">
            <w:pPr>
              <w:spacing w:after="0"/>
              <w:jc w:val="left"/>
              <w:rPr>
                <w:szCs w:val="17"/>
              </w:rPr>
            </w:pPr>
            <w:r w:rsidRPr="00D26370">
              <w:rPr>
                <w:szCs w:val="17"/>
              </w:rPr>
              <w:t>Statewide Recycling</w:t>
            </w:r>
          </w:p>
        </w:tc>
      </w:tr>
      <w:tr w:rsidR="00D26370" w:rsidRPr="00D26370" w14:paraId="00444F12" w14:textId="77777777" w:rsidTr="00E85223">
        <w:trPr>
          <w:trHeight w:val="20"/>
        </w:trPr>
        <w:tc>
          <w:tcPr>
            <w:tcW w:w="3544" w:type="dxa"/>
            <w:noWrap/>
            <w:hideMark/>
          </w:tcPr>
          <w:p w14:paraId="68DD414A" w14:textId="77777777" w:rsidR="00D26370" w:rsidRPr="00D26370" w:rsidRDefault="00D26370" w:rsidP="00D26370">
            <w:pPr>
              <w:spacing w:after="0"/>
              <w:ind w:left="142" w:hanging="142"/>
              <w:jc w:val="left"/>
              <w:rPr>
                <w:szCs w:val="17"/>
              </w:rPr>
            </w:pPr>
            <w:r w:rsidRPr="00D26370">
              <w:rPr>
                <w:szCs w:val="17"/>
              </w:rPr>
              <w:t>Duncans Brewing Company Off World II NZIPA</w:t>
            </w:r>
          </w:p>
        </w:tc>
        <w:tc>
          <w:tcPr>
            <w:tcW w:w="846" w:type="dxa"/>
            <w:noWrap/>
            <w:hideMark/>
          </w:tcPr>
          <w:p w14:paraId="0B1EB224"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33A4C507"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53276EFD" w14:textId="77777777" w:rsidR="00D26370" w:rsidRPr="00D26370" w:rsidRDefault="00D26370" w:rsidP="00D26370">
            <w:pPr>
              <w:spacing w:after="0"/>
              <w:ind w:left="125" w:right="57" w:hanging="125"/>
              <w:jc w:val="left"/>
              <w:rPr>
                <w:szCs w:val="17"/>
              </w:rPr>
            </w:pPr>
            <w:r w:rsidRPr="00D26370">
              <w:rPr>
                <w:szCs w:val="17"/>
              </w:rPr>
              <w:t>Garton Australia</w:t>
            </w:r>
          </w:p>
        </w:tc>
        <w:tc>
          <w:tcPr>
            <w:tcW w:w="1423" w:type="dxa"/>
            <w:noWrap/>
            <w:hideMark/>
          </w:tcPr>
          <w:p w14:paraId="2AD9CAC2" w14:textId="77777777" w:rsidR="00D26370" w:rsidRPr="00D26370" w:rsidRDefault="00D26370" w:rsidP="00D26370">
            <w:pPr>
              <w:spacing w:after="0"/>
              <w:jc w:val="left"/>
              <w:rPr>
                <w:szCs w:val="17"/>
              </w:rPr>
            </w:pPr>
            <w:r w:rsidRPr="00D26370">
              <w:rPr>
                <w:szCs w:val="17"/>
              </w:rPr>
              <w:t>Statewide Recycling</w:t>
            </w:r>
          </w:p>
        </w:tc>
      </w:tr>
      <w:tr w:rsidR="00D26370" w:rsidRPr="00D26370" w14:paraId="364126A2" w14:textId="77777777" w:rsidTr="00E85223">
        <w:trPr>
          <w:trHeight w:val="20"/>
        </w:trPr>
        <w:tc>
          <w:tcPr>
            <w:tcW w:w="3544" w:type="dxa"/>
            <w:noWrap/>
            <w:hideMark/>
          </w:tcPr>
          <w:p w14:paraId="579A09CE" w14:textId="77777777" w:rsidR="00D26370" w:rsidRPr="00D26370" w:rsidRDefault="00D26370" w:rsidP="00D26370">
            <w:pPr>
              <w:spacing w:after="0"/>
              <w:ind w:left="142" w:hanging="142"/>
              <w:jc w:val="left"/>
              <w:rPr>
                <w:szCs w:val="17"/>
              </w:rPr>
            </w:pPr>
            <w:r w:rsidRPr="00D26370">
              <w:rPr>
                <w:szCs w:val="17"/>
              </w:rPr>
              <w:t>Duncans Off World IV Hazy IPA</w:t>
            </w:r>
          </w:p>
        </w:tc>
        <w:tc>
          <w:tcPr>
            <w:tcW w:w="846" w:type="dxa"/>
            <w:noWrap/>
            <w:hideMark/>
          </w:tcPr>
          <w:p w14:paraId="4B76FA61"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2E703B99"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22AB26B0" w14:textId="77777777" w:rsidR="00D26370" w:rsidRPr="00D26370" w:rsidRDefault="00D26370" w:rsidP="00D26370">
            <w:pPr>
              <w:spacing w:after="0"/>
              <w:ind w:left="125" w:right="57" w:hanging="125"/>
              <w:jc w:val="left"/>
              <w:rPr>
                <w:szCs w:val="17"/>
              </w:rPr>
            </w:pPr>
            <w:r w:rsidRPr="00D26370">
              <w:rPr>
                <w:szCs w:val="17"/>
              </w:rPr>
              <w:t>Garton Australia</w:t>
            </w:r>
          </w:p>
        </w:tc>
        <w:tc>
          <w:tcPr>
            <w:tcW w:w="1423" w:type="dxa"/>
            <w:noWrap/>
            <w:hideMark/>
          </w:tcPr>
          <w:p w14:paraId="1AF7FA11" w14:textId="77777777" w:rsidR="00D26370" w:rsidRPr="00D26370" w:rsidRDefault="00D26370" w:rsidP="00D26370">
            <w:pPr>
              <w:spacing w:after="0"/>
              <w:jc w:val="left"/>
              <w:rPr>
                <w:szCs w:val="17"/>
              </w:rPr>
            </w:pPr>
            <w:r w:rsidRPr="00D26370">
              <w:rPr>
                <w:szCs w:val="17"/>
              </w:rPr>
              <w:t>Statewide Recycling</w:t>
            </w:r>
          </w:p>
        </w:tc>
      </w:tr>
      <w:tr w:rsidR="00D26370" w:rsidRPr="00D26370" w14:paraId="3846ED01" w14:textId="77777777" w:rsidTr="00E85223">
        <w:trPr>
          <w:trHeight w:val="20"/>
        </w:trPr>
        <w:tc>
          <w:tcPr>
            <w:tcW w:w="3544" w:type="dxa"/>
            <w:noWrap/>
            <w:hideMark/>
          </w:tcPr>
          <w:p w14:paraId="7C73E120" w14:textId="77777777" w:rsidR="00D26370" w:rsidRPr="00D26370" w:rsidRDefault="00D26370" w:rsidP="00D26370">
            <w:pPr>
              <w:spacing w:after="0"/>
              <w:ind w:left="142" w:hanging="142"/>
              <w:jc w:val="left"/>
              <w:rPr>
                <w:szCs w:val="17"/>
              </w:rPr>
            </w:pPr>
            <w:r w:rsidRPr="00D26370">
              <w:rPr>
                <w:szCs w:val="17"/>
              </w:rPr>
              <w:t>Erdinger Dunkel</w:t>
            </w:r>
          </w:p>
        </w:tc>
        <w:tc>
          <w:tcPr>
            <w:tcW w:w="846" w:type="dxa"/>
            <w:noWrap/>
            <w:hideMark/>
          </w:tcPr>
          <w:p w14:paraId="04908562"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3759C4B6"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09DC583B" w14:textId="77777777" w:rsidR="00D26370" w:rsidRPr="00D26370" w:rsidRDefault="00D26370" w:rsidP="00D26370">
            <w:pPr>
              <w:spacing w:after="0"/>
              <w:ind w:left="125" w:right="57" w:hanging="125"/>
              <w:jc w:val="left"/>
              <w:rPr>
                <w:szCs w:val="17"/>
              </w:rPr>
            </w:pPr>
            <w:r w:rsidRPr="00D26370">
              <w:rPr>
                <w:szCs w:val="17"/>
              </w:rPr>
              <w:t>Garton Australia</w:t>
            </w:r>
          </w:p>
        </w:tc>
        <w:tc>
          <w:tcPr>
            <w:tcW w:w="1423" w:type="dxa"/>
            <w:noWrap/>
            <w:hideMark/>
          </w:tcPr>
          <w:p w14:paraId="6531884D" w14:textId="77777777" w:rsidR="00D26370" w:rsidRPr="00D26370" w:rsidRDefault="00D26370" w:rsidP="00D26370">
            <w:pPr>
              <w:spacing w:after="0"/>
              <w:jc w:val="left"/>
              <w:rPr>
                <w:szCs w:val="17"/>
              </w:rPr>
            </w:pPr>
            <w:r w:rsidRPr="00D26370">
              <w:rPr>
                <w:szCs w:val="17"/>
              </w:rPr>
              <w:t>Statewide Recycling</w:t>
            </w:r>
          </w:p>
        </w:tc>
      </w:tr>
      <w:tr w:rsidR="00D26370" w:rsidRPr="00D26370" w14:paraId="504E73FB" w14:textId="77777777" w:rsidTr="00E85223">
        <w:trPr>
          <w:trHeight w:val="20"/>
        </w:trPr>
        <w:tc>
          <w:tcPr>
            <w:tcW w:w="3544" w:type="dxa"/>
            <w:noWrap/>
            <w:hideMark/>
          </w:tcPr>
          <w:p w14:paraId="13FF22F2" w14:textId="77777777" w:rsidR="00D26370" w:rsidRPr="00D26370" w:rsidRDefault="00D26370" w:rsidP="00D26370">
            <w:pPr>
              <w:spacing w:after="0"/>
              <w:ind w:left="142" w:hanging="142"/>
              <w:jc w:val="left"/>
              <w:rPr>
                <w:szCs w:val="17"/>
              </w:rPr>
            </w:pPr>
            <w:r w:rsidRPr="00D26370">
              <w:rPr>
                <w:szCs w:val="17"/>
              </w:rPr>
              <w:t>Erdinger Weissbier</w:t>
            </w:r>
          </w:p>
        </w:tc>
        <w:tc>
          <w:tcPr>
            <w:tcW w:w="846" w:type="dxa"/>
            <w:noWrap/>
            <w:hideMark/>
          </w:tcPr>
          <w:p w14:paraId="3DEC60C0"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3048807D"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687613F9" w14:textId="77777777" w:rsidR="00D26370" w:rsidRPr="00D26370" w:rsidRDefault="00D26370" w:rsidP="00D26370">
            <w:pPr>
              <w:spacing w:after="0"/>
              <w:ind w:left="125" w:right="57" w:hanging="125"/>
              <w:jc w:val="left"/>
              <w:rPr>
                <w:szCs w:val="17"/>
              </w:rPr>
            </w:pPr>
            <w:r w:rsidRPr="00D26370">
              <w:rPr>
                <w:szCs w:val="17"/>
              </w:rPr>
              <w:t>Garton Australia</w:t>
            </w:r>
          </w:p>
        </w:tc>
        <w:tc>
          <w:tcPr>
            <w:tcW w:w="1423" w:type="dxa"/>
            <w:noWrap/>
            <w:hideMark/>
          </w:tcPr>
          <w:p w14:paraId="14E92C20" w14:textId="77777777" w:rsidR="00D26370" w:rsidRPr="00D26370" w:rsidRDefault="00D26370" w:rsidP="00D26370">
            <w:pPr>
              <w:spacing w:after="0"/>
              <w:jc w:val="left"/>
              <w:rPr>
                <w:szCs w:val="17"/>
              </w:rPr>
            </w:pPr>
            <w:r w:rsidRPr="00D26370">
              <w:rPr>
                <w:szCs w:val="17"/>
              </w:rPr>
              <w:t>Statewide Recycling</w:t>
            </w:r>
          </w:p>
        </w:tc>
      </w:tr>
      <w:tr w:rsidR="00D26370" w:rsidRPr="00D26370" w14:paraId="4DE97F84" w14:textId="77777777" w:rsidTr="00E85223">
        <w:trPr>
          <w:trHeight w:val="20"/>
        </w:trPr>
        <w:tc>
          <w:tcPr>
            <w:tcW w:w="3544" w:type="dxa"/>
            <w:noWrap/>
            <w:hideMark/>
          </w:tcPr>
          <w:p w14:paraId="6CC45267" w14:textId="77777777" w:rsidR="00D26370" w:rsidRPr="00D26370" w:rsidRDefault="00D26370" w:rsidP="00D26370">
            <w:pPr>
              <w:spacing w:after="0"/>
              <w:ind w:left="142" w:hanging="142"/>
              <w:jc w:val="left"/>
              <w:rPr>
                <w:szCs w:val="17"/>
              </w:rPr>
            </w:pPr>
            <w:r w:rsidRPr="00D26370">
              <w:rPr>
                <w:szCs w:val="17"/>
              </w:rPr>
              <w:t>Garage Project Chipper Hazy Pale Ale</w:t>
            </w:r>
          </w:p>
        </w:tc>
        <w:tc>
          <w:tcPr>
            <w:tcW w:w="846" w:type="dxa"/>
            <w:noWrap/>
            <w:hideMark/>
          </w:tcPr>
          <w:p w14:paraId="429A1AAD"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2CFE2FFF"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2E84189D" w14:textId="77777777" w:rsidR="00D26370" w:rsidRPr="00D26370" w:rsidRDefault="00D26370" w:rsidP="00D26370">
            <w:pPr>
              <w:spacing w:after="0"/>
              <w:ind w:left="125" w:right="57" w:hanging="125"/>
              <w:jc w:val="left"/>
              <w:rPr>
                <w:szCs w:val="17"/>
              </w:rPr>
            </w:pPr>
            <w:r w:rsidRPr="00D26370">
              <w:rPr>
                <w:szCs w:val="17"/>
              </w:rPr>
              <w:t>Garton Australia</w:t>
            </w:r>
          </w:p>
        </w:tc>
        <w:tc>
          <w:tcPr>
            <w:tcW w:w="1423" w:type="dxa"/>
            <w:noWrap/>
            <w:hideMark/>
          </w:tcPr>
          <w:p w14:paraId="1CB103BF" w14:textId="77777777" w:rsidR="00D26370" w:rsidRPr="00D26370" w:rsidRDefault="00D26370" w:rsidP="00D26370">
            <w:pPr>
              <w:spacing w:after="0"/>
              <w:jc w:val="left"/>
              <w:rPr>
                <w:szCs w:val="17"/>
              </w:rPr>
            </w:pPr>
            <w:r w:rsidRPr="00D26370">
              <w:rPr>
                <w:szCs w:val="17"/>
              </w:rPr>
              <w:t>Statewide Recycling</w:t>
            </w:r>
          </w:p>
        </w:tc>
      </w:tr>
      <w:tr w:rsidR="00D26370" w:rsidRPr="00D26370" w14:paraId="7BDFDB77" w14:textId="77777777" w:rsidTr="00E85223">
        <w:trPr>
          <w:trHeight w:val="20"/>
        </w:trPr>
        <w:tc>
          <w:tcPr>
            <w:tcW w:w="3544" w:type="dxa"/>
            <w:noWrap/>
            <w:hideMark/>
          </w:tcPr>
          <w:p w14:paraId="11CDCF96" w14:textId="77777777" w:rsidR="00D26370" w:rsidRPr="00D26370" w:rsidRDefault="00D26370" w:rsidP="00D26370">
            <w:pPr>
              <w:spacing w:after="0"/>
              <w:ind w:left="142" w:hanging="142"/>
              <w:jc w:val="left"/>
              <w:rPr>
                <w:szCs w:val="17"/>
              </w:rPr>
            </w:pPr>
            <w:r w:rsidRPr="00D26370">
              <w:rPr>
                <w:szCs w:val="17"/>
              </w:rPr>
              <w:t>Garage Project Earthly Delights</w:t>
            </w:r>
          </w:p>
        </w:tc>
        <w:tc>
          <w:tcPr>
            <w:tcW w:w="846" w:type="dxa"/>
            <w:noWrap/>
            <w:hideMark/>
          </w:tcPr>
          <w:p w14:paraId="1FA15ECC"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0CBE7F85"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032EC8C4" w14:textId="77777777" w:rsidR="00D26370" w:rsidRPr="00D26370" w:rsidRDefault="00D26370" w:rsidP="00D26370">
            <w:pPr>
              <w:spacing w:after="0"/>
              <w:ind w:left="125" w:right="57" w:hanging="125"/>
              <w:jc w:val="left"/>
              <w:rPr>
                <w:szCs w:val="17"/>
              </w:rPr>
            </w:pPr>
            <w:r w:rsidRPr="00D26370">
              <w:rPr>
                <w:szCs w:val="17"/>
              </w:rPr>
              <w:t>Garton Australia</w:t>
            </w:r>
          </w:p>
        </w:tc>
        <w:tc>
          <w:tcPr>
            <w:tcW w:w="1423" w:type="dxa"/>
            <w:noWrap/>
            <w:hideMark/>
          </w:tcPr>
          <w:p w14:paraId="34D8CA91" w14:textId="77777777" w:rsidR="00D26370" w:rsidRPr="00D26370" w:rsidRDefault="00D26370" w:rsidP="00D26370">
            <w:pPr>
              <w:spacing w:after="0"/>
              <w:jc w:val="left"/>
              <w:rPr>
                <w:szCs w:val="17"/>
              </w:rPr>
            </w:pPr>
            <w:r w:rsidRPr="00D26370">
              <w:rPr>
                <w:szCs w:val="17"/>
              </w:rPr>
              <w:t>Statewide Recycling</w:t>
            </w:r>
          </w:p>
        </w:tc>
      </w:tr>
      <w:tr w:rsidR="00D26370" w:rsidRPr="00D26370" w14:paraId="1E7D7397" w14:textId="77777777" w:rsidTr="00E85223">
        <w:trPr>
          <w:trHeight w:val="20"/>
        </w:trPr>
        <w:tc>
          <w:tcPr>
            <w:tcW w:w="3544" w:type="dxa"/>
            <w:noWrap/>
            <w:hideMark/>
          </w:tcPr>
          <w:p w14:paraId="55F35D50" w14:textId="77777777" w:rsidR="00D26370" w:rsidRPr="00D26370" w:rsidRDefault="00D26370" w:rsidP="00D26370">
            <w:pPr>
              <w:spacing w:after="0"/>
              <w:ind w:left="142" w:hanging="142"/>
              <w:jc w:val="left"/>
              <w:rPr>
                <w:szCs w:val="17"/>
              </w:rPr>
            </w:pPr>
            <w:r w:rsidRPr="00D26370">
              <w:rPr>
                <w:szCs w:val="17"/>
              </w:rPr>
              <w:t>Garage Project Good Shout Hoppy</w:t>
            </w:r>
          </w:p>
        </w:tc>
        <w:tc>
          <w:tcPr>
            <w:tcW w:w="846" w:type="dxa"/>
            <w:noWrap/>
            <w:hideMark/>
          </w:tcPr>
          <w:p w14:paraId="744FB447"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30C40F6A"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6C9026A7" w14:textId="77777777" w:rsidR="00D26370" w:rsidRPr="00D26370" w:rsidRDefault="00D26370" w:rsidP="00D26370">
            <w:pPr>
              <w:spacing w:after="0"/>
              <w:ind w:left="125" w:right="57" w:hanging="125"/>
              <w:jc w:val="left"/>
              <w:rPr>
                <w:szCs w:val="17"/>
              </w:rPr>
            </w:pPr>
            <w:r w:rsidRPr="00D26370">
              <w:rPr>
                <w:szCs w:val="17"/>
              </w:rPr>
              <w:t>Garton Australia</w:t>
            </w:r>
          </w:p>
        </w:tc>
        <w:tc>
          <w:tcPr>
            <w:tcW w:w="1423" w:type="dxa"/>
            <w:noWrap/>
            <w:hideMark/>
          </w:tcPr>
          <w:p w14:paraId="7127CA01" w14:textId="77777777" w:rsidR="00D26370" w:rsidRPr="00D26370" w:rsidRDefault="00D26370" w:rsidP="00D26370">
            <w:pPr>
              <w:spacing w:after="0"/>
              <w:jc w:val="left"/>
              <w:rPr>
                <w:szCs w:val="17"/>
              </w:rPr>
            </w:pPr>
            <w:r w:rsidRPr="00D26370">
              <w:rPr>
                <w:szCs w:val="17"/>
              </w:rPr>
              <w:t>Statewide Recycling</w:t>
            </w:r>
          </w:p>
        </w:tc>
      </w:tr>
      <w:tr w:rsidR="00D26370" w:rsidRPr="00D26370" w14:paraId="4E144610" w14:textId="77777777" w:rsidTr="00E85223">
        <w:trPr>
          <w:trHeight w:val="20"/>
        </w:trPr>
        <w:tc>
          <w:tcPr>
            <w:tcW w:w="3544" w:type="dxa"/>
            <w:noWrap/>
            <w:hideMark/>
          </w:tcPr>
          <w:p w14:paraId="4DC818A2" w14:textId="77777777" w:rsidR="00D26370" w:rsidRPr="00D26370" w:rsidRDefault="00D26370" w:rsidP="00D26370">
            <w:pPr>
              <w:spacing w:after="0"/>
              <w:ind w:left="142" w:hanging="142"/>
              <w:jc w:val="left"/>
              <w:rPr>
                <w:szCs w:val="17"/>
              </w:rPr>
            </w:pPr>
            <w:r w:rsidRPr="00D26370">
              <w:rPr>
                <w:szCs w:val="17"/>
              </w:rPr>
              <w:t>Garage Project Mojave Green California IPA</w:t>
            </w:r>
          </w:p>
        </w:tc>
        <w:tc>
          <w:tcPr>
            <w:tcW w:w="846" w:type="dxa"/>
            <w:noWrap/>
            <w:hideMark/>
          </w:tcPr>
          <w:p w14:paraId="1065E236"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2FA3DF8D"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3CC3E4F6" w14:textId="77777777" w:rsidR="00D26370" w:rsidRPr="00D26370" w:rsidRDefault="00D26370" w:rsidP="00D26370">
            <w:pPr>
              <w:spacing w:after="0"/>
              <w:ind w:left="125" w:right="57" w:hanging="125"/>
              <w:jc w:val="left"/>
              <w:rPr>
                <w:szCs w:val="17"/>
              </w:rPr>
            </w:pPr>
            <w:r w:rsidRPr="00D26370">
              <w:rPr>
                <w:szCs w:val="17"/>
              </w:rPr>
              <w:t>Garton Australia</w:t>
            </w:r>
          </w:p>
        </w:tc>
        <w:tc>
          <w:tcPr>
            <w:tcW w:w="1423" w:type="dxa"/>
            <w:noWrap/>
            <w:hideMark/>
          </w:tcPr>
          <w:p w14:paraId="423388CF" w14:textId="77777777" w:rsidR="00D26370" w:rsidRPr="00D26370" w:rsidRDefault="00D26370" w:rsidP="00D26370">
            <w:pPr>
              <w:spacing w:after="0"/>
              <w:jc w:val="left"/>
              <w:rPr>
                <w:szCs w:val="17"/>
              </w:rPr>
            </w:pPr>
            <w:r w:rsidRPr="00D26370">
              <w:rPr>
                <w:szCs w:val="17"/>
              </w:rPr>
              <w:t>Statewide Recycling</w:t>
            </w:r>
          </w:p>
        </w:tc>
      </w:tr>
      <w:tr w:rsidR="00D26370" w:rsidRPr="00D26370" w14:paraId="65AA5636" w14:textId="77777777" w:rsidTr="00E85223">
        <w:trPr>
          <w:trHeight w:val="20"/>
        </w:trPr>
        <w:tc>
          <w:tcPr>
            <w:tcW w:w="3544" w:type="dxa"/>
            <w:noWrap/>
            <w:hideMark/>
          </w:tcPr>
          <w:p w14:paraId="7AD0BDFC" w14:textId="77777777" w:rsidR="00D26370" w:rsidRPr="00D26370" w:rsidRDefault="00D26370" w:rsidP="00D26370">
            <w:pPr>
              <w:spacing w:after="0"/>
              <w:ind w:left="142" w:hanging="142"/>
              <w:jc w:val="left"/>
              <w:rPr>
                <w:szCs w:val="17"/>
              </w:rPr>
            </w:pPr>
            <w:r w:rsidRPr="00D26370">
              <w:rPr>
                <w:szCs w:val="17"/>
              </w:rPr>
              <w:t>Garage Project Phantasm Hazy</w:t>
            </w:r>
          </w:p>
        </w:tc>
        <w:tc>
          <w:tcPr>
            <w:tcW w:w="846" w:type="dxa"/>
            <w:noWrap/>
            <w:hideMark/>
          </w:tcPr>
          <w:p w14:paraId="35155526"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0E705C2A"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078C6412" w14:textId="77777777" w:rsidR="00D26370" w:rsidRPr="00D26370" w:rsidRDefault="00D26370" w:rsidP="00D26370">
            <w:pPr>
              <w:spacing w:after="0"/>
              <w:ind w:left="125" w:right="57" w:hanging="125"/>
              <w:jc w:val="left"/>
              <w:rPr>
                <w:szCs w:val="17"/>
              </w:rPr>
            </w:pPr>
            <w:r w:rsidRPr="00D26370">
              <w:rPr>
                <w:szCs w:val="17"/>
              </w:rPr>
              <w:t>Garton Australia</w:t>
            </w:r>
          </w:p>
        </w:tc>
        <w:tc>
          <w:tcPr>
            <w:tcW w:w="1423" w:type="dxa"/>
            <w:noWrap/>
            <w:hideMark/>
          </w:tcPr>
          <w:p w14:paraId="2FE7AB7B" w14:textId="77777777" w:rsidR="00D26370" w:rsidRPr="00D26370" w:rsidRDefault="00D26370" w:rsidP="00D26370">
            <w:pPr>
              <w:spacing w:after="0"/>
              <w:jc w:val="left"/>
              <w:rPr>
                <w:szCs w:val="17"/>
              </w:rPr>
            </w:pPr>
            <w:r w:rsidRPr="00D26370">
              <w:rPr>
                <w:szCs w:val="17"/>
              </w:rPr>
              <w:t>Statewide Recycling</w:t>
            </w:r>
          </w:p>
        </w:tc>
      </w:tr>
      <w:tr w:rsidR="00D26370" w:rsidRPr="00D26370" w14:paraId="0E78A0BB" w14:textId="77777777" w:rsidTr="00E85223">
        <w:trPr>
          <w:trHeight w:val="20"/>
        </w:trPr>
        <w:tc>
          <w:tcPr>
            <w:tcW w:w="3544" w:type="dxa"/>
            <w:noWrap/>
            <w:hideMark/>
          </w:tcPr>
          <w:p w14:paraId="52BA4F3A" w14:textId="77777777" w:rsidR="00D26370" w:rsidRPr="00D26370" w:rsidRDefault="00D26370" w:rsidP="00D26370">
            <w:pPr>
              <w:spacing w:after="0"/>
              <w:ind w:left="142" w:hanging="142"/>
              <w:jc w:val="left"/>
              <w:rPr>
                <w:szCs w:val="17"/>
              </w:rPr>
            </w:pPr>
            <w:r w:rsidRPr="00D26370">
              <w:rPr>
                <w:szCs w:val="17"/>
              </w:rPr>
              <w:t>Garage Project Striped Racer West Coast IPA</w:t>
            </w:r>
          </w:p>
        </w:tc>
        <w:tc>
          <w:tcPr>
            <w:tcW w:w="846" w:type="dxa"/>
            <w:noWrap/>
            <w:hideMark/>
          </w:tcPr>
          <w:p w14:paraId="507E3657"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14F79262"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78B766DB" w14:textId="77777777" w:rsidR="00D26370" w:rsidRPr="00D26370" w:rsidRDefault="00D26370" w:rsidP="00D26370">
            <w:pPr>
              <w:spacing w:after="0"/>
              <w:ind w:left="125" w:right="57" w:hanging="125"/>
              <w:jc w:val="left"/>
              <w:rPr>
                <w:szCs w:val="17"/>
              </w:rPr>
            </w:pPr>
            <w:r w:rsidRPr="00D26370">
              <w:rPr>
                <w:szCs w:val="17"/>
              </w:rPr>
              <w:t>Garton Australia</w:t>
            </w:r>
          </w:p>
        </w:tc>
        <w:tc>
          <w:tcPr>
            <w:tcW w:w="1423" w:type="dxa"/>
            <w:noWrap/>
            <w:hideMark/>
          </w:tcPr>
          <w:p w14:paraId="2EF1D4AC" w14:textId="77777777" w:rsidR="00D26370" w:rsidRPr="00D26370" w:rsidRDefault="00D26370" w:rsidP="00D26370">
            <w:pPr>
              <w:spacing w:after="0"/>
              <w:jc w:val="left"/>
              <w:rPr>
                <w:szCs w:val="17"/>
              </w:rPr>
            </w:pPr>
            <w:r w:rsidRPr="00D26370">
              <w:rPr>
                <w:szCs w:val="17"/>
              </w:rPr>
              <w:t>Statewide Recycling</w:t>
            </w:r>
          </w:p>
        </w:tc>
      </w:tr>
      <w:tr w:rsidR="00D26370" w:rsidRPr="00D26370" w14:paraId="0A597CF1" w14:textId="77777777" w:rsidTr="00E85223">
        <w:trPr>
          <w:trHeight w:val="20"/>
        </w:trPr>
        <w:tc>
          <w:tcPr>
            <w:tcW w:w="3544" w:type="dxa"/>
            <w:noWrap/>
            <w:hideMark/>
          </w:tcPr>
          <w:p w14:paraId="44BADC08" w14:textId="77777777" w:rsidR="00D26370" w:rsidRPr="00D26370" w:rsidRDefault="00D26370" w:rsidP="00D26370">
            <w:pPr>
              <w:spacing w:after="0"/>
              <w:ind w:left="142" w:hanging="142"/>
              <w:jc w:val="left"/>
              <w:rPr>
                <w:szCs w:val="17"/>
              </w:rPr>
            </w:pPr>
            <w:r w:rsidRPr="00D26370">
              <w:rPr>
                <w:szCs w:val="17"/>
              </w:rPr>
              <w:t>Garage Project The Temple of Haze East Coast IPA</w:t>
            </w:r>
          </w:p>
        </w:tc>
        <w:tc>
          <w:tcPr>
            <w:tcW w:w="846" w:type="dxa"/>
            <w:noWrap/>
            <w:hideMark/>
          </w:tcPr>
          <w:p w14:paraId="4F97FE4A"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15033F7E"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38A779C0" w14:textId="77777777" w:rsidR="00D26370" w:rsidRPr="00D26370" w:rsidRDefault="00D26370" w:rsidP="00D26370">
            <w:pPr>
              <w:spacing w:after="0"/>
              <w:ind w:left="125" w:right="57" w:hanging="125"/>
              <w:jc w:val="left"/>
              <w:rPr>
                <w:szCs w:val="17"/>
              </w:rPr>
            </w:pPr>
            <w:r w:rsidRPr="00D26370">
              <w:rPr>
                <w:szCs w:val="17"/>
              </w:rPr>
              <w:t>Garton Australia</w:t>
            </w:r>
          </w:p>
        </w:tc>
        <w:tc>
          <w:tcPr>
            <w:tcW w:w="1423" w:type="dxa"/>
            <w:noWrap/>
            <w:hideMark/>
          </w:tcPr>
          <w:p w14:paraId="0BF67E57" w14:textId="77777777" w:rsidR="00D26370" w:rsidRPr="00D26370" w:rsidRDefault="00D26370" w:rsidP="00D26370">
            <w:pPr>
              <w:spacing w:after="0"/>
              <w:jc w:val="left"/>
              <w:rPr>
                <w:szCs w:val="17"/>
              </w:rPr>
            </w:pPr>
            <w:r w:rsidRPr="00D26370">
              <w:rPr>
                <w:szCs w:val="17"/>
              </w:rPr>
              <w:t>Statewide Recycling</w:t>
            </w:r>
          </w:p>
        </w:tc>
      </w:tr>
      <w:tr w:rsidR="00D26370" w:rsidRPr="00D26370" w14:paraId="2EE50C49" w14:textId="77777777" w:rsidTr="00E85223">
        <w:trPr>
          <w:trHeight w:val="20"/>
        </w:trPr>
        <w:tc>
          <w:tcPr>
            <w:tcW w:w="3544" w:type="dxa"/>
            <w:noWrap/>
            <w:hideMark/>
          </w:tcPr>
          <w:p w14:paraId="261AD8E8" w14:textId="77777777" w:rsidR="00D26370" w:rsidRPr="00D26370" w:rsidRDefault="00D26370" w:rsidP="00D26370">
            <w:pPr>
              <w:spacing w:after="0"/>
              <w:ind w:left="142" w:hanging="142"/>
              <w:jc w:val="left"/>
              <w:rPr>
                <w:szCs w:val="17"/>
              </w:rPr>
            </w:pPr>
            <w:r w:rsidRPr="00D26370">
              <w:rPr>
                <w:szCs w:val="17"/>
              </w:rPr>
              <w:t>Garage Project Tiny No Regrets Hazy IPA</w:t>
            </w:r>
          </w:p>
        </w:tc>
        <w:tc>
          <w:tcPr>
            <w:tcW w:w="846" w:type="dxa"/>
            <w:noWrap/>
            <w:hideMark/>
          </w:tcPr>
          <w:p w14:paraId="6F000E53"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70328261"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5CC0C9BC" w14:textId="77777777" w:rsidR="00D26370" w:rsidRPr="00D26370" w:rsidRDefault="00D26370" w:rsidP="00D26370">
            <w:pPr>
              <w:spacing w:after="0"/>
              <w:ind w:left="125" w:right="57" w:hanging="125"/>
              <w:jc w:val="left"/>
              <w:rPr>
                <w:szCs w:val="17"/>
              </w:rPr>
            </w:pPr>
            <w:r w:rsidRPr="00D26370">
              <w:rPr>
                <w:szCs w:val="17"/>
              </w:rPr>
              <w:t>Garton Australia</w:t>
            </w:r>
          </w:p>
        </w:tc>
        <w:tc>
          <w:tcPr>
            <w:tcW w:w="1423" w:type="dxa"/>
            <w:noWrap/>
            <w:hideMark/>
          </w:tcPr>
          <w:p w14:paraId="6B080CEF" w14:textId="77777777" w:rsidR="00D26370" w:rsidRPr="00D26370" w:rsidRDefault="00D26370" w:rsidP="00D26370">
            <w:pPr>
              <w:spacing w:after="0"/>
              <w:jc w:val="left"/>
              <w:rPr>
                <w:szCs w:val="17"/>
              </w:rPr>
            </w:pPr>
            <w:r w:rsidRPr="00D26370">
              <w:rPr>
                <w:szCs w:val="17"/>
              </w:rPr>
              <w:t>Statewide Recycling</w:t>
            </w:r>
          </w:p>
        </w:tc>
      </w:tr>
      <w:tr w:rsidR="00D26370" w:rsidRPr="00D26370" w14:paraId="63CDA03E" w14:textId="77777777" w:rsidTr="00E85223">
        <w:trPr>
          <w:trHeight w:val="20"/>
        </w:trPr>
        <w:tc>
          <w:tcPr>
            <w:tcW w:w="3544" w:type="dxa"/>
            <w:noWrap/>
            <w:hideMark/>
          </w:tcPr>
          <w:p w14:paraId="24150FE2" w14:textId="77777777" w:rsidR="00D26370" w:rsidRPr="00D26370" w:rsidRDefault="00D26370" w:rsidP="00D26370">
            <w:pPr>
              <w:spacing w:after="0"/>
              <w:ind w:left="142" w:hanging="142"/>
              <w:jc w:val="left"/>
              <w:rPr>
                <w:szCs w:val="17"/>
              </w:rPr>
            </w:pPr>
            <w:r w:rsidRPr="00D26370">
              <w:rPr>
                <w:szCs w:val="17"/>
              </w:rPr>
              <w:t>Kura Kura Island Ale</w:t>
            </w:r>
          </w:p>
        </w:tc>
        <w:tc>
          <w:tcPr>
            <w:tcW w:w="846" w:type="dxa"/>
            <w:noWrap/>
            <w:hideMark/>
          </w:tcPr>
          <w:p w14:paraId="570F0FE4"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77E17FE8"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20F4DE92" w14:textId="77777777" w:rsidR="00D26370" w:rsidRPr="00D26370" w:rsidRDefault="00D26370" w:rsidP="00D26370">
            <w:pPr>
              <w:spacing w:after="0"/>
              <w:ind w:left="125" w:right="57" w:hanging="125"/>
              <w:jc w:val="left"/>
              <w:rPr>
                <w:szCs w:val="17"/>
              </w:rPr>
            </w:pPr>
            <w:r w:rsidRPr="00D26370">
              <w:rPr>
                <w:szCs w:val="17"/>
              </w:rPr>
              <w:t>Garton Australia</w:t>
            </w:r>
          </w:p>
        </w:tc>
        <w:tc>
          <w:tcPr>
            <w:tcW w:w="1423" w:type="dxa"/>
            <w:noWrap/>
            <w:hideMark/>
          </w:tcPr>
          <w:p w14:paraId="6D0B411B" w14:textId="77777777" w:rsidR="00D26370" w:rsidRPr="00D26370" w:rsidRDefault="00D26370" w:rsidP="00D26370">
            <w:pPr>
              <w:spacing w:after="0"/>
              <w:jc w:val="left"/>
              <w:rPr>
                <w:szCs w:val="17"/>
              </w:rPr>
            </w:pPr>
            <w:r w:rsidRPr="00D26370">
              <w:rPr>
                <w:szCs w:val="17"/>
              </w:rPr>
              <w:t>Statewide Recycling</w:t>
            </w:r>
          </w:p>
        </w:tc>
      </w:tr>
      <w:tr w:rsidR="00D26370" w:rsidRPr="00D26370" w14:paraId="071AAD49" w14:textId="77777777" w:rsidTr="00E85223">
        <w:trPr>
          <w:trHeight w:val="20"/>
        </w:trPr>
        <w:tc>
          <w:tcPr>
            <w:tcW w:w="3544" w:type="dxa"/>
            <w:noWrap/>
            <w:hideMark/>
          </w:tcPr>
          <w:p w14:paraId="6289590A" w14:textId="77777777" w:rsidR="00D26370" w:rsidRPr="00D26370" w:rsidRDefault="00D26370" w:rsidP="00D26370">
            <w:pPr>
              <w:spacing w:after="0"/>
              <w:ind w:left="142" w:hanging="142"/>
              <w:jc w:val="left"/>
              <w:rPr>
                <w:szCs w:val="17"/>
              </w:rPr>
            </w:pPr>
            <w:r w:rsidRPr="00D26370">
              <w:rPr>
                <w:szCs w:val="17"/>
              </w:rPr>
              <w:t>Kura Kura Lager</w:t>
            </w:r>
          </w:p>
        </w:tc>
        <w:tc>
          <w:tcPr>
            <w:tcW w:w="846" w:type="dxa"/>
            <w:noWrap/>
            <w:hideMark/>
          </w:tcPr>
          <w:p w14:paraId="4A29D1C3"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41610CB7"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4331B161" w14:textId="77777777" w:rsidR="00D26370" w:rsidRPr="00D26370" w:rsidRDefault="00D26370" w:rsidP="00D26370">
            <w:pPr>
              <w:spacing w:after="0"/>
              <w:ind w:left="125" w:right="57" w:hanging="125"/>
              <w:jc w:val="left"/>
              <w:rPr>
                <w:szCs w:val="17"/>
              </w:rPr>
            </w:pPr>
            <w:r w:rsidRPr="00D26370">
              <w:rPr>
                <w:szCs w:val="17"/>
              </w:rPr>
              <w:t>Garton Australia</w:t>
            </w:r>
          </w:p>
        </w:tc>
        <w:tc>
          <w:tcPr>
            <w:tcW w:w="1423" w:type="dxa"/>
            <w:noWrap/>
            <w:hideMark/>
          </w:tcPr>
          <w:p w14:paraId="646EBB77" w14:textId="77777777" w:rsidR="00D26370" w:rsidRPr="00D26370" w:rsidRDefault="00D26370" w:rsidP="00D26370">
            <w:pPr>
              <w:spacing w:after="0"/>
              <w:jc w:val="left"/>
              <w:rPr>
                <w:szCs w:val="17"/>
              </w:rPr>
            </w:pPr>
            <w:r w:rsidRPr="00D26370">
              <w:rPr>
                <w:szCs w:val="17"/>
              </w:rPr>
              <w:t>Statewide Recycling</w:t>
            </w:r>
          </w:p>
        </w:tc>
      </w:tr>
      <w:tr w:rsidR="00D26370" w:rsidRPr="00D26370" w14:paraId="0EA9775D" w14:textId="77777777" w:rsidTr="00E85223">
        <w:trPr>
          <w:trHeight w:val="20"/>
        </w:trPr>
        <w:tc>
          <w:tcPr>
            <w:tcW w:w="3544" w:type="dxa"/>
            <w:noWrap/>
            <w:hideMark/>
          </w:tcPr>
          <w:p w14:paraId="25766FF6" w14:textId="77777777" w:rsidR="00D26370" w:rsidRPr="00D26370" w:rsidRDefault="00D26370" w:rsidP="00D26370">
            <w:pPr>
              <w:spacing w:after="0"/>
              <w:ind w:left="142" w:hanging="142"/>
              <w:jc w:val="left"/>
              <w:rPr>
                <w:szCs w:val="17"/>
              </w:rPr>
            </w:pPr>
            <w:r w:rsidRPr="00D26370">
              <w:rPr>
                <w:szCs w:val="17"/>
              </w:rPr>
              <w:t>Parrotdog Greyhound Low Carb Hazy</w:t>
            </w:r>
          </w:p>
        </w:tc>
        <w:tc>
          <w:tcPr>
            <w:tcW w:w="846" w:type="dxa"/>
            <w:noWrap/>
            <w:hideMark/>
          </w:tcPr>
          <w:p w14:paraId="4BB1EAD0"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0389FB1E"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5F73614C" w14:textId="77777777" w:rsidR="00D26370" w:rsidRPr="00D26370" w:rsidRDefault="00D26370" w:rsidP="00D26370">
            <w:pPr>
              <w:spacing w:after="0"/>
              <w:ind w:left="125" w:right="57" w:hanging="125"/>
              <w:jc w:val="left"/>
              <w:rPr>
                <w:szCs w:val="17"/>
              </w:rPr>
            </w:pPr>
            <w:r w:rsidRPr="00D26370">
              <w:rPr>
                <w:szCs w:val="17"/>
              </w:rPr>
              <w:t>Garton Australia</w:t>
            </w:r>
          </w:p>
        </w:tc>
        <w:tc>
          <w:tcPr>
            <w:tcW w:w="1423" w:type="dxa"/>
            <w:noWrap/>
            <w:hideMark/>
          </w:tcPr>
          <w:p w14:paraId="686891AD" w14:textId="77777777" w:rsidR="00D26370" w:rsidRPr="00D26370" w:rsidRDefault="00D26370" w:rsidP="00D26370">
            <w:pPr>
              <w:spacing w:after="0"/>
              <w:jc w:val="left"/>
              <w:rPr>
                <w:szCs w:val="17"/>
              </w:rPr>
            </w:pPr>
            <w:r w:rsidRPr="00D26370">
              <w:rPr>
                <w:szCs w:val="17"/>
              </w:rPr>
              <w:t>Statewide Recycling</w:t>
            </w:r>
          </w:p>
        </w:tc>
      </w:tr>
      <w:tr w:rsidR="00D26370" w:rsidRPr="00D26370" w14:paraId="31C71C01" w14:textId="77777777" w:rsidTr="00E85223">
        <w:trPr>
          <w:trHeight w:val="20"/>
        </w:trPr>
        <w:tc>
          <w:tcPr>
            <w:tcW w:w="3544" w:type="dxa"/>
            <w:noWrap/>
            <w:hideMark/>
          </w:tcPr>
          <w:p w14:paraId="1654D246" w14:textId="77777777" w:rsidR="00D26370" w:rsidRPr="00D26370" w:rsidRDefault="00D26370" w:rsidP="00D26370">
            <w:pPr>
              <w:spacing w:after="0"/>
              <w:ind w:left="142" w:hanging="142"/>
              <w:jc w:val="left"/>
              <w:rPr>
                <w:szCs w:val="17"/>
              </w:rPr>
            </w:pPr>
            <w:r w:rsidRPr="00D26370">
              <w:rPr>
                <w:szCs w:val="17"/>
              </w:rPr>
              <w:t>Waitoa Dayglow Hazy IPA</w:t>
            </w:r>
          </w:p>
        </w:tc>
        <w:tc>
          <w:tcPr>
            <w:tcW w:w="846" w:type="dxa"/>
            <w:noWrap/>
            <w:hideMark/>
          </w:tcPr>
          <w:p w14:paraId="4F1396B4"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3D8957F9"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5900CA77" w14:textId="77777777" w:rsidR="00D26370" w:rsidRPr="00D26370" w:rsidRDefault="00D26370" w:rsidP="00D26370">
            <w:pPr>
              <w:spacing w:after="0"/>
              <w:ind w:left="125" w:right="57" w:hanging="125"/>
              <w:jc w:val="left"/>
              <w:rPr>
                <w:szCs w:val="17"/>
              </w:rPr>
            </w:pPr>
            <w:r w:rsidRPr="00D26370">
              <w:rPr>
                <w:szCs w:val="17"/>
              </w:rPr>
              <w:t>Garton Australia</w:t>
            </w:r>
          </w:p>
        </w:tc>
        <w:tc>
          <w:tcPr>
            <w:tcW w:w="1423" w:type="dxa"/>
            <w:noWrap/>
            <w:hideMark/>
          </w:tcPr>
          <w:p w14:paraId="0E641D5C" w14:textId="77777777" w:rsidR="00D26370" w:rsidRPr="00D26370" w:rsidRDefault="00D26370" w:rsidP="00D26370">
            <w:pPr>
              <w:spacing w:after="0"/>
              <w:jc w:val="left"/>
              <w:rPr>
                <w:szCs w:val="17"/>
              </w:rPr>
            </w:pPr>
            <w:r w:rsidRPr="00D26370">
              <w:rPr>
                <w:szCs w:val="17"/>
              </w:rPr>
              <w:t>Statewide Recycling</w:t>
            </w:r>
          </w:p>
        </w:tc>
      </w:tr>
      <w:tr w:rsidR="00D26370" w:rsidRPr="00D26370" w14:paraId="6A74E945" w14:textId="77777777" w:rsidTr="00E85223">
        <w:trPr>
          <w:trHeight w:val="20"/>
        </w:trPr>
        <w:tc>
          <w:tcPr>
            <w:tcW w:w="3544" w:type="dxa"/>
            <w:noWrap/>
            <w:hideMark/>
          </w:tcPr>
          <w:p w14:paraId="3E8A1413" w14:textId="77777777" w:rsidR="00D26370" w:rsidRPr="00D26370" w:rsidRDefault="00D26370" w:rsidP="00D26370">
            <w:pPr>
              <w:spacing w:after="0"/>
              <w:ind w:left="142" w:hanging="142"/>
              <w:jc w:val="left"/>
              <w:rPr>
                <w:szCs w:val="17"/>
              </w:rPr>
            </w:pPr>
            <w:r w:rsidRPr="00D26370">
              <w:rPr>
                <w:szCs w:val="17"/>
              </w:rPr>
              <w:t>Waitoa Firstlight Aotearoa Hazy</w:t>
            </w:r>
          </w:p>
        </w:tc>
        <w:tc>
          <w:tcPr>
            <w:tcW w:w="846" w:type="dxa"/>
            <w:noWrap/>
            <w:hideMark/>
          </w:tcPr>
          <w:p w14:paraId="52310234"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3D2E74E9"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3A47D753" w14:textId="77777777" w:rsidR="00D26370" w:rsidRPr="00D26370" w:rsidRDefault="00D26370" w:rsidP="00D26370">
            <w:pPr>
              <w:spacing w:after="0"/>
              <w:ind w:left="125" w:right="57" w:hanging="125"/>
              <w:jc w:val="left"/>
              <w:rPr>
                <w:szCs w:val="17"/>
              </w:rPr>
            </w:pPr>
            <w:r w:rsidRPr="00D26370">
              <w:rPr>
                <w:szCs w:val="17"/>
              </w:rPr>
              <w:t>Garton Australia</w:t>
            </w:r>
          </w:p>
        </w:tc>
        <w:tc>
          <w:tcPr>
            <w:tcW w:w="1423" w:type="dxa"/>
            <w:noWrap/>
            <w:hideMark/>
          </w:tcPr>
          <w:p w14:paraId="711C6C55" w14:textId="77777777" w:rsidR="00D26370" w:rsidRPr="00D26370" w:rsidRDefault="00D26370" w:rsidP="00D26370">
            <w:pPr>
              <w:spacing w:after="0"/>
              <w:jc w:val="left"/>
              <w:rPr>
                <w:szCs w:val="17"/>
              </w:rPr>
            </w:pPr>
            <w:r w:rsidRPr="00D26370">
              <w:rPr>
                <w:szCs w:val="17"/>
              </w:rPr>
              <w:t>Statewide Recycling</w:t>
            </w:r>
          </w:p>
        </w:tc>
      </w:tr>
      <w:tr w:rsidR="00D26370" w:rsidRPr="00D26370" w14:paraId="4D6F0AB5" w14:textId="77777777" w:rsidTr="00E85223">
        <w:trPr>
          <w:trHeight w:val="20"/>
        </w:trPr>
        <w:tc>
          <w:tcPr>
            <w:tcW w:w="3544" w:type="dxa"/>
            <w:noWrap/>
            <w:hideMark/>
          </w:tcPr>
          <w:p w14:paraId="2225E797" w14:textId="77777777" w:rsidR="00D26370" w:rsidRPr="00D26370" w:rsidRDefault="00D26370" w:rsidP="00D26370">
            <w:pPr>
              <w:spacing w:after="0"/>
              <w:ind w:left="142" w:hanging="142"/>
              <w:jc w:val="left"/>
              <w:rPr>
                <w:szCs w:val="17"/>
              </w:rPr>
            </w:pPr>
            <w:r w:rsidRPr="00D26370">
              <w:rPr>
                <w:szCs w:val="17"/>
              </w:rPr>
              <w:t>Waitoa Gone Bush Aotearoa IPA</w:t>
            </w:r>
          </w:p>
        </w:tc>
        <w:tc>
          <w:tcPr>
            <w:tcW w:w="846" w:type="dxa"/>
            <w:noWrap/>
            <w:hideMark/>
          </w:tcPr>
          <w:p w14:paraId="2332586F"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5D77663A"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489998FC" w14:textId="77777777" w:rsidR="00D26370" w:rsidRPr="00D26370" w:rsidRDefault="00D26370" w:rsidP="00D26370">
            <w:pPr>
              <w:spacing w:after="0"/>
              <w:ind w:left="125" w:right="57" w:hanging="125"/>
              <w:jc w:val="left"/>
              <w:rPr>
                <w:szCs w:val="17"/>
              </w:rPr>
            </w:pPr>
            <w:r w:rsidRPr="00D26370">
              <w:rPr>
                <w:szCs w:val="17"/>
              </w:rPr>
              <w:t>Garton Australia</w:t>
            </w:r>
          </w:p>
        </w:tc>
        <w:tc>
          <w:tcPr>
            <w:tcW w:w="1423" w:type="dxa"/>
            <w:noWrap/>
            <w:hideMark/>
          </w:tcPr>
          <w:p w14:paraId="478ED430" w14:textId="77777777" w:rsidR="00D26370" w:rsidRPr="00D26370" w:rsidRDefault="00D26370" w:rsidP="00D26370">
            <w:pPr>
              <w:spacing w:after="0"/>
              <w:jc w:val="left"/>
              <w:rPr>
                <w:szCs w:val="17"/>
              </w:rPr>
            </w:pPr>
            <w:r w:rsidRPr="00D26370">
              <w:rPr>
                <w:szCs w:val="17"/>
              </w:rPr>
              <w:t>Statewide Recycling</w:t>
            </w:r>
          </w:p>
        </w:tc>
      </w:tr>
      <w:tr w:rsidR="00D26370" w:rsidRPr="00D26370" w14:paraId="28066CC2" w14:textId="77777777" w:rsidTr="00E85223">
        <w:trPr>
          <w:trHeight w:val="20"/>
        </w:trPr>
        <w:tc>
          <w:tcPr>
            <w:tcW w:w="3544" w:type="dxa"/>
            <w:noWrap/>
            <w:hideMark/>
          </w:tcPr>
          <w:p w14:paraId="37FA905B" w14:textId="77777777" w:rsidR="00D26370" w:rsidRPr="00D26370" w:rsidRDefault="00D26370" w:rsidP="00D26370">
            <w:pPr>
              <w:spacing w:after="0"/>
              <w:ind w:left="142" w:hanging="142"/>
              <w:jc w:val="left"/>
              <w:rPr>
                <w:szCs w:val="17"/>
              </w:rPr>
            </w:pPr>
            <w:r w:rsidRPr="00D26370">
              <w:rPr>
                <w:szCs w:val="17"/>
              </w:rPr>
              <w:t>Waitoa Gone Fishin’ Aotearoa Hazy</w:t>
            </w:r>
          </w:p>
        </w:tc>
        <w:tc>
          <w:tcPr>
            <w:tcW w:w="846" w:type="dxa"/>
            <w:noWrap/>
            <w:hideMark/>
          </w:tcPr>
          <w:p w14:paraId="2280BB4B"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3F9DE39E"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27320728" w14:textId="77777777" w:rsidR="00D26370" w:rsidRPr="00D26370" w:rsidRDefault="00D26370" w:rsidP="00D26370">
            <w:pPr>
              <w:spacing w:after="0"/>
              <w:ind w:left="125" w:right="57" w:hanging="125"/>
              <w:jc w:val="left"/>
              <w:rPr>
                <w:szCs w:val="17"/>
              </w:rPr>
            </w:pPr>
            <w:r w:rsidRPr="00D26370">
              <w:rPr>
                <w:szCs w:val="17"/>
              </w:rPr>
              <w:t>Garton Australia</w:t>
            </w:r>
          </w:p>
        </w:tc>
        <w:tc>
          <w:tcPr>
            <w:tcW w:w="1423" w:type="dxa"/>
            <w:noWrap/>
            <w:hideMark/>
          </w:tcPr>
          <w:p w14:paraId="45494C71" w14:textId="77777777" w:rsidR="00D26370" w:rsidRPr="00D26370" w:rsidRDefault="00D26370" w:rsidP="00D26370">
            <w:pPr>
              <w:spacing w:after="0"/>
              <w:jc w:val="left"/>
              <w:rPr>
                <w:szCs w:val="17"/>
              </w:rPr>
            </w:pPr>
            <w:r w:rsidRPr="00D26370">
              <w:rPr>
                <w:szCs w:val="17"/>
              </w:rPr>
              <w:t>Statewide Recycling</w:t>
            </w:r>
          </w:p>
        </w:tc>
      </w:tr>
      <w:tr w:rsidR="00D26370" w:rsidRPr="00D26370" w14:paraId="4AA95C9F" w14:textId="77777777" w:rsidTr="00E85223">
        <w:trPr>
          <w:trHeight w:val="20"/>
        </w:trPr>
        <w:tc>
          <w:tcPr>
            <w:tcW w:w="3544" w:type="dxa"/>
            <w:noWrap/>
            <w:hideMark/>
          </w:tcPr>
          <w:p w14:paraId="198722EC" w14:textId="77777777" w:rsidR="00D26370" w:rsidRPr="00D26370" w:rsidRDefault="00D26370" w:rsidP="00D26370">
            <w:pPr>
              <w:spacing w:after="0"/>
              <w:ind w:left="142" w:hanging="142"/>
              <w:jc w:val="left"/>
              <w:rPr>
                <w:szCs w:val="17"/>
              </w:rPr>
            </w:pPr>
            <w:r w:rsidRPr="00D26370">
              <w:rPr>
                <w:szCs w:val="17"/>
              </w:rPr>
              <w:t>Waitoa Island Hopper Pacific IPA</w:t>
            </w:r>
          </w:p>
        </w:tc>
        <w:tc>
          <w:tcPr>
            <w:tcW w:w="846" w:type="dxa"/>
            <w:noWrap/>
            <w:hideMark/>
          </w:tcPr>
          <w:p w14:paraId="70538668"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4F583958"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069CBEA9" w14:textId="77777777" w:rsidR="00D26370" w:rsidRPr="00D26370" w:rsidRDefault="00D26370" w:rsidP="00D26370">
            <w:pPr>
              <w:spacing w:after="0"/>
              <w:ind w:left="125" w:right="57" w:hanging="125"/>
              <w:jc w:val="left"/>
              <w:rPr>
                <w:szCs w:val="17"/>
              </w:rPr>
            </w:pPr>
            <w:r w:rsidRPr="00D26370">
              <w:rPr>
                <w:szCs w:val="17"/>
              </w:rPr>
              <w:t>Garton Australia</w:t>
            </w:r>
          </w:p>
        </w:tc>
        <w:tc>
          <w:tcPr>
            <w:tcW w:w="1423" w:type="dxa"/>
            <w:noWrap/>
            <w:hideMark/>
          </w:tcPr>
          <w:p w14:paraId="464B1D21" w14:textId="77777777" w:rsidR="00D26370" w:rsidRPr="00D26370" w:rsidRDefault="00D26370" w:rsidP="00D26370">
            <w:pPr>
              <w:spacing w:after="0"/>
              <w:jc w:val="left"/>
              <w:rPr>
                <w:szCs w:val="17"/>
              </w:rPr>
            </w:pPr>
            <w:r w:rsidRPr="00D26370">
              <w:rPr>
                <w:szCs w:val="17"/>
              </w:rPr>
              <w:t>Statewide Recycling</w:t>
            </w:r>
          </w:p>
        </w:tc>
      </w:tr>
      <w:tr w:rsidR="00D26370" w:rsidRPr="00D26370" w14:paraId="0DDAA104" w14:textId="77777777" w:rsidTr="00E85223">
        <w:trPr>
          <w:trHeight w:val="20"/>
        </w:trPr>
        <w:tc>
          <w:tcPr>
            <w:tcW w:w="3544" w:type="dxa"/>
            <w:noWrap/>
            <w:hideMark/>
          </w:tcPr>
          <w:p w14:paraId="5E530D3C" w14:textId="77777777" w:rsidR="00D26370" w:rsidRPr="00D26370" w:rsidRDefault="00D26370" w:rsidP="00D26370">
            <w:pPr>
              <w:spacing w:after="0"/>
              <w:ind w:left="142" w:hanging="142"/>
              <w:jc w:val="left"/>
              <w:rPr>
                <w:szCs w:val="17"/>
              </w:rPr>
            </w:pPr>
            <w:r w:rsidRPr="00D26370">
              <w:rPr>
                <w:szCs w:val="17"/>
              </w:rPr>
              <w:t>Waitora Afterglow Hazy IPA</w:t>
            </w:r>
          </w:p>
        </w:tc>
        <w:tc>
          <w:tcPr>
            <w:tcW w:w="846" w:type="dxa"/>
            <w:noWrap/>
            <w:hideMark/>
          </w:tcPr>
          <w:p w14:paraId="332FAFF5"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477E18D4"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4B8B5A27" w14:textId="77777777" w:rsidR="00D26370" w:rsidRPr="00D26370" w:rsidRDefault="00D26370" w:rsidP="00D26370">
            <w:pPr>
              <w:spacing w:after="0"/>
              <w:ind w:left="125" w:right="57" w:hanging="125"/>
              <w:jc w:val="left"/>
              <w:rPr>
                <w:szCs w:val="17"/>
              </w:rPr>
            </w:pPr>
            <w:r w:rsidRPr="00D26370">
              <w:rPr>
                <w:szCs w:val="17"/>
              </w:rPr>
              <w:t>Garton Australia</w:t>
            </w:r>
          </w:p>
        </w:tc>
        <w:tc>
          <w:tcPr>
            <w:tcW w:w="1423" w:type="dxa"/>
            <w:noWrap/>
            <w:hideMark/>
          </w:tcPr>
          <w:p w14:paraId="3C0E5B8A" w14:textId="77777777" w:rsidR="00D26370" w:rsidRPr="00D26370" w:rsidRDefault="00D26370" w:rsidP="00D26370">
            <w:pPr>
              <w:spacing w:after="0"/>
              <w:jc w:val="left"/>
              <w:rPr>
                <w:szCs w:val="17"/>
              </w:rPr>
            </w:pPr>
            <w:r w:rsidRPr="00D26370">
              <w:rPr>
                <w:szCs w:val="17"/>
              </w:rPr>
              <w:t>Statewide Recycling</w:t>
            </w:r>
          </w:p>
        </w:tc>
      </w:tr>
      <w:tr w:rsidR="00D26370" w:rsidRPr="00D26370" w14:paraId="690FAB42" w14:textId="77777777" w:rsidTr="00E85223">
        <w:trPr>
          <w:trHeight w:val="20"/>
        </w:trPr>
        <w:tc>
          <w:tcPr>
            <w:tcW w:w="3544" w:type="dxa"/>
            <w:noWrap/>
            <w:hideMark/>
          </w:tcPr>
          <w:p w14:paraId="175FCECD" w14:textId="77777777" w:rsidR="00D26370" w:rsidRPr="00D26370" w:rsidRDefault="00D26370" w:rsidP="00D26370">
            <w:pPr>
              <w:spacing w:after="0"/>
              <w:ind w:left="142" w:hanging="142"/>
              <w:jc w:val="left"/>
              <w:rPr>
                <w:szCs w:val="17"/>
              </w:rPr>
            </w:pPr>
            <w:r w:rsidRPr="00D26370">
              <w:rPr>
                <w:szCs w:val="17"/>
              </w:rPr>
              <w:t>Good Happy Berry Schisandra Kombucha</w:t>
            </w:r>
          </w:p>
        </w:tc>
        <w:tc>
          <w:tcPr>
            <w:tcW w:w="846" w:type="dxa"/>
            <w:noWrap/>
            <w:hideMark/>
          </w:tcPr>
          <w:p w14:paraId="518D58BA"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3691B1A3"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0E587A6F" w14:textId="77777777" w:rsidR="00D26370" w:rsidRPr="00D26370" w:rsidRDefault="00D26370" w:rsidP="00D26370">
            <w:pPr>
              <w:spacing w:after="0"/>
              <w:ind w:left="125" w:right="57" w:hanging="125"/>
              <w:jc w:val="left"/>
              <w:rPr>
                <w:szCs w:val="17"/>
              </w:rPr>
            </w:pPr>
            <w:r w:rsidRPr="00D26370">
              <w:rPr>
                <w:szCs w:val="17"/>
              </w:rPr>
              <w:t>Good Happy Pty Ltd as Trustee for Good Happy Unit Trust</w:t>
            </w:r>
          </w:p>
        </w:tc>
        <w:tc>
          <w:tcPr>
            <w:tcW w:w="1423" w:type="dxa"/>
            <w:noWrap/>
            <w:hideMark/>
          </w:tcPr>
          <w:p w14:paraId="735D9AFC" w14:textId="77777777" w:rsidR="00D26370" w:rsidRPr="00D26370" w:rsidRDefault="00D26370" w:rsidP="00D26370">
            <w:pPr>
              <w:spacing w:after="0"/>
              <w:jc w:val="left"/>
              <w:rPr>
                <w:szCs w:val="17"/>
              </w:rPr>
            </w:pPr>
            <w:r w:rsidRPr="00D26370">
              <w:rPr>
                <w:szCs w:val="17"/>
              </w:rPr>
              <w:t>Statewide Recycling</w:t>
            </w:r>
          </w:p>
        </w:tc>
      </w:tr>
      <w:tr w:rsidR="00D26370" w:rsidRPr="00D26370" w14:paraId="061B5F2C" w14:textId="77777777" w:rsidTr="00E85223">
        <w:trPr>
          <w:trHeight w:val="20"/>
        </w:trPr>
        <w:tc>
          <w:tcPr>
            <w:tcW w:w="3544" w:type="dxa"/>
            <w:noWrap/>
            <w:hideMark/>
          </w:tcPr>
          <w:p w14:paraId="1929EA9B" w14:textId="77777777" w:rsidR="00D26370" w:rsidRPr="00D26370" w:rsidRDefault="00D26370" w:rsidP="00D26370">
            <w:pPr>
              <w:spacing w:after="0"/>
              <w:ind w:left="142" w:hanging="142"/>
              <w:jc w:val="left"/>
              <w:rPr>
                <w:szCs w:val="17"/>
              </w:rPr>
            </w:pPr>
            <w:r w:rsidRPr="00D26370">
              <w:rPr>
                <w:szCs w:val="17"/>
              </w:rPr>
              <w:t>Good Happy Cacao Vanilla Kombucha</w:t>
            </w:r>
          </w:p>
        </w:tc>
        <w:tc>
          <w:tcPr>
            <w:tcW w:w="846" w:type="dxa"/>
            <w:noWrap/>
            <w:hideMark/>
          </w:tcPr>
          <w:p w14:paraId="7819F7CC"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174455DB"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339E7911" w14:textId="77777777" w:rsidR="00D26370" w:rsidRPr="00D26370" w:rsidRDefault="00D26370" w:rsidP="00D26370">
            <w:pPr>
              <w:spacing w:after="0"/>
              <w:ind w:left="125" w:right="57" w:hanging="125"/>
              <w:jc w:val="left"/>
              <w:rPr>
                <w:szCs w:val="17"/>
              </w:rPr>
            </w:pPr>
            <w:r w:rsidRPr="00D26370">
              <w:rPr>
                <w:szCs w:val="17"/>
              </w:rPr>
              <w:t>Good Happy Pty Ltd as Trustee for Good Happy Unit Trust</w:t>
            </w:r>
          </w:p>
        </w:tc>
        <w:tc>
          <w:tcPr>
            <w:tcW w:w="1423" w:type="dxa"/>
            <w:noWrap/>
            <w:hideMark/>
          </w:tcPr>
          <w:p w14:paraId="61975817" w14:textId="77777777" w:rsidR="00D26370" w:rsidRPr="00D26370" w:rsidRDefault="00D26370" w:rsidP="00D26370">
            <w:pPr>
              <w:spacing w:after="0"/>
              <w:jc w:val="left"/>
              <w:rPr>
                <w:szCs w:val="17"/>
              </w:rPr>
            </w:pPr>
            <w:r w:rsidRPr="00D26370">
              <w:rPr>
                <w:szCs w:val="17"/>
              </w:rPr>
              <w:t>Statewide Recycling</w:t>
            </w:r>
          </w:p>
        </w:tc>
      </w:tr>
      <w:tr w:rsidR="00D26370" w:rsidRPr="00D26370" w14:paraId="4710689A" w14:textId="77777777" w:rsidTr="00E85223">
        <w:trPr>
          <w:trHeight w:val="20"/>
        </w:trPr>
        <w:tc>
          <w:tcPr>
            <w:tcW w:w="3544" w:type="dxa"/>
            <w:noWrap/>
            <w:hideMark/>
          </w:tcPr>
          <w:p w14:paraId="631ED547" w14:textId="77777777" w:rsidR="00D26370" w:rsidRPr="00D26370" w:rsidRDefault="00D26370" w:rsidP="00D26370">
            <w:pPr>
              <w:spacing w:after="0"/>
              <w:ind w:left="142" w:hanging="142"/>
              <w:jc w:val="left"/>
              <w:rPr>
                <w:szCs w:val="17"/>
              </w:rPr>
            </w:pPr>
            <w:r w:rsidRPr="00D26370">
              <w:rPr>
                <w:szCs w:val="17"/>
              </w:rPr>
              <w:t>Good Happy Ginger Turmeric Kombucha</w:t>
            </w:r>
          </w:p>
        </w:tc>
        <w:tc>
          <w:tcPr>
            <w:tcW w:w="846" w:type="dxa"/>
            <w:noWrap/>
            <w:hideMark/>
          </w:tcPr>
          <w:p w14:paraId="30E8EAC6"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72836992"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3675F65C" w14:textId="77777777" w:rsidR="00D26370" w:rsidRPr="00D26370" w:rsidRDefault="00D26370" w:rsidP="00D26370">
            <w:pPr>
              <w:spacing w:after="0"/>
              <w:ind w:left="125" w:right="57" w:hanging="125"/>
              <w:jc w:val="left"/>
              <w:rPr>
                <w:szCs w:val="17"/>
              </w:rPr>
            </w:pPr>
            <w:r w:rsidRPr="00D26370">
              <w:rPr>
                <w:szCs w:val="17"/>
              </w:rPr>
              <w:t>Good Happy Pty Ltd as Trustee for Good Happy Unit Trust</w:t>
            </w:r>
          </w:p>
        </w:tc>
        <w:tc>
          <w:tcPr>
            <w:tcW w:w="1423" w:type="dxa"/>
            <w:noWrap/>
            <w:hideMark/>
          </w:tcPr>
          <w:p w14:paraId="6678E5AF" w14:textId="77777777" w:rsidR="00D26370" w:rsidRPr="00D26370" w:rsidRDefault="00D26370" w:rsidP="00D26370">
            <w:pPr>
              <w:spacing w:after="0"/>
              <w:jc w:val="left"/>
              <w:rPr>
                <w:szCs w:val="17"/>
              </w:rPr>
            </w:pPr>
            <w:r w:rsidRPr="00D26370">
              <w:rPr>
                <w:szCs w:val="17"/>
              </w:rPr>
              <w:t>Statewide Recycling</w:t>
            </w:r>
          </w:p>
        </w:tc>
      </w:tr>
      <w:tr w:rsidR="00D26370" w:rsidRPr="00D26370" w14:paraId="0F387835" w14:textId="77777777" w:rsidTr="00E85223">
        <w:trPr>
          <w:trHeight w:val="20"/>
        </w:trPr>
        <w:tc>
          <w:tcPr>
            <w:tcW w:w="3544" w:type="dxa"/>
            <w:noWrap/>
            <w:hideMark/>
          </w:tcPr>
          <w:p w14:paraId="5B89C9B7" w14:textId="77777777" w:rsidR="00D26370" w:rsidRPr="00D26370" w:rsidRDefault="00D26370" w:rsidP="00D26370">
            <w:pPr>
              <w:spacing w:after="0"/>
              <w:ind w:left="142" w:hanging="142"/>
              <w:jc w:val="left"/>
              <w:rPr>
                <w:spacing w:val="-2"/>
                <w:szCs w:val="17"/>
              </w:rPr>
            </w:pPr>
            <w:r w:rsidRPr="00D26370">
              <w:rPr>
                <w:spacing w:val="-2"/>
                <w:szCs w:val="17"/>
              </w:rPr>
              <w:lastRenderedPageBreak/>
              <w:t>Good Happy Lemon Myrtle Pepperberry Kombucha</w:t>
            </w:r>
          </w:p>
        </w:tc>
        <w:tc>
          <w:tcPr>
            <w:tcW w:w="846" w:type="dxa"/>
            <w:noWrap/>
            <w:hideMark/>
          </w:tcPr>
          <w:p w14:paraId="500C4F4A"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034AB39C"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63D92676" w14:textId="77777777" w:rsidR="00D26370" w:rsidRPr="00D26370" w:rsidRDefault="00D26370" w:rsidP="00D26370">
            <w:pPr>
              <w:spacing w:after="0"/>
              <w:ind w:left="125" w:right="57" w:hanging="125"/>
              <w:jc w:val="left"/>
              <w:rPr>
                <w:szCs w:val="17"/>
              </w:rPr>
            </w:pPr>
            <w:r w:rsidRPr="00D26370">
              <w:rPr>
                <w:szCs w:val="17"/>
              </w:rPr>
              <w:t>Good Happy Pty Ltd as Trustee for Good Happy Unit Trust</w:t>
            </w:r>
          </w:p>
        </w:tc>
        <w:tc>
          <w:tcPr>
            <w:tcW w:w="1423" w:type="dxa"/>
            <w:noWrap/>
            <w:hideMark/>
          </w:tcPr>
          <w:p w14:paraId="1CA55EF4" w14:textId="77777777" w:rsidR="00D26370" w:rsidRPr="00D26370" w:rsidRDefault="00D26370" w:rsidP="00D26370">
            <w:pPr>
              <w:spacing w:after="0"/>
              <w:jc w:val="left"/>
              <w:rPr>
                <w:szCs w:val="17"/>
              </w:rPr>
            </w:pPr>
            <w:r w:rsidRPr="00D26370">
              <w:rPr>
                <w:szCs w:val="17"/>
              </w:rPr>
              <w:t>Statewide Recycling</w:t>
            </w:r>
          </w:p>
        </w:tc>
      </w:tr>
      <w:tr w:rsidR="00D26370" w:rsidRPr="00D26370" w14:paraId="6B63C215" w14:textId="77777777" w:rsidTr="00E85223">
        <w:trPr>
          <w:trHeight w:val="20"/>
        </w:trPr>
        <w:tc>
          <w:tcPr>
            <w:tcW w:w="3544" w:type="dxa"/>
            <w:noWrap/>
            <w:hideMark/>
          </w:tcPr>
          <w:p w14:paraId="04683A43" w14:textId="77777777" w:rsidR="00D26370" w:rsidRPr="00D26370" w:rsidRDefault="00D26370" w:rsidP="00D26370">
            <w:pPr>
              <w:spacing w:after="0"/>
              <w:ind w:left="142" w:hanging="142"/>
              <w:jc w:val="left"/>
              <w:rPr>
                <w:szCs w:val="17"/>
              </w:rPr>
            </w:pPr>
            <w:r w:rsidRPr="00D26370">
              <w:rPr>
                <w:szCs w:val="17"/>
              </w:rPr>
              <w:t>Mangiatorella Sparkling Water</w:t>
            </w:r>
          </w:p>
        </w:tc>
        <w:tc>
          <w:tcPr>
            <w:tcW w:w="846" w:type="dxa"/>
            <w:noWrap/>
            <w:hideMark/>
          </w:tcPr>
          <w:p w14:paraId="2D8FC7E0" w14:textId="77777777" w:rsidR="00D26370" w:rsidRPr="00D26370" w:rsidRDefault="00D26370" w:rsidP="00D26370">
            <w:pPr>
              <w:spacing w:after="0"/>
              <w:ind w:right="170"/>
              <w:jc w:val="right"/>
              <w:rPr>
                <w:szCs w:val="17"/>
              </w:rPr>
            </w:pPr>
            <w:r w:rsidRPr="00D26370">
              <w:rPr>
                <w:szCs w:val="17"/>
              </w:rPr>
              <w:t>250ml</w:t>
            </w:r>
          </w:p>
        </w:tc>
        <w:tc>
          <w:tcPr>
            <w:tcW w:w="1018" w:type="dxa"/>
            <w:noWrap/>
            <w:hideMark/>
          </w:tcPr>
          <w:p w14:paraId="7FF3A44D"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40F32C90" w14:textId="77777777" w:rsidR="00D26370" w:rsidRPr="00D26370" w:rsidRDefault="00D26370" w:rsidP="00D26370">
            <w:pPr>
              <w:spacing w:after="0"/>
              <w:ind w:left="125" w:right="57" w:hanging="125"/>
              <w:jc w:val="left"/>
              <w:rPr>
                <w:szCs w:val="17"/>
              </w:rPr>
            </w:pPr>
            <w:r w:rsidRPr="00D26370">
              <w:rPr>
                <w:szCs w:val="17"/>
              </w:rPr>
              <w:t>Gulli Food Distributors Pty Ltd</w:t>
            </w:r>
          </w:p>
        </w:tc>
        <w:tc>
          <w:tcPr>
            <w:tcW w:w="1423" w:type="dxa"/>
            <w:noWrap/>
            <w:hideMark/>
          </w:tcPr>
          <w:p w14:paraId="4C015D43" w14:textId="77777777" w:rsidR="00D26370" w:rsidRPr="00D26370" w:rsidRDefault="00D26370" w:rsidP="00D26370">
            <w:pPr>
              <w:spacing w:after="0"/>
              <w:jc w:val="left"/>
              <w:rPr>
                <w:szCs w:val="17"/>
              </w:rPr>
            </w:pPr>
            <w:r w:rsidRPr="00D26370">
              <w:rPr>
                <w:szCs w:val="17"/>
              </w:rPr>
              <w:t>Flagcan Distributors</w:t>
            </w:r>
          </w:p>
        </w:tc>
      </w:tr>
      <w:tr w:rsidR="00D26370" w:rsidRPr="00D26370" w14:paraId="73B4E466" w14:textId="77777777" w:rsidTr="00E85223">
        <w:trPr>
          <w:trHeight w:val="20"/>
        </w:trPr>
        <w:tc>
          <w:tcPr>
            <w:tcW w:w="3544" w:type="dxa"/>
            <w:noWrap/>
            <w:hideMark/>
          </w:tcPr>
          <w:p w14:paraId="6D198B4C" w14:textId="77777777" w:rsidR="00D26370" w:rsidRPr="00D26370" w:rsidRDefault="00D26370" w:rsidP="00D26370">
            <w:pPr>
              <w:spacing w:after="0"/>
              <w:ind w:left="142" w:hanging="142"/>
              <w:jc w:val="left"/>
              <w:rPr>
                <w:szCs w:val="17"/>
              </w:rPr>
            </w:pPr>
            <w:r w:rsidRPr="00D26370">
              <w:rPr>
                <w:szCs w:val="17"/>
              </w:rPr>
              <w:t>Mangiatorella Sparkling Water</w:t>
            </w:r>
          </w:p>
        </w:tc>
        <w:tc>
          <w:tcPr>
            <w:tcW w:w="846" w:type="dxa"/>
            <w:noWrap/>
            <w:hideMark/>
          </w:tcPr>
          <w:p w14:paraId="0801E391" w14:textId="77777777" w:rsidR="00D26370" w:rsidRPr="00D26370" w:rsidRDefault="00D26370" w:rsidP="00D26370">
            <w:pPr>
              <w:spacing w:after="0"/>
              <w:ind w:right="170"/>
              <w:jc w:val="right"/>
              <w:rPr>
                <w:szCs w:val="17"/>
              </w:rPr>
            </w:pPr>
            <w:r w:rsidRPr="00D26370">
              <w:rPr>
                <w:szCs w:val="17"/>
              </w:rPr>
              <w:t>1,000ml</w:t>
            </w:r>
          </w:p>
        </w:tc>
        <w:tc>
          <w:tcPr>
            <w:tcW w:w="1018" w:type="dxa"/>
            <w:noWrap/>
            <w:hideMark/>
          </w:tcPr>
          <w:p w14:paraId="4B83D604"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1BB634F7" w14:textId="77777777" w:rsidR="00D26370" w:rsidRPr="00D26370" w:rsidRDefault="00D26370" w:rsidP="00D26370">
            <w:pPr>
              <w:spacing w:after="0"/>
              <w:ind w:left="125" w:right="57" w:hanging="125"/>
              <w:jc w:val="left"/>
              <w:rPr>
                <w:szCs w:val="17"/>
              </w:rPr>
            </w:pPr>
            <w:r w:rsidRPr="00D26370">
              <w:rPr>
                <w:szCs w:val="17"/>
              </w:rPr>
              <w:t>Gulli Food Distributors Pty Ltd</w:t>
            </w:r>
          </w:p>
        </w:tc>
        <w:tc>
          <w:tcPr>
            <w:tcW w:w="1423" w:type="dxa"/>
            <w:noWrap/>
            <w:hideMark/>
          </w:tcPr>
          <w:p w14:paraId="381AB595" w14:textId="77777777" w:rsidR="00D26370" w:rsidRPr="00D26370" w:rsidRDefault="00D26370" w:rsidP="00D26370">
            <w:pPr>
              <w:spacing w:after="0"/>
              <w:jc w:val="left"/>
              <w:rPr>
                <w:szCs w:val="17"/>
              </w:rPr>
            </w:pPr>
            <w:r w:rsidRPr="00D26370">
              <w:rPr>
                <w:szCs w:val="17"/>
              </w:rPr>
              <w:t>Flagcan Distributors</w:t>
            </w:r>
          </w:p>
        </w:tc>
      </w:tr>
      <w:tr w:rsidR="00D26370" w:rsidRPr="00D26370" w14:paraId="00FF3043" w14:textId="77777777" w:rsidTr="00E85223">
        <w:trPr>
          <w:trHeight w:val="20"/>
        </w:trPr>
        <w:tc>
          <w:tcPr>
            <w:tcW w:w="3544" w:type="dxa"/>
            <w:noWrap/>
            <w:hideMark/>
          </w:tcPr>
          <w:p w14:paraId="7DAB23FF" w14:textId="77777777" w:rsidR="00D26370" w:rsidRPr="00D26370" w:rsidRDefault="00D26370" w:rsidP="00D26370">
            <w:pPr>
              <w:spacing w:after="0"/>
              <w:ind w:left="142" w:hanging="142"/>
              <w:jc w:val="left"/>
              <w:rPr>
                <w:szCs w:val="17"/>
              </w:rPr>
            </w:pPr>
            <w:r w:rsidRPr="00D26370">
              <w:rPr>
                <w:szCs w:val="17"/>
              </w:rPr>
              <w:t>Mangiatorella Sparkling Water</w:t>
            </w:r>
          </w:p>
        </w:tc>
        <w:tc>
          <w:tcPr>
            <w:tcW w:w="846" w:type="dxa"/>
            <w:noWrap/>
            <w:hideMark/>
          </w:tcPr>
          <w:p w14:paraId="2990F316" w14:textId="77777777" w:rsidR="00D26370" w:rsidRPr="00D26370" w:rsidRDefault="00D26370" w:rsidP="00D26370">
            <w:pPr>
              <w:spacing w:after="0"/>
              <w:ind w:right="170"/>
              <w:jc w:val="right"/>
              <w:rPr>
                <w:szCs w:val="17"/>
              </w:rPr>
            </w:pPr>
            <w:r w:rsidRPr="00D26370">
              <w:rPr>
                <w:szCs w:val="17"/>
              </w:rPr>
              <w:t>750ml</w:t>
            </w:r>
          </w:p>
        </w:tc>
        <w:tc>
          <w:tcPr>
            <w:tcW w:w="1018" w:type="dxa"/>
            <w:noWrap/>
            <w:hideMark/>
          </w:tcPr>
          <w:p w14:paraId="38CA59CD"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45E3D9E6" w14:textId="77777777" w:rsidR="00D26370" w:rsidRPr="00D26370" w:rsidRDefault="00D26370" w:rsidP="00D26370">
            <w:pPr>
              <w:spacing w:after="0"/>
              <w:ind w:left="125" w:right="57" w:hanging="125"/>
              <w:jc w:val="left"/>
              <w:rPr>
                <w:szCs w:val="17"/>
              </w:rPr>
            </w:pPr>
            <w:r w:rsidRPr="00D26370">
              <w:rPr>
                <w:szCs w:val="17"/>
              </w:rPr>
              <w:t>Gulli Food Distributors Pty Ltd</w:t>
            </w:r>
          </w:p>
        </w:tc>
        <w:tc>
          <w:tcPr>
            <w:tcW w:w="1423" w:type="dxa"/>
            <w:noWrap/>
            <w:hideMark/>
          </w:tcPr>
          <w:p w14:paraId="512B30E2" w14:textId="77777777" w:rsidR="00D26370" w:rsidRPr="00D26370" w:rsidRDefault="00D26370" w:rsidP="00D26370">
            <w:pPr>
              <w:spacing w:after="0"/>
              <w:jc w:val="left"/>
              <w:rPr>
                <w:szCs w:val="17"/>
              </w:rPr>
            </w:pPr>
            <w:r w:rsidRPr="00D26370">
              <w:rPr>
                <w:szCs w:val="17"/>
              </w:rPr>
              <w:t>Flagcan Distributors</w:t>
            </w:r>
          </w:p>
        </w:tc>
      </w:tr>
      <w:tr w:rsidR="00D26370" w:rsidRPr="00D26370" w14:paraId="3801FEF3" w14:textId="77777777" w:rsidTr="00E85223">
        <w:trPr>
          <w:trHeight w:val="20"/>
        </w:trPr>
        <w:tc>
          <w:tcPr>
            <w:tcW w:w="3544" w:type="dxa"/>
            <w:noWrap/>
            <w:hideMark/>
          </w:tcPr>
          <w:p w14:paraId="58EB2BDE" w14:textId="77777777" w:rsidR="00D26370" w:rsidRPr="00D26370" w:rsidRDefault="00D26370" w:rsidP="00D26370">
            <w:pPr>
              <w:spacing w:after="0"/>
              <w:ind w:left="142" w:hanging="142"/>
              <w:jc w:val="left"/>
              <w:rPr>
                <w:szCs w:val="17"/>
              </w:rPr>
            </w:pPr>
            <w:r w:rsidRPr="00D26370">
              <w:rPr>
                <w:szCs w:val="17"/>
              </w:rPr>
              <w:t>Mangiatorella Still Water</w:t>
            </w:r>
          </w:p>
        </w:tc>
        <w:tc>
          <w:tcPr>
            <w:tcW w:w="846" w:type="dxa"/>
            <w:noWrap/>
            <w:hideMark/>
          </w:tcPr>
          <w:p w14:paraId="50FEBFF6" w14:textId="77777777" w:rsidR="00D26370" w:rsidRPr="00D26370" w:rsidRDefault="00D26370" w:rsidP="00D26370">
            <w:pPr>
              <w:spacing w:after="0"/>
              <w:ind w:right="170"/>
              <w:jc w:val="right"/>
              <w:rPr>
                <w:szCs w:val="17"/>
              </w:rPr>
            </w:pPr>
            <w:r w:rsidRPr="00D26370">
              <w:rPr>
                <w:szCs w:val="17"/>
              </w:rPr>
              <w:t>250ml</w:t>
            </w:r>
          </w:p>
        </w:tc>
        <w:tc>
          <w:tcPr>
            <w:tcW w:w="1018" w:type="dxa"/>
            <w:noWrap/>
            <w:hideMark/>
          </w:tcPr>
          <w:p w14:paraId="58171D47"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09CB0FA1" w14:textId="77777777" w:rsidR="00D26370" w:rsidRPr="00D26370" w:rsidRDefault="00D26370" w:rsidP="00D26370">
            <w:pPr>
              <w:spacing w:after="0"/>
              <w:ind w:left="125" w:right="57" w:hanging="125"/>
              <w:jc w:val="left"/>
              <w:rPr>
                <w:szCs w:val="17"/>
              </w:rPr>
            </w:pPr>
            <w:r w:rsidRPr="00D26370">
              <w:rPr>
                <w:szCs w:val="17"/>
              </w:rPr>
              <w:t>Gulli Food Distributors Pty Ltd</w:t>
            </w:r>
          </w:p>
        </w:tc>
        <w:tc>
          <w:tcPr>
            <w:tcW w:w="1423" w:type="dxa"/>
            <w:noWrap/>
            <w:hideMark/>
          </w:tcPr>
          <w:p w14:paraId="4E233701" w14:textId="77777777" w:rsidR="00D26370" w:rsidRPr="00D26370" w:rsidRDefault="00D26370" w:rsidP="00D26370">
            <w:pPr>
              <w:spacing w:after="0"/>
              <w:jc w:val="left"/>
              <w:rPr>
                <w:szCs w:val="17"/>
              </w:rPr>
            </w:pPr>
            <w:r w:rsidRPr="00D26370">
              <w:rPr>
                <w:szCs w:val="17"/>
              </w:rPr>
              <w:t>Flagcan Distributors</w:t>
            </w:r>
          </w:p>
        </w:tc>
      </w:tr>
      <w:tr w:rsidR="00D26370" w:rsidRPr="00D26370" w14:paraId="3C30580C" w14:textId="77777777" w:rsidTr="00E85223">
        <w:trPr>
          <w:trHeight w:val="20"/>
        </w:trPr>
        <w:tc>
          <w:tcPr>
            <w:tcW w:w="3544" w:type="dxa"/>
            <w:noWrap/>
            <w:hideMark/>
          </w:tcPr>
          <w:p w14:paraId="3F9E8519" w14:textId="77777777" w:rsidR="00D26370" w:rsidRPr="00D26370" w:rsidRDefault="00D26370" w:rsidP="00D26370">
            <w:pPr>
              <w:spacing w:after="0"/>
              <w:ind w:left="142" w:hanging="142"/>
              <w:jc w:val="left"/>
              <w:rPr>
                <w:szCs w:val="17"/>
              </w:rPr>
            </w:pPr>
            <w:r w:rsidRPr="00D26370">
              <w:rPr>
                <w:szCs w:val="17"/>
              </w:rPr>
              <w:t>Mangiatorella Still Water</w:t>
            </w:r>
          </w:p>
        </w:tc>
        <w:tc>
          <w:tcPr>
            <w:tcW w:w="846" w:type="dxa"/>
            <w:noWrap/>
            <w:hideMark/>
          </w:tcPr>
          <w:p w14:paraId="3F64DB3C" w14:textId="77777777" w:rsidR="00D26370" w:rsidRPr="00D26370" w:rsidRDefault="00D26370" w:rsidP="00D26370">
            <w:pPr>
              <w:spacing w:after="0"/>
              <w:ind w:right="170"/>
              <w:jc w:val="right"/>
              <w:rPr>
                <w:szCs w:val="17"/>
              </w:rPr>
            </w:pPr>
            <w:r w:rsidRPr="00D26370">
              <w:rPr>
                <w:szCs w:val="17"/>
              </w:rPr>
              <w:t>1,000ml</w:t>
            </w:r>
          </w:p>
        </w:tc>
        <w:tc>
          <w:tcPr>
            <w:tcW w:w="1018" w:type="dxa"/>
            <w:noWrap/>
            <w:hideMark/>
          </w:tcPr>
          <w:p w14:paraId="1B3B6DC2"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51EE609A" w14:textId="77777777" w:rsidR="00D26370" w:rsidRPr="00D26370" w:rsidRDefault="00D26370" w:rsidP="00D26370">
            <w:pPr>
              <w:spacing w:after="0"/>
              <w:ind w:left="125" w:right="57" w:hanging="125"/>
              <w:jc w:val="left"/>
              <w:rPr>
                <w:szCs w:val="17"/>
              </w:rPr>
            </w:pPr>
            <w:r w:rsidRPr="00D26370">
              <w:rPr>
                <w:szCs w:val="17"/>
              </w:rPr>
              <w:t>Gulli Food Distributors Pty Ltd</w:t>
            </w:r>
          </w:p>
        </w:tc>
        <w:tc>
          <w:tcPr>
            <w:tcW w:w="1423" w:type="dxa"/>
            <w:noWrap/>
            <w:hideMark/>
          </w:tcPr>
          <w:p w14:paraId="40FCC578" w14:textId="77777777" w:rsidR="00D26370" w:rsidRPr="00D26370" w:rsidRDefault="00D26370" w:rsidP="00D26370">
            <w:pPr>
              <w:spacing w:after="0"/>
              <w:jc w:val="left"/>
              <w:rPr>
                <w:szCs w:val="17"/>
              </w:rPr>
            </w:pPr>
            <w:r w:rsidRPr="00D26370">
              <w:rPr>
                <w:szCs w:val="17"/>
              </w:rPr>
              <w:t>Flagcan Distributors</w:t>
            </w:r>
          </w:p>
        </w:tc>
      </w:tr>
      <w:tr w:rsidR="00D26370" w:rsidRPr="00D26370" w14:paraId="3BE4FB4D" w14:textId="77777777" w:rsidTr="00E85223">
        <w:trPr>
          <w:trHeight w:val="20"/>
        </w:trPr>
        <w:tc>
          <w:tcPr>
            <w:tcW w:w="3544" w:type="dxa"/>
            <w:noWrap/>
            <w:hideMark/>
          </w:tcPr>
          <w:p w14:paraId="25AE9AD4" w14:textId="77777777" w:rsidR="00D26370" w:rsidRPr="00D26370" w:rsidRDefault="00D26370" w:rsidP="00D26370">
            <w:pPr>
              <w:spacing w:after="0"/>
              <w:ind w:left="142" w:hanging="142"/>
              <w:jc w:val="left"/>
              <w:rPr>
                <w:szCs w:val="17"/>
              </w:rPr>
            </w:pPr>
            <w:r w:rsidRPr="00D26370">
              <w:rPr>
                <w:szCs w:val="17"/>
              </w:rPr>
              <w:t>Mangiatorella Still Water</w:t>
            </w:r>
          </w:p>
        </w:tc>
        <w:tc>
          <w:tcPr>
            <w:tcW w:w="846" w:type="dxa"/>
            <w:noWrap/>
            <w:hideMark/>
          </w:tcPr>
          <w:p w14:paraId="36768205" w14:textId="77777777" w:rsidR="00D26370" w:rsidRPr="00D26370" w:rsidRDefault="00D26370" w:rsidP="00D26370">
            <w:pPr>
              <w:spacing w:after="0"/>
              <w:ind w:right="170"/>
              <w:jc w:val="right"/>
              <w:rPr>
                <w:szCs w:val="17"/>
              </w:rPr>
            </w:pPr>
            <w:r w:rsidRPr="00D26370">
              <w:rPr>
                <w:szCs w:val="17"/>
              </w:rPr>
              <w:t>750ml</w:t>
            </w:r>
          </w:p>
        </w:tc>
        <w:tc>
          <w:tcPr>
            <w:tcW w:w="1018" w:type="dxa"/>
            <w:noWrap/>
            <w:hideMark/>
          </w:tcPr>
          <w:p w14:paraId="7B66CCD5"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31CD1179" w14:textId="77777777" w:rsidR="00D26370" w:rsidRPr="00D26370" w:rsidRDefault="00D26370" w:rsidP="00D26370">
            <w:pPr>
              <w:spacing w:after="0"/>
              <w:ind w:left="125" w:right="57" w:hanging="125"/>
              <w:jc w:val="left"/>
              <w:rPr>
                <w:szCs w:val="17"/>
              </w:rPr>
            </w:pPr>
            <w:r w:rsidRPr="00D26370">
              <w:rPr>
                <w:szCs w:val="17"/>
              </w:rPr>
              <w:t>Gulli Food Distributors Pty Ltd</w:t>
            </w:r>
          </w:p>
        </w:tc>
        <w:tc>
          <w:tcPr>
            <w:tcW w:w="1423" w:type="dxa"/>
            <w:noWrap/>
            <w:hideMark/>
          </w:tcPr>
          <w:p w14:paraId="23241FCF" w14:textId="77777777" w:rsidR="00D26370" w:rsidRPr="00D26370" w:rsidRDefault="00D26370" w:rsidP="00D26370">
            <w:pPr>
              <w:spacing w:after="0"/>
              <w:jc w:val="left"/>
              <w:rPr>
                <w:szCs w:val="17"/>
              </w:rPr>
            </w:pPr>
            <w:r w:rsidRPr="00D26370">
              <w:rPr>
                <w:szCs w:val="17"/>
              </w:rPr>
              <w:t>Flagcan Distributors</w:t>
            </w:r>
          </w:p>
        </w:tc>
      </w:tr>
      <w:tr w:rsidR="00D26370" w:rsidRPr="00D26370" w14:paraId="47256B5E" w14:textId="77777777" w:rsidTr="00E85223">
        <w:trPr>
          <w:trHeight w:val="20"/>
        </w:trPr>
        <w:tc>
          <w:tcPr>
            <w:tcW w:w="3544" w:type="dxa"/>
            <w:noWrap/>
            <w:hideMark/>
          </w:tcPr>
          <w:p w14:paraId="5A898E2A" w14:textId="77777777" w:rsidR="00D26370" w:rsidRPr="00D26370" w:rsidRDefault="00D26370" w:rsidP="00D26370">
            <w:pPr>
              <w:spacing w:after="0"/>
              <w:ind w:left="142" w:hanging="142"/>
              <w:jc w:val="left"/>
              <w:rPr>
                <w:szCs w:val="17"/>
              </w:rPr>
            </w:pPr>
            <w:r w:rsidRPr="00D26370">
              <w:rPr>
                <w:szCs w:val="17"/>
              </w:rPr>
              <w:t>H2 Juice Sparkling Fruit Drink Lychee</w:t>
            </w:r>
          </w:p>
        </w:tc>
        <w:tc>
          <w:tcPr>
            <w:tcW w:w="846" w:type="dxa"/>
            <w:noWrap/>
            <w:hideMark/>
          </w:tcPr>
          <w:p w14:paraId="6A1FCF40"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615EBCF7"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0A842D18" w14:textId="77777777" w:rsidR="00D26370" w:rsidRPr="00D26370" w:rsidRDefault="00D26370" w:rsidP="00D26370">
            <w:pPr>
              <w:spacing w:after="0"/>
              <w:ind w:left="125" w:right="57" w:hanging="125"/>
              <w:jc w:val="left"/>
              <w:rPr>
                <w:szCs w:val="17"/>
              </w:rPr>
            </w:pPr>
            <w:r w:rsidRPr="00D26370">
              <w:rPr>
                <w:szCs w:val="17"/>
              </w:rPr>
              <w:t>H2coco Pty Ltd</w:t>
            </w:r>
          </w:p>
        </w:tc>
        <w:tc>
          <w:tcPr>
            <w:tcW w:w="1423" w:type="dxa"/>
            <w:noWrap/>
            <w:hideMark/>
          </w:tcPr>
          <w:p w14:paraId="0BC2B1A3" w14:textId="77777777" w:rsidR="00D26370" w:rsidRPr="00D26370" w:rsidRDefault="00D26370" w:rsidP="00D26370">
            <w:pPr>
              <w:spacing w:after="0"/>
              <w:jc w:val="left"/>
              <w:rPr>
                <w:szCs w:val="17"/>
              </w:rPr>
            </w:pPr>
            <w:r w:rsidRPr="00D26370">
              <w:rPr>
                <w:szCs w:val="17"/>
              </w:rPr>
              <w:t>Statewide Recycling</w:t>
            </w:r>
          </w:p>
        </w:tc>
      </w:tr>
      <w:tr w:rsidR="00D26370" w:rsidRPr="00D26370" w14:paraId="11219304" w14:textId="77777777" w:rsidTr="00E85223">
        <w:trPr>
          <w:trHeight w:val="20"/>
        </w:trPr>
        <w:tc>
          <w:tcPr>
            <w:tcW w:w="3544" w:type="dxa"/>
            <w:noWrap/>
            <w:hideMark/>
          </w:tcPr>
          <w:p w14:paraId="0194D4FC" w14:textId="77777777" w:rsidR="00D26370" w:rsidRPr="00D26370" w:rsidRDefault="00D26370" w:rsidP="00D26370">
            <w:pPr>
              <w:spacing w:after="0"/>
              <w:ind w:left="142" w:hanging="142"/>
              <w:jc w:val="left"/>
              <w:rPr>
                <w:szCs w:val="17"/>
              </w:rPr>
            </w:pPr>
            <w:r w:rsidRPr="00D26370">
              <w:rPr>
                <w:szCs w:val="17"/>
              </w:rPr>
              <w:t>Heylo Natural Magnesium Sparkling Water</w:t>
            </w:r>
          </w:p>
        </w:tc>
        <w:tc>
          <w:tcPr>
            <w:tcW w:w="846" w:type="dxa"/>
            <w:noWrap/>
            <w:hideMark/>
          </w:tcPr>
          <w:p w14:paraId="45BB873C" w14:textId="77777777" w:rsidR="00D26370" w:rsidRPr="00D26370" w:rsidRDefault="00D26370" w:rsidP="00D26370">
            <w:pPr>
              <w:spacing w:after="0"/>
              <w:ind w:right="170"/>
              <w:jc w:val="right"/>
              <w:rPr>
                <w:szCs w:val="17"/>
              </w:rPr>
            </w:pPr>
            <w:r w:rsidRPr="00D26370">
              <w:rPr>
                <w:szCs w:val="17"/>
              </w:rPr>
              <w:t>300ml</w:t>
            </w:r>
          </w:p>
        </w:tc>
        <w:tc>
          <w:tcPr>
            <w:tcW w:w="1018" w:type="dxa"/>
            <w:noWrap/>
            <w:hideMark/>
          </w:tcPr>
          <w:p w14:paraId="463FF1C6"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1E2B0A3B" w14:textId="77777777" w:rsidR="00D26370" w:rsidRPr="00D26370" w:rsidRDefault="00D26370" w:rsidP="00D26370">
            <w:pPr>
              <w:spacing w:after="0"/>
              <w:ind w:left="125" w:right="57" w:hanging="125"/>
              <w:jc w:val="left"/>
              <w:rPr>
                <w:szCs w:val="17"/>
              </w:rPr>
            </w:pPr>
            <w:r w:rsidRPr="00D26370">
              <w:rPr>
                <w:szCs w:val="17"/>
              </w:rPr>
              <w:t>Heylo</w:t>
            </w:r>
          </w:p>
        </w:tc>
        <w:tc>
          <w:tcPr>
            <w:tcW w:w="1423" w:type="dxa"/>
            <w:noWrap/>
            <w:hideMark/>
          </w:tcPr>
          <w:p w14:paraId="74342FFB" w14:textId="77777777" w:rsidR="00D26370" w:rsidRPr="00D26370" w:rsidRDefault="00D26370" w:rsidP="00D26370">
            <w:pPr>
              <w:spacing w:after="0"/>
              <w:jc w:val="left"/>
              <w:rPr>
                <w:szCs w:val="17"/>
              </w:rPr>
            </w:pPr>
            <w:r w:rsidRPr="00D26370">
              <w:rPr>
                <w:szCs w:val="17"/>
              </w:rPr>
              <w:t>Statewide Recycling</w:t>
            </w:r>
          </w:p>
        </w:tc>
      </w:tr>
      <w:tr w:rsidR="00D26370" w:rsidRPr="00D26370" w14:paraId="0F7CB847" w14:textId="77777777" w:rsidTr="00E85223">
        <w:trPr>
          <w:trHeight w:val="20"/>
        </w:trPr>
        <w:tc>
          <w:tcPr>
            <w:tcW w:w="3544" w:type="dxa"/>
            <w:noWrap/>
            <w:hideMark/>
          </w:tcPr>
          <w:p w14:paraId="5011CA68" w14:textId="77777777" w:rsidR="00D26370" w:rsidRPr="00D26370" w:rsidRDefault="00D26370" w:rsidP="00D26370">
            <w:pPr>
              <w:spacing w:after="0"/>
              <w:ind w:left="142" w:hanging="142"/>
              <w:jc w:val="left"/>
              <w:rPr>
                <w:szCs w:val="17"/>
              </w:rPr>
            </w:pPr>
            <w:r w:rsidRPr="00D26370">
              <w:rPr>
                <w:szCs w:val="17"/>
              </w:rPr>
              <w:t>Lunae Sparkling Aloe Water</w:t>
            </w:r>
          </w:p>
        </w:tc>
        <w:tc>
          <w:tcPr>
            <w:tcW w:w="846" w:type="dxa"/>
            <w:noWrap/>
            <w:hideMark/>
          </w:tcPr>
          <w:p w14:paraId="558EDC56"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64A79FF0"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0DAFAC15" w14:textId="77777777" w:rsidR="00D26370" w:rsidRPr="00D26370" w:rsidRDefault="00D26370" w:rsidP="00D26370">
            <w:pPr>
              <w:spacing w:after="0"/>
              <w:ind w:left="125" w:right="57" w:hanging="125"/>
              <w:jc w:val="left"/>
              <w:rPr>
                <w:szCs w:val="17"/>
              </w:rPr>
            </w:pPr>
            <w:r w:rsidRPr="00D26370">
              <w:rPr>
                <w:szCs w:val="17"/>
              </w:rPr>
              <w:t>Higher State Co</w:t>
            </w:r>
          </w:p>
        </w:tc>
        <w:tc>
          <w:tcPr>
            <w:tcW w:w="1423" w:type="dxa"/>
            <w:noWrap/>
            <w:hideMark/>
          </w:tcPr>
          <w:p w14:paraId="276958B4" w14:textId="77777777" w:rsidR="00D26370" w:rsidRPr="00D26370" w:rsidRDefault="00D26370" w:rsidP="00D26370">
            <w:pPr>
              <w:spacing w:after="0"/>
              <w:jc w:val="left"/>
              <w:rPr>
                <w:szCs w:val="17"/>
              </w:rPr>
            </w:pPr>
            <w:r w:rsidRPr="00D26370">
              <w:rPr>
                <w:szCs w:val="17"/>
              </w:rPr>
              <w:t>Marine Stores Ltd</w:t>
            </w:r>
          </w:p>
        </w:tc>
      </w:tr>
      <w:tr w:rsidR="00D26370" w:rsidRPr="00D26370" w14:paraId="788E53F8" w14:textId="77777777" w:rsidTr="00E85223">
        <w:trPr>
          <w:trHeight w:val="20"/>
        </w:trPr>
        <w:tc>
          <w:tcPr>
            <w:tcW w:w="3544" w:type="dxa"/>
            <w:noWrap/>
            <w:hideMark/>
          </w:tcPr>
          <w:p w14:paraId="3EB628D3" w14:textId="77777777" w:rsidR="00D26370" w:rsidRPr="00D26370" w:rsidRDefault="00D26370" w:rsidP="00D26370">
            <w:pPr>
              <w:spacing w:after="0"/>
              <w:ind w:left="142" w:hanging="142"/>
              <w:jc w:val="left"/>
              <w:rPr>
                <w:szCs w:val="17"/>
              </w:rPr>
            </w:pPr>
            <w:r w:rsidRPr="00D26370">
              <w:rPr>
                <w:szCs w:val="17"/>
              </w:rPr>
              <w:t>Lunae Sparkling Cactus Water</w:t>
            </w:r>
          </w:p>
        </w:tc>
        <w:tc>
          <w:tcPr>
            <w:tcW w:w="846" w:type="dxa"/>
            <w:noWrap/>
            <w:hideMark/>
          </w:tcPr>
          <w:p w14:paraId="6D4906DC"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25990874"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7AE61E95" w14:textId="77777777" w:rsidR="00D26370" w:rsidRPr="00D26370" w:rsidRDefault="00D26370" w:rsidP="00D26370">
            <w:pPr>
              <w:spacing w:after="0"/>
              <w:ind w:left="125" w:right="57" w:hanging="125"/>
              <w:jc w:val="left"/>
              <w:rPr>
                <w:szCs w:val="17"/>
              </w:rPr>
            </w:pPr>
            <w:r w:rsidRPr="00D26370">
              <w:rPr>
                <w:szCs w:val="17"/>
              </w:rPr>
              <w:t>Higher State Co</w:t>
            </w:r>
          </w:p>
        </w:tc>
        <w:tc>
          <w:tcPr>
            <w:tcW w:w="1423" w:type="dxa"/>
            <w:noWrap/>
            <w:hideMark/>
          </w:tcPr>
          <w:p w14:paraId="69302F2A" w14:textId="77777777" w:rsidR="00D26370" w:rsidRPr="00D26370" w:rsidRDefault="00D26370" w:rsidP="00D26370">
            <w:pPr>
              <w:spacing w:after="0"/>
              <w:jc w:val="left"/>
              <w:rPr>
                <w:szCs w:val="17"/>
              </w:rPr>
            </w:pPr>
            <w:r w:rsidRPr="00D26370">
              <w:rPr>
                <w:szCs w:val="17"/>
              </w:rPr>
              <w:t>Marine Stores Ltd</w:t>
            </w:r>
          </w:p>
        </w:tc>
      </w:tr>
      <w:tr w:rsidR="00D26370" w:rsidRPr="00D26370" w14:paraId="77B0C944" w14:textId="77777777" w:rsidTr="00E85223">
        <w:trPr>
          <w:trHeight w:val="20"/>
        </w:trPr>
        <w:tc>
          <w:tcPr>
            <w:tcW w:w="3544" w:type="dxa"/>
            <w:noWrap/>
            <w:hideMark/>
          </w:tcPr>
          <w:p w14:paraId="073838A6" w14:textId="77777777" w:rsidR="00D26370" w:rsidRPr="00D26370" w:rsidRDefault="00D26370" w:rsidP="00D26370">
            <w:pPr>
              <w:spacing w:after="0"/>
              <w:ind w:left="142" w:hanging="142"/>
              <w:jc w:val="left"/>
              <w:rPr>
                <w:szCs w:val="17"/>
              </w:rPr>
            </w:pPr>
            <w:r w:rsidRPr="00D26370">
              <w:rPr>
                <w:szCs w:val="17"/>
              </w:rPr>
              <w:t xml:space="preserve">Monday Distillery Bondi Wash Native Bellini </w:t>
            </w:r>
            <w:r w:rsidRPr="00D26370">
              <w:rPr>
                <w:szCs w:val="17"/>
              </w:rPr>
              <w:br/>
              <w:t>Non-Alcoholic</w:t>
            </w:r>
          </w:p>
        </w:tc>
        <w:tc>
          <w:tcPr>
            <w:tcW w:w="846" w:type="dxa"/>
            <w:noWrap/>
            <w:hideMark/>
          </w:tcPr>
          <w:p w14:paraId="12E1ECFB" w14:textId="77777777" w:rsidR="00D26370" w:rsidRPr="00D26370" w:rsidRDefault="00D26370" w:rsidP="00D26370">
            <w:pPr>
              <w:spacing w:after="0"/>
              <w:ind w:right="170"/>
              <w:jc w:val="right"/>
              <w:rPr>
                <w:szCs w:val="17"/>
              </w:rPr>
            </w:pPr>
            <w:r w:rsidRPr="00D26370">
              <w:rPr>
                <w:szCs w:val="17"/>
              </w:rPr>
              <w:t>300ml</w:t>
            </w:r>
          </w:p>
        </w:tc>
        <w:tc>
          <w:tcPr>
            <w:tcW w:w="1018" w:type="dxa"/>
            <w:noWrap/>
            <w:hideMark/>
          </w:tcPr>
          <w:p w14:paraId="004D2743"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2AE7F328" w14:textId="77777777" w:rsidR="00D26370" w:rsidRPr="00D26370" w:rsidRDefault="00D26370" w:rsidP="00D26370">
            <w:pPr>
              <w:spacing w:after="0"/>
              <w:ind w:left="125" w:right="57" w:hanging="125"/>
              <w:jc w:val="left"/>
              <w:rPr>
                <w:szCs w:val="17"/>
              </w:rPr>
            </w:pPr>
            <w:r w:rsidRPr="00D26370">
              <w:rPr>
                <w:szCs w:val="17"/>
              </w:rPr>
              <w:t>Higher State Co</w:t>
            </w:r>
          </w:p>
        </w:tc>
        <w:tc>
          <w:tcPr>
            <w:tcW w:w="1423" w:type="dxa"/>
            <w:noWrap/>
            <w:hideMark/>
          </w:tcPr>
          <w:p w14:paraId="1F6819C1" w14:textId="77777777" w:rsidR="00D26370" w:rsidRPr="00D26370" w:rsidRDefault="00D26370" w:rsidP="00D26370">
            <w:pPr>
              <w:spacing w:after="0"/>
              <w:jc w:val="left"/>
              <w:rPr>
                <w:szCs w:val="17"/>
              </w:rPr>
            </w:pPr>
            <w:r w:rsidRPr="00D26370">
              <w:rPr>
                <w:szCs w:val="17"/>
              </w:rPr>
              <w:t>Marine Stores Ltd</w:t>
            </w:r>
          </w:p>
        </w:tc>
      </w:tr>
      <w:tr w:rsidR="00D26370" w:rsidRPr="00D26370" w14:paraId="54E3345C" w14:textId="77777777" w:rsidTr="00E85223">
        <w:trPr>
          <w:trHeight w:val="20"/>
        </w:trPr>
        <w:tc>
          <w:tcPr>
            <w:tcW w:w="3544" w:type="dxa"/>
            <w:noWrap/>
            <w:hideMark/>
          </w:tcPr>
          <w:p w14:paraId="542632D5" w14:textId="77777777" w:rsidR="00D26370" w:rsidRPr="00D26370" w:rsidRDefault="00D26370" w:rsidP="00D26370">
            <w:pPr>
              <w:spacing w:after="0"/>
              <w:ind w:left="142" w:hanging="142"/>
              <w:jc w:val="left"/>
              <w:rPr>
                <w:szCs w:val="17"/>
              </w:rPr>
            </w:pPr>
            <w:r w:rsidRPr="00D26370">
              <w:rPr>
                <w:szCs w:val="17"/>
              </w:rPr>
              <w:t>Monday Distillery Coco Margi Non-Alcoholic</w:t>
            </w:r>
          </w:p>
        </w:tc>
        <w:tc>
          <w:tcPr>
            <w:tcW w:w="846" w:type="dxa"/>
            <w:noWrap/>
            <w:hideMark/>
          </w:tcPr>
          <w:p w14:paraId="5878FC67" w14:textId="77777777" w:rsidR="00D26370" w:rsidRPr="00D26370" w:rsidRDefault="00D26370" w:rsidP="00D26370">
            <w:pPr>
              <w:spacing w:after="0"/>
              <w:ind w:right="170"/>
              <w:jc w:val="right"/>
              <w:rPr>
                <w:szCs w:val="17"/>
              </w:rPr>
            </w:pPr>
            <w:r w:rsidRPr="00D26370">
              <w:rPr>
                <w:szCs w:val="17"/>
              </w:rPr>
              <w:t>300ml</w:t>
            </w:r>
          </w:p>
        </w:tc>
        <w:tc>
          <w:tcPr>
            <w:tcW w:w="1018" w:type="dxa"/>
            <w:noWrap/>
            <w:hideMark/>
          </w:tcPr>
          <w:p w14:paraId="3477F241"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78958499" w14:textId="77777777" w:rsidR="00D26370" w:rsidRPr="00D26370" w:rsidRDefault="00D26370" w:rsidP="00D26370">
            <w:pPr>
              <w:spacing w:after="0"/>
              <w:ind w:left="125" w:right="57" w:hanging="125"/>
              <w:jc w:val="left"/>
              <w:rPr>
                <w:szCs w:val="17"/>
              </w:rPr>
            </w:pPr>
            <w:r w:rsidRPr="00D26370">
              <w:rPr>
                <w:szCs w:val="17"/>
              </w:rPr>
              <w:t>Higher State Co</w:t>
            </w:r>
          </w:p>
        </w:tc>
        <w:tc>
          <w:tcPr>
            <w:tcW w:w="1423" w:type="dxa"/>
            <w:noWrap/>
            <w:hideMark/>
          </w:tcPr>
          <w:p w14:paraId="1B0CCB62" w14:textId="77777777" w:rsidR="00D26370" w:rsidRPr="00D26370" w:rsidRDefault="00D26370" w:rsidP="00D26370">
            <w:pPr>
              <w:spacing w:after="0"/>
              <w:jc w:val="left"/>
              <w:rPr>
                <w:szCs w:val="17"/>
              </w:rPr>
            </w:pPr>
            <w:r w:rsidRPr="00D26370">
              <w:rPr>
                <w:szCs w:val="17"/>
              </w:rPr>
              <w:t>Marine Stores Ltd</w:t>
            </w:r>
          </w:p>
        </w:tc>
      </w:tr>
      <w:tr w:rsidR="00D26370" w:rsidRPr="00D26370" w14:paraId="75DCC1E2" w14:textId="77777777" w:rsidTr="00E85223">
        <w:trPr>
          <w:trHeight w:val="20"/>
        </w:trPr>
        <w:tc>
          <w:tcPr>
            <w:tcW w:w="3544" w:type="dxa"/>
            <w:noWrap/>
            <w:hideMark/>
          </w:tcPr>
          <w:p w14:paraId="2B5C8B62" w14:textId="77777777" w:rsidR="00D26370" w:rsidRPr="00D26370" w:rsidRDefault="00D26370" w:rsidP="00D26370">
            <w:pPr>
              <w:spacing w:after="0"/>
              <w:ind w:left="142" w:hanging="142"/>
              <w:jc w:val="left"/>
              <w:rPr>
                <w:szCs w:val="17"/>
              </w:rPr>
            </w:pPr>
            <w:r w:rsidRPr="00D26370">
              <w:rPr>
                <w:szCs w:val="17"/>
              </w:rPr>
              <w:t>Monday Distillery Margi Spritz Non-Alcoholic</w:t>
            </w:r>
          </w:p>
        </w:tc>
        <w:tc>
          <w:tcPr>
            <w:tcW w:w="846" w:type="dxa"/>
            <w:noWrap/>
            <w:hideMark/>
          </w:tcPr>
          <w:p w14:paraId="185BFFE7" w14:textId="77777777" w:rsidR="00D26370" w:rsidRPr="00D26370" w:rsidRDefault="00D26370" w:rsidP="00D26370">
            <w:pPr>
              <w:spacing w:after="0"/>
              <w:ind w:right="170"/>
              <w:jc w:val="right"/>
              <w:rPr>
                <w:szCs w:val="17"/>
              </w:rPr>
            </w:pPr>
            <w:r w:rsidRPr="00D26370">
              <w:rPr>
                <w:szCs w:val="17"/>
              </w:rPr>
              <w:t>300ml</w:t>
            </w:r>
          </w:p>
        </w:tc>
        <w:tc>
          <w:tcPr>
            <w:tcW w:w="1018" w:type="dxa"/>
            <w:noWrap/>
            <w:hideMark/>
          </w:tcPr>
          <w:p w14:paraId="1C74F778"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4E46730F" w14:textId="77777777" w:rsidR="00D26370" w:rsidRPr="00D26370" w:rsidRDefault="00D26370" w:rsidP="00D26370">
            <w:pPr>
              <w:spacing w:after="0"/>
              <w:ind w:left="125" w:right="57" w:hanging="125"/>
              <w:jc w:val="left"/>
              <w:rPr>
                <w:szCs w:val="17"/>
              </w:rPr>
            </w:pPr>
            <w:r w:rsidRPr="00D26370">
              <w:rPr>
                <w:szCs w:val="17"/>
              </w:rPr>
              <w:t>Higher State Co</w:t>
            </w:r>
          </w:p>
        </w:tc>
        <w:tc>
          <w:tcPr>
            <w:tcW w:w="1423" w:type="dxa"/>
            <w:noWrap/>
            <w:hideMark/>
          </w:tcPr>
          <w:p w14:paraId="7FB8F6B0" w14:textId="77777777" w:rsidR="00D26370" w:rsidRPr="00D26370" w:rsidRDefault="00D26370" w:rsidP="00D26370">
            <w:pPr>
              <w:spacing w:after="0"/>
              <w:jc w:val="left"/>
              <w:rPr>
                <w:szCs w:val="17"/>
              </w:rPr>
            </w:pPr>
            <w:r w:rsidRPr="00D26370">
              <w:rPr>
                <w:szCs w:val="17"/>
              </w:rPr>
              <w:t>Marine Stores Ltd</w:t>
            </w:r>
          </w:p>
        </w:tc>
      </w:tr>
      <w:tr w:rsidR="00D26370" w:rsidRPr="00D26370" w14:paraId="5AA77BC2" w14:textId="77777777" w:rsidTr="00E85223">
        <w:trPr>
          <w:trHeight w:val="20"/>
        </w:trPr>
        <w:tc>
          <w:tcPr>
            <w:tcW w:w="3544" w:type="dxa"/>
            <w:noWrap/>
            <w:hideMark/>
          </w:tcPr>
          <w:p w14:paraId="3106F65C" w14:textId="77777777" w:rsidR="00D26370" w:rsidRPr="00D26370" w:rsidRDefault="00D26370" w:rsidP="00D26370">
            <w:pPr>
              <w:spacing w:after="0"/>
              <w:ind w:left="142" w:hanging="142"/>
              <w:jc w:val="left"/>
              <w:rPr>
                <w:szCs w:val="17"/>
              </w:rPr>
            </w:pPr>
            <w:r w:rsidRPr="00D26370">
              <w:rPr>
                <w:szCs w:val="17"/>
              </w:rPr>
              <w:t>Jump Ship Brewing Loose End Hazy Pale</w:t>
            </w:r>
          </w:p>
        </w:tc>
        <w:tc>
          <w:tcPr>
            <w:tcW w:w="846" w:type="dxa"/>
            <w:noWrap/>
            <w:hideMark/>
          </w:tcPr>
          <w:p w14:paraId="7325F99E"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12E60635"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1D88D0A2" w14:textId="77777777" w:rsidR="00D26370" w:rsidRPr="00D26370" w:rsidRDefault="00D26370" w:rsidP="00D26370">
            <w:pPr>
              <w:spacing w:after="0"/>
              <w:ind w:left="125" w:right="57" w:hanging="125"/>
              <w:jc w:val="left"/>
              <w:rPr>
                <w:szCs w:val="17"/>
              </w:rPr>
            </w:pPr>
            <w:r w:rsidRPr="00D26370">
              <w:rPr>
                <w:szCs w:val="17"/>
              </w:rPr>
              <w:t>Jump Ship Brewing</w:t>
            </w:r>
          </w:p>
        </w:tc>
        <w:tc>
          <w:tcPr>
            <w:tcW w:w="1423" w:type="dxa"/>
            <w:noWrap/>
            <w:hideMark/>
          </w:tcPr>
          <w:p w14:paraId="24B8A53B" w14:textId="77777777" w:rsidR="00D26370" w:rsidRPr="00D26370" w:rsidRDefault="00D26370" w:rsidP="00D26370">
            <w:pPr>
              <w:spacing w:after="0"/>
              <w:jc w:val="left"/>
              <w:rPr>
                <w:szCs w:val="17"/>
              </w:rPr>
            </w:pPr>
            <w:r w:rsidRPr="00D26370">
              <w:rPr>
                <w:szCs w:val="17"/>
              </w:rPr>
              <w:t>Statewide Recycling</w:t>
            </w:r>
          </w:p>
        </w:tc>
      </w:tr>
      <w:tr w:rsidR="00D26370" w:rsidRPr="00D26370" w14:paraId="30C1D190" w14:textId="77777777" w:rsidTr="00E85223">
        <w:trPr>
          <w:trHeight w:val="20"/>
        </w:trPr>
        <w:tc>
          <w:tcPr>
            <w:tcW w:w="3544" w:type="dxa"/>
            <w:noWrap/>
            <w:hideMark/>
          </w:tcPr>
          <w:p w14:paraId="6643AB93" w14:textId="77777777" w:rsidR="00D26370" w:rsidRPr="00D26370" w:rsidRDefault="00D26370" w:rsidP="00D26370">
            <w:pPr>
              <w:spacing w:after="0"/>
              <w:ind w:left="142" w:hanging="142"/>
              <w:jc w:val="left"/>
              <w:rPr>
                <w:szCs w:val="17"/>
              </w:rPr>
            </w:pPr>
            <w:r w:rsidRPr="00D26370">
              <w:rPr>
                <w:szCs w:val="17"/>
              </w:rPr>
              <w:t>Kangaroo Island Pure Rain</w:t>
            </w:r>
          </w:p>
        </w:tc>
        <w:tc>
          <w:tcPr>
            <w:tcW w:w="846" w:type="dxa"/>
            <w:noWrap/>
            <w:hideMark/>
          </w:tcPr>
          <w:p w14:paraId="4D1A0809" w14:textId="77777777" w:rsidR="00D26370" w:rsidRPr="00D26370" w:rsidRDefault="00D26370" w:rsidP="00D26370">
            <w:pPr>
              <w:spacing w:after="0"/>
              <w:ind w:right="170"/>
              <w:jc w:val="right"/>
              <w:rPr>
                <w:szCs w:val="17"/>
              </w:rPr>
            </w:pPr>
            <w:r w:rsidRPr="00D26370">
              <w:rPr>
                <w:szCs w:val="17"/>
              </w:rPr>
              <w:t>300ml</w:t>
            </w:r>
          </w:p>
        </w:tc>
        <w:tc>
          <w:tcPr>
            <w:tcW w:w="1018" w:type="dxa"/>
            <w:noWrap/>
            <w:hideMark/>
          </w:tcPr>
          <w:p w14:paraId="7AB30EBE" w14:textId="77777777" w:rsidR="00D26370" w:rsidRPr="00D26370" w:rsidRDefault="00D26370" w:rsidP="00D26370">
            <w:pPr>
              <w:spacing w:after="0"/>
              <w:ind w:left="147" w:hanging="90"/>
              <w:jc w:val="left"/>
              <w:rPr>
                <w:szCs w:val="17"/>
              </w:rPr>
            </w:pPr>
            <w:r w:rsidRPr="00D26370">
              <w:rPr>
                <w:szCs w:val="17"/>
              </w:rPr>
              <w:t>PET</w:t>
            </w:r>
          </w:p>
        </w:tc>
        <w:tc>
          <w:tcPr>
            <w:tcW w:w="2529" w:type="dxa"/>
            <w:noWrap/>
            <w:hideMark/>
          </w:tcPr>
          <w:p w14:paraId="4249882F" w14:textId="77777777" w:rsidR="00D26370" w:rsidRPr="00D26370" w:rsidRDefault="00D26370" w:rsidP="00D26370">
            <w:pPr>
              <w:spacing w:after="0"/>
              <w:ind w:left="125" w:right="57" w:hanging="125"/>
              <w:jc w:val="left"/>
              <w:rPr>
                <w:szCs w:val="17"/>
              </w:rPr>
            </w:pPr>
            <w:r w:rsidRPr="00D26370">
              <w:rPr>
                <w:szCs w:val="17"/>
              </w:rPr>
              <w:t>Kangaroo Island Pure Rain</w:t>
            </w:r>
          </w:p>
        </w:tc>
        <w:tc>
          <w:tcPr>
            <w:tcW w:w="1423" w:type="dxa"/>
            <w:noWrap/>
            <w:hideMark/>
          </w:tcPr>
          <w:p w14:paraId="19FA41FA" w14:textId="77777777" w:rsidR="00D26370" w:rsidRPr="00D26370" w:rsidRDefault="00D26370" w:rsidP="00D26370">
            <w:pPr>
              <w:spacing w:after="0"/>
              <w:jc w:val="left"/>
              <w:rPr>
                <w:szCs w:val="17"/>
              </w:rPr>
            </w:pPr>
            <w:r w:rsidRPr="00D26370">
              <w:rPr>
                <w:szCs w:val="17"/>
              </w:rPr>
              <w:t>Statewide Recycling</w:t>
            </w:r>
          </w:p>
        </w:tc>
      </w:tr>
      <w:tr w:rsidR="00D26370" w:rsidRPr="00D26370" w14:paraId="594413D4" w14:textId="77777777" w:rsidTr="00E85223">
        <w:trPr>
          <w:trHeight w:val="20"/>
        </w:trPr>
        <w:tc>
          <w:tcPr>
            <w:tcW w:w="3544" w:type="dxa"/>
            <w:noWrap/>
            <w:hideMark/>
          </w:tcPr>
          <w:p w14:paraId="16914E91" w14:textId="77777777" w:rsidR="00D26370" w:rsidRPr="00D26370" w:rsidRDefault="00D26370" w:rsidP="00D26370">
            <w:pPr>
              <w:spacing w:after="0"/>
              <w:ind w:left="142" w:hanging="142"/>
              <w:jc w:val="left"/>
              <w:rPr>
                <w:szCs w:val="17"/>
              </w:rPr>
            </w:pPr>
            <w:r w:rsidRPr="00D26370">
              <w:rPr>
                <w:szCs w:val="17"/>
              </w:rPr>
              <w:t>Cold Matter Cold Brew Coffee Caramel Zero Sugar</w:t>
            </w:r>
          </w:p>
        </w:tc>
        <w:tc>
          <w:tcPr>
            <w:tcW w:w="846" w:type="dxa"/>
            <w:noWrap/>
            <w:hideMark/>
          </w:tcPr>
          <w:p w14:paraId="5F7FCE91"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45246BDD"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214AD94D" w14:textId="77777777" w:rsidR="00D26370" w:rsidRPr="00D26370" w:rsidRDefault="00D26370" w:rsidP="00D26370">
            <w:pPr>
              <w:spacing w:after="0"/>
              <w:ind w:left="125" w:right="57" w:hanging="125"/>
              <w:jc w:val="left"/>
              <w:rPr>
                <w:szCs w:val="17"/>
              </w:rPr>
            </w:pPr>
            <w:r w:rsidRPr="00D26370">
              <w:rPr>
                <w:szCs w:val="17"/>
              </w:rPr>
              <w:t>Kommunity Brewing Co Pty Ltd</w:t>
            </w:r>
          </w:p>
        </w:tc>
        <w:tc>
          <w:tcPr>
            <w:tcW w:w="1423" w:type="dxa"/>
            <w:noWrap/>
            <w:hideMark/>
          </w:tcPr>
          <w:p w14:paraId="4F7F148C" w14:textId="77777777" w:rsidR="00D26370" w:rsidRPr="00D26370" w:rsidRDefault="00D26370" w:rsidP="00D26370">
            <w:pPr>
              <w:spacing w:after="0"/>
              <w:jc w:val="left"/>
              <w:rPr>
                <w:szCs w:val="17"/>
              </w:rPr>
            </w:pPr>
            <w:r w:rsidRPr="00D26370">
              <w:rPr>
                <w:szCs w:val="17"/>
              </w:rPr>
              <w:t>Statewide Recycling</w:t>
            </w:r>
          </w:p>
        </w:tc>
      </w:tr>
      <w:tr w:rsidR="00D26370" w:rsidRPr="00D26370" w14:paraId="704517C2" w14:textId="77777777" w:rsidTr="00E85223">
        <w:trPr>
          <w:trHeight w:val="20"/>
        </w:trPr>
        <w:tc>
          <w:tcPr>
            <w:tcW w:w="3544" w:type="dxa"/>
            <w:noWrap/>
            <w:hideMark/>
          </w:tcPr>
          <w:p w14:paraId="23B9851B" w14:textId="77777777" w:rsidR="00D26370" w:rsidRPr="00D26370" w:rsidRDefault="00D26370" w:rsidP="00D26370">
            <w:pPr>
              <w:spacing w:after="0"/>
              <w:ind w:left="142" w:hanging="142"/>
              <w:jc w:val="left"/>
              <w:rPr>
                <w:szCs w:val="17"/>
              </w:rPr>
            </w:pPr>
            <w:r w:rsidRPr="00D26370">
              <w:rPr>
                <w:szCs w:val="17"/>
              </w:rPr>
              <w:t xml:space="preserve">Cold Matter Cold Brew Coffee Long Black </w:t>
            </w:r>
            <w:r w:rsidRPr="00D26370">
              <w:rPr>
                <w:szCs w:val="17"/>
              </w:rPr>
              <w:br/>
              <w:t>Zero Sugar</w:t>
            </w:r>
          </w:p>
        </w:tc>
        <w:tc>
          <w:tcPr>
            <w:tcW w:w="846" w:type="dxa"/>
            <w:noWrap/>
            <w:hideMark/>
          </w:tcPr>
          <w:p w14:paraId="1F343587"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30F631EB"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6FE5CED9" w14:textId="77777777" w:rsidR="00D26370" w:rsidRPr="00D26370" w:rsidRDefault="00D26370" w:rsidP="00D26370">
            <w:pPr>
              <w:spacing w:after="0"/>
              <w:ind w:left="125" w:right="57" w:hanging="125"/>
              <w:jc w:val="left"/>
              <w:rPr>
                <w:szCs w:val="17"/>
              </w:rPr>
            </w:pPr>
            <w:r w:rsidRPr="00D26370">
              <w:rPr>
                <w:szCs w:val="17"/>
              </w:rPr>
              <w:t>Kommunity Brewing Co Pty Ltd</w:t>
            </w:r>
          </w:p>
        </w:tc>
        <w:tc>
          <w:tcPr>
            <w:tcW w:w="1423" w:type="dxa"/>
            <w:noWrap/>
            <w:hideMark/>
          </w:tcPr>
          <w:p w14:paraId="5E3D49CD" w14:textId="77777777" w:rsidR="00D26370" w:rsidRPr="00D26370" w:rsidRDefault="00D26370" w:rsidP="00D26370">
            <w:pPr>
              <w:spacing w:after="0"/>
              <w:jc w:val="left"/>
              <w:rPr>
                <w:szCs w:val="17"/>
              </w:rPr>
            </w:pPr>
            <w:r w:rsidRPr="00D26370">
              <w:rPr>
                <w:szCs w:val="17"/>
              </w:rPr>
              <w:t>Statewide Recycling</w:t>
            </w:r>
          </w:p>
        </w:tc>
      </w:tr>
      <w:tr w:rsidR="00D26370" w:rsidRPr="00D26370" w14:paraId="048FCFFD" w14:textId="77777777" w:rsidTr="00E85223">
        <w:trPr>
          <w:trHeight w:val="20"/>
        </w:trPr>
        <w:tc>
          <w:tcPr>
            <w:tcW w:w="3544" w:type="dxa"/>
            <w:noWrap/>
            <w:hideMark/>
          </w:tcPr>
          <w:p w14:paraId="25AD68F6" w14:textId="77777777" w:rsidR="00D26370" w:rsidRPr="00D26370" w:rsidRDefault="00D26370" w:rsidP="00D26370">
            <w:pPr>
              <w:spacing w:after="0"/>
              <w:ind w:left="142" w:hanging="142"/>
              <w:jc w:val="left"/>
              <w:rPr>
                <w:szCs w:val="17"/>
              </w:rPr>
            </w:pPr>
            <w:r w:rsidRPr="00D26370">
              <w:rPr>
                <w:szCs w:val="17"/>
              </w:rPr>
              <w:t>Cold Matter Cold Brew Tea Lemon Zero Sugar</w:t>
            </w:r>
          </w:p>
        </w:tc>
        <w:tc>
          <w:tcPr>
            <w:tcW w:w="846" w:type="dxa"/>
            <w:noWrap/>
            <w:hideMark/>
          </w:tcPr>
          <w:p w14:paraId="08A06609"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0C771162"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4EE29339" w14:textId="77777777" w:rsidR="00D26370" w:rsidRPr="00D26370" w:rsidRDefault="00D26370" w:rsidP="00D26370">
            <w:pPr>
              <w:spacing w:after="0"/>
              <w:ind w:left="125" w:right="57" w:hanging="125"/>
              <w:jc w:val="left"/>
              <w:rPr>
                <w:szCs w:val="17"/>
              </w:rPr>
            </w:pPr>
            <w:r w:rsidRPr="00D26370">
              <w:rPr>
                <w:szCs w:val="17"/>
              </w:rPr>
              <w:t>Kommunity Brewing Co Pty Ltd</w:t>
            </w:r>
          </w:p>
        </w:tc>
        <w:tc>
          <w:tcPr>
            <w:tcW w:w="1423" w:type="dxa"/>
            <w:noWrap/>
            <w:hideMark/>
          </w:tcPr>
          <w:p w14:paraId="6536DB81" w14:textId="77777777" w:rsidR="00D26370" w:rsidRPr="00D26370" w:rsidRDefault="00D26370" w:rsidP="00D26370">
            <w:pPr>
              <w:spacing w:after="0"/>
              <w:jc w:val="left"/>
              <w:rPr>
                <w:szCs w:val="17"/>
              </w:rPr>
            </w:pPr>
            <w:r w:rsidRPr="00D26370">
              <w:rPr>
                <w:szCs w:val="17"/>
              </w:rPr>
              <w:t>Statewide Recycling</w:t>
            </w:r>
          </w:p>
        </w:tc>
      </w:tr>
      <w:tr w:rsidR="00D26370" w:rsidRPr="00D26370" w14:paraId="3649F4A9" w14:textId="77777777" w:rsidTr="00E85223">
        <w:trPr>
          <w:trHeight w:val="20"/>
        </w:trPr>
        <w:tc>
          <w:tcPr>
            <w:tcW w:w="3544" w:type="dxa"/>
            <w:noWrap/>
            <w:hideMark/>
          </w:tcPr>
          <w:p w14:paraId="1C2AD482" w14:textId="77777777" w:rsidR="00D26370" w:rsidRPr="00D26370" w:rsidRDefault="00D26370" w:rsidP="00D26370">
            <w:pPr>
              <w:spacing w:after="0"/>
              <w:ind w:left="142" w:hanging="142"/>
              <w:jc w:val="left"/>
              <w:rPr>
                <w:szCs w:val="17"/>
              </w:rPr>
            </w:pPr>
            <w:r w:rsidRPr="00D26370">
              <w:rPr>
                <w:szCs w:val="17"/>
              </w:rPr>
              <w:t>Cold Matter Cold Brew Tea Mango Zero Sugar</w:t>
            </w:r>
          </w:p>
        </w:tc>
        <w:tc>
          <w:tcPr>
            <w:tcW w:w="846" w:type="dxa"/>
            <w:noWrap/>
            <w:hideMark/>
          </w:tcPr>
          <w:p w14:paraId="32275086"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29490198"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70CEE0AF" w14:textId="77777777" w:rsidR="00D26370" w:rsidRPr="00D26370" w:rsidRDefault="00D26370" w:rsidP="00D26370">
            <w:pPr>
              <w:spacing w:after="0"/>
              <w:ind w:left="125" w:right="57" w:hanging="125"/>
              <w:jc w:val="left"/>
              <w:rPr>
                <w:szCs w:val="17"/>
              </w:rPr>
            </w:pPr>
            <w:r w:rsidRPr="00D26370">
              <w:rPr>
                <w:szCs w:val="17"/>
              </w:rPr>
              <w:t>Kommunity Brewing Co Pty Ltd</w:t>
            </w:r>
          </w:p>
        </w:tc>
        <w:tc>
          <w:tcPr>
            <w:tcW w:w="1423" w:type="dxa"/>
            <w:noWrap/>
            <w:hideMark/>
          </w:tcPr>
          <w:p w14:paraId="4B8E89D1" w14:textId="77777777" w:rsidR="00D26370" w:rsidRPr="00D26370" w:rsidRDefault="00D26370" w:rsidP="00D26370">
            <w:pPr>
              <w:spacing w:after="0"/>
              <w:jc w:val="left"/>
              <w:rPr>
                <w:szCs w:val="17"/>
              </w:rPr>
            </w:pPr>
            <w:r w:rsidRPr="00D26370">
              <w:rPr>
                <w:szCs w:val="17"/>
              </w:rPr>
              <w:t>Statewide Recycling</w:t>
            </w:r>
          </w:p>
        </w:tc>
      </w:tr>
      <w:tr w:rsidR="00D26370" w:rsidRPr="00D26370" w14:paraId="52B8B34A" w14:textId="77777777" w:rsidTr="00E85223">
        <w:trPr>
          <w:trHeight w:val="20"/>
        </w:trPr>
        <w:tc>
          <w:tcPr>
            <w:tcW w:w="3544" w:type="dxa"/>
            <w:noWrap/>
            <w:hideMark/>
          </w:tcPr>
          <w:p w14:paraId="4E3BDA26" w14:textId="77777777" w:rsidR="00D26370" w:rsidRPr="00D26370" w:rsidRDefault="00D26370" w:rsidP="00D26370">
            <w:pPr>
              <w:spacing w:after="0"/>
              <w:ind w:left="142" w:hanging="142"/>
              <w:jc w:val="left"/>
              <w:rPr>
                <w:spacing w:val="-2"/>
                <w:szCs w:val="17"/>
              </w:rPr>
            </w:pPr>
            <w:r w:rsidRPr="00D26370">
              <w:rPr>
                <w:spacing w:val="-2"/>
                <w:szCs w:val="17"/>
              </w:rPr>
              <w:t>Cold Matter Cold Brew Tea Passionfruit Zero Sugar</w:t>
            </w:r>
          </w:p>
        </w:tc>
        <w:tc>
          <w:tcPr>
            <w:tcW w:w="846" w:type="dxa"/>
            <w:noWrap/>
            <w:hideMark/>
          </w:tcPr>
          <w:p w14:paraId="692CCD14"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76C459F8"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65BC79E6" w14:textId="77777777" w:rsidR="00D26370" w:rsidRPr="00D26370" w:rsidRDefault="00D26370" w:rsidP="00D26370">
            <w:pPr>
              <w:spacing w:after="0"/>
              <w:ind w:left="125" w:right="57" w:hanging="125"/>
              <w:jc w:val="left"/>
              <w:rPr>
                <w:szCs w:val="17"/>
              </w:rPr>
            </w:pPr>
            <w:r w:rsidRPr="00D26370">
              <w:rPr>
                <w:szCs w:val="17"/>
              </w:rPr>
              <w:t>Kommunity Brewing Co Pty Ltd</w:t>
            </w:r>
          </w:p>
        </w:tc>
        <w:tc>
          <w:tcPr>
            <w:tcW w:w="1423" w:type="dxa"/>
            <w:noWrap/>
            <w:hideMark/>
          </w:tcPr>
          <w:p w14:paraId="0A9D61AC" w14:textId="77777777" w:rsidR="00D26370" w:rsidRPr="00D26370" w:rsidRDefault="00D26370" w:rsidP="00D26370">
            <w:pPr>
              <w:spacing w:after="0"/>
              <w:jc w:val="left"/>
              <w:rPr>
                <w:szCs w:val="17"/>
              </w:rPr>
            </w:pPr>
            <w:r w:rsidRPr="00D26370">
              <w:rPr>
                <w:szCs w:val="17"/>
              </w:rPr>
              <w:t>Statewide Recycling</w:t>
            </w:r>
          </w:p>
        </w:tc>
      </w:tr>
      <w:tr w:rsidR="00D26370" w:rsidRPr="00D26370" w14:paraId="5B5FBE71" w14:textId="77777777" w:rsidTr="00E85223">
        <w:trPr>
          <w:trHeight w:val="20"/>
        </w:trPr>
        <w:tc>
          <w:tcPr>
            <w:tcW w:w="3544" w:type="dxa"/>
            <w:noWrap/>
            <w:hideMark/>
          </w:tcPr>
          <w:p w14:paraId="12C2F361" w14:textId="77777777" w:rsidR="00D26370" w:rsidRPr="00D26370" w:rsidRDefault="00D26370" w:rsidP="00D26370">
            <w:pPr>
              <w:spacing w:after="0"/>
              <w:ind w:left="142" w:hanging="142"/>
              <w:jc w:val="left"/>
              <w:rPr>
                <w:szCs w:val="17"/>
              </w:rPr>
            </w:pPr>
            <w:r w:rsidRPr="00D26370">
              <w:rPr>
                <w:szCs w:val="17"/>
              </w:rPr>
              <w:t>Cold Matter Cold Brew Tea Peach Zero Sugar</w:t>
            </w:r>
          </w:p>
        </w:tc>
        <w:tc>
          <w:tcPr>
            <w:tcW w:w="846" w:type="dxa"/>
            <w:noWrap/>
            <w:hideMark/>
          </w:tcPr>
          <w:p w14:paraId="5BFF8D61"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75DFA477"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1FB56E75" w14:textId="77777777" w:rsidR="00D26370" w:rsidRPr="00D26370" w:rsidRDefault="00D26370" w:rsidP="00D26370">
            <w:pPr>
              <w:spacing w:after="0"/>
              <w:ind w:left="125" w:right="57" w:hanging="125"/>
              <w:jc w:val="left"/>
              <w:rPr>
                <w:szCs w:val="17"/>
              </w:rPr>
            </w:pPr>
            <w:r w:rsidRPr="00D26370">
              <w:rPr>
                <w:szCs w:val="17"/>
              </w:rPr>
              <w:t>Kommunity Brewing Co Pty Ltd</w:t>
            </w:r>
          </w:p>
        </w:tc>
        <w:tc>
          <w:tcPr>
            <w:tcW w:w="1423" w:type="dxa"/>
            <w:noWrap/>
            <w:hideMark/>
          </w:tcPr>
          <w:p w14:paraId="0E5B307C" w14:textId="77777777" w:rsidR="00D26370" w:rsidRPr="00D26370" w:rsidRDefault="00D26370" w:rsidP="00D26370">
            <w:pPr>
              <w:spacing w:after="0"/>
              <w:jc w:val="left"/>
              <w:rPr>
                <w:szCs w:val="17"/>
              </w:rPr>
            </w:pPr>
            <w:r w:rsidRPr="00D26370">
              <w:rPr>
                <w:szCs w:val="17"/>
              </w:rPr>
              <w:t>Statewide Recycling</w:t>
            </w:r>
          </w:p>
        </w:tc>
      </w:tr>
      <w:tr w:rsidR="00D26370" w:rsidRPr="00D26370" w14:paraId="3D8F35F8" w14:textId="77777777" w:rsidTr="00E85223">
        <w:trPr>
          <w:trHeight w:val="20"/>
        </w:trPr>
        <w:tc>
          <w:tcPr>
            <w:tcW w:w="3544" w:type="dxa"/>
            <w:noWrap/>
            <w:hideMark/>
          </w:tcPr>
          <w:p w14:paraId="0319D424" w14:textId="77777777" w:rsidR="00D26370" w:rsidRPr="00D26370" w:rsidRDefault="00D26370" w:rsidP="00D26370">
            <w:pPr>
              <w:spacing w:after="0"/>
              <w:ind w:left="142" w:hanging="142"/>
              <w:jc w:val="left"/>
              <w:rPr>
                <w:spacing w:val="-2"/>
                <w:szCs w:val="17"/>
              </w:rPr>
            </w:pPr>
            <w:r w:rsidRPr="00D26370">
              <w:rPr>
                <w:spacing w:val="-2"/>
                <w:szCs w:val="17"/>
              </w:rPr>
              <w:t>Cold Matter Cold Brew Tea Watermelon Zero Sugar</w:t>
            </w:r>
          </w:p>
        </w:tc>
        <w:tc>
          <w:tcPr>
            <w:tcW w:w="846" w:type="dxa"/>
            <w:noWrap/>
            <w:hideMark/>
          </w:tcPr>
          <w:p w14:paraId="10EC0973"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4A33463D"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2C1A6B40" w14:textId="77777777" w:rsidR="00D26370" w:rsidRPr="00D26370" w:rsidRDefault="00D26370" w:rsidP="00D26370">
            <w:pPr>
              <w:spacing w:after="0"/>
              <w:ind w:left="125" w:right="57" w:hanging="125"/>
              <w:jc w:val="left"/>
              <w:rPr>
                <w:szCs w:val="17"/>
              </w:rPr>
            </w:pPr>
            <w:r w:rsidRPr="00D26370">
              <w:rPr>
                <w:szCs w:val="17"/>
              </w:rPr>
              <w:t>Kommunity Brewing Co Pty Ltd</w:t>
            </w:r>
          </w:p>
        </w:tc>
        <w:tc>
          <w:tcPr>
            <w:tcW w:w="1423" w:type="dxa"/>
            <w:noWrap/>
            <w:hideMark/>
          </w:tcPr>
          <w:p w14:paraId="0C914EF8" w14:textId="77777777" w:rsidR="00D26370" w:rsidRPr="00D26370" w:rsidRDefault="00D26370" w:rsidP="00D26370">
            <w:pPr>
              <w:spacing w:after="0"/>
              <w:jc w:val="left"/>
              <w:rPr>
                <w:szCs w:val="17"/>
              </w:rPr>
            </w:pPr>
            <w:r w:rsidRPr="00D26370">
              <w:rPr>
                <w:szCs w:val="17"/>
              </w:rPr>
              <w:t>Statewide Recycling</w:t>
            </w:r>
          </w:p>
        </w:tc>
      </w:tr>
      <w:tr w:rsidR="00D26370" w:rsidRPr="00D26370" w14:paraId="0FE0F28F" w14:textId="77777777" w:rsidTr="00E85223">
        <w:trPr>
          <w:trHeight w:val="20"/>
        </w:trPr>
        <w:tc>
          <w:tcPr>
            <w:tcW w:w="3544" w:type="dxa"/>
            <w:noWrap/>
            <w:hideMark/>
          </w:tcPr>
          <w:p w14:paraId="3A163593" w14:textId="77777777" w:rsidR="00D26370" w:rsidRPr="00D26370" w:rsidRDefault="00D26370" w:rsidP="00D26370">
            <w:pPr>
              <w:spacing w:after="0"/>
              <w:ind w:left="142" w:hanging="142"/>
              <w:jc w:val="left"/>
              <w:rPr>
                <w:szCs w:val="17"/>
              </w:rPr>
            </w:pPr>
            <w:r w:rsidRPr="00D26370">
              <w:rPr>
                <w:szCs w:val="17"/>
              </w:rPr>
              <w:t>Kommunity Brew Herbal Health Shot Collagen Boost With Blueberry &amp; Glutamine</w:t>
            </w:r>
          </w:p>
        </w:tc>
        <w:tc>
          <w:tcPr>
            <w:tcW w:w="846" w:type="dxa"/>
            <w:noWrap/>
            <w:hideMark/>
          </w:tcPr>
          <w:p w14:paraId="01121103" w14:textId="77777777" w:rsidR="00D26370" w:rsidRPr="00D26370" w:rsidRDefault="00D26370" w:rsidP="00D26370">
            <w:pPr>
              <w:spacing w:after="0"/>
              <w:ind w:right="170"/>
              <w:jc w:val="right"/>
              <w:rPr>
                <w:szCs w:val="17"/>
              </w:rPr>
            </w:pPr>
            <w:r w:rsidRPr="00D26370">
              <w:rPr>
                <w:szCs w:val="17"/>
              </w:rPr>
              <w:t>100ml</w:t>
            </w:r>
          </w:p>
        </w:tc>
        <w:tc>
          <w:tcPr>
            <w:tcW w:w="1018" w:type="dxa"/>
            <w:noWrap/>
            <w:hideMark/>
          </w:tcPr>
          <w:p w14:paraId="2D2353F1"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3F5812B4" w14:textId="77777777" w:rsidR="00D26370" w:rsidRPr="00D26370" w:rsidRDefault="00D26370" w:rsidP="00D26370">
            <w:pPr>
              <w:spacing w:after="0"/>
              <w:ind w:left="125" w:right="57" w:hanging="125"/>
              <w:jc w:val="left"/>
              <w:rPr>
                <w:szCs w:val="17"/>
              </w:rPr>
            </w:pPr>
            <w:r w:rsidRPr="00D26370">
              <w:rPr>
                <w:szCs w:val="17"/>
              </w:rPr>
              <w:t>Kommunity Brewing Co Pty Ltd</w:t>
            </w:r>
          </w:p>
        </w:tc>
        <w:tc>
          <w:tcPr>
            <w:tcW w:w="1423" w:type="dxa"/>
            <w:noWrap/>
            <w:hideMark/>
          </w:tcPr>
          <w:p w14:paraId="30D253AD" w14:textId="77777777" w:rsidR="00D26370" w:rsidRPr="00D26370" w:rsidRDefault="00D26370" w:rsidP="00D26370">
            <w:pPr>
              <w:spacing w:after="0"/>
              <w:jc w:val="left"/>
              <w:rPr>
                <w:szCs w:val="17"/>
              </w:rPr>
            </w:pPr>
            <w:r w:rsidRPr="00D26370">
              <w:rPr>
                <w:szCs w:val="17"/>
              </w:rPr>
              <w:t>Statewide Recycling</w:t>
            </w:r>
          </w:p>
        </w:tc>
      </w:tr>
      <w:tr w:rsidR="00D26370" w:rsidRPr="00D26370" w14:paraId="769E0878" w14:textId="77777777" w:rsidTr="00E85223">
        <w:trPr>
          <w:trHeight w:val="20"/>
        </w:trPr>
        <w:tc>
          <w:tcPr>
            <w:tcW w:w="3544" w:type="dxa"/>
            <w:noWrap/>
            <w:hideMark/>
          </w:tcPr>
          <w:p w14:paraId="43C62234" w14:textId="77777777" w:rsidR="00D26370" w:rsidRPr="00D26370" w:rsidRDefault="00D26370" w:rsidP="00D26370">
            <w:pPr>
              <w:spacing w:after="0"/>
              <w:ind w:left="142" w:hanging="142"/>
              <w:jc w:val="left"/>
              <w:rPr>
                <w:szCs w:val="17"/>
              </w:rPr>
            </w:pPr>
            <w:r w:rsidRPr="00D26370">
              <w:rPr>
                <w:szCs w:val="17"/>
              </w:rPr>
              <w:t>Kommunity Brew Herbal Health Shot Energy Boost With Taurine &amp; Ginseng</w:t>
            </w:r>
          </w:p>
        </w:tc>
        <w:tc>
          <w:tcPr>
            <w:tcW w:w="846" w:type="dxa"/>
            <w:noWrap/>
            <w:hideMark/>
          </w:tcPr>
          <w:p w14:paraId="231AFEF5" w14:textId="77777777" w:rsidR="00D26370" w:rsidRPr="00D26370" w:rsidRDefault="00D26370" w:rsidP="00D26370">
            <w:pPr>
              <w:spacing w:after="0"/>
              <w:ind w:right="170"/>
              <w:jc w:val="right"/>
              <w:rPr>
                <w:szCs w:val="17"/>
              </w:rPr>
            </w:pPr>
            <w:r w:rsidRPr="00D26370">
              <w:rPr>
                <w:szCs w:val="17"/>
              </w:rPr>
              <w:t>100ml</w:t>
            </w:r>
          </w:p>
        </w:tc>
        <w:tc>
          <w:tcPr>
            <w:tcW w:w="1018" w:type="dxa"/>
            <w:noWrap/>
            <w:hideMark/>
          </w:tcPr>
          <w:p w14:paraId="5DB3BD37"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536EDA5F" w14:textId="77777777" w:rsidR="00D26370" w:rsidRPr="00D26370" w:rsidRDefault="00D26370" w:rsidP="00D26370">
            <w:pPr>
              <w:spacing w:after="0"/>
              <w:ind w:left="125" w:right="57" w:hanging="125"/>
              <w:jc w:val="left"/>
              <w:rPr>
                <w:szCs w:val="17"/>
              </w:rPr>
            </w:pPr>
            <w:r w:rsidRPr="00D26370">
              <w:rPr>
                <w:szCs w:val="17"/>
              </w:rPr>
              <w:t>Kommunity Brewing Co Pty Ltd</w:t>
            </w:r>
          </w:p>
        </w:tc>
        <w:tc>
          <w:tcPr>
            <w:tcW w:w="1423" w:type="dxa"/>
            <w:noWrap/>
            <w:hideMark/>
          </w:tcPr>
          <w:p w14:paraId="5EBC3DDC" w14:textId="77777777" w:rsidR="00D26370" w:rsidRPr="00D26370" w:rsidRDefault="00D26370" w:rsidP="00D26370">
            <w:pPr>
              <w:spacing w:after="0"/>
              <w:jc w:val="left"/>
              <w:rPr>
                <w:szCs w:val="17"/>
              </w:rPr>
            </w:pPr>
            <w:r w:rsidRPr="00D26370">
              <w:rPr>
                <w:szCs w:val="17"/>
              </w:rPr>
              <w:t>Statewide Recycling</w:t>
            </w:r>
          </w:p>
        </w:tc>
      </w:tr>
      <w:tr w:rsidR="00D26370" w:rsidRPr="00D26370" w14:paraId="4AC428EC" w14:textId="77777777" w:rsidTr="00E85223">
        <w:trPr>
          <w:trHeight w:val="20"/>
        </w:trPr>
        <w:tc>
          <w:tcPr>
            <w:tcW w:w="3544" w:type="dxa"/>
            <w:noWrap/>
            <w:hideMark/>
          </w:tcPr>
          <w:p w14:paraId="27B7E4D9" w14:textId="77777777" w:rsidR="00D26370" w:rsidRPr="00D26370" w:rsidRDefault="00D26370" w:rsidP="00D26370">
            <w:pPr>
              <w:spacing w:after="0"/>
              <w:ind w:left="142" w:hanging="142"/>
              <w:jc w:val="left"/>
              <w:rPr>
                <w:szCs w:val="17"/>
              </w:rPr>
            </w:pPr>
            <w:r w:rsidRPr="00D26370">
              <w:rPr>
                <w:szCs w:val="17"/>
              </w:rPr>
              <w:t>Kommunity Brew Herbal Health Shot Immunity Boost With Ginger &amp; Echinacea</w:t>
            </w:r>
          </w:p>
        </w:tc>
        <w:tc>
          <w:tcPr>
            <w:tcW w:w="846" w:type="dxa"/>
            <w:noWrap/>
            <w:hideMark/>
          </w:tcPr>
          <w:p w14:paraId="54D3190B" w14:textId="77777777" w:rsidR="00D26370" w:rsidRPr="00D26370" w:rsidRDefault="00D26370" w:rsidP="00D26370">
            <w:pPr>
              <w:spacing w:after="0"/>
              <w:ind w:right="170"/>
              <w:jc w:val="right"/>
              <w:rPr>
                <w:szCs w:val="17"/>
              </w:rPr>
            </w:pPr>
            <w:r w:rsidRPr="00D26370">
              <w:rPr>
                <w:szCs w:val="17"/>
              </w:rPr>
              <w:t>100ml</w:t>
            </w:r>
          </w:p>
        </w:tc>
        <w:tc>
          <w:tcPr>
            <w:tcW w:w="1018" w:type="dxa"/>
            <w:noWrap/>
            <w:hideMark/>
          </w:tcPr>
          <w:p w14:paraId="4174AE63"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3452DB51" w14:textId="77777777" w:rsidR="00D26370" w:rsidRPr="00D26370" w:rsidRDefault="00D26370" w:rsidP="00D26370">
            <w:pPr>
              <w:spacing w:after="0"/>
              <w:ind w:left="125" w:right="57" w:hanging="125"/>
              <w:jc w:val="left"/>
              <w:rPr>
                <w:szCs w:val="17"/>
              </w:rPr>
            </w:pPr>
            <w:r w:rsidRPr="00D26370">
              <w:rPr>
                <w:szCs w:val="17"/>
              </w:rPr>
              <w:t>Kommunity Brewing Co Pty Ltd</w:t>
            </w:r>
          </w:p>
        </w:tc>
        <w:tc>
          <w:tcPr>
            <w:tcW w:w="1423" w:type="dxa"/>
            <w:noWrap/>
            <w:hideMark/>
          </w:tcPr>
          <w:p w14:paraId="69B4739C" w14:textId="77777777" w:rsidR="00D26370" w:rsidRPr="00D26370" w:rsidRDefault="00D26370" w:rsidP="00D26370">
            <w:pPr>
              <w:spacing w:after="0"/>
              <w:jc w:val="left"/>
              <w:rPr>
                <w:szCs w:val="17"/>
              </w:rPr>
            </w:pPr>
            <w:r w:rsidRPr="00D26370">
              <w:rPr>
                <w:szCs w:val="17"/>
              </w:rPr>
              <w:t>Statewide Recycling</w:t>
            </w:r>
          </w:p>
        </w:tc>
      </w:tr>
      <w:tr w:rsidR="00D26370" w:rsidRPr="00D26370" w14:paraId="4F55E794" w14:textId="77777777" w:rsidTr="00E85223">
        <w:trPr>
          <w:trHeight w:val="20"/>
        </w:trPr>
        <w:tc>
          <w:tcPr>
            <w:tcW w:w="3544" w:type="dxa"/>
            <w:noWrap/>
            <w:hideMark/>
          </w:tcPr>
          <w:p w14:paraId="6262CC3C" w14:textId="77777777" w:rsidR="00D26370" w:rsidRPr="00D26370" w:rsidRDefault="00D26370" w:rsidP="00D26370">
            <w:pPr>
              <w:spacing w:after="0"/>
              <w:ind w:left="142" w:hanging="142"/>
              <w:jc w:val="left"/>
              <w:rPr>
                <w:szCs w:val="17"/>
              </w:rPr>
            </w:pPr>
            <w:r w:rsidRPr="00D26370">
              <w:rPr>
                <w:szCs w:val="17"/>
              </w:rPr>
              <w:t>Kommunity Brew Herbal Health Shot Metabolism Boost With Cinnamon &amp; Cayenne</w:t>
            </w:r>
          </w:p>
        </w:tc>
        <w:tc>
          <w:tcPr>
            <w:tcW w:w="846" w:type="dxa"/>
            <w:noWrap/>
            <w:hideMark/>
          </w:tcPr>
          <w:p w14:paraId="03420639" w14:textId="77777777" w:rsidR="00D26370" w:rsidRPr="00D26370" w:rsidRDefault="00D26370" w:rsidP="00D26370">
            <w:pPr>
              <w:spacing w:after="0"/>
              <w:ind w:right="170"/>
              <w:jc w:val="right"/>
              <w:rPr>
                <w:szCs w:val="17"/>
              </w:rPr>
            </w:pPr>
            <w:r w:rsidRPr="00D26370">
              <w:rPr>
                <w:szCs w:val="17"/>
              </w:rPr>
              <w:t>100ml</w:t>
            </w:r>
          </w:p>
        </w:tc>
        <w:tc>
          <w:tcPr>
            <w:tcW w:w="1018" w:type="dxa"/>
            <w:noWrap/>
            <w:hideMark/>
          </w:tcPr>
          <w:p w14:paraId="16F565D1"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5F4FC3BD" w14:textId="77777777" w:rsidR="00D26370" w:rsidRPr="00D26370" w:rsidRDefault="00D26370" w:rsidP="00D26370">
            <w:pPr>
              <w:spacing w:after="0"/>
              <w:ind w:left="125" w:right="57" w:hanging="125"/>
              <w:jc w:val="left"/>
              <w:rPr>
                <w:szCs w:val="17"/>
              </w:rPr>
            </w:pPr>
            <w:r w:rsidRPr="00D26370">
              <w:rPr>
                <w:szCs w:val="17"/>
              </w:rPr>
              <w:t>Kommunity Brewing Co Pty Ltd</w:t>
            </w:r>
          </w:p>
        </w:tc>
        <w:tc>
          <w:tcPr>
            <w:tcW w:w="1423" w:type="dxa"/>
            <w:noWrap/>
            <w:hideMark/>
          </w:tcPr>
          <w:p w14:paraId="12151F13" w14:textId="77777777" w:rsidR="00D26370" w:rsidRPr="00D26370" w:rsidRDefault="00D26370" w:rsidP="00D26370">
            <w:pPr>
              <w:spacing w:after="0"/>
              <w:jc w:val="left"/>
              <w:rPr>
                <w:szCs w:val="17"/>
              </w:rPr>
            </w:pPr>
            <w:r w:rsidRPr="00D26370">
              <w:rPr>
                <w:szCs w:val="17"/>
              </w:rPr>
              <w:t>Statewide Recycling</w:t>
            </w:r>
          </w:p>
        </w:tc>
      </w:tr>
      <w:tr w:rsidR="00D26370" w:rsidRPr="00D26370" w14:paraId="78468AAE" w14:textId="77777777" w:rsidTr="00E85223">
        <w:trPr>
          <w:trHeight w:val="20"/>
        </w:trPr>
        <w:tc>
          <w:tcPr>
            <w:tcW w:w="3544" w:type="dxa"/>
            <w:noWrap/>
            <w:hideMark/>
          </w:tcPr>
          <w:p w14:paraId="2DA20424" w14:textId="77777777" w:rsidR="00D26370" w:rsidRPr="00D26370" w:rsidRDefault="00D26370" w:rsidP="00D26370">
            <w:pPr>
              <w:spacing w:after="0"/>
              <w:ind w:left="142" w:hanging="142"/>
              <w:jc w:val="left"/>
              <w:rPr>
                <w:szCs w:val="17"/>
              </w:rPr>
            </w:pPr>
            <w:r w:rsidRPr="00D26370">
              <w:rPr>
                <w:szCs w:val="17"/>
              </w:rPr>
              <w:t xml:space="preserve">Kommunity Brew Kombucha Organic </w:t>
            </w:r>
            <w:r w:rsidRPr="00D26370">
              <w:rPr>
                <w:szCs w:val="17"/>
              </w:rPr>
              <w:br/>
              <w:t>Ginger Turmeric</w:t>
            </w:r>
          </w:p>
        </w:tc>
        <w:tc>
          <w:tcPr>
            <w:tcW w:w="846" w:type="dxa"/>
            <w:noWrap/>
            <w:hideMark/>
          </w:tcPr>
          <w:p w14:paraId="3B8597B8"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0F1A41FE"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7D626012" w14:textId="77777777" w:rsidR="00D26370" w:rsidRPr="00D26370" w:rsidRDefault="00D26370" w:rsidP="00D26370">
            <w:pPr>
              <w:spacing w:after="0"/>
              <w:ind w:left="125" w:right="57" w:hanging="125"/>
              <w:jc w:val="left"/>
              <w:rPr>
                <w:szCs w:val="17"/>
              </w:rPr>
            </w:pPr>
            <w:r w:rsidRPr="00D26370">
              <w:rPr>
                <w:szCs w:val="17"/>
              </w:rPr>
              <w:t>Kommunity Brewing Co Pty Ltd</w:t>
            </w:r>
          </w:p>
        </w:tc>
        <w:tc>
          <w:tcPr>
            <w:tcW w:w="1423" w:type="dxa"/>
            <w:noWrap/>
            <w:hideMark/>
          </w:tcPr>
          <w:p w14:paraId="420C9896" w14:textId="77777777" w:rsidR="00D26370" w:rsidRPr="00D26370" w:rsidRDefault="00D26370" w:rsidP="00D26370">
            <w:pPr>
              <w:spacing w:after="0"/>
              <w:jc w:val="left"/>
              <w:rPr>
                <w:szCs w:val="17"/>
              </w:rPr>
            </w:pPr>
            <w:r w:rsidRPr="00D26370">
              <w:rPr>
                <w:szCs w:val="17"/>
              </w:rPr>
              <w:t>Statewide Recycling</w:t>
            </w:r>
          </w:p>
        </w:tc>
      </w:tr>
      <w:tr w:rsidR="00D26370" w:rsidRPr="00D26370" w14:paraId="4D1C4926" w14:textId="77777777" w:rsidTr="00E85223">
        <w:trPr>
          <w:trHeight w:val="20"/>
        </w:trPr>
        <w:tc>
          <w:tcPr>
            <w:tcW w:w="3544" w:type="dxa"/>
            <w:noWrap/>
            <w:hideMark/>
          </w:tcPr>
          <w:p w14:paraId="45432D65" w14:textId="77777777" w:rsidR="00D26370" w:rsidRPr="00D26370" w:rsidRDefault="00D26370" w:rsidP="00D26370">
            <w:pPr>
              <w:spacing w:after="0"/>
              <w:ind w:left="142" w:hanging="142"/>
              <w:jc w:val="left"/>
              <w:rPr>
                <w:szCs w:val="17"/>
              </w:rPr>
            </w:pPr>
            <w:r w:rsidRPr="00D26370">
              <w:rPr>
                <w:szCs w:val="17"/>
              </w:rPr>
              <w:t xml:space="preserve">Kommunity Brew Kombucha Organic </w:t>
            </w:r>
            <w:r w:rsidRPr="00D26370">
              <w:rPr>
                <w:szCs w:val="17"/>
              </w:rPr>
              <w:br/>
              <w:t>Ginger Turmeric</w:t>
            </w:r>
          </w:p>
        </w:tc>
        <w:tc>
          <w:tcPr>
            <w:tcW w:w="846" w:type="dxa"/>
            <w:noWrap/>
            <w:hideMark/>
          </w:tcPr>
          <w:p w14:paraId="3D316305" w14:textId="77777777" w:rsidR="00D26370" w:rsidRPr="00D26370" w:rsidRDefault="00D26370" w:rsidP="00D26370">
            <w:pPr>
              <w:spacing w:after="0"/>
              <w:ind w:right="170"/>
              <w:jc w:val="right"/>
              <w:rPr>
                <w:szCs w:val="17"/>
              </w:rPr>
            </w:pPr>
            <w:r w:rsidRPr="00D26370">
              <w:rPr>
                <w:szCs w:val="17"/>
              </w:rPr>
              <w:t>750ml</w:t>
            </w:r>
          </w:p>
        </w:tc>
        <w:tc>
          <w:tcPr>
            <w:tcW w:w="1018" w:type="dxa"/>
            <w:noWrap/>
            <w:hideMark/>
          </w:tcPr>
          <w:p w14:paraId="2AB07CCD"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4FB090F9" w14:textId="77777777" w:rsidR="00D26370" w:rsidRPr="00D26370" w:rsidRDefault="00D26370" w:rsidP="00D26370">
            <w:pPr>
              <w:spacing w:after="0"/>
              <w:ind w:left="125" w:right="57" w:hanging="125"/>
              <w:jc w:val="left"/>
              <w:rPr>
                <w:szCs w:val="17"/>
              </w:rPr>
            </w:pPr>
            <w:r w:rsidRPr="00D26370">
              <w:rPr>
                <w:szCs w:val="17"/>
              </w:rPr>
              <w:t>Kommunity Brewing Co Pty Ltd</w:t>
            </w:r>
          </w:p>
        </w:tc>
        <w:tc>
          <w:tcPr>
            <w:tcW w:w="1423" w:type="dxa"/>
            <w:noWrap/>
            <w:hideMark/>
          </w:tcPr>
          <w:p w14:paraId="43B68BC1" w14:textId="77777777" w:rsidR="00D26370" w:rsidRPr="00D26370" w:rsidRDefault="00D26370" w:rsidP="00D26370">
            <w:pPr>
              <w:spacing w:after="0"/>
              <w:jc w:val="left"/>
              <w:rPr>
                <w:szCs w:val="17"/>
              </w:rPr>
            </w:pPr>
            <w:r w:rsidRPr="00D26370">
              <w:rPr>
                <w:szCs w:val="17"/>
              </w:rPr>
              <w:t>Statewide Recycling</w:t>
            </w:r>
          </w:p>
        </w:tc>
      </w:tr>
      <w:tr w:rsidR="00D26370" w:rsidRPr="00D26370" w14:paraId="5AECEC98" w14:textId="77777777" w:rsidTr="00E85223">
        <w:trPr>
          <w:trHeight w:val="20"/>
        </w:trPr>
        <w:tc>
          <w:tcPr>
            <w:tcW w:w="3544" w:type="dxa"/>
            <w:noWrap/>
            <w:hideMark/>
          </w:tcPr>
          <w:p w14:paraId="512F0F12" w14:textId="77777777" w:rsidR="00D26370" w:rsidRPr="00D26370" w:rsidRDefault="00D26370" w:rsidP="00D26370">
            <w:pPr>
              <w:spacing w:after="0"/>
              <w:ind w:left="142" w:hanging="142"/>
              <w:jc w:val="left"/>
              <w:rPr>
                <w:szCs w:val="17"/>
              </w:rPr>
            </w:pPr>
            <w:r w:rsidRPr="00D26370">
              <w:rPr>
                <w:szCs w:val="17"/>
              </w:rPr>
              <w:t>Kommunity Brew Kombucha Organic Jasmine Green Tea</w:t>
            </w:r>
          </w:p>
        </w:tc>
        <w:tc>
          <w:tcPr>
            <w:tcW w:w="846" w:type="dxa"/>
            <w:noWrap/>
            <w:hideMark/>
          </w:tcPr>
          <w:p w14:paraId="1561FE55"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6B66BFB8"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5FD5E290" w14:textId="77777777" w:rsidR="00D26370" w:rsidRPr="00D26370" w:rsidRDefault="00D26370" w:rsidP="00D26370">
            <w:pPr>
              <w:spacing w:after="0"/>
              <w:ind w:left="125" w:right="57" w:hanging="125"/>
              <w:jc w:val="left"/>
              <w:rPr>
                <w:szCs w:val="17"/>
              </w:rPr>
            </w:pPr>
            <w:r w:rsidRPr="00D26370">
              <w:rPr>
                <w:szCs w:val="17"/>
              </w:rPr>
              <w:t>Kommunity Brewing Co Pty Ltd</w:t>
            </w:r>
          </w:p>
        </w:tc>
        <w:tc>
          <w:tcPr>
            <w:tcW w:w="1423" w:type="dxa"/>
            <w:noWrap/>
            <w:hideMark/>
          </w:tcPr>
          <w:p w14:paraId="2B619DBC" w14:textId="77777777" w:rsidR="00D26370" w:rsidRPr="00D26370" w:rsidRDefault="00D26370" w:rsidP="00D26370">
            <w:pPr>
              <w:spacing w:after="0"/>
              <w:jc w:val="left"/>
              <w:rPr>
                <w:szCs w:val="17"/>
              </w:rPr>
            </w:pPr>
            <w:r w:rsidRPr="00D26370">
              <w:rPr>
                <w:szCs w:val="17"/>
              </w:rPr>
              <w:t>Statewide Recycling</w:t>
            </w:r>
          </w:p>
        </w:tc>
      </w:tr>
      <w:tr w:rsidR="00D26370" w:rsidRPr="00D26370" w14:paraId="461CAB33" w14:textId="77777777" w:rsidTr="00E85223">
        <w:trPr>
          <w:trHeight w:val="20"/>
        </w:trPr>
        <w:tc>
          <w:tcPr>
            <w:tcW w:w="3544" w:type="dxa"/>
            <w:noWrap/>
            <w:hideMark/>
          </w:tcPr>
          <w:p w14:paraId="4E3D5F01" w14:textId="77777777" w:rsidR="00D26370" w:rsidRPr="00D26370" w:rsidRDefault="00D26370" w:rsidP="00D26370">
            <w:pPr>
              <w:spacing w:after="0"/>
              <w:ind w:left="142" w:hanging="142"/>
              <w:jc w:val="left"/>
              <w:rPr>
                <w:szCs w:val="17"/>
              </w:rPr>
            </w:pPr>
            <w:r w:rsidRPr="00D26370">
              <w:rPr>
                <w:szCs w:val="17"/>
              </w:rPr>
              <w:t>Kommunity Brew Kombucha Organic Jasmine Green Tea</w:t>
            </w:r>
          </w:p>
        </w:tc>
        <w:tc>
          <w:tcPr>
            <w:tcW w:w="846" w:type="dxa"/>
            <w:noWrap/>
            <w:hideMark/>
          </w:tcPr>
          <w:p w14:paraId="237296C3" w14:textId="77777777" w:rsidR="00D26370" w:rsidRPr="00D26370" w:rsidRDefault="00D26370" w:rsidP="00D26370">
            <w:pPr>
              <w:spacing w:after="0"/>
              <w:ind w:right="170"/>
              <w:jc w:val="right"/>
              <w:rPr>
                <w:szCs w:val="17"/>
              </w:rPr>
            </w:pPr>
            <w:r w:rsidRPr="00D26370">
              <w:rPr>
                <w:szCs w:val="17"/>
              </w:rPr>
              <w:t>750ml</w:t>
            </w:r>
          </w:p>
        </w:tc>
        <w:tc>
          <w:tcPr>
            <w:tcW w:w="1018" w:type="dxa"/>
            <w:noWrap/>
            <w:hideMark/>
          </w:tcPr>
          <w:p w14:paraId="7E0E71CE"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0B30EA2B" w14:textId="77777777" w:rsidR="00D26370" w:rsidRPr="00D26370" w:rsidRDefault="00D26370" w:rsidP="00D26370">
            <w:pPr>
              <w:spacing w:after="0"/>
              <w:ind w:left="125" w:right="57" w:hanging="125"/>
              <w:jc w:val="left"/>
              <w:rPr>
                <w:szCs w:val="17"/>
              </w:rPr>
            </w:pPr>
            <w:r w:rsidRPr="00D26370">
              <w:rPr>
                <w:szCs w:val="17"/>
              </w:rPr>
              <w:t>Kommunity Brewing Co Pty Ltd</w:t>
            </w:r>
          </w:p>
        </w:tc>
        <w:tc>
          <w:tcPr>
            <w:tcW w:w="1423" w:type="dxa"/>
            <w:noWrap/>
            <w:hideMark/>
          </w:tcPr>
          <w:p w14:paraId="6E9430AF" w14:textId="77777777" w:rsidR="00D26370" w:rsidRPr="00D26370" w:rsidRDefault="00D26370" w:rsidP="00D26370">
            <w:pPr>
              <w:spacing w:after="0"/>
              <w:jc w:val="left"/>
              <w:rPr>
                <w:szCs w:val="17"/>
              </w:rPr>
            </w:pPr>
            <w:r w:rsidRPr="00D26370">
              <w:rPr>
                <w:szCs w:val="17"/>
              </w:rPr>
              <w:t>Statewide Recycling</w:t>
            </w:r>
          </w:p>
        </w:tc>
      </w:tr>
      <w:tr w:rsidR="00D26370" w:rsidRPr="00D26370" w14:paraId="4A4B156D" w14:textId="77777777" w:rsidTr="00E85223">
        <w:trPr>
          <w:trHeight w:val="20"/>
        </w:trPr>
        <w:tc>
          <w:tcPr>
            <w:tcW w:w="3544" w:type="dxa"/>
            <w:noWrap/>
            <w:hideMark/>
          </w:tcPr>
          <w:p w14:paraId="54E0A6A8" w14:textId="77777777" w:rsidR="00D26370" w:rsidRPr="00D26370" w:rsidRDefault="00D26370" w:rsidP="00D26370">
            <w:pPr>
              <w:spacing w:after="0"/>
              <w:ind w:left="142" w:hanging="142"/>
              <w:jc w:val="left"/>
              <w:rPr>
                <w:szCs w:val="17"/>
              </w:rPr>
            </w:pPr>
            <w:r w:rsidRPr="00D26370">
              <w:rPr>
                <w:szCs w:val="17"/>
              </w:rPr>
              <w:t xml:space="preserve">Kommunity Brew Kombucha Organic </w:t>
            </w:r>
            <w:r w:rsidRPr="00D26370">
              <w:rPr>
                <w:szCs w:val="17"/>
              </w:rPr>
              <w:br/>
              <w:t>Passionfruit Elixir</w:t>
            </w:r>
          </w:p>
        </w:tc>
        <w:tc>
          <w:tcPr>
            <w:tcW w:w="846" w:type="dxa"/>
            <w:noWrap/>
            <w:hideMark/>
          </w:tcPr>
          <w:p w14:paraId="496660C9"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779BCC1E"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2EF29795" w14:textId="77777777" w:rsidR="00D26370" w:rsidRPr="00D26370" w:rsidRDefault="00D26370" w:rsidP="00D26370">
            <w:pPr>
              <w:spacing w:after="0"/>
              <w:ind w:left="125" w:right="57" w:hanging="125"/>
              <w:jc w:val="left"/>
              <w:rPr>
                <w:szCs w:val="17"/>
              </w:rPr>
            </w:pPr>
            <w:r w:rsidRPr="00D26370">
              <w:rPr>
                <w:szCs w:val="17"/>
              </w:rPr>
              <w:t>Kommunity Brewing Co Pty Ltd</w:t>
            </w:r>
          </w:p>
        </w:tc>
        <w:tc>
          <w:tcPr>
            <w:tcW w:w="1423" w:type="dxa"/>
            <w:noWrap/>
            <w:hideMark/>
          </w:tcPr>
          <w:p w14:paraId="2BADEC32" w14:textId="77777777" w:rsidR="00D26370" w:rsidRPr="00D26370" w:rsidRDefault="00D26370" w:rsidP="00D26370">
            <w:pPr>
              <w:spacing w:after="0"/>
              <w:jc w:val="left"/>
              <w:rPr>
                <w:szCs w:val="17"/>
              </w:rPr>
            </w:pPr>
            <w:r w:rsidRPr="00D26370">
              <w:rPr>
                <w:szCs w:val="17"/>
              </w:rPr>
              <w:t>Statewide Recycling</w:t>
            </w:r>
          </w:p>
        </w:tc>
      </w:tr>
      <w:tr w:rsidR="00D26370" w:rsidRPr="00D26370" w14:paraId="40780F47" w14:textId="77777777" w:rsidTr="00E85223">
        <w:trPr>
          <w:trHeight w:val="20"/>
        </w:trPr>
        <w:tc>
          <w:tcPr>
            <w:tcW w:w="3544" w:type="dxa"/>
            <w:noWrap/>
            <w:hideMark/>
          </w:tcPr>
          <w:p w14:paraId="3D81D994" w14:textId="77777777" w:rsidR="00D26370" w:rsidRPr="00D26370" w:rsidRDefault="00D26370" w:rsidP="00D26370">
            <w:pPr>
              <w:spacing w:after="0"/>
              <w:ind w:left="142" w:hanging="142"/>
              <w:jc w:val="left"/>
              <w:rPr>
                <w:szCs w:val="17"/>
              </w:rPr>
            </w:pPr>
            <w:r w:rsidRPr="00D26370">
              <w:rPr>
                <w:szCs w:val="17"/>
              </w:rPr>
              <w:t xml:space="preserve">Kommunity Brew Kombucha Organic </w:t>
            </w:r>
            <w:r w:rsidRPr="00D26370">
              <w:rPr>
                <w:szCs w:val="17"/>
              </w:rPr>
              <w:br/>
              <w:t>Passionfruit Elixir</w:t>
            </w:r>
          </w:p>
        </w:tc>
        <w:tc>
          <w:tcPr>
            <w:tcW w:w="846" w:type="dxa"/>
            <w:noWrap/>
            <w:hideMark/>
          </w:tcPr>
          <w:p w14:paraId="3984DA95" w14:textId="77777777" w:rsidR="00D26370" w:rsidRPr="00D26370" w:rsidRDefault="00D26370" w:rsidP="00D26370">
            <w:pPr>
              <w:spacing w:after="0"/>
              <w:ind w:right="170"/>
              <w:jc w:val="right"/>
              <w:rPr>
                <w:szCs w:val="17"/>
              </w:rPr>
            </w:pPr>
            <w:r w:rsidRPr="00D26370">
              <w:rPr>
                <w:szCs w:val="17"/>
              </w:rPr>
              <w:t>750ml</w:t>
            </w:r>
          </w:p>
        </w:tc>
        <w:tc>
          <w:tcPr>
            <w:tcW w:w="1018" w:type="dxa"/>
            <w:noWrap/>
            <w:hideMark/>
          </w:tcPr>
          <w:p w14:paraId="38C25B79"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133C0687" w14:textId="77777777" w:rsidR="00D26370" w:rsidRPr="00D26370" w:rsidRDefault="00D26370" w:rsidP="00D26370">
            <w:pPr>
              <w:spacing w:after="0"/>
              <w:ind w:left="125" w:right="57" w:hanging="125"/>
              <w:jc w:val="left"/>
              <w:rPr>
                <w:szCs w:val="17"/>
              </w:rPr>
            </w:pPr>
            <w:r w:rsidRPr="00D26370">
              <w:rPr>
                <w:szCs w:val="17"/>
              </w:rPr>
              <w:t>Kommunity Brewing Co Pty Ltd</w:t>
            </w:r>
          </w:p>
        </w:tc>
        <w:tc>
          <w:tcPr>
            <w:tcW w:w="1423" w:type="dxa"/>
            <w:noWrap/>
            <w:hideMark/>
          </w:tcPr>
          <w:p w14:paraId="00D32D28" w14:textId="77777777" w:rsidR="00D26370" w:rsidRPr="00D26370" w:rsidRDefault="00D26370" w:rsidP="00D26370">
            <w:pPr>
              <w:spacing w:after="0"/>
              <w:jc w:val="left"/>
              <w:rPr>
                <w:szCs w:val="17"/>
              </w:rPr>
            </w:pPr>
            <w:r w:rsidRPr="00D26370">
              <w:rPr>
                <w:szCs w:val="17"/>
              </w:rPr>
              <w:t>Statewide Recycling</w:t>
            </w:r>
          </w:p>
        </w:tc>
      </w:tr>
      <w:tr w:rsidR="00D26370" w:rsidRPr="00D26370" w14:paraId="2E473BB4" w14:textId="77777777" w:rsidTr="00E85223">
        <w:trPr>
          <w:trHeight w:val="20"/>
        </w:trPr>
        <w:tc>
          <w:tcPr>
            <w:tcW w:w="3544" w:type="dxa"/>
            <w:noWrap/>
            <w:hideMark/>
          </w:tcPr>
          <w:p w14:paraId="58EEF607" w14:textId="77777777" w:rsidR="00D26370" w:rsidRPr="00D26370" w:rsidRDefault="00D26370" w:rsidP="00D26370">
            <w:pPr>
              <w:spacing w:after="0"/>
              <w:ind w:left="142" w:hanging="142"/>
              <w:jc w:val="left"/>
              <w:rPr>
                <w:spacing w:val="-4"/>
                <w:szCs w:val="17"/>
              </w:rPr>
            </w:pPr>
            <w:r w:rsidRPr="00D26370">
              <w:rPr>
                <w:spacing w:val="-4"/>
                <w:szCs w:val="17"/>
              </w:rPr>
              <w:t>Kommunity Brew Kombucha Organic Peach Paradise</w:t>
            </w:r>
          </w:p>
        </w:tc>
        <w:tc>
          <w:tcPr>
            <w:tcW w:w="846" w:type="dxa"/>
            <w:noWrap/>
            <w:hideMark/>
          </w:tcPr>
          <w:p w14:paraId="62614AAD"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497AAA69"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01E856A4" w14:textId="77777777" w:rsidR="00D26370" w:rsidRPr="00D26370" w:rsidRDefault="00D26370" w:rsidP="00D26370">
            <w:pPr>
              <w:spacing w:after="0"/>
              <w:ind w:left="125" w:right="57" w:hanging="125"/>
              <w:jc w:val="left"/>
              <w:rPr>
                <w:szCs w:val="17"/>
              </w:rPr>
            </w:pPr>
            <w:r w:rsidRPr="00D26370">
              <w:rPr>
                <w:szCs w:val="17"/>
              </w:rPr>
              <w:t>Kommunity Brewing Co Pty Ltd</w:t>
            </w:r>
          </w:p>
        </w:tc>
        <w:tc>
          <w:tcPr>
            <w:tcW w:w="1423" w:type="dxa"/>
            <w:noWrap/>
            <w:hideMark/>
          </w:tcPr>
          <w:p w14:paraId="4950728C" w14:textId="77777777" w:rsidR="00D26370" w:rsidRPr="00D26370" w:rsidRDefault="00D26370" w:rsidP="00D26370">
            <w:pPr>
              <w:spacing w:after="0"/>
              <w:jc w:val="left"/>
              <w:rPr>
                <w:szCs w:val="17"/>
              </w:rPr>
            </w:pPr>
            <w:r w:rsidRPr="00D26370">
              <w:rPr>
                <w:szCs w:val="17"/>
              </w:rPr>
              <w:t>Statewide Recycling</w:t>
            </w:r>
          </w:p>
        </w:tc>
      </w:tr>
      <w:tr w:rsidR="00D26370" w:rsidRPr="00D26370" w14:paraId="621CCDE6" w14:textId="77777777" w:rsidTr="00E85223">
        <w:trPr>
          <w:trHeight w:val="20"/>
        </w:trPr>
        <w:tc>
          <w:tcPr>
            <w:tcW w:w="3544" w:type="dxa"/>
            <w:noWrap/>
            <w:hideMark/>
          </w:tcPr>
          <w:p w14:paraId="7DCA46DF" w14:textId="77777777" w:rsidR="00D26370" w:rsidRPr="00D26370" w:rsidRDefault="00D26370" w:rsidP="00D26370">
            <w:pPr>
              <w:spacing w:after="0"/>
              <w:ind w:left="142" w:hanging="142"/>
              <w:jc w:val="left"/>
              <w:rPr>
                <w:szCs w:val="17"/>
              </w:rPr>
            </w:pPr>
            <w:r w:rsidRPr="00D26370">
              <w:rPr>
                <w:szCs w:val="17"/>
              </w:rPr>
              <w:t xml:space="preserve">Kommunity Brew Kombucha Organic </w:t>
            </w:r>
            <w:r w:rsidRPr="00D26370">
              <w:rPr>
                <w:szCs w:val="17"/>
              </w:rPr>
              <w:br/>
              <w:t>Raspberry Blossom</w:t>
            </w:r>
          </w:p>
        </w:tc>
        <w:tc>
          <w:tcPr>
            <w:tcW w:w="846" w:type="dxa"/>
            <w:noWrap/>
            <w:hideMark/>
          </w:tcPr>
          <w:p w14:paraId="540DDB16"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329AC16C"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75FB0B52" w14:textId="77777777" w:rsidR="00D26370" w:rsidRPr="00D26370" w:rsidRDefault="00D26370" w:rsidP="00D26370">
            <w:pPr>
              <w:spacing w:after="0"/>
              <w:ind w:left="125" w:right="57" w:hanging="125"/>
              <w:jc w:val="left"/>
              <w:rPr>
                <w:szCs w:val="17"/>
              </w:rPr>
            </w:pPr>
            <w:r w:rsidRPr="00D26370">
              <w:rPr>
                <w:szCs w:val="17"/>
              </w:rPr>
              <w:t>Kommunity Brewing Co Pty Ltd</w:t>
            </w:r>
          </w:p>
        </w:tc>
        <w:tc>
          <w:tcPr>
            <w:tcW w:w="1423" w:type="dxa"/>
            <w:noWrap/>
            <w:hideMark/>
          </w:tcPr>
          <w:p w14:paraId="3AEE46BF" w14:textId="77777777" w:rsidR="00D26370" w:rsidRPr="00D26370" w:rsidRDefault="00D26370" w:rsidP="00D26370">
            <w:pPr>
              <w:spacing w:after="0"/>
              <w:jc w:val="left"/>
              <w:rPr>
                <w:szCs w:val="17"/>
              </w:rPr>
            </w:pPr>
            <w:r w:rsidRPr="00D26370">
              <w:rPr>
                <w:szCs w:val="17"/>
              </w:rPr>
              <w:t>Statewide Recycling</w:t>
            </w:r>
          </w:p>
        </w:tc>
      </w:tr>
      <w:tr w:rsidR="00D26370" w:rsidRPr="00D26370" w14:paraId="144108B5" w14:textId="77777777" w:rsidTr="00E85223">
        <w:trPr>
          <w:trHeight w:val="20"/>
        </w:trPr>
        <w:tc>
          <w:tcPr>
            <w:tcW w:w="3544" w:type="dxa"/>
            <w:noWrap/>
            <w:hideMark/>
          </w:tcPr>
          <w:p w14:paraId="0613D975" w14:textId="77777777" w:rsidR="00D26370" w:rsidRPr="00D26370" w:rsidRDefault="00D26370" w:rsidP="00D26370">
            <w:pPr>
              <w:spacing w:after="0"/>
              <w:ind w:left="142" w:hanging="142"/>
              <w:jc w:val="left"/>
              <w:rPr>
                <w:szCs w:val="17"/>
              </w:rPr>
            </w:pPr>
            <w:r w:rsidRPr="00D26370">
              <w:rPr>
                <w:szCs w:val="17"/>
              </w:rPr>
              <w:t xml:space="preserve">Kommunity Brew Kombucha Organic </w:t>
            </w:r>
            <w:r w:rsidRPr="00D26370">
              <w:rPr>
                <w:szCs w:val="17"/>
              </w:rPr>
              <w:br/>
              <w:t>Raspberry Blossom</w:t>
            </w:r>
          </w:p>
        </w:tc>
        <w:tc>
          <w:tcPr>
            <w:tcW w:w="846" w:type="dxa"/>
            <w:noWrap/>
            <w:hideMark/>
          </w:tcPr>
          <w:p w14:paraId="428A1C5E" w14:textId="77777777" w:rsidR="00D26370" w:rsidRPr="00D26370" w:rsidRDefault="00D26370" w:rsidP="00D26370">
            <w:pPr>
              <w:spacing w:after="0"/>
              <w:ind w:right="170"/>
              <w:jc w:val="right"/>
              <w:rPr>
                <w:szCs w:val="17"/>
              </w:rPr>
            </w:pPr>
            <w:r w:rsidRPr="00D26370">
              <w:rPr>
                <w:szCs w:val="17"/>
              </w:rPr>
              <w:t>750ml</w:t>
            </w:r>
          </w:p>
        </w:tc>
        <w:tc>
          <w:tcPr>
            <w:tcW w:w="1018" w:type="dxa"/>
            <w:noWrap/>
            <w:hideMark/>
          </w:tcPr>
          <w:p w14:paraId="476F2B33"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0ED91055" w14:textId="77777777" w:rsidR="00D26370" w:rsidRPr="00D26370" w:rsidRDefault="00D26370" w:rsidP="00D26370">
            <w:pPr>
              <w:spacing w:after="0"/>
              <w:ind w:left="125" w:right="57" w:hanging="125"/>
              <w:jc w:val="left"/>
              <w:rPr>
                <w:szCs w:val="17"/>
              </w:rPr>
            </w:pPr>
            <w:r w:rsidRPr="00D26370">
              <w:rPr>
                <w:szCs w:val="17"/>
              </w:rPr>
              <w:t>Kommunity Brewing Co Pty Ltd</w:t>
            </w:r>
          </w:p>
        </w:tc>
        <w:tc>
          <w:tcPr>
            <w:tcW w:w="1423" w:type="dxa"/>
            <w:noWrap/>
            <w:hideMark/>
          </w:tcPr>
          <w:p w14:paraId="38544753" w14:textId="77777777" w:rsidR="00D26370" w:rsidRPr="00D26370" w:rsidRDefault="00D26370" w:rsidP="00D26370">
            <w:pPr>
              <w:spacing w:after="0"/>
              <w:jc w:val="left"/>
              <w:rPr>
                <w:szCs w:val="17"/>
              </w:rPr>
            </w:pPr>
            <w:r w:rsidRPr="00D26370">
              <w:rPr>
                <w:szCs w:val="17"/>
              </w:rPr>
              <w:t>Statewide Recycling</w:t>
            </w:r>
          </w:p>
        </w:tc>
      </w:tr>
      <w:tr w:rsidR="00D26370" w:rsidRPr="00D26370" w14:paraId="7DE75BB7" w14:textId="77777777" w:rsidTr="00E85223">
        <w:trPr>
          <w:trHeight w:val="20"/>
        </w:trPr>
        <w:tc>
          <w:tcPr>
            <w:tcW w:w="3544" w:type="dxa"/>
            <w:noWrap/>
            <w:hideMark/>
          </w:tcPr>
          <w:p w14:paraId="1DF7BB28" w14:textId="77777777" w:rsidR="00D26370" w:rsidRPr="00D26370" w:rsidRDefault="00D26370" w:rsidP="00D26370">
            <w:pPr>
              <w:spacing w:after="0"/>
              <w:ind w:left="142" w:hanging="142"/>
              <w:jc w:val="left"/>
              <w:rPr>
                <w:spacing w:val="-2"/>
                <w:szCs w:val="17"/>
              </w:rPr>
            </w:pPr>
            <w:r w:rsidRPr="00D26370">
              <w:rPr>
                <w:spacing w:val="-2"/>
                <w:szCs w:val="17"/>
              </w:rPr>
              <w:t>Kommunity Brew Kombucha Organic Tropical Hops</w:t>
            </w:r>
          </w:p>
        </w:tc>
        <w:tc>
          <w:tcPr>
            <w:tcW w:w="846" w:type="dxa"/>
            <w:noWrap/>
            <w:hideMark/>
          </w:tcPr>
          <w:p w14:paraId="43D3B83C"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2C4FB34F"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089EAB8E" w14:textId="77777777" w:rsidR="00D26370" w:rsidRPr="00D26370" w:rsidRDefault="00D26370" w:rsidP="00D26370">
            <w:pPr>
              <w:spacing w:after="0"/>
              <w:ind w:left="125" w:right="57" w:hanging="125"/>
              <w:jc w:val="left"/>
              <w:rPr>
                <w:szCs w:val="17"/>
              </w:rPr>
            </w:pPr>
            <w:r w:rsidRPr="00D26370">
              <w:rPr>
                <w:szCs w:val="17"/>
              </w:rPr>
              <w:t>Kommunity Brewing Co Pty Ltd</w:t>
            </w:r>
          </w:p>
        </w:tc>
        <w:tc>
          <w:tcPr>
            <w:tcW w:w="1423" w:type="dxa"/>
            <w:noWrap/>
            <w:hideMark/>
          </w:tcPr>
          <w:p w14:paraId="4A280F7F" w14:textId="77777777" w:rsidR="00D26370" w:rsidRPr="00D26370" w:rsidRDefault="00D26370" w:rsidP="00D26370">
            <w:pPr>
              <w:spacing w:after="0"/>
              <w:jc w:val="left"/>
              <w:rPr>
                <w:szCs w:val="17"/>
              </w:rPr>
            </w:pPr>
            <w:r w:rsidRPr="00D26370">
              <w:rPr>
                <w:szCs w:val="17"/>
              </w:rPr>
              <w:t>Statewide Recycling</w:t>
            </w:r>
          </w:p>
        </w:tc>
      </w:tr>
      <w:tr w:rsidR="00D26370" w:rsidRPr="00D26370" w14:paraId="0FA5E26F" w14:textId="77777777" w:rsidTr="00E85223">
        <w:trPr>
          <w:trHeight w:val="20"/>
        </w:trPr>
        <w:tc>
          <w:tcPr>
            <w:tcW w:w="3544" w:type="dxa"/>
            <w:noWrap/>
            <w:hideMark/>
          </w:tcPr>
          <w:p w14:paraId="2FB680DB" w14:textId="77777777" w:rsidR="00D26370" w:rsidRPr="00D26370" w:rsidRDefault="00D26370" w:rsidP="00D26370">
            <w:pPr>
              <w:spacing w:after="0"/>
              <w:ind w:left="142" w:hanging="142"/>
              <w:jc w:val="left"/>
              <w:rPr>
                <w:spacing w:val="-2"/>
                <w:szCs w:val="17"/>
              </w:rPr>
            </w:pPr>
            <w:r w:rsidRPr="00D26370">
              <w:rPr>
                <w:spacing w:val="-2"/>
                <w:szCs w:val="17"/>
              </w:rPr>
              <w:t>Kommunity Brew Kombucha Organic Tropical Hops</w:t>
            </w:r>
          </w:p>
        </w:tc>
        <w:tc>
          <w:tcPr>
            <w:tcW w:w="846" w:type="dxa"/>
            <w:noWrap/>
            <w:hideMark/>
          </w:tcPr>
          <w:p w14:paraId="077A1154" w14:textId="77777777" w:rsidR="00D26370" w:rsidRPr="00D26370" w:rsidRDefault="00D26370" w:rsidP="00D26370">
            <w:pPr>
              <w:spacing w:after="0"/>
              <w:ind w:right="170"/>
              <w:jc w:val="right"/>
              <w:rPr>
                <w:szCs w:val="17"/>
              </w:rPr>
            </w:pPr>
            <w:r w:rsidRPr="00D26370">
              <w:rPr>
                <w:szCs w:val="17"/>
              </w:rPr>
              <w:t>750ml</w:t>
            </w:r>
          </w:p>
        </w:tc>
        <w:tc>
          <w:tcPr>
            <w:tcW w:w="1018" w:type="dxa"/>
            <w:noWrap/>
            <w:hideMark/>
          </w:tcPr>
          <w:p w14:paraId="70F766BB"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5E2CFC02" w14:textId="77777777" w:rsidR="00D26370" w:rsidRPr="00D26370" w:rsidRDefault="00D26370" w:rsidP="00D26370">
            <w:pPr>
              <w:spacing w:after="0"/>
              <w:ind w:left="125" w:right="57" w:hanging="125"/>
              <w:jc w:val="left"/>
              <w:rPr>
                <w:szCs w:val="17"/>
              </w:rPr>
            </w:pPr>
            <w:r w:rsidRPr="00D26370">
              <w:rPr>
                <w:szCs w:val="17"/>
              </w:rPr>
              <w:t>Kommunity Brewing Co Pty Ltd</w:t>
            </w:r>
          </w:p>
        </w:tc>
        <w:tc>
          <w:tcPr>
            <w:tcW w:w="1423" w:type="dxa"/>
            <w:noWrap/>
            <w:hideMark/>
          </w:tcPr>
          <w:p w14:paraId="7ECCBE1A" w14:textId="77777777" w:rsidR="00D26370" w:rsidRPr="00D26370" w:rsidRDefault="00D26370" w:rsidP="00D26370">
            <w:pPr>
              <w:spacing w:after="0"/>
              <w:jc w:val="left"/>
              <w:rPr>
                <w:szCs w:val="17"/>
              </w:rPr>
            </w:pPr>
            <w:r w:rsidRPr="00D26370">
              <w:rPr>
                <w:szCs w:val="17"/>
              </w:rPr>
              <w:t>Statewide Recycling</w:t>
            </w:r>
          </w:p>
        </w:tc>
      </w:tr>
      <w:tr w:rsidR="00D26370" w:rsidRPr="00D26370" w14:paraId="14C39876" w14:textId="77777777" w:rsidTr="00E85223">
        <w:trPr>
          <w:trHeight w:val="20"/>
        </w:trPr>
        <w:tc>
          <w:tcPr>
            <w:tcW w:w="3544" w:type="dxa"/>
            <w:noWrap/>
            <w:hideMark/>
          </w:tcPr>
          <w:p w14:paraId="69EC80E2" w14:textId="77777777" w:rsidR="00D26370" w:rsidRPr="00D26370" w:rsidRDefault="00D26370" w:rsidP="00D26370">
            <w:pPr>
              <w:spacing w:after="0"/>
              <w:ind w:left="142" w:hanging="142"/>
              <w:jc w:val="left"/>
              <w:rPr>
                <w:szCs w:val="17"/>
              </w:rPr>
            </w:pPr>
            <w:r w:rsidRPr="00D26370">
              <w:rPr>
                <w:szCs w:val="17"/>
              </w:rPr>
              <w:t>Liberty Kombucha Black Cherry</w:t>
            </w:r>
          </w:p>
        </w:tc>
        <w:tc>
          <w:tcPr>
            <w:tcW w:w="846" w:type="dxa"/>
            <w:noWrap/>
            <w:hideMark/>
          </w:tcPr>
          <w:p w14:paraId="31193FA9"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30ABFCE7"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511200D6" w14:textId="77777777" w:rsidR="00D26370" w:rsidRPr="00D26370" w:rsidRDefault="00D26370" w:rsidP="00D26370">
            <w:pPr>
              <w:spacing w:after="0"/>
              <w:ind w:left="125" w:right="57" w:hanging="125"/>
              <w:jc w:val="left"/>
              <w:rPr>
                <w:szCs w:val="17"/>
              </w:rPr>
            </w:pPr>
            <w:r w:rsidRPr="00D26370">
              <w:rPr>
                <w:szCs w:val="17"/>
              </w:rPr>
              <w:t>Kommunity Brewing Co Pty Ltd</w:t>
            </w:r>
          </w:p>
        </w:tc>
        <w:tc>
          <w:tcPr>
            <w:tcW w:w="1423" w:type="dxa"/>
            <w:noWrap/>
            <w:hideMark/>
          </w:tcPr>
          <w:p w14:paraId="3AB6E031" w14:textId="77777777" w:rsidR="00D26370" w:rsidRPr="00D26370" w:rsidRDefault="00D26370" w:rsidP="00D26370">
            <w:pPr>
              <w:spacing w:after="0"/>
              <w:jc w:val="left"/>
              <w:rPr>
                <w:szCs w:val="17"/>
              </w:rPr>
            </w:pPr>
            <w:r w:rsidRPr="00D26370">
              <w:rPr>
                <w:szCs w:val="17"/>
              </w:rPr>
              <w:t>Statewide Recycling</w:t>
            </w:r>
          </w:p>
        </w:tc>
      </w:tr>
      <w:tr w:rsidR="00D26370" w:rsidRPr="00D26370" w14:paraId="33DB8F0F" w14:textId="77777777" w:rsidTr="00E85223">
        <w:trPr>
          <w:trHeight w:val="20"/>
        </w:trPr>
        <w:tc>
          <w:tcPr>
            <w:tcW w:w="3544" w:type="dxa"/>
            <w:noWrap/>
            <w:hideMark/>
          </w:tcPr>
          <w:p w14:paraId="2EBCA67C" w14:textId="77777777" w:rsidR="00D26370" w:rsidRPr="00D26370" w:rsidRDefault="00D26370" w:rsidP="00D26370">
            <w:pPr>
              <w:spacing w:after="0"/>
              <w:ind w:left="142" w:hanging="142"/>
              <w:jc w:val="left"/>
              <w:rPr>
                <w:szCs w:val="17"/>
              </w:rPr>
            </w:pPr>
            <w:r w:rsidRPr="00D26370">
              <w:rPr>
                <w:szCs w:val="17"/>
              </w:rPr>
              <w:t>Liberty Kombucha Blood Orange</w:t>
            </w:r>
          </w:p>
        </w:tc>
        <w:tc>
          <w:tcPr>
            <w:tcW w:w="846" w:type="dxa"/>
            <w:noWrap/>
            <w:hideMark/>
          </w:tcPr>
          <w:p w14:paraId="164B9EB1"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6E13B641"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0543C02C" w14:textId="77777777" w:rsidR="00D26370" w:rsidRPr="00D26370" w:rsidRDefault="00D26370" w:rsidP="00D26370">
            <w:pPr>
              <w:spacing w:after="0"/>
              <w:ind w:left="125" w:right="57" w:hanging="125"/>
              <w:jc w:val="left"/>
              <w:rPr>
                <w:szCs w:val="17"/>
              </w:rPr>
            </w:pPr>
            <w:r w:rsidRPr="00D26370">
              <w:rPr>
                <w:szCs w:val="17"/>
              </w:rPr>
              <w:t>Kommunity Brewing Co Pty Ltd</w:t>
            </w:r>
          </w:p>
        </w:tc>
        <w:tc>
          <w:tcPr>
            <w:tcW w:w="1423" w:type="dxa"/>
            <w:noWrap/>
            <w:hideMark/>
          </w:tcPr>
          <w:p w14:paraId="13300279" w14:textId="77777777" w:rsidR="00D26370" w:rsidRPr="00D26370" w:rsidRDefault="00D26370" w:rsidP="00D26370">
            <w:pPr>
              <w:spacing w:after="0"/>
              <w:jc w:val="left"/>
              <w:rPr>
                <w:szCs w:val="17"/>
              </w:rPr>
            </w:pPr>
            <w:r w:rsidRPr="00D26370">
              <w:rPr>
                <w:szCs w:val="17"/>
              </w:rPr>
              <w:t>Statewide Recycling</w:t>
            </w:r>
          </w:p>
        </w:tc>
      </w:tr>
      <w:tr w:rsidR="00D26370" w:rsidRPr="00D26370" w14:paraId="32117950" w14:textId="77777777" w:rsidTr="00E85223">
        <w:trPr>
          <w:trHeight w:val="20"/>
        </w:trPr>
        <w:tc>
          <w:tcPr>
            <w:tcW w:w="3544" w:type="dxa"/>
            <w:noWrap/>
            <w:hideMark/>
          </w:tcPr>
          <w:p w14:paraId="090C07A5" w14:textId="77777777" w:rsidR="00D26370" w:rsidRPr="00D26370" w:rsidRDefault="00D26370" w:rsidP="00D26370">
            <w:pPr>
              <w:spacing w:after="0"/>
              <w:ind w:left="142" w:hanging="142"/>
              <w:jc w:val="left"/>
              <w:rPr>
                <w:szCs w:val="17"/>
              </w:rPr>
            </w:pPr>
            <w:r w:rsidRPr="00D26370">
              <w:rPr>
                <w:szCs w:val="17"/>
              </w:rPr>
              <w:t>Liberty Kombucha Kakadu Plum Ginger</w:t>
            </w:r>
          </w:p>
        </w:tc>
        <w:tc>
          <w:tcPr>
            <w:tcW w:w="846" w:type="dxa"/>
            <w:noWrap/>
            <w:hideMark/>
          </w:tcPr>
          <w:p w14:paraId="2D8E0C93"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3D852FC1"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3985DC7A" w14:textId="77777777" w:rsidR="00D26370" w:rsidRPr="00D26370" w:rsidRDefault="00D26370" w:rsidP="00D26370">
            <w:pPr>
              <w:spacing w:after="0"/>
              <w:ind w:left="125" w:right="57" w:hanging="125"/>
              <w:jc w:val="left"/>
              <w:rPr>
                <w:szCs w:val="17"/>
              </w:rPr>
            </w:pPr>
            <w:r w:rsidRPr="00D26370">
              <w:rPr>
                <w:szCs w:val="17"/>
              </w:rPr>
              <w:t>Kommunity Brewing Co Pty Ltd</w:t>
            </w:r>
          </w:p>
        </w:tc>
        <w:tc>
          <w:tcPr>
            <w:tcW w:w="1423" w:type="dxa"/>
            <w:noWrap/>
            <w:hideMark/>
          </w:tcPr>
          <w:p w14:paraId="5F67F43C" w14:textId="77777777" w:rsidR="00D26370" w:rsidRPr="00D26370" w:rsidRDefault="00D26370" w:rsidP="00D26370">
            <w:pPr>
              <w:spacing w:after="0"/>
              <w:jc w:val="left"/>
              <w:rPr>
                <w:szCs w:val="17"/>
              </w:rPr>
            </w:pPr>
            <w:r w:rsidRPr="00D26370">
              <w:rPr>
                <w:szCs w:val="17"/>
              </w:rPr>
              <w:t>Statewide Recycling</w:t>
            </w:r>
          </w:p>
        </w:tc>
      </w:tr>
      <w:tr w:rsidR="00D26370" w:rsidRPr="00D26370" w14:paraId="7C28465F" w14:textId="77777777" w:rsidTr="00E85223">
        <w:trPr>
          <w:trHeight w:val="20"/>
        </w:trPr>
        <w:tc>
          <w:tcPr>
            <w:tcW w:w="3544" w:type="dxa"/>
            <w:noWrap/>
            <w:hideMark/>
          </w:tcPr>
          <w:p w14:paraId="6367D1E5" w14:textId="77777777" w:rsidR="00D26370" w:rsidRPr="00D26370" w:rsidRDefault="00D26370" w:rsidP="00D26370">
            <w:pPr>
              <w:spacing w:after="0"/>
              <w:ind w:left="142" w:hanging="142"/>
              <w:jc w:val="left"/>
              <w:rPr>
                <w:szCs w:val="17"/>
              </w:rPr>
            </w:pPr>
            <w:r w:rsidRPr="00D26370">
              <w:rPr>
                <w:szCs w:val="17"/>
              </w:rPr>
              <w:t>Liberty Kombucha Pomegranate</w:t>
            </w:r>
          </w:p>
        </w:tc>
        <w:tc>
          <w:tcPr>
            <w:tcW w:w="846" w:type="dxa"/>
            <w:noWrap/>
            <w:hideMark/>
          </w:tcPr>
          <w:p w14:paraId="20EC243F"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1E374780"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49BEBF55" w14:textId="77777777" w:rsidR="00D26370" w:rsidRPr="00D26370" w:rsidRDefault="00D26370" w:rsidP="00D26370">
            <w:pPr>
              <w:spacing w:after="0"/>
              <w:ind w:left="125" w:right="57" w:hanging="125"/>
              <w:jc w:val="left"/>
              <w:rPr>
                <w:szCs w:val="17"/>
              </w:rPr>
            </w:pPr>
            <w:r w:rsidRPr="00D26370">
              <w:rPr>
                <w:szCs w:val="17"/>
              </w:rPr>
              <w:t>Kommunity Brewing Co Pty Ltd</w:t>
            </w:r>
          </w:p>
        </w:tc>
        <w:tc>
          <w:tcPr>
            <w:tcW w:w="1423" w:type="dxa"/>
            <w:noWrap/>
            <w:hideMark/>
          </w:tcPr>
          <w:p w14:paraId="35BF04CF" w14:textId="77777777" w:rsidR="00D26370" w:rsidRPr="00D26370" w:rsidRDefault="00D26370" w:rsidP="00D26370">
            <w:pPr>
              <w:spacing w:after="0"/>
              <w:jc w:val="left"/>
              <w:rPr>
                <w:szCs w:val="17"/>
              </w:rPr>
            </w:pPr>
            <w:r w:rsidRPr="00D26370">
              <w:rPr>
                <w:szCs w:val="17"/>
              </w:rPr>
              <w:t>Statewide Recycling</w:t>
            </w:r>
          </w:p>
        </w:tc>
      </w:tr>
      <w:tr w:rsidR="00D26370" w:rsidRPr="00D26370" w14:paraId="715E215B" w14:textId="77777777" w:rsidTr="00E85223">
        <w:trPr>
          <w:trHeight w:val="20"/>
        </w:trPr>
        <w:tc>
          <w:tcPr>
            <w:tcW w:w="3544" w:type="dxa"/>
            <w:noWrap/>
            <w:hideMark/>
          </w:tcPr>
          <w:p w14:paraId="3020AE29" w14:textId="77777777" w:rsidR="00D26370" w:rsidRPr="00D26370" w:rsidRDefault="00D26370" w:rsidP="00D26370">
            <w:pPr>
              <w:spacing w:after="0"/>
              <w:ind w:left="142" w:hanging="142"/>
              <w:jc w:val="left"/>
              <w:rPr>
                <w:szCs w:val="17"/>
              </w:rPr>
            </w:pPr>
            <w:r w:rsidRPr="00D26370">
              <w:rPr>
                <w:szCs w:val="17"/>
              </w:rPr>
              <w:t>Sips Blood Orange With Native Australian Kakadu Plum Sparkling Water</w:t>
            </w:r>
          </w:p>
        </w:tc>
        <w:tc>
          <w:tcPr>
            <w:tcW w:w="846" w:type="dxa"/>
            <w:noWrap/>
            <w:hideMark/>
          </w:tcPr>
          <w:p w14:paraId="70C63A47"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7FB69865"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1B015C65" w14:textId="77777777" w:rsidR="00D26370" w:rsidRPr="00D26370" w:rsidRDefault="00D26370" w:rsidP="00D26370">
            <w:pPr>
              <w:spacing w:after="0"/>
              <w:ind w:left="125" w:right="57" w:hanging="125"/>
              <w:jc w:val="left"/>
              <w:rPr>
                <w:szCs w:val="17"/>
              </w:rPr>
            </w:pPr>
            <w:r w:rsidRPr="00D26370">
              <w:rPr>
                <w:szCs w:val="17"/>
              </w:rPr>
              <w:t>Kommunity Brewing Co Pty Ltd</w:t>
            </w:r>
          </w:p>
        </w:tc>
        <w:tc>
          <w:tcPr>
            <w:tcW w:w="1423" w:type="dxa"/>
            <w:noWrap/>
            <w:hideMark/>
          </w:tcPr>
          <w:p w14:paraId="1E42525B" w14:textId="77777777" w:rsidR="00D26370" w:rsidRPr="00D26370" w:rsidRDefault="00D26370" w:rsidP="00D26370">
            <w:pPr>
              <w:spacing w:after="0"/>
              <w:jc w:val="left"/>
              <w:rPr>
                <w:szCs w:val="17"/>
              </w:rPr>
            </w:pPr>
            <w:r w:rsidRPr="00D26370">
              <w:rPr>
                <w:szCs w:val="17"/>
              </w:rPr>
              <w:t>Statewide Recycling</w:t>
            </w:r>
          </w:p>
        </w:tc>
      </w:tr>
      <w:tr w:rsidR="00D26370" w:rsidRPr="00D26370" w14:paraId="1C287EA4" w14:textId="77777777" w:rsidTr="00E85223">
        <w:trPr>
          <w:trHeight w:val="20"/>
        </w:trPr>
        <w:tc>
          <w:tcPr>
            <w:tcW w:w="3544" w:type="dxa"/>
            <w:noWrap/>
            <w:hideMark/>
          </w:tcPr>
          <w:p w14:paraId="43329805" w14:textId="77777777" w:rsidR="00D26370" w:rsidRPr="00D26370" w:rsidRDefault="00D26370" w:rsidP="00D26370">
            <w:pPr>
              <w:spacing w:after="0"/>
              <w:ind w:left="142" w:hanging="142"/>
              <w:jc w:val="left"/>
              <w:rPr>
                <w:szCs w:val="17"/>
              </w:rPr>
            </w:pPr>
            <w:r w:rsidRPr="00D26370">
              <w:rPr>
                <w:szCs w:val="17"/>
              </w:rPr>
              <w:t>Sips Cucumber &amp; Mint With Native Australian Strawberry Gum Sparkling Water</w:t>
            </w:r>
          </w:p>
        </w:tc>
        <w:tc>
          <w:tcPr>
            <w:tcW w:w="846" w:type="dxa"/>
            <w:noWrap/>
            <w:hideMark/>
          </w:tcPr>
          <w:p w14:paraId="06FECA51"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77A43860"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7213A87E" w14:textId="77777777" w:rsidR="00D26370" w:rsidRPr="00D26370" w:rsidRDefault="00D26370" w:rsidP="00D26370">
            <w:pPr>
              <w:spacing w:after="0"/>
              <w:ind w:left="125" w:right="57" w:hanging="125"/>
              <w:jc w:val="left"/>
              <w:rPr>
                <w:szCs w:val="17"/>
              </w:rPr>
            </w:pPr>
            <w:r w:rsidRPr="00D26370">
              <w:rPr>
                <w:szCs w:val="17"/>
              </w:rPr>
              <w:t>Kommunity Brewing Co Pty Ltd</w:t>
            </w:r>
          </w:p>
        </w:tc>
        <w:tc>
          <w:tcPr>
            <w:tcW w:w="1423" w:type="dxa"/>
            <w:noWrap/>
            <w:hideMark/>
          </w:tcPr>
          <w:p w14:paraId="7733E015" w14:textId="77777777" w:rsidR="00D26370" w:rsidRPr="00D26370" w:rsidRDefault="00D26370" w:rsidP="00D26370">
            <w:pPr>
              <w:spacing w:after="0"/>
              <w:jc w:val="left"/>
              <w:rPr>
                <w:szCs w:val="17"/>
              </w:rPr>
            </w:pPr>
            <w:r w:rsidRPr="00D26370">
              <w:rPr>
                <w:szCs w:val="17"/>
              </w:rPr>
              <w:t>Statewide Recycling</w:t>
            </w:r>
          </w:p>
        </w:tc>
      </w:tr>
      <w:tr w:rsidR="00D26370" w:rsidRPr="00D26370" w14:paraId="3CCC5E20" w14:textId="77777777" w:rsidTr="00E85223">
        <w:trPr>
          <w:trHeight w:val="20"/>
        </w:trPr>
        <w:tc>
          <w:tcPr>
            <w:tcW w:w="3544" w:type="dxa"/>
            <w:noWrap/>
            <w:hideMark/>
          </w:tcPr>
          <w:p w14:paraId="588F1A8A" w14:textId="77777777" w:rsidR="00D26370" w:rsidRPr="00D26370" w:rsidRDefault="00D26370" w:rsidP="00D26370">
            <w:pPr>
              <w:spacing w:after="0"/>
              <w:ind w:left="142" w:hanging="142"/>
              <w:jc w:val="left"/>
              <w:rPr>
                <w:szCs w:val="17"/>
              </w:rPr>
            </w:pPr>
            <w:r w:rsidRPr="00D26370">
              <w:rPr>
                <w:szCs w:val="17"/>
              </w:rPr>
              <w:t>Sips Lemon With Native Australian Lemon Myrtle Sparkling Water</w:t>
            </w:r>
          </w:p>
        </w:tc>
        <w:tc>
          <w:tcPr>
            <w:tcW w:w="846" w:type="dxa"/>
            <w:noWrap/>
            <w:hideMark/>
          </w:tcPr>
          <w:p w14:paraId="04FA0C7C"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07BD9730"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0F5DD160" w14:textId="77777777" w:rsidR="00D26370" w:rsidRPr="00D26370" w:rsidRDefault="00D26370" w:rsidP="00D26370">
            <w:pPr>
              <w:spacing w:after="0"/>
              <w:ind w:left="125" w:right="57" w:hanging="125"/>
              <w:jc w:val="left"/>
              <w:rPr>
                <w:szCs w:val="17"/>
              </w:rPr>
            </w:pPr>
            <w:r w:rsidRPr="00D26370">
              <w:rPr>
                <w:szCs w:val="17"/>
              </w:rPr>
              <w:t>Kommunity Brewing Co Pty Ltd</w:t>
            </w:r>
          </w:p>
        </w:tc>
        <w:tc>
          <w:tcPr>
            <w:tcW w:w="1423" w:type="dxa"/>
            <w:noWrap/>
            <w:hideMark/>
          </w:tcPr>
          <w:p w14:paraId="1D36078D" w14:textId="77777777" w:rsidR="00D26370" w:rsidRPr="00D26370" w:rsidRDefault="00D26370" w:rsidP="00D26370">
            <w:pPr>
              <w:spacing w:after="0"/>
              <w:jc w:val="left"/>
              <w:rPr>
                <w:szCs w:val="17"/>
              </w:rPr>
            </w:pPr>
            <w:r w:rsidRPr="00D26370">
              <w:rPr>
                <w:szCs w:val="17"/>
              </w:rPr>
              <w:t>Statewide Recycling</w:t>
            </w:r>
          </w:p>
        </w:tc>
      </w:tr>
      <w:tr w:rsidR="00D26370" w:rsidRPr="00D26370" w14:paraId="6CD50D7B" w14:textId="77777777" w:rsidTr="00E85223">
        <w:trPr>
          <w:trHeight w:val="20"/>
        </w:trPr>
        <w:tc>
          <w:tcPr>
            <w:tcW w:w="3544" w:type="dxa"/>
            <w:noWrap/>
            <w:hideMark/>
          </w:tcPr>
          <w:p w14:paraId="0743CA6B" w14:textId="77777777" w:rsidR="00D26370" w:rsidRPr="00D26370" w:rsidRDefault="00D26370" w:rsidP="00D26370">
            <w:pPr>
              <w:spacing w:after="0"/>
              <w:ind w:left="142" w:hanging="142"/>
              <w:jc w:val="left"/>
              <w:rPr>
                <w:szCs w:val="17"/>
              </w:rPr>
            </w:pPr>
            <w:r w:rsidRPr="00D26370">
              <w:rPr>
                <w:szCs w:val="17"/>
              </w:rPr>
              <w:t>Sips Pineapple &amp; Yuzu With Native Australian Finger Lime Sparkling Water</w:t>
            </w:r>
          </w:p>
        </w:tc>
        <w:tc>
          <w:tcPr>
            <w:tcW w:w="846" w:type="dxa"/>
            <w:noWrap/>
            <w:hideMark/>
          </w:tcPr>
          <w:p w14:paraId="4EB927B6"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30355DD7"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0A5DCA17" w14:textId="77777777" w:rsidR="00D26370" w:rsidRPr="00D26370" w:rsidRDefault="00D26370" w:rsidP="00D26370">
            <w:pPr>
              <w:spacing w:after="0"/>
              <w:ind w:left="125" w:right="57" w:hanging="125"/>
              <w:jc w:val="left"/>
              <w:rPr>
                <w:szCs w:val="17"/>
              </w:rPr>
            </w:pPr>
            <w:r w:rsidRPr="00D26370">
              <w:rPr>
                <w:szCs w:val="17"/>
              </w:rPr>
              <w:t>Kommunity Brewing Co Pty Ltd</w:t>
            </w:r>
          </w:p>
        </w:tc>
        <w:tc>
          <w:tcPr>
            <w:tcW w:w="1423" w:type="dxa"/>
            <w:noWrap/>
            <w:hideMark/>
          </w:tcPr>
          <w:p w14:paraId="4B1E84AF" w14:textId="77777777" w:rsidR="00D26370" w:rsidRPr="00D26370" w:rsidRDefault="00D26370" w:rsidP="00D26370">
            <w:pPr>
              <w:spacing w:after="0"/>
              <w:jc w:val="left"/>
              <w:rPr>
                <w:szCs w:val="17"/>
              </w:rPr>
            </w:pPr>
            <w:r w:rsidRPr="00D26370">
              <w:rPr>
                <w:szCs w:val="17"/>
              </w:rPr>
              <w:t>Statewide Recycling</w:t>
            </w:r>
          </w:p>
        </w:tc>
      </w:tr>
      <w:tr w:rsidR="00D26370" w:rsidRPr="00D26370" w14:paraId="2CEA857B" w14:textId="77777777" w:rsidTr="00E85223">
        <w:trPr>
          <w:trHeight w:val="20"/>
        </w:trPr>
        <w:tc>
          <w:tcPr>
            <w:tcW w:w="3544" w:type="dxa"/>
            <w:noWrap/>
            <w:hideMark/>
          </w:tcPr>
          <w:p w14:paraId="447314B4" w14:textId="77777777" w:rsidR="00D26370" w:rsidRPr="00D26370" w:rsidRDefault="00D26370" w:rsidP="00D26370">
            <w:pPr>
              <w:spacing w:after="0"/>
              <w:ind w:left="142" w:hanging="142"/>
              <w:jc w:val="left"/>
              <w:rPr>
                <w:szCs w:val="17"/>
              </w:rPr>
            </w:pPr>
            <w:r w:rsidRPr="00D26370">
              <w:rPr>
                <w:szCs w:val="17"/>
              </w:rPr>
              <w:t>Sips Pink Grapefruit With Native Australian Davidson Plum Sparkling Water</w:t>
            </w:r>
          </w:p>
        </w:tc>
        <w:tc>
          <w:tcPr>
            <w:tcW w:w="846" w:type="dxa"/>
            <w:noWrap/>
            <w:hideMark/>
          </w:tcPr>
          <w:p w14:paraId="0DEE2253"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03A770F8"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49A59104" w14:textId="77777777" w:rsidR="00D26370" w:rsidRPr="00D26370" w:rsidRDefault="00D26370" w:rsidP="00D26370">
            <w:pPr>
              <w:spacing w:after="0"/>
              <w:ind w:left="125" w:right="57" w:hanging="125"/>
              <w:jc w:val="left"/>
              <w:rPr>
                <w:szCs w:val="17"/>
              </w:rPr>
            </w:pPr>
            <w:r w:rsidRPr="00D26370">
              <w:rPr>
                <w:szCs w:val="17"/>
              </w:rPr>
              <w:t>Kommunity Brewing Co Pty Ltd</w:t>
            </w:r>
          </w:p>
        </w:tc>
        <w:tc>
          <w:tcPr>
            <w:tcW w:w="1423" w:type="dxa"/>
            <w:noWrap/>
            <w:hideMark/>
          </w:tcPr>
          <w:p w14:paraId="6FB925C2" w14:textId="77777777" w:rsidR="00D26370" w:rsidRPr="00D26370" w:rsidRDefault="00D26370" w:rsidP="00D26370">
            <w:pPr>
              <w:spacing w:after="0"/>
              <w:jc w:val="left"/>
              <w:rPr>
                <w:szCs w:val="17"/>
              </w:rPr>
            </w:pPr>
            <w:r w:rsidRPr="00D26370">
              <w:rPr>
                <w:szCs w:val="17"/>
              </w:rPr>
              <w:t>Statewide Recycling</w:t>
            </w:r>
          </w:p>
        </w:tc>
      </w:tr>
      <w:tr w:rsidR="00D26370" w:rsidRPr="00D26370" w14:paraId="7D758AD9" w14:textId="77777777" w:rsidTr="00E85223">
        <w:trPr>
          <w:trHeight w:val="20"/>
        </w:trPr>
        <w:tc>
          <w:tcPr>
            <w:tcW w:w="3544" w:type="dxa"/>
            <w:noWrap/>
            <w:hideMark/>
          </w:tcPr>
          <w:p w14:paraId="3C0F78DB" w14:textId="77777777" w:rsidR="00D26370" w:rsidRPr="00D26370" w:rsidRDefault="00D26370" w:rsidP="00D26370">
            <w:pPr>
              <w:spacing w:after="0"/>
              <w:ind w:left="142" w:hanging="142"/>
              <w:jc w:val="left"/>
              <w:rPr>
                <w:szCs w:val="17"/>
              </w:rPr>
            </w:pPr>
            <w:r w:rsidRPr="00D26370">
              <w:rPr>
                <w:szCs w:val="17"/>
              </w:rPr>
              <w:t>Sips Raspberry With Native Australian Riberry Sparkling Water</w:t>
            </w:r>
          </w:p>
        </w:tc>
        <w:tc>
          <w:tcPr>
            <w:tcW w:w="846" w:type="dxa"/>
            <w:noWrap/>
            <w:hideMark/>
          </w:tcPr>
          <w:p w14:paraId="389C33BD"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5B79ACC1"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65E552CF" w14:textId="77777777" w:rsidR="00D26370" w:rsidRPr="00D26370" w:rsidRDefault="00D26370" w:rsidP="00D26370">
            <w:pPr>
              <w:spacing w:after="0"/>
              <w:ind w:left="125" w:right="57" w:hanging="125"/>
              <w:jc w:val="left"/>
              <w:rPr>
                <w:szCs w:val="17"/>
              </w:rPr>
            </w:pPr>
            <w:r w:rsidRPr="00D26370">
              <w:rPr>
                <w:szCs w:val="17"/>
              </w:rPr>
              <w:t>Kommunity Brewing Co Pty Ltd</w:t>
            </w:r>
          </w:p>
        </w:tc>
        <w:tc>
          <w:tcPr>
            <w:tcW w:w="1423" w:type="dxa"/>
            <w:noWrap/>
            <w:hideMark/>
          </w:tcPr>
          <w:p w14:paraId="29A6C237" w14:textId="77777777" w:rsidR="00D26370" w:rsidRPr="00D26370" w:rsidRDefault="00D26370" w:rsidP="00D26370">
            <w:pPr>
              <w:spacing w:after="0"/>
              <w:jc w:val="left"/>
              <w:rPr>
                <w:szCs w:val="17"/>
              </w:rPr>
            </w:pPr>
            <w:r w:rsidRPr="00D26370">
              <w:rPr>
                <w:szCs w:val="17"/>
              </w:rPr>
              <w:t>Statewide Recycling</w:t>
            </w:r>
          </w:p>
        </w:tc>
      </w:tr>
      <w:tr w:rsidR="00D26370" w:rsidRPr="00D26370" w14:paraId="5CFCCEA1" w14:textId="77777777" w:rsidTr="00E85223">
        <w:trPr>
          <w:trHeight w:val="20"/>
        </w:trPr>
        <w:tc>
          <w:tcPr>
            <w:tcW w:w="3544" w:type="dxa"/>
            <w:noWrap/>
            <w:hideMark/>
          </w:tcPr>
          <w:p w14:paraId="215CA2FE" w14:textId="77777777" w:rsidR="00D26370" w:rsidRPr="00D26370" w:rsidRDefault="00D26370" w:rsidP="00D26370">
            <w:pPr>
              <w:spacing w:after="0"/>
              <w:ind w:left="142" w:hanging="142"/>
              <w:jc w:val="left"/>
              <w:rPr>
                <w:szCs w:val="17"/>
              </w:rPr>
            </w:pPr>
            <w:r w:rsidRPr="00D26370">
              <w:rPr>
                <w:szCs w:val="17"/>
              </w:rPr>
              <w:t>Level Lemonade &amp; Passionfruit</w:t>
            </w:r>
          </w:p>
        </w:tc>
        <w:tc>
          <w:tcPr>
            <w:tcW w:w="846" w:type="dxa"/>
            <w:noWrap/>
            <w:hideMark/>
          </w:tcPr>
          <w:p w14:paraId="79E59CFF" w14:textId="77777777" w:rsidR="00D26370" w:rsidRPr="00D26370" w:rsidRDefault="00D26370" w:rsidP="00D26370">
            <w:pPr>
              <w:spacing w:after="0"/>
              <w:ind w:right="170"/>
              <w:jc w:val="right"/>
              <w:rPr>
                <w:szCs w:val="17"/>
              </w:rPr>
            </w:pPr>
            <w:r w:rsidRPr="00D26370">
              <w:rPr>
                <w:szCs w:val="17"/>
              </w:rPr>
              <w:t>300ml</w:t>
            </w:r>
          </w:p>
        </w:tc>
        <w:tc>
          <w:tcPr>
            <w:tcW w:w="1018" w:type="dxa"/>
            <w:noWrap/>
            <w:hideMark/>
          </w:tcPr>
          <w:p w14:paraId="78C4E1B6"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341405B8" w14:textId="77777777" w:rsidR="00D26370" w:rsidRPr="00D26370" w:rsidRDefault="00D26370" w:rsidP="00D26370">
            <w:pPr>
              <w:spacing w:after="0"/>
              <w:ind w:left="125" w:right="57" w:hanging="125"/>
              <w:jc w:val="left"/>
              <w:rPr>
                <w:szCs w:val="17"/>
              </w:rPr>
            </w:pPr>
            <w:r w:rsidRPr="00D26370">
              <w:rPr>
                <w:szCs w:val="17"/>
              </w:rPr>
              <w:t>Level Beverages Pty Ltd</w:t>
            </w:r>
          </w:p>
        </w:tc>
        <w:tc>
          <w:tcPr>
            <w:tcW w:w="1423" w:type="dxa"/>
            <w:noWrap/>
            <w:hideMark/>
          </w:tcPr>
          <w:p w14:paraId="7F2C2E65" w14:textId="77777777" w:rsidR="00D26370" w:rsidRPr="00D26370" w:rsidRDefault="00D26370" w:rsidP="00D26370">
            <w:pPr>
              <w:spacing w:after="0"/>
              <w:jc w:val="left"/>
              <w:rPr>
                <w:szCs w:val="17"/>
              </w:rPr>
            </w:pPr>
            <w:r w:rsidRPr="00D26370">
              <w:rPr>
                <w:szCs w:val="17"/>
              </w:rPr>
              <w:t>Statewide Recycling</w:t>
            </w:r>
          </w:p>
        </w:tc>
      </w:tr>
      <w:tr w:rsidR="00D26370" w:rsidRPr="00D26370" w14:paraId="0E68F744" w14:textId="77777777" w:rsidTr="00E85223">
        <w:trPr>
          <w:trHeight w:val="20"/>
        </w:trPr>
        <w:tc>
          <w:tcPr>
            <w:tcW w:w="3544" w:type="dxa"/>
            <w:noWrap/>
            <w:hideMark/>
          </w:tcPr>
          <w:p w14:paraId="698FCCBB" w14:textId="77777777" w:rsidR="00D26370" w:rsidRPr="00D26370" w:rsidRDefault="00D26370" w:rsidP="00D26370">
            <w:pPr>
              <w:spacing w:after="0"/>
              <w:ind w:left="142" w:hanging="142"/>
              <w:jc w:val="left"/>
              <w:rPr>
                <w:spacing w:val="-2"/>
                <w:szCs w:val="17"/>
              </w:rPr>
            </w:pPr>
            <w:r w:rsidRPr="00D26370">
              <w:rPr>
                <w:spacing w:val="-2"/>
                <w:szCs w:val="17"/>
              </w:rPr>
              <w:t>Counter Culture Simple Pleasures Coffee Milk Stout</w:t>
            </w:r>
          </w:p>
        </w:tc>
        <w:tc>
          <w:tcPr>
            <w:tcW w:w="846" w:type="dxa"/>
            <w:noWrap/>
            <w:hideMark/>
          </w:tcPr>
          <w:p w14:paraId="4CADFE65"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4A054813"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47AAE382" w14:textId="77777777" w:rsidR="00D26370" w:rsidRPr="00D26370" w:rsidRDefault="00D26370" w:rsidP="00D26370">
            <w:pPr>
              <w:spacing w:after="0"/>
              <w:ind w:left="125" w:right="57" w:hanging="125"/>
              <w:jc w:val="left"/>
              <w:rPr>
                <w:szCs w:val="17"/>
              </w:rPr>
            </w:pPr>
            <w:r w:rsidRPr="00D26370">
              <w:rPr>
                <w:szCs w:val="17"/>
              </w:rPr>
              <w:t>Lion Beer Spirits &amp; Wine Pty Ltd t/as Lion Beer Australia</w:t>
            </w:r>
          </w:p>
        </w:tc>
        <w:tc>
          <w:tcPr>
            <w:tcW w:w="1423" w:type="dxa"/>
            <w:noWrap/>
            <w:hideMark/>
          </w:tcPr>
          <w:p w14:paraId="01E6CD91" w14:textId="77777777" w:rsidR="00D26370" w:rsidRPr="00D26370" w:rsidRDefault="00D26370" w:rsidP="00D26370">
            <w:pPr>
              <w:spacing w:after="0"/>
              <w:jc w:val="left"/>
              <w:rPr>
                <w:szCs w:val="17"/>
              </w:rPr>
            </w:pPr>
            <w:r w:rsidRPr="00D26370">
              <w:rPr>
                <w:szCs w:val="17"/>
              </w:rPr>
              <w:t>Marine Stores Ltd</w:t>
            </w:r>
          </w:p>
        </w:tc>
      </w:tr>
      <w:tr w:rsidR="00D26370" w:rsidRPr="00D26370" w14:paraId="3E06ACA3" w14:textId="77777777" w:rsidTr="00E85223">
        <w:trPr>
          <w:trHeight w:val="20"/>
        </w:trPr>
        <w:tc>
          <w:tcPr>
            <w:tcW w:w="3544" w:type="dxa"/>
            <w:noWrap/>
            <w:hideMark/>
          </w:tcPr>
          <w:p w14:paraId="6BE29909" w14:textId="77777777" w:rsidR="00D26370" w:rsidRPr="00D26370" w:rsidRDefault="00D26370" w:rsidP="00D26370">
            <w:pPr>
              <w:spacing w:after="0"/>
              <w:ind w:left="142" w:hanging="142"/>
              <w:jc w:val="left"/>
              <w:rPr>
                <w:spacing w:val="-2"/>
                <w:szCs w:val="17"/>
              </w:rPr>
            </w:pPr>
            <w:r w:rsidRPr="00D26370">
              <w:rPr>
                <w:spacing w:val="-2"/>
                <w:szCs w:val="17"/>
              </w:rPr>
              <w:t>Counter Culture Spicy Kween Spicy Margarita Sour</w:t>
            </w:r>
          </w:p>
        </w:tc>
        <w:tc>
          <w:tcPr>
            <w:tcW w:w="846" w:type="dxa"/>
            <w:noWrap/>
            <w:hideMark/>
          </w:tcPr>
          <w:p w14:paraId="6F15DAFD"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347F0B54"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08E27341" w14:textId="77777777" w:rsidR="00D26370" w:rsidRPr="00D26370" w:rsidRDefault="00D26370" w:rsidP="00D26370">
            <w:pPr>
              <w:spacing w:after="0"/>
              <w:ind w:left="125" w:right="57" w:hanging="125"/>
              <w:jc w:val="left"/>
              <w:rPr>
                <w:szCs w:val="17"/>
              </w:rPr>
            </w:pPr>
            <w:r w:rsidRPr="00D26370">
              <w:rPr>
                <w:szCs w:val="17"/>
              </w:rPr>
              <w:t>Lion Beer Spirits &amp; Wine Pty Ltd t/as Lion Beer Australia</w:t>
            </w:r>
          </w:p>
        </w:tc>
        <w:tc>
          <w:tcPr>
            <w:tcW w:w="1423" w:type="dxa"/>
            <w:noWrap/>
            <w:hideMark/>
          </w:tcPr>
          <w:p w14:paraId="726C4101" w14:textId="77777777" w:rsidR="00D26370" w:rsidRPr="00D26370" w:rsidRDefault="00D26370" w:rsidP="00D26370">
            <w:pPr>
              <w:spacing w:after="0"/>
              <w:jc w:val="left"/>
              <w:rPr>
                <w:szCs w:val="17"/>
              </w:rPr>
            </w:pPr>
            <w:r w:rsidRPr="00D26370">
              <w:rPr>
                <w:szCs w:val="17"/>
              </w:rPr>
              <w:t>Marine Stores Ltd</w:t>
            </w:r>
          </w:p>
        </w:tc>
      </w:tr>
      <w:tr w:rsidR="00D26370" w:rsidRPr="00D26370" w14:paraId="7795EEF0" w14:textId="77777777" w:rsidTr="00E85223">
        <w:trPr>
          <w:trHeight w:val="20"/>
        </w:trPr>
        <w:tc>
          <w:tcPr>
            <w:tcW w:w="3544" w:type="dxa"/>
            <w:noWrap/>
            <w:hideMark/>
          </w:tcPr>
          <w:p w14:paraId="2119CB00" w14:textId="77777777" w:rsidR="00D26370" w:rsidRPr="00D26370" w:rsidRDefault="00D26370" w:rsidP="00D26370">
            <w:pPr>
              <w:spacing w:after="0"/>
              <w:ind w:left="142" w:hanging="142"/>
              <w:jc w:val="left"/>
              <w:rPr>
                <w:szCs w:val="17"/>
              </w:rPr>
            </w:pPr>
            <w:r w:rsidRPr="00D26370">
              <w:rPr>
                <w:szCs w:val="17"/>
              </w:rPr>
              <w:t>Heineken Silver</w:t>
            </w:r>
          </w:p>
        </w:tc>
        <w:tc>
          <w:tcPr>
            <w:tcW w:w="846" w:type="dxa"/>
            <w:noWrap/>
            <w:hideMark/>
          </w:tcPr>
          <w:p w14:paraId="758D740C"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4EA9E147"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66343071" w14:textId="77777777" w:rsidR="00D26370" w:rsidRPr="00D26370" w:rsidRDefault="00D26370" w:rsidP="00D26370">
            <w:pPr>
              <w:spacing w:after="0"/>
              <w:ind w:left="125" w:right="57" w:hanging="125"/>
              <w:jc w:val="left"/>
              <w:rPr>
                <w:szCs w:val="17"/>
              </w:rPr>
            </w:pPr>
            <w:r w:rsidRPr="00D26370">
              <w:rPr>
                <w:szCs w:val="17"/>
              </w:rPr>
              <w:t>Lion Beer Spirits &amp; Wine Pty Ltd t/as Lion Beer Australia</w:t>
            </w:r>
          </w:p>
        </w:tc>
        <w:tc>
          <w:tcPr>
            <w:tcW w:w="1423" w:type="dxa"/>
            <w:noWrap/>
            <w:hideMark/>
          </w:tcPr>
          <w:p w14:paraId="7B333C1C" w14:textId="77777777" w:rsidR="00D26370" w:rsidRPr="00D26370" w:rsidRDefault="00D26370" w:rsidP="00D26370">
            <w:pPr>
              <w:spacing w:after="0"/>
              <w:jc w:val="left"/>
              <w:rPr>
                <w:szCs w:val="17"/>
              </w:rPr>
            </w:pPr>
            <w:r w:rsidRPr="00D26370">
              <w:rPr>
                <w:szCs w:val="17"/>
              </w:rPr>
              <w:t>Marine Stores Ltd</w:t>
            </w:r>
          </w:p>
        </w:tc>
      </w:tr>
      <w:tr w:rsidR="00D26370" w:rsidRPr="00D26370" w14:paraId="245B5A14" w14:textId="77777777" w:rsidTr="00E85223">
        <w:trPr>
          <w:trHeight w:val="20"/>
        </w:trPr>
        <w:tc>
          <w:tcPr>
            <w:tcW w:w="3544" w:type="dxa"/>
            <w:noWrap/>
            <w:hideMark/>
          </w:tcPr>
          <w:p w14:paraId="4DFC5543" w14:textId="77777777" w:rsidR="00D26370" w:rsidRPr="00D26370" w:rsidRDefault="00D26370" w:rsidP="00D26370">
            <w:pPr>
              <w:spacing w:after="0"/>
              <w:ind w:left="142" w:hanging="142"/>
              <w:jc w:val="left"/>
              <w:rPr>
                <w:szCs w:val="17"/>
              </w:rPr>
            </w:pPr>
            <w:r w:rsidRPr="00D26370">
              <w:rPr>
                <w:szCs w:val="17"/>
              </w:rPr>
              <w:lastRenderedPageBreak/>
              <w:t>James Squire Chef Blend Pale Ale</w:t>
            </w:r>
          </w:p>
        </w:tc>
        <w:tc>
          <w:tcPr>
            <w:tcW w:w="846" w:type="dxa"/>
            <w:noWrap/>
            <w:hideMark/>
          </w:tcPr>
          <w:p w14:paraId="645FD0B7"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4AD6F377"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33470727" w14:textId="77777777" w:rsidR="00D26370" w:rsidRPr="00D26370" w:rsidRDefault="00D26370" w:rsidP="00D26370">
            <w:pPr>
              <w:spacing w:after="0"/>
              <w:ind w:left="125" w:right="57" w:hanging="125"/>
              <w:jc w:val="left"/>
              <w:rPr>
                <w:szCs w:val="17"/>
              </w:rPr>
            </w:pPr>
            <w:r w:rsidRPr="00D26370">
              <w:rPr>
                <w:szCs w:val="17"/>
              </w:rPr>
              <w:t>Lion Beer Spirits &amp; Wine Pty Ltd t/as Lion Beer Australia</w:t>
            </w:r>
          </w:p>
        </w:tc>
        <w:tc>
          <w:tcPr>
            <w:tcW w:w="1423" w:type="dxa"/>
            <w:noWrap/>
            <w:hideMark/>
          </w:tcPr>
          <w:p w14:paraId="46EA44B9" w14:textId="77777777" w:rsidR="00D26370" w:rsidRPr="00D26370" w:rsidRDefault="00D26370" w:rsidP="00D26370">
            <w:pPr>
              <w:spacing w:after="0"/>
              <w:jc w:val="left"/>
              <w:rPr>
                <w:szCs w:val="17"/>
              </w:rPr>
            </w:pPr>
            <w:r w:rsidRPr="00D26370">
              <w:rPr>
                <w:szCs w:val="17"/>
              </w:rPr>
              <w:t>Marine Stores Ltd</w:t>
            </w:r>
          </w:p>
        </w:tc>
      </w:tr>
      <w:tr w:rsidR="00D26370" w:rsidRPr="00D26370" w14:paraId="56D6336E" w14:textId="77777777" w:rsidTr="00E85223">
        <w:trPr>
          <w:trHeight w:val="20"/>
        </w:trPr>
        <w:tc>
          <w:tcPr>
            <w:tcW w:w="3544" w:type="dxa"/>
            <w:noWrap/>
            <w:hideMark/>
          </w:tcPr>
          <w:p w14:paraId="5F9B882E" w14:textId="77777777" w:rsidR="00D26370" w:rsidRPr="00D26370" w:rsidRDefault="00D26370" w:rsidP="00D26370">
            <w:pPr>
              <w:spacing w:after="0"/>
              <w:ind w:left="142" w:hanging="142"/>
              <w:jc w:val="left"/>
              <w:rPr>
                <w:szCs w:val="17"/>
              </w:rPr>
            </w:pPr>
            <w:r w:rsidRPr="00D26370">
              <w:rPr>
                <w:szCs w:val="17"/>
              </w:rPr>
              <w:t>James Squire Ginger &amp; Lime Whisky Soda</w:t>
            </w:r>
          </w:p>
        </w:tc>
        <w:tc>
          <w:tcPr>
            <w:tcW w:w="846" w:type="dxa"/>
            <w:noWrap/>
            <w:hideMark/>
          </w:tcPr>
          <w:p w14:paraId="6CC44186"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40129256"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2384D35F" w14:textId="77777777" w:rsidR="00D26370" w:rsidRPr="00D26370" w:rsidRDefault="00D26370" w:rsidP="00D26370">
            <w:pPr>
              <w:spacing w:after="0"/>
              <w:ind w:left="125" w:right="57" w:hanging="125"/>
              <w:jc w:val="left"/>
              <w:rPr>
                <w:szCs w:val="17"/>
              </w:rPr>
            </w:pPr>
            <w:r w:rsidRPr="00D26370">
              <w:rPr>
                <w:szCs w:val="17"/>
              </w:rPr>
              <w:t>Lion Beer Spirits &amp; Wine Pty Ltd t/as Lion Beer Australia</w:t>
            </w:r>
          </w:p>
        </w:tc>
        <w:tc>
          <w:tcPr>
            <w:tcW w:w="1423" w:type="dxa"/>
            <w:noWrap/>
            <w:hideMark/>
          </w:tcPr>
          <w:p w14:paraId="39ADAD18" w14:textId="77777777" w:rsidR="00D26370" w:rsidRPr="00D26370" w:rsidRDefault="00D26370" w:rsidP="00D26370">
            <w:pPr>
              <w:spacing w:after="0"/>
              <w:jc w:val="left"/>
              <w:rPr>
                <w:szCs w:val="17"/>
              </w:rPr>
            </w:pPr>
            <w:r w:rsidRPr="00D26370">
              <w:rPr>
                <w:szCs w:val="17"/>
              </w:rPr>
              <w:t>Marine Stores Ltd</w:t>
            </w:r>
          </w:p>
        </w:tc>
      </w:tr>
      <w:tr w:rsidR="00D26370" w:rsidRPr="00D26370" w14:paraId="2CA237AE" w14:textId="77777777" w:rsidTr="00E85223">
        <w:trPr>
          <w:trHeight w:val="20"/>
        </w:trPr>
        <w:tc>
          <w:tcPr>
            <w:tcW w:w="3544" w:type="dxa"/>
            <w:noWrap/>
            <w:hideMark/>
          </w:tcPr>
          <w:p w14:paraId="727FE843" w14:textId="77777777" w:rsidR="00D26370" w:rsidRPr="00D26370" w:rsidRDefault="00D26370" w:rsidP="00D26370">
            <w:pPr>
              <w:spacing w:after="0"/>
              <w:ind w:left="142" w:hanging="142"/>
              <w:jc w:val="left"/>
              <w:rPr>
                <w:szCs w:val="17"/>
              </w:rPr>
            </w:pPr>
            <w:r w:rsidRPr="00D26370">
              <w:rPr>
                <w:szCs w:val="17"/>
              </w:rPr>
              <w:t>James Squire Lashes Premium Pale Ale</w:t>
            </w:r>
          </w:p>
        </w:tc>
        <w:tc>
          <w:tcPr>
            <w:tcW w:w="846" w:type="dxa"/>
            <w:noWrap/>
            <w:hideMark/>
          </w:tcPr>
          <w:p w14:paraId="2FFE425C"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48448C2D"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08C28280" w14:textId="77777777" w:rsidR="00D26370" w:rsidRPr="00D26370" w:rsidRDefault="00D26370" w:rsidP="00D26370">
            <w:pPr>
              <w:spacing w:after="0"/>
              <w:ind w:left="125" w:right="57" w:hanging="125"/>
              <w:jc w:val="left"/>
              <w:rPr>
                <w:szCs w:val="17"/>
              </w:rPr>
            </w:pPr>
            <w:r w:rsidRPr="00D26370">
              <w:rPr>
                <w:szCs w:val="17"/>
              </w:rPr>
              <w:t>Lion Beer Spirits &amp; Wine Pty Ltd t/as Lion Beer Australia</w:t>
            </w:r>
          </w:p>
        </w:tc>
        <w:tc>
          <w:tcPr>
            <w:tcW w:w="1423" w:type="dxa"/>
            <w:noWrap/>
            <w:hideMark/>
          </w:tcPr>
          <w:p w14:paraId="29152E69" w14:textId="77777777" w:rsidR="00D26370" w:rsidRPr="00D26370" w:rsidRDefault="00D26370" w:rsidP="00D26370">
            <w:pPr>
              <w:spacing w:after="0"/>
              <w:jc w:val="left"/>
              <w:rPr>
                <w:szCs w:val="17"/>
              </w:rPr>
            </w:pPr>
            <w:r w:rsidRPr="00D26370">
              <w:rPr>
                <w:szCs w:val="17"/>
              </w:rPr>
              <w:t>Marine Stores Ltd</w:t>
            </w:r>
          </w:p>
        </w:tc>
      </w:tr>
      <w:tr w:rsidR="00D26370" w:rsidRPr="00D26370" w14:paraId="645DCA12" w14:textId="77777777" w:rsidTr="00E85223">
        <w:trPr>
          <w:trHeight w:val="20"/>
        </w:trPr>
        <w:tc>
          <w:tcPr>
            <w:tcW w:w="3544" w:type="dxa"/>
            <w:noWrap/>
            <w:hideMark/>
          </w:tcPr>
          <w:p w14:paraId="663ED744" w14:textId="77777777" w:rsidR="00D26370" w:rsidRPr="00D26370" w:rsidRDefault="00D26370" w:rsidP="00D26370">
            <w:pPr>
              <w:spacing w:after="0"/>
              <w:ind w:left="142" w:hanging="142"/>
              <w:jc w:val="left"/>
              <w:rPr>
                <w:szCs w:val="17"/>
              </w:rPr>
            </w:pPr>
            <w:r w:rsidRPr="00D26370">
              <w:rPr>
                <w:szCs w:val="17"/>
              </w:rPr>
              <w:t>James Squire Shackles Premium Lager</w:t>
            </w:r>
          </w:p>
        </w:tc>
        <w:tc>
          <w:tcPr>
            <w:tcW w:w="846" w:type="dxa"/>
            <w:noWrap/>
            <w:hideMark/>
          </w:tcPr>
          <w:p w14:paraId="13D5295E"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73A0B092"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76A2BE6E" w14:textId="77777777" w:rsidR="00D26370" w:rsidRPr="00D26370" w:rsidRDefault="00D26370" w:rsidP="00D26370">
            <w:pPr>
              <w:spacing w:after="0"/>
              <w:ind w:left="125" w:right="57" w:hanging="125"/>
              <w:jc w:val="left"/>
              <w:rPr>
                <w:szCs w:val="17"/>
              </w:rPr>
            </w:pPr>
            <w:r w:rsidRPr="00D26370">
              <w:rPr>
                <w:szCs w:val="17"/>
              </w:rPr>
              <w:t>Lion Beer Spirits &amp; Wine Pty Ltd t/as Lion Beer Australia</w:t>
            </w:r>
          </w:p>
        </w:tc>
        <w:tc>
          <w:tcPr>
            <w:tcW w:w="1423" w:type="dxa"/>
            <w:noWrap/>
            <w:hideMark/>
          </w:tcPr>
          <w:p w14:paraId="5C7089A8" w14:textId="77777777" w:rsidR="00D26370" w:rsidRPr="00D26370" w:rsidRDefault="00D26370" w:rsidP="00D26370">
            <w:pPr>
              <w:spacing w:after="0"/>
              <w:jc w:val="left"/>
              <w:rPr>
                <w:szCs w:val="17"/>
              </w:rPr>
            </w:pPr>
            <w:r w:rsidRPr="00D26370">
              <w:rPr>
                <w:szCs w:val="17"/>
              </w:rPr>
              <w:t>Marine Stores Ltd</w:t>
            </w:r>
          </w:p>
        </w:tc>
      </w:tr>
      <w:tr w:rsidR="00D26370" w:rsidRPr="00D26370" w14:paraId="4A48E5D1" w14:textId="77777777" w:rsidTr="00E85223">
        <w:trPr>
          <w:trHeight w:val="20"/>
        </w:trPr>
        <w:tc>
          <w:tcPr>
            <w:tcW w:w="3544" w:type="dxa"/>
            <w:noWrap/>
            <w:hideMark/>
          </w:tcPr>
          <w:p w14:paraId="7D1DFEC9" w14:textId="77777777" w:rsidR="00D26370" w:rsidRPr="00D26370" w:rsidRDefault="00D26370" w:rsidP="00D26370">
            <w:pPr>
              <w:spacing w:after="0"/>
              <w:ind w:left="142" w:hanging="142"/>
              <w:jc w:val="left"/>
              <w:rPr>
                <w:szCs w:val="17"/>
              </w:rPr>
            </w:pPr>
            <w:r w:rsidRPr="00D26370">
              <w:rPr>
                <w:szCs w:val="17"/>
              </w:rPr>
              <w:t>James Squire Stride Low Carb Pale Ale</w:t>
            </w:r>
          </w:p>
        </w:tc>
        <w:tc>
          <w:tcPr>
            <w:tcW w:w="846" w:type="dxa"/>
            <w:noWrap/>
            <w:hideMark/>
          </w:tcPr>
          <w:p w14:paraId="02C45498"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40EDEA2A"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023D27C7" w14:textId="77777777" w:rsidR="00D26370" w:rsidRPr="00D26370" w:rsidRDefault="00D26370" w:rsidP="00D26370">
            <w:pPr>
              <w:spacing w:after="0"/>
              <w:ind w:left="125" w:right="57" w:hanging="125"/>
              <w:jc w:val="left"/>
              <w:rPr>
                <w:szCs w:val="17"/>
              </w:rPr>
            </w:pPr>
            <w:r w:rsidRPr="00D26370">
              <w:rPr>
                <w:szCs w:val="17"/>
              </w:rPr>
              <w:t>Lion Beer Spirits &amp; Wine Pty Ltd t/as Lion Beer Australia</w:t>
            </w:r>
          </w:p>
        </w:tc>
        <w:tc>
          <w:tcPr>
            <w:tcW w:w="1423" w:type="dxa"/>
            <w:noWrap/>
            <w:hideMark/>
          </w:tcPr>
          <w:p w14:paraId="7F2BB197" w14:textId="77777777" w:rsidR="00D26370" w:rsidRPr="00D26370" w:rsidRDefault="00D26370" w:rsidP="00D26370">
            <w:pPr>
              <w:spacing w:after="0"/>
              <w:jc w:val="left"/>
              <w:rPr>
                <w:szCs w:val="17"/>
              </w:rPr>
            </w:pPr>
            <w:r w:rsidRPr="00D26370">
              <w:rPr>
                <w:szCs w:val="17"/>
              </w:rPr>
              <w:t>Marine Stores Ltd</w:t>
            </w:r>
          </w:p>
        </w:tc>
      </w:tr>
      <w:tr w:rsidR="00D26370" w:rsidRPr="00D26370" w14:paraId="3FE12E76" w14:textId="77777777" w:rsidTr="00E85223">
        <w:trPr>
          <w:trHeight w:val="20"/>
        </w:trPr>
        <w:tc>
          <w:tcPr>
            <w:tcW w:w="3544" w:type="dxa"/>
            <w:noWrap/>
            <w:hideMark/>
          </w:tcPr>
          <w:p w14:paraId="69A56C59" w14:textId="77777777" w:rsidR="00D26370" w:rsidRPr="00D26370" w:rsidRDefault="00D26370" w:rsidP="00D26370">
            <w:pPr>
              <w:spacing w:after="0"/>
              <w:ind w:left="142" w:hanging="142"/>
              <w:jc w:val="left"/>
              <w:rPr>
                <w:szCs w:val="17"/>
              </w:rPr>
            </w:pPr>
            <w:r w:rsidRPr="00D26370">
              <w:rPr>
                <w:szCs w:val="17"/>
              </w:rPr>
              <w:t>James Squire Zero Premium</w:t>
            </w:r>
          </w:p>
        </w:tc>
        <w:tc>
          <w:tcPr>
            <w:tcW w:w="846" w:type="dxa"/>
            <w:noWrap/>
            <w:hideMark/>
          </w:tcPr>
          <w:p w14:paraId="0A3A81FB"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01992007"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6A6E559A" w14:textId="77777777" w:rsidR="00D26370" w:rsidRPr="00D26370" w:rsidRDefault="00D26370" w:rsidP="00D26370">
            <w:pPr>
              <w:spacing w:after="0"/>
              <w:ind w:left="125" w:right="57" w:hanging="125"/>
              <w:jc w:val="left"/>
              <w:rPr>
                <w:szCs w:val="17"/>
              </w:rPr>
            </w:pPr>
            <w:r w:rsidRPr="00D26370">
              <w:rPr>
                <w:szCs w:val="17"/>
              </w:rPr>
              <w:t>Lion Beer Spirits &amp; Wine Pty Ltd t/as Lion Beer Australia</w:t>
            </w:r>
          </w:p>
        </w:tc>
        <w:tc>
          <w:tcPr>
            <w:tcW w:w="1423" w:type="dxa"/>
            <w:noWrap/>
            <w:hideMark/>
          </w:tcPr>
          <w:p w14:paraId="25D6E378" w14:textId="77777777" w:rsidR="00D26370" w:rsidRPr="00D26370" w:rsidRDefault="00D26370" w:rsidP="00D26370">
            <w:pPr>
              <w:spacing w:after="0"/>
              <w:jc w:val="left"/>
              <w:rPr>
                <w:szCs w:val="17"/>
              </w:rPr>
            </w:pPr>
            <w:r w:rsidRPr="00D26370">
              <w:rPr>
                <w:szCs w:val="17"/>
              </w:rPr>
              <w:t>Marine Stores Ltd</w:t>
            </w:r>
          </w:p>
        </w:tc>
      </w:tr>
      <w:tr w:rsidR="00D26370" w:rsidRPr="00D26370" w14:paraId="502C714D" w14:textId="77777777" w:rsidTr="00E85223">
        <w:trPr>
          <w:trHeight w:val="20"/>
        </w:trPr>
        <w:tc>
          <w:tcPr>
            <w:tcW w:w="3544" w:type="dxa"/>
            <w:noWrap/>
            <w:hideMark/>
          </w:tcPr>
          <w:p w14:paraId="3CC043BA" w14:textId="77777777" w:rsidR="00D26370" w:rsidRPr="00D26370" w:rsidRDefault="00D26370" w:rsidP="00D26370">
            <w:pPr>
              <w:spacing w:after="0"/>
              <w:ind w:left="142" w:hanging="142"/>
              <w:jc w:val="left"/>
              <w:rPr>
                <w:szCs w:val="17"/>
              </w:rPr>
            </w:pPr>
            <w:r w:rsidRPr="00D26370">
              <w:rPr>
                <w:szCs w:val="17"/>
              </w:rPr>
              <w:t>James Squire Zesty Citrus Whisky Soda</w:t>
            </w:r>
          </w:p>
        </w:tc>
        <w:tc>
          <w:tcPr>
            <w:tcW w:w="846" w:type="dxa"/>
            <w:noWrap/>
            <w:hideMark/>
          </w:tcPr>
          <w:p w14:paraId="36F30EC3"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258A20AA"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3F13DAB9" w14:textId="77777777" w:rsidR="00D26370" w:rsidRPr="00D26370" w:rsidRDefault="00D26370" w:rsidP="00D26370">
            <w:pPr>
              <w:spacing w:after="0"/>
              <w:ind w:left="125" w:right="57" w:hanging="125"/>
              <w:jc w:val="left"/>
              <w:rPr>
                <w:szCs w:val="17"/>
              </w:rPr>
            </w:pPr>
            <w:r w:rsidRPr="00D26370">
              <w:rPr>
                <w:szCs w:val="17"/>
              </w:rPr>
              <w:t>Lion Beer Spirits &amp; Wine Pty Ltd t/as Lion Beer Australia</w:t>
            </w:r>
          </w:p>
        </w:tc>
        <w:tc>
          <w:tcPr>
            <w:tcW w:w="1423" w:type="dxa"/>
            <w:noWrap/>
            <w:hideMark/>
          </w:tcPr>
          <w:p w14:paraId="77BAB130" w14:textId="77777777" w:rsidR="00D26370" w:rsidRPr="00D26370" w:rsidRDefault="00D26370" w:rsidP="00D26370">
            <w:pPr>
              <w:spacing w:after="0"/>
              <w:jc w:val="left"/>
              <w:rPr>
                <w:szCs w:val="17"/>
              </w:rPr>
            </w:pPr>
            <w:r w:rsidRPr="00D26370">
              <w:rPr>
                <w:szCs w:val="17"/>
              </w:rPr>
              <w:t>Marine Stores Ltd</w:t>
            </w:r>
          </w:p>
        </w:tc>
      </w:tr>
      <w:tr w:rsidR="00D26370" w:rsidRPr="00D26370" w14:paraId="563D4DAC" w14:textId="77777777" w:rsidTr="00E85223">
        <w:trPr>
          <w:trHeight w:val="20"/>
        </w:trPr>
        <w:tc>
          <w:tcPr>
            <w:tcW w:w="3544" w:type="dxa"/>
            <w:noWrap/>
            <w:hideMark/>
          </w:tcPr>
          <w:p w14:paraId="54038258" w14:textId="77777777" w:rsidR="00D26370" w:rsidRPr="00D26370" w:rsidRDefault="00D26370" w:rsidP="00D26370">
            <w:pPr>
              <w:spacing w:after="0"/>
              <w:ind w:left="142" w:hanging="142"/>
              <w:jc w:val="left"/>
              <w:rPr>
                <w:szCs w:val="17"/>
              </w:rPr>
            </w:pPr>
            <w:r w:rsidRPr="00D26370">
              <w:rPr>
                <w:szCs w:val="17"/>
              </w:rPr>
              <w:t>Pure Origin Tasmanian Bramble Gin With Soda</w:t>
            </w:r>
          </w:p>
        </w:tc>
        <w:tc>
          <w:tcPr>
            <w:tcW w:w="846" w:type="dxa"/>
            <w:noWrap/>
            <w:hideMark/>
          </w:tcPr>
          <w:p w14:paraId="25AC4EF9" w14:textId="77777777" w:rsidR="00D26370" w:rsidRPr="00D26370" w:rsidRDefault="00D26370" w:rsidP="00D26370">
            <w:pPr>
              <w:spacing w:after="0"/>
              <w:ind w:right="170"/>
              <w:jc w:val="right"/>
              <w:rPr>
                <w:szCs w:val="17"/>
              </w:rPr>
            </w:pPr>
            <w:r w:rsidRPr="00D26370">
              <w:rPr>
                <w:szCs w:val="17"/>
              </w:rPr>
              <w:t>250ml</w:t>
            </w:r>
          </w:p>
        </w:tc>
        <w:tc>
          <w:tcPr>
            <w:tcW w:w="1018" w:type="dxa"/>
            <w:noWrap/>
            <w:hideMark/>
          </w:tcPr>
          <w:p w14:paraId="5E5E7A9A"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69923F1C" w14:textId="77777777" w:rsidR="00D26370" w:rsidRPr="00D26370" w:rsidRDefault="00D26370" w:rsidP="00D26370">
            <w:pPr>
              <w:spacing w:after="0"/>
              <w:ind w:left="125" w:right="57" w:hanging="125"/>
              <w:jc w:val="left"/>
              <w:rPr>
                <w:szCs w:val="17"/>
              </w:rPr>
            </w:pPr>
            <w:r w:rsidRPr="00D26370">
              <w:rPr>
                <w:szCs w:val="17"/>
              </w:rPr>
              <w:t>Liquorland Australia Pty Ltd</w:t>
            </w:r>
          </w:p>
        </w:tc>
        <w:tc>
          <w:tcPr>
            <w:tcW w:w="1423" w:type="dxa"/>
            <w:noWrap/>
            <w:hideMark/>
          </w:tcPr>
          <w:p w14:paraId="2A8BF4DB" w14:textId="77777777" w:rsidR="00D26370" w:rsidRPr="00D26370" w:rsidRDefault="00D26370" w:rsidP="00D26370">
            <w:pPr>
              <w:spacing w:after="0"/>
              <w:jc w:val="left"/>
              <w:rPr>
                <w:szCs w:val="17"/>
              </w:rPr>
            </w:pPr>
            <w:r w:rsidRPr="00D26370">
              <w:rPr>
                <w:szCs w:val="17"/>
              </w:rPr>
              <w:t>Statewide Recycling</w:t>
            </w:r>
          </w:p>
        </w:tc>
      </w:tr>
      <w:tr w:rsidR="00D26370" w:rsidRPr="00D26370" w14:paraId="617365A7" w14:textId="77777777" w:rsidTr="00E85223">
        <w:trPr>
          <w:trHeight w:val="20"/>
        </w:trPr>
        <w:tc>
          <w:tcPr>
            <w:tcW w:w="3544" w:type="dxa"/>
            <w:noWrap/>
            <w:hideMark/>
          </w:tcPr>
          <w:p w14:paraId="08D9B0B4" w14:textId="77777777" w:rsidR="00D26370" w:rsidRPr="00D26370" w:rsidRDefault="00D26370" w:rsidP="00D26370">
            <w:pPr>
              <w:spacing w:after="0"/>
              <w:ind w:left="142" w:hanging="142"/>
              <w:jc w:val="left"/>
              <w:rPr>
                <w:szCs w:val="17"/>
              </w:rPr>
            </w:pPr>
            <w:r w:rsidRPr="00D26370">
              <w:rPr>
                <w:szCs w:val="17"/>
              </w:rPr>
              <w:t>Pure Origin Tasmanian Dry Gin With Soda &amp; Lime</w:t>
            </w:r>
          </w:p>
        </w:tc>
        <w:tc>
          <w:tcPr>
            <w:tcW w:w="846" w:type="dxa"/>
            <w:noWrap/>
            <w:hideMark/>
          </w:tcPr>
          <w:p w14:paraId="225CAE7A" w14:textId="77777777" w:rsidR="00D26370" w:rsidRPr="00D26370" w:rsidRDefault="00D26370" w:rsidP="00D26370">
            <w:pPr>
              <w:spacing w:after="0"/>
              <w:ind w:right="170"/>
              <w:jc w:val="right"/>
              <w:rPr>
                <w:szCs w:val="17"/>
              </w:rPr>
            </w:pPr>
            <w:r w:rsidRPr="00D26370">
              <w:rPr>
                <w:szCs w:val="17"/>
              </w:rPr>
              <w:t>250ml</w:t>
            </w:r>
          </w:p>
        </w:tc>
        <w:tc>
          <w:tcPr>
            <w:tcW w:w="1018" w:type="dxa"/>
            <w:noWrap/>
            <w:hideMark/>
          </w:tcPr>
          <w:p w14:paraId="589E43ED"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4AA0D17C" w14:textId="77777777" w:rsidR="00D26370" w:rsidRPr="00D26370" w:rsidRDefault="00D26370" w:rsidP="00D26370">
            <w:pPr>
              <w:spacing w:after="0"/>
              <w:ind w:left="125" w:right="57" w:hanging="125"/>
              <w:jc w:val="left"/>
              <w:rPr>
                <w:szCs w:val="17"/>
              </w:rPr>
            </w:pPr>
            <w:r w:rsidRPr="00D26370">
              <w:rPr>
                <w:szCs w:val="17"/>
              </w:rPr>
              <w:t>Liquorland Australia Pty Ltd</w:t>
            </w:r>
          </w:p>
        </w:tc>
        <w:tc>
          <w:tcPr>
            <w:tcW w:w="1423" w:type="dxa"/>
            <w:noWrap/>
            <w:hideMark/>
          </w:tcPr>
          <w:p w14:paraId="16915B97" w14:textId="77777777" w:rsidR="00D26370" w:rsidRPr="00D26370" w:rsidRDefault="00D26370" w:rsidP="00D26370">
            <w:pPr>
              <w:spacing w:after="0"/>
              <w:jc w:val="left"/>
              <w:rPr>
                <w:szCs w:val="17"/>
              </w:rPr>
            </w:pPr>
            <w:r w:rsidRPr="00D26370">
              <w:rPr>
                <w:szCs w:val="17"/>
              </w:rPr>
              <w:t>Statewide Recycling</w:t>
            </w:r>
          </w:p>
        </w:tc>
      </w:tr>
      <w:tr w:rsidR="00D26370" w:rsidRPr="00D26370" w14:paraId="2F791069" w14:textId="77777777" w:rsidTr="00E85223">
        <w:trPr>
          <w:trHeight w:val="20"/>
        </w:trPr>
        <w:tc>
          <w:tcPr>
            <w:tcW w:w="3544" w:type="dxa"/>
            <w:noWrap/>
            <w:hideMark/>
          </w:tcPr>
          <w:p w14:paraId="230FA18B" w14:textId="77777777" w:rsidR="00D26370" w:rsidRPr="00D26370" w:rsidRDefault="00D26370" w:rsidP="00D26370">
            <w:pPr>
              <w:spacing w:after="0"/>
              <w:ind w:left="142" w:hanging="142"/>
              <w:jc w:val="left"/>
              <w:rPr>
                <w:spacing w:val="-4"/>
                <w:szCs w:val="17"/>
              </w:rPr>
            </w:pPr>
            <w:r w:rsidRPr="00D26370">
              <w:rPr>
                <w:spacing w:val="-4"/>
                <w:szCs w:val="17"/>
              </w:rPr>
              <w:t>Tinnies Pub Classics Alcoholic Lemon Lime &amp; Bitters</w:t>
            </w:r>
          </w:p>
        </w:tc>
        <w:tc>
          <w:tcPr>
            <w:tcW w:w="846" w:type="dxa"/>
            <w:noWrap/>
            <w:hideMark/>
          </w:tcPr>
          <w:p w14:paraId="29B51E39"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24554A8C"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7719AE87" w14:textId="77777777" w:rsidR="00D26370" w:rsidRPr="00D26370" w:rsidRDefault="00D26370" w:rsidP="00D26370">
            <w:pPr>
              <w:spacing w:after="0"/>
              <w:ind w:left="125" w:right="57" w:hanging="125"/>
              <w:jc w:val="left"/>
              <w:rPr>
                <w:szCs w:val="17"/>
              </w:rPr>
            </w:pPr>
            <w:r w:rsidRPr="00D26370">
              <w:rPr>
                <w:szCs w:val="17"/>
              </w:rPr>
              <w:t>Liquorland Australia Pty Ltd</w:t>
            </w:r>
          </w:p>
        </w:tc>
        <w:tc>
          <w:tcPr>
            <w:tcW w:w="1423" w:type="dxa"/>
            <w:noWrap/>
            <w:hideMark/>
          </w:tcPr>
          <w:p w14:paraId="2F4970CC" w14:textId="77777777" w:rsidR="00D26370" w:rsidRPr="00D26370" w:rsidRDefault="00D26370" w:rsidP="00D26370">
            <w:pPr>
              <w:spacing w:after="0"/>
              <w:jc w:val="left"/>
              <w:rPr>
                <w:szCs w:val="17"/>
              </w:rPr>
            </w:pPr>
            <w:r w:rsidRPr="00D26370">
              <w:rPr>
                <w:szCs w:val="17"/>
              </w:rPr>
              <w:t>Statewide Recycling</w:t>
            </w:r>
          </w:p>
        </w:tc>
      </w:tr>
      <w:tr w:rsidR="00D26370" w:rsidRPr="00D26370" w14:paraId="541F9B30" w14:textId="77777777" w:rsidTr="00E85223">
        <w:trPr>
          <w:trHeight w:val="20"/>
        </w:trPr>
        <w:tc>
          <w:tcPr>
            <w:tcW w:w="3544" w:type="dxa"/>
            <w:noWrap/>
            <w:hideMark/>
          </w:tcPr>
          <w:p w14:paraId="52775EDD" w14:textId="77777777" w:rsidR="00D26370" w:rsidRPr="00D26370" w:rsidRDefault="00D26370" w:rsidP="00D26370">
            <w:pPr>
              <w:spacing w:after="0"/>
              <w:ind w:left="142" w:hanging="142"/>
              <w:jc w:val="left"/>
              <w:rPr>
                <w:szCs w:val="17"/>
              </w:rPr>
            </w:pPr>
            <w:r w:rsidRPr="00D26370">
              <w:rPr>
                <w:szCs w:val="17"/>
              </w:rPr>
              <w:t>Tinnies Pub Classics Alcoholic Lemon Squash</w:t>
            </w:r>
          </w:p>
        </w:tc>
        <w:tc>
          <w:tcPr>
            <w:tcW w:w="846" w:type="dxa"/>
            <w:noWrap/>
            <w:hideMark/>
          </w:tcPr>
          <w:p w14:paraId="487F3281"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52C1601F"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5F915642" w14:textId="77777777" w:rsidR="00D26370" w:rsidRPr="00D26370" w:rsidRDefault="00D26370" w:rsidP="00D26370">
            <w:pPr>
              <w:spacing w:after="0"/>
              <w:ind w:left="125" w:right="57" w:hanging="125"/>
              <w:jc w:val="left"/>
              <w:rPr>
                <w:szCs w:val="17"/>
              </w:rPr>
            </w:pPr>
            <w:r w:rsidRPr="00D26370">
              <w:rPr>
                <w:szCs w:val="17"/>
              </w:rPr>
              <w:t>Liquorland Australia Pty Ltd</w:t>
            </w:r>
          </w:p>
        </w:tc>
        <w:tc>
          <w:tcPr>
            <w:tcW w:w="1423" w:type="dxa"/>
            <w:noWrap/>
            <w:hideMark/>
          </w:tcPr>
          <w:p w14:paraId="65A70960" w14:textId="77777777" w:rsidR="00D26370" w:rsidRPr="00D26370" w:rsidRDefault="00D26370" w:rsidP="00D26370">
            <w:pPr>
              <w:spacing w:after="0"/>
              <w:jc w:val="left"/>
              <w:rPr>
                <w:szCs w:val="17"/>
              </w:rPr>
            </w:pPr>
            <w:r w:rsidRPr="00D26370">
              <w:rPr>
                <w:szCs w:val="17"/>
              </w:rPr>
              <w:t>Statewide Recycling</w:t>
            </w:r>
          </w:p>
        </w:tc>
      </w:tr>
      <w:tr w:rsidR="00D26370" w:rsidRPr="00D26370" w14:paraId="2BF07782" w14:textId="77777777" w:rsidTr="00E85223">
        <w:trPr>
          <w:trHeight w:val="20"/>
        </w:trPr>
        <w:tc>
          <w:tcPr>
            <w:tcW w:w="3544" w:type="dxa"/>
            <w:noWrap/>
            <w:hideMark/>
          </w:tcPr>
          <w:p w14:paraId="5B916F2E" w14:textId="77777777" w:rsidR="00D26370" w:rsidRPr="00D26370" w:rsidRDefault="00D26370" w:rsidP="00D26370">
            <w:pPr>
              <w:spacing w:after="0"/>
              <w:ind w:left="142" w:hanging="142"/>
              <w:jc w:val="left"/>
              <w:rPr>
                <w:szCs w:val="17"/>
              </w:rPr>
            </w:pPr>
            <w:r w:rsidRPr="00D26370">
              <w:rPr>
                <w:szCs w:val="17"/>
              </w:rPr>
              <w:t>Tinnies Pub Classics Alcoholic Raspberry Crush</w:t>
            </w:r>
          </w:p>
        </w:tc>
        <w:tc>
          <w:tcPr>
            <w:tcW w:w="846" w:type="dxa"/>
            <w:noWrap/>
            <w:hideMark/>
          </w:tcPr>
          <w:p w14:paraId="75632361"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7751411D"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033BDF90" w14:textId="77777777" w:rsidR="00D26370" w:rsidRPr="00D26370" w:rsidRDefault="00D26370" w:rsidP="00D26370">
            <w:pPr>
              <w:spacing w:after="0"/>
              <w:ind w:left="125" w:right="57" w:hanging="125"/>
              <w:jc w:val="left"/>
              <w:rPr>
                <w:szCs w:val="17"/>
              </w:rPr>
            </w:pPr>
            <w:r w:rsidRPr="00D26370">
              <w:rPr>
                <w:szCs w:val="17"/>
              </w:rPr>
              <w:t>Liquorland Australia Pty Ltd</w:t>
            </w:r>
          </w:p>
        </w:tc>
        <w:tc>
          <w:tcPr>
            <w:tcW w:w="1423" w:type="dxa"/>
            <w:noWrap/>
            <w:hideMark/>
          </w:tcPr>
          <w:p w14:paraId="2AFC4BB0" w14:textId="77777777" w:rsidR="00D26370" w:rsidRPr="00D26370" w:rsidRDefault="00D26370" w:rsidP="00D26370">
            <w:pPr>
              <w:spacing w:after="0"/>
              <w:jc w:val="left"/>
              <w:rPr>
                <w:szCs w:val="17"/>
              </w:rPr>
            </w:pPr>
            <w:r w:rsidRPr="00D26370">
              <w:rPr>
                <w:szCs w:val="17"/>
              </w:rPr>
              <w:t>Statewide Recycling</w:t>
            </w:r>
          </w:p>
        </w:tc>
      </w:tr>
      <w:tr w:rsidR="00D26370" w:rsidRPr="00D26370" w14:paraId="5217DD33" w14:textId="77777777" w:rsidTr="00E85223">
        <w:trPr>
          <w:trHeight w:val="20"/>
        </w:trPr>
        <w:tc>
          <w:tcPr>
            <w:tcW w:w="3544" w:type="dxa"/>
            <w:noWrap/>
            <w:hideMark/>
          </w:tcPr>
          <w:p w14:paraId="4325752B" w14:textId="77777777" w:rsidR="00D26370" w:rsidRPr="00D26370" w:rsidRDefault="00D26370" w:rsidP="00D26370">
            <w:pPr>
              <w:spacing w:after="0"/>
              <w:ind w:left="142" w:hanging="142"/>
              <w:jc w:val="left"/>
              <w:rPr>
                <w:szCs w:val="17"/>
              </w:rPr>
            </w:pPr>
            <w:r w:rsidRPr="00D26370">
              <w:rPr>
                <w:szCs w:val="17"/>
              </w:rPr>
              <w:t>Heal-Thy Soda Sparkling Natural Prebiotic Soda Ginger Lemongrass &amp; Lime</w:t>
            </w:r>
          </w:p>
        </w:tc>
        <w:tc>
          <w:tcPr>
            <w:tcW w:w="846" w:type="dxa"/>
            <w:noWrap/>
            <w:hideMark/>
          </w:tcPr>
          <w:p w14:paraId="0F0CBC47"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769FB878"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6874DB23" w14:textId="77777777" w:rsidR="00D26370" w:rsidRPr="00D26370" w:rsidRDefault="00D26370" w:rsidP="00D26370">
            <w:pPr>
              <w:spacing w:after="0"/>
              <w:ind w:left="125" w:right="57" w:hanging="125"/>
              <w:jc w:val="left"/>
              <w:rPr>
                <w:szCs w:val="17"/>
              </w:rPr>
            </w:pPr>
            <w:r w:rsidRPr="00D26370">
              <w:rPr>
                <w:szCs w:val="17"/>
              </w:rPr>
              <w:t>Live Healthy Group</w:t>
            </w:r>
          </w:p>
        </w:tc>
        <w:tc>
          <w:tcPr>
            <w:tcW w:w="1423" w:type="dxa"/>
            <w:noWrap/>
            <w:hideMark/>
          </w:tcPr>
          <w:p w14:paraId="6607BE2E" w14:textId="77777777" w:rsidR="00D26370" w:rsidRPr="00D26370" w:rsidRDefault="00D26370" w:rsidP="00D26370">
            <w:pPr>
              <w:spacing w:after="0"/>
              <w:jc w:val="left"/>
              <w:rPr>
                <w:szCs w:val="17"/>
              </w:rPr>
            </w:pPr>
            <w:r w:rsidRPr="00D26370">
              <w:rPr>
                <w:szCs w:val="17"/>
              </w:rPr>
              <w:t>Statewide Recycling</w:t>
            </w:r>
          </w:p>
        </w:tc>
      </w:tr>
      <w:tr w:rsidR="00D26370" w:rsidRPr="00D26370" w14:paraId="1BA2C721" w14:textId="77777777" w:rsidTr="00E85223">
        <w:trPr>
          <w:trHeight w:val="20"/>
        </w:trPr>
        <w:tc>
          <w:tcPr>
            <w:tcW w:w="3544" w:type="dxa"/>
            <w:noWrap/>
            <w:hideMark/>
          </w:tcPr>
          <w:p w14:paraId="788DDC58" w14:textId="77777777" w:rsidR="00D26370" w:rsidRPr="00D26370" w:rsidRDefault="00D26370" w:rsidP="00D26370">
            <w:pPr>
              <w:spacing w:after="0"/>
              <w:ind w:left="142" w:hanging="142"/>
              <w:jc w:val="left"/>
              <w:rPr>
                <w:szCs w:val="17"/>
              </w:rPr>
            </w:pPr>
            <w:r w:rsidRPr="00D26370">
              <w:rPr>
                <w:szCs w:val="17"/>
              </w:rPr>
              <w:t>Heal-Thy Soda Sparkling Natural Prebiotic Soda Passionfruit Peach + Berry</w:t>
            </w:r>
          </w:p>
        </w:tc>
        <w:tc>
          <w:tcPr>
            <w:tcW w:w="846" w:type="dxa"/>
            <w:noWrap/>
            <w:hideMark/>
          </w:tcPr>
          <w:p w14:paraId="754B0E9B"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5B7C4D36"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4AAB0907" w14:textId="77777777" w:rsidR="00D26370" w:rsidRPr="00D26370" w:rsidRDefault="00D26370" w:rsidP="00D26370">
            <w:pPr>
              <w:spacing w:after="0"/>
              <w:ind w:left="125" w:right="57" w:hanging="125"/>
              <w:jc w:val="left"/>
              <w:rPr>
                <w:szCs w:val="17"/>
              </w:rPr>
            </w:pPr>
            <w:r w:rsidRPr="00D26370">
              <w:rPr>
                <w:szCs w:val="17"/>
              </w:rPr>
              <w:t>Live Healthy Group</w:t>
            </w:r>
          </w:p>
        </w:tc>
        <w:tc>
          <w:tcPr>
            <w:tcW w:w="1423" w:type="dxa"/>
            <w:noWrap/>
            <w:hideMark/>
          </w:tcPr>
          <w:p w14:paraId="1E86276A" w14:textId="77777777" w:rsidR="00D26370" w:rsidRPr="00D26370" w:rsidRDefault="00D26370" w:rsidP="00D26370">
            <w:pPr>
              <w:spacing w:after="0"/>
              <w:jc w:val="left"/>
              <w:rPr>
                <w:szCs w:val="17"/>
              </w:rPr>
            </w:pPr>
            <w:r w:rsidRPr="00D26370">
              <w:rPr>
                <w:szCs w:val="17"/>
              </w:rPr>
              <w:t>Statewide Recycling</w:t>
            </w:r>
          </w:p>
        </w:tc>
      </w:tr>
      <w:tr w:rsidR="00D26370" w:rsidRPr="00D26370" w14:paraId="77A5E12B" w14:textId="77777777" w:rsidTr="00E85223">
        <w:trPr>
          <w:trHeight w:val="20"/>
        </w:trPr>
        <w:tc>
          <w:tcPr>
            <w:tcW w:w="3544" w:type="dxa"/>
            <w:noWrap/>
            <w:hideMark/>
          </w:tcPr>
          <w:p w14:paraId="4EBE0A9D" w14:textId="77777777" w:rsidR="00D26370" w:rsidRPr="00D26370" w:rsidRDefault="00D26370" w:rsidP="00D26370">
            <w:pPr>
              <w:spacing w:after="0"/>
              <w:ind w:left="142" w:hanging="142"/>
              <w:jc w:val="left"/>
              <w:rPr>
                <w:szCs w:val="17"/>
              </w:rPr>
            </w:pPr>
            <w:r w:rsidRPr="00D26370">
              <w:rPr>
                <w:szCs w:val="17"/>
              </w:rPr>
              <w:t>Heal-Thy Soda Sparkling Natural Prebiotic Soda Pineapple Lime + Mint</w:t>
            </w:r>
          </w:p>
        </w:tc>
        <w:tc>
          <w:tcPr>
            <w:tcW w:w="846" w:type="dxa"/>
            <w:noWrap/>
            <w:hideMark/>
          </w:tcPr>
          <w:p w14:paraId="6BAA09C4"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75459125"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08DE3CD8" w14:textId="77777777" w:rsidR="00D26370" w:rsidRPr="00D26370" w:rsidRDefault="00D26370" w:rsidP="00D26370">
            <w:pPr>
              <w:spacing w:after="0"/>
              <w:ind w:left="125" w:right="57" w:hanging="125"/>
              <w:jc w:val="left"/>
              <w:rPr>
                <w:szCs w:val="17"/>
              </w:rPr>
            </w:pPr>
            <w:r w:rsidRPr="00D26370">
              <w:rPr>
                <w:szCs w:val="17"/>
              </w:rPr>
              <w:t>Live Healthy Group</w:t>
            </w:r>
          </w:p>
        </w:tc>
        <w:tc>
          <w:tcPr>
            <w:tcW w:w="1423" w:type="dxa"/>
            <w:noWrap/>
            <w:hideMark/>
          </w:tcPr>
          <w:p w14:paraId="50D0DC72" w14:textId="77777777" w:rsidR="00D26370" w:rsidRPr="00D26370" w:rsidRDefault="00D26370" w:rsidP="00D26370">
            <w:pPr>
              <w:spacing w:after="0"/>
              <w:jc w:val="left"/>
              <w:rPr>
                <w:szCs w:val="17"/>
              </w:rPr>
            </w:pPr>
            <w:r w:rsidRPr="00D26370">
              <w:rPr>
                <w:szCs w:val="17"/>
              </w:rPr>
              <w:t>Statewide Recycling</w:t>
            </w:r>
          </w:p>
        </w:tc>
      </w:tr>
      <w:tr w:rsidR="00D26370" w:rsidRPr="00D26370" w14:paraId="53F7652A" w14:textId="77777777" w:rsidTr="00E85223">
        <w:trPr>
          <w:trHeight w:val="20"/>
        </w:trPr>
        <w:tc>
          <w:tcPr>
            <w:tcW w:w="3544" w:type="dxa"/>
            <w:noWrap/>
            <w:hideMark/>
          </w:tcPr>
          <w:p w14:paraId="31BC3412" w14:textId="77777777" w:rsidR="00D26370" w:rsidRPr="00D26370" w:rsidRDefault="00D26370" w:rsidP="00D26370">
            <w:pPr>
              <w:spacing w:after="0"/>
              <w:ind w:left="142" w:hanging="142"/>
              <w:jc w:val="left"/>
              <w:rPr>
                <w:szCs w:val="17"/>
              </w:rPr>
            </w:pPr>
            <w:r w:rsidRPr="00D26370">
              <w:rPr>
                <w:szCs w:val="17"/>
              </w:rPr>
              <w:t>Heal-Thy Soda Sparkling Natural Prebiotic Soda Raspberry + Rose</w:t>
            </w:r>
          </w:p>
        </w:tc>
        <w:tc>
          <w:tcPr>
            <w:tcW w:w="846" w:type="dxa"/>
            <w:noWrap/>
            <w:hideMark/>
          </w:tcPr>
          <w:p w14:paraId="1C265D59"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06D7EBC3"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247C55CF" w14:textId="77777777" w:rsidR="00D26370" w:rsidRPr="00D26370" w:rsidRDefault="00D26370" w:rsidP="00D26370">
            <w:pPr>
              <w:spacing w:after="0"/>
              <w:ind w:left="125" w:right="57" w:hanging="125"/>
              <w:jc w:val="left"/>
              <w:rPr>
                <w:szCs w:val="17"/>
              </w:rPr>
            </w:pPr>
            <w:r w:rsidRPr="00D26370">
              <w:rPr>
                <w:szCs w:val="17"/>
              </w:rPr>
              <w:t>Live Healthy Group</w:t>
            </w:r>
          </w:p>
        </w:tc>
        <w:tc>
          <w:tcPr>
            <w:tcW w:w="1423" w:type="dxa"/>
            <w:noWrap/>
            <w:hideMark/>
          </w:tcPr>
          <w:p w14:paraId="50F4A1FE" w14:textId="77777777" w:rsidR="00D26370" w:rsidRPr="00D26370" w:rsidRDefault="00D26370" w:rsidP="00D26370">
            <w:pPr>
              <w:spacing w:after="0"/>
              <w:jc w:val="left"/>
              <w:rPr>
                <w:szCs w:val="17"/>
              </w:rPr>
            </w:pPr>
            <w:r w:rsidRPr="00D26370">
              <w:rPr>
                <w:szCs w:val="17"/>
              </w:rPr>
              <w:t>Statewide Recycling</w:t>
            </w:r>
          </w:p>
        </w:tc>
      </w:tr>
      <w:tr w:rsidR="00D26370" w:rsidRPr="00D26370" w14:paraId="10B92611" w14:textId="77777777" w:rsidTr="00E85223">
        <w:trPr>
          <w:trHeight w:val="20"/>
        </w:trPr>
        <w:tc>
          <w:tcPr>
            <w:tcW w:w="3544" w:type="dxa"/>
            <w:noWrap/>
            <w:hideMark/>
          </w:tcPr>
          <w:p w14:paraId="54F0D892" w14:textId="77777777" w:rsidR="00D26370" w:rsidRPr="00D26370" w:rsidRDefault="00D26370" w:rsidP="00D26370">
            <w:pPr>
              <w:spacing w:after="0"/>
              <w:ind w:left="142" w:hanging="142"/>
              <w:jc w:val="left"/>
              <w:rPr>
                <w:szCs w:val="17"/>
              </w:rPr>
            </w:pPr>
            <w:r w:rsidRPr="00D26370">
              <w:rPr>
                <w:szCs w:val="17"/>
              </w:rPr>
              <w:t>Lowe Lippmann Sparkling Mineral Water</w:t>
            </w:r>
          </w:p>
        </w:tc>
        <w:tc>
          <w:tcPr>
            <w:tcW w:w="846" w:type="dxa"/>
            <w:noWrap/>
            <w:hideMark/>
          </w:tcPr>
          <w:p w14:paraId="36B12A7D"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45B7C1E5"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359648C8" w14:textId="77777777" w:rsidR="00D26370" w:rsidRPr="00D26370" w:rsidRDefault="00D26370" w:rsidP="00D26370">
            <w:pPr>
              <w:spacing w:after="0"/>
              <w:ind w:left="125" w:right="57" w:hanging="125"/>
              <w:jc w:val="left"/>
              <w:rPr>
                <w:szCs w:val="17"/>
              </w:rPr>
            </w:pPr>
            <w:r w:rsidRPr="00D26370">
              <w:rPr>
                <w:szCs w:val="17"/>
              </w:rPr>
              <w:t xml:space="preserve">Mammoth Brands Pty Ltd as trustee </w:t>
            </w:r>
            <w:r w:rsidRPr="00D26370">
              <w:rPr>
                <w:spacing w:val="-4"/>
                <w:szCs w:val="17"/>
              </w:rPr>
              <w:t>for the Mammoth Brands unit Trust</w:t>
            </w:r>
          </w:p>
        </w:tc>
        <w:tc>
          <w:tcPr>
            <w:tcW w:w="1423" w:type="dxa"/>
            <w:noWrap/>
            <w:hideMark/>
          </w:tcPr>
          <w:p w14:paraId="6172EB48" w14:textId="77777777" w:rsidR="00D26370" w:rsidRPr="00D26370" w:rsidRDefault="00D26370" w:rsidP="00D26370">
            <w:pPr>
              <w:spacing w:after="0"/>
              <w:jc w:val="left"/>
              <w:rPr>
                <w:szCs w:val="17"/>
              </w:rPr>
            </w:pPr>
            <w:r w:rsidRPr="00D26370">
              <w:rPr>
                <w:szCs w:val="17"/>
              </w:rPr>
              <w:t>Statewide Recycling</w:t>
            </w:r>
          </w:p>
        </w:tc>
      </w:tr>
      <w:tr w:rsidR="00D26370" w:rsidRPr="00D26370" w14:paraId="64BDCB6F" w14:textId="77777777" w:rsidTr="00E85223">
        <w:trPr>
          <w:trHeight w:val="20"/>
        </w:trPr>
        <w:tc>
          <w:tcPr>
            <w:tcW w:w="3544" w:type="dxa"/>
            <w:noWrap/>
            <w:hideMark/>
          </w:tcPr>
          <w:p w14:paraId="29F605C9" w14:textId="77777777" w:rsidR="00D26370" w:rsidRPr="00D26370" w:rsidRDefault="00D26370" w:rsidP="00D26370">
            <w:pPr>
              <w:spacing w:after="0"/>
              <w:ind w:left="142" w:hanging="142"/>
              <w:jc w:val="left"/>
              <w:rPr>
                <w:szCs w:val="17"/>
              </w:rPr>
            </w:pPr>
            <w:r w:rsidRPr="00D26370">
              <w:rPr>
                <w:szCs w:val="17"/>
              </w:rPr>
              <w:t>Lowe Lippmann Still Mineral Water</w:t>
            </w:r>
          </w:p>
        </w:tc>
        <w:tc>
          <w:tcPr>
            <w:tcW w:w="846" w:type="dxa"/>
            <w:noWrap/>
            <w:hideMark/>
          </w:tcPr>
          <w:p w14:paraId="5E48BEEB"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27D1217A"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1CFE1293" w14:textId="77777777" w:rsidR="00D26370" w:rsidRPr="00D26370" w:rsidRDefault="00D26370" w:rsidP="00D26370">
            <w:pPr>
              <w:spacing w:after="0"/>
              <w:ind w:left="125" w:right="57" w:hanging="125"/>
              <w:jc w:val="left"/>
              <w:rPr>
                <w:szCs w:val="17"/>
              </w:rPr>
            </w:pPr>
            <w:r w:rsidRPr="00D26370">
              <w:rPr>
                <w:szCs w:val="17"/>
              </w:rPr>
              <w:t xml:space="preserve">Mammoth Brands Pty Ltd as trustee </w:t>
            </w:r>
            <w:r w:rsidRPr="00D26370">
              <w:rPr>
                <w:spacing w:val="-4"/>
                <w:szCs w:val="17"/>
              </w:rPr>
              <w:t>for the Mammoth Brands unit Trust</w:t>
            </w:r>
          </w:p>
        </w:tc>
        <w:tc>
          <w:tcPr>
            <w:tcW w:w="1423" w:type="dxa"/>
            <w:noWrap/>
            <w:hideMark/>
          </w:tcPr>
          <w:p w14:paraId="5A1B4F4B" w14:textId="77777777" w:rsidR="00D26370" w:rsidRPr="00D26370" w:rsidRDefault="00D26370" w:rsidP="00D26370">
            <w:pPr>
              <w:spacing w:after="0"/>
              <w:jc w:val="left"/>
              <w:rPr>
                <w:szCs w:val="17"/>
              </w:rPr>
            </w:pPr>
            <w:r w:rsidRPr="00D26370">
              <w:rPr>
                <w:szCs w:val="17"/>
              </w:rPr>
              <w:t>Statewide Recycling</w:t>
            </w:r>
          </w:p>
        </w:tc>
      </w:tr>
      <w:tr w:rsidR="00D26370" w:rsidRPr="00D26370" w14:paraId="66E39F78" w14:textId="77777777" w:rsidTr="00E85223">
        <w:trPr>
          <w:trHeight w:val="20"/>
        </w:trPr>
        <w:tc>
          <w:tcPr>
            <w:tcW w:w="3544" w:type="dxa"/>
            <w:noWrap/>
            <w:hideMark/>
          </w:tcPr>
          <w:p w14:paraId="60323D56" w14:textId="77777777" w:rsidR="00D26370" w:rsidRPr="00D26370" w:rsidRDefault="00D26370" w:rsidP="00D26370">
            <w:pPr>
              <w:spacing w:after="0"/>
              <w:ind w:left="142" w:hanging="142"/>
              <w:jc w:val="left"/>
              <w:rPr>
                <w:szCs w:val="17"/>
              </w:rPr>
            </w:pPr>
            <w:r w:rsidRPr="00D26370">
              <w:rPr>
                <w:szCs w:val="17"/>
              </w:rPr>
              <w:t>Rippl Sparkling Mineral Water</w:t>
            </w:r>
          </w:p>
        </w:tc>
        <w:tc>
          <w:tcPr>
            <w:tcW w:w="846" w:type="dxa"/>
            <w:noWrap/>
            <w:hideMark/>
          </w:tcPr>
          <w:p w14:paraId="0267E82F"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674301AD"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10A4494E" w14:textId="77777777" w:rsidR="00D26370" w:rsidRPr="00D26370" w:rsidRDefault="00D26370" w:rsidP="00D26370">
            <w:pPr>
              <w:spacing w:after="0"/>
              <w:ind w:left="125" w:right="57" w:hanging="125"/>
              <w:jc w:val="left"/>
              <w:rPr>
                <w:szCs w:val="17"/>
              </w:rPr>
            </w:pPr>
            <w:r w:rsidRPr="00D26370">
              <w:rPr>
                <w:szCs w:val="17"/>
              </w:rPr>
              <w:t>Mammoth Brands Pty Ltd as trustee f</w:t>
            </w:r>
            <w:r w:rsidRPr="00D26370">
              <w:rPr>
                <w:spacing w:val="-4"/>
                <w:szCs w:val="17"/>
              </w:rPr>
              <w:t>or the Mammoth Brands unit Trust</w:t>
            </w:r>
          </w:p>
        </w:tc>
        <w:tc>
          <w:tcPr>
            <w:tcW w:w="1423" w:type="dxa"/>
            <w:noWrap/>
            <w:hideMark/>
          </w:tcPr>
          <w:p w14:paraId="099CFEB2" w14:textId="77777777" w:rsidR="00D26370" w:rsidRPr="00D26370" w:rsidRDefault="00D26370" w:rsidP="00D26370">
            <w:pPr>
              <w:spacing w:after="0"/>
              <w:jc w:val="left"/>
              <w:rPr>
                <w:szCs w:val="17"/>
              </w:rPr>
            </w:pPr>
            <w:r w:rsidRPr="00D26370">
              <w:rPr>
                <w:szCs w:val="17"/>
              </w:rPr>
              <w:t>Statewide Recycling</w:t>
            </w:r>
          </w:p>
        </w:tc>
      </w:tr>
      <w:tr w:rsidR="00D26370" w:rsidRPr="00D26370" w14:paraId="68FB2C4F" w14:textId="77777777" w:rsidTr="00E85223">
        <w:trPr>
          <w:trHeight w:val="20"/>
        </w:trPr>
        <w:tc>
          <w:tcPr>
            <w:tcW w:w="3544" w:type="dxa"/>
            <w:noWrap/>
            <w:hideMark/>
          </w:tcPr>
          <w:p w14:paraId="4569B043" w14:textId="77777777" w:rsidR="00D26370" w:rsidRPr="00D26370" w:rsidRDefault="00D26370" w:rsidP="00D26370">
            <w:pPr>
              <w:spacing w:after="0"/>
              <w:ind w:left="142" w:hanging="142"/>
              <w:jc w:val="left"/>
              <w:rPr>
                <w:szCs w:val="17"/>
              </w:rPr>
            </w:pPr>
            <w:r w:rsidRPr="00D26370">
              <w:rPr>
                <w:szCs w:val="17"/>
              </w:rPr>
              <w:t>Rippl Star Wars Still Mineral Water</w:t>
            </w:r>
          </w:p>
        </w:tc>
        <w:tc>
          <w:tcPr>
            <w:tcW w:w="846" w:type="dxa"/>
            <w:noWrap/>
            <w:hideMark/>
          </w:tcPr>
          <w:p w14:paraId="029BC2E0" w14:textId="77777777" w:rsidR="00D26370" w:rsidRPr="00D26370" w:rsidRDefault="00D26370" w:rsidP="00D26370">
            <w:pPr>
              <w:spacing w:after="0"/>
              <w:ind w:right="170"/>
              <w:jc w:val="right"/>
              <w:rPr>
                <w:szCs w:val="17"/>
              </w:rPr>
            </w:pPr>
            <w:r w:rsidRPr="00D26370">
              <w:rPr>
                <w:szCs w:val="17"/>
              </w:rPr>
              <w:t>400ml</w:t>
            </w:r>
          </w:p>
        </w:tc>
        <w:tc>
          <w:tcPr>
            <w:tcW w:w="1018" w:type="dxa"/>
            <w:noWrap/>
            <w:hideMark/>
          </w:tcPr>
          <w:p w14:paraId="2C8FB842" w14:textId="77777777" w:rsidR="00D26370" w:rsidRPr="00D26370" w:rsidRDefault="00D26370" w:rsidP="00D26370">
            <w:pPr>
              <w:spacing w:after="0"/>
              <w:ind w:left="147" w:hanging="90"/>
              <w:jc w:val="left"/>
              <w:rPr>
                <w:szCs w:val="17"/>
              </w:rPr>
            </w:pPr>
            <w:r w:rsidRPr="00D26370">
              <w:rPr>
                <w:szCs w:val="17"/>
              </w:rPr>
              <w:t>Bottle—Aluminium</w:t>
            </w:r>
          </w:p>
        </w:tc>
        <w:tc>
          <w:tcPr>
            <w:tcW w:w="2529" w:type="dxa"/>
            <w:noWrap/>
            <w:hideMark/>
          </w:tcPr>
          <w:p w14:paraId="209C8E41" w14:textId="77777777" w:rsidR="00D26370" w:rsidRPr="00D26370" w:rsidRDefault="00D26370" w:rsidP="00D26370">
            <w:pPr>
              <w:spacing w:after="0"/>
              <w:ind w:left="125" w:right="57" w:hanging="125"/>
              <w:jc w:val="left"/>
              <w:rPr>
                <w:szCs w:val="17"/>
              </w:rPr>
            </w:pPr>
            <w:r w:rsidRPr="00D26370">
              <w:rPr>
                <w:szCs w:val="17"/>
              </w:rPr>
              <w:t xml:space="preserve">Mammoth Brands Pty Ltd as trustee </w:t>
            </w:r>
            <w:r w:rsidRPr="00D26370">
              <w:rPr>
                <w:spacing w:val="-4"/>
                <w:szCs w:val="17"/>
              </w:rPr>
              <w:t>for the Mammoth Brands unit Trust</w:t>
            </w:r>
          </w:p>
        </w:tc>
        <w:tc>
          <w:tcPr>
            <w:tcW w:w="1423" w:type="dxa"/>
            <w:noWrap/>
            <w:hideMark/>
          </w:tcPr>
          <w:p w14:paraId="310A08AA" w14:textId="77777777" w:rsidR="00D26370" w:rsidRPr="00D26370" w:rsidRDefault="00D26370" w:rsidP="00D26370">
            <w:pPr>
              <w:spacing w:after="0"/>
              <w:jc w:val="left"/>
              <w:rPr>
                <w:szCs w:val="17"/>
              </w:rPr>
            </w:pPr>
            <w:r w:rsidRPr="00D26370">
              <w:rPr>
                <w:szCs w:val="17"/>
              </w:rPr>
              <w:t>Statewide Recycling</w:t>
            </w:r>
          </w:p>
        </w:tc>
      </w:tr>
      <w:tr w:rsidR="00D26370" w:rsidRPr="00D26370" w14:paraId="5ABC0AAD" w14:textId="77777777" w:rsidTr="00E85223">
        <w:trPr>
          <w:trHeight w:val="20"/>
        </w:trPr>
        <w:tc>
          <w:tcPr>
            <w:tcW w:w="3544" w:type="dxa"/>
            <w:noWrap/>
            <w:hideMark/>
          </w:tcPr>
          <w:p w14:paraId="06DFC8A4" w14:textId="77777777" w:rsidR="00D26370" w:rsidRPr="00D26370" w:rsidRDefault="00D26370" w:rsidP="00D26370">
            <w:pPr>
              <w:spacing w:after="0"/>
              <w:ind w:left="142" w:hanging="142"/>
              <w:jc w:val="left"/>
              <w:rPr>
                <w:szCs w:val="17"/>
              </w:rPr>
            </w:pPr>
            <w:r w:rsidRPr="00D26370">
              <w:rPr>
                <w:szCs w:val="17"/>
              </w:rPr>
              <w:t>Rippl Still Mineral Water</w:t>
            </w:r>
          </w:p>
        </w:tc>
        <w:tc>
          <w:tcPr>
            <w:tcW w:w="846" w:type="dxa"/>
            <w:noWrap/>
            <w:hideMark/>
          </w:tcPr>
          <w:p w14:paraId="5220EB4F"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53F00439"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39DEE655" w14:textId="77777777" w:rsidR="00D26370" w:rsidRPr="00D26370" w:rsidRDefault="00D26370" w:rsidP="00D26370">
            <w:pPr>
              <w:spacing w:after="0"/>
              <w:ind w:left="125" w:right="57" w:hanging="125"/>
              <w:jc w:val="left"/>
              <w:rPr>
                <w:szCs w:val="17"/>
              </w:rPr>
            </w:pPr>
            <w:r w:rsidRPr="00D26370">
              <w:rPr>
                <w:szCs w:val="17"/>
              </w:rPr>
              <w:t xml:space="preserve">Mammoth Brands Pty Ltd as trustee </w:t>
            </w:r>
            <w:r w:rsidRPr="00D26370">
              <w:rPr>
                <w:spacing w:val="-4"/>
                <w:szCs w:val="17"/>
              </w:rPr>
              <w:t>for the Mammoth Brands unit Trust</w:t>
            </w:r>
          </w:p>
        </w:tc>
        <w:tc>
          <w:tcPr>
            <w:tcW w:w="1423" w:type="dxa"/>
            <w:noWrap/>
            <w:hideMark/>
          </w:tcPr>
          <w:p w14:paraId="37372CBC" w14:textId="77777777" w:rsidR="00D26370" w:rsidRPr="00D26370" w:rsidRDefault="00D26370" w:rsidP="00D26370">
            <w:pPr>
              <w:spacing w:after="0"/>
              <w:jc w:val="left"/>
              <w:rPr>
                <w:szCs w:val="17"/>
              </w:rPr>
            </w:pPr>
            <w:r w:rsidRPr="00D26370">
              <w:rPr>
                <w:szCs w:val="17"/>
              </w:rPr>
              <w:t>Statewide Recycling</w:t>
            </w:r>
          </w:p>
        </w:tc>
      </w:tr>
      <w:tr w:rsidR="00D26370" w:rsidRPr="00D26370" w14:paraId="1CA48F7A" w14:textId="77777777" w:rsidTr="00E85223">
        <w:trPr>
          <w:trHeight w:val="20"/>
        </w:trPr>
        <w:tc>
          <w:tcPr>
            <w:tcW w:w="3544" w:type="dxa"/>
            <w:noWrap/>
            <w:hideMark/>
          </w:tcPr>
          <w:p w14:paraId="7AF27BA4" w14:textId="77777777" w:rsidR="00D26370" w:rsidRPr="00D26370" w:rsidRDefault="00D26370" w:rsidP="00D26370">
            <w:pPr>
              <w:spacing w:after="0"/>
              <w:ind w:left="142" w:hanging="142"/>
              <w:jc w:val="left"/>
              <w:rPr>
                <w:szCs w:val="17"/>
              </w:rPr>
            </w:pPr>
            <w:r w:rsidRPr="00D26370">
              <w:rPr>
                <w:szCs w:val="17"/>
              </w:rPr>
              <w:t>Prolive Peach</w:t>
            </w:r>
          </w:p>
        </w:tc>
        <w:tc>
          <w:tcPr>
            <w:tcW w:w="846" w:type="dxa"/>
            <w:noWrap/>
            <w:hideMark/>
          </w:tcPr>
          <w:p w14:paraId="437E38E4" w14:textId="77777777" w:rsidR="00D26370" w:rsidRPr="00D26370" w:rsidRDefault="00D26370" w:rsidP="00D26370">
            <w:pPr>
              <w:spacing w:after="0"/>
              <w:ind w:right="170"/>
              <w:jc w:val="right"/>
              <w:rPr>
                <w:szCs w:val="17"/>
              </w:rPr>
            </w:pPr>
            <w:r w:rsidRPr="00D26370">
              <w:rPr>
                <w:szCs w:val="17"/>
              </w:rPr>
              <w:t>130ml</w:t>
            </w:r>
          </w:p>
        </w:tc>
        <w:tc>
          <w:tcPr>
            <w:tcW w:w="1018" w:type="dxa"/>
            <w:noWrap/>
            <w:hideMark/>
          </w:tcPr>
          <w:p w14:paraId="5C595579" w14:textId="77777777" w:rsidR="00D26370" w:rsidRPr="00D26370" w:rsidRDefault="00D26370" w:rsidP="00D26370">
            <w:pPr>
              <w:spacing w:after="0"/>
              <w:ind w:left="147" w:hanging="90"/>
              <w:jc w:val="left"/>
              <w:rPr>
                <w:szCs w:val="17"/>
              </w:rPr>
            </w:pPr>
            <w:r w:rsidRPr="00D26370">
              <w:rPr>
                <w:szCs w:val="17"/>
              </w:rPr>
              <w:t>Polystyrene</w:t>
            </w:r>
          </w:p>
        </w:tc>
        <w:tc>
          <w:tcPr>
            <w:tcW w:w="2529" w:type="dxa"/>
            <w:noWrap/>
            <w:hideMark/>
          </w:tcPr>
          <w:p w14:paraId="6A30EA35" w14:textId="77777777" w:rsidR="00D26370" w:rsidRPr="00D26370" w:rsidRDefault="00D26370" w:rsidP="00D26370">
            <w:pPr>
              <w:spacing w:after="0"/>
              <w:ind w:left="125" w:right="57" w:hanging="125"/>
              <w:jc w:val="left"/>
              <w:rPr>
                <w:szCs w:val="17"/>
              </w:rPr>
            </w:pPr>
            <w:r w:rsidRPr="00D26370">
              <w:rPr>
                <w:szCs w:val="17"/>
              </w:rPr>
              <w:t>Manassen Foods Australia Pty Ltd</w:t>
            </w:r>
          </w:p>
        </w:tc>
        <w:tc>
          <w:tcPr>
            <w:tcW w:w="1423" w:type="dxa"/>
            <w:noWrap/>
            <w:hideMark/>
          </w:tcPr>
          <w:p w14:paraId="7195D8A1" w14:textId="77777777" w:rsidR="00D26370" w:rsidRPr="00D26370" w:rsidRDefault="00D26370" w:rsidP="00D26370">
            <w:pPr>
              <w:spacing w:after="0"/>
              <w:jc w:val="left"/>
              <w:rPr>
                <w:szCs w:val="17"/>
              </w:rPr>
            </w:pPr>
            <w:r w:rsidRPr="00D26370">
              <w:rPr>
                <w:szCs w:val="17"/>
              </w:rPr>
              <w:t>Statewide Recycling</w:t>
            </w:r>
          </w:p>
        </w:tc>
      </w:tr>
      <w:tr w:rsidR="00D26370" w:rsidRPr="00D26370" w14:paraId="778B0EEF" w14:textId="77777777" w:rsidTr="00E85223">
        <w:trPr>
          <w:trHeight w:val="20"/>
        </w:trPr>
        <w:tc>
          <w:tcPr>
            <w:tcW w:w="3544" w:type="dxa"/>
            <w:noWrap/>
            <w:hideMark/>
          </w:tcPr>
          <w:p w14:paraId="7020FFE1" w14:textId="77777777" w:rsidR="00D26370" w:rsidRPr="00D26370" w:rsidRDefault="00D26370" w:rsidP="00D26370">
            <w:pPr>
              <w:spacing w:after="0"/>
              <w:ind w:left="142" w:hanging="142"/>
              <w:jc w:val="left"/>
              <w:rPr>
                <w:szCs w:val="17"/>
              </w:rPr>
            </w:pPr>
            <w:r w:rsidRPr="00D26370">
              <w:rPr>
                <w:szCs w:val="17"/>
              </w:rPr>
              <w:t>Yomilk Grape Flavour</w:t>
            </w:r>
          </w:p>
        </w:tc>
        <w:tc>
          <w:tcPr>
            <w:tcW w:w="846" w:type="dxa"/>
            <w:noWrap/>
            <w:hideMark/>
          </w:tcPr>
          <w:p w14:paraId="3D053C4C" w14:textId="77777777" w:rsidR="00D26370" w:rsidRPr="00D26370" w:rsidRDefault="00D26370" w:rsidP="00D26370">
            <w:pPr>
              <w:spacing w:after="0"/>
              <w:ind w:right="170"/>
              <w:jc w:val="right"/>
              <w:rPr>
                <w:szCs w:val="17"/>
              </w:rPr>
            </w:pPr>
            <w:r w:rsidRPr="00D26370">
              <w:rPr>
                <w:szCs w:val="17"/>
              </w:rPr>
              <w:t>80ml</w:t>
            </w:r>
          </w:p>
        </w:tc>
        <w:tc>
          <w:tcPr>
            <w:tcW w:w="1018" w:type="dxa"/>
            <w:noWrap/>
            <w:hideMark/>
          </w:tcPr>
          <w:p w14:paraId="0CE6F645" w14:textId="77777777" w:rsidR="00D26370" w:rsidRPr="00D26370" w:rsidRDefault="00D26370" w:rsidP="00D26370">
            <w:pPr>
              <w:spacing w:after="0"/>
              <w:ind w:left="147" w:hanging="90"/>
              <w:jc w:val="left"/>
              <w:rPr>
                <w:szCs w:val="17"/>
              </w:rPr>
            </w:pPr>
            <w:r w:rsidRPr="00D26370">
              <w:rPr>
                <w:szCs w:val="17"/>
              </w:rPr>
              <w:t>Polystyrene</w:t>
            </w:r>
          </w:p>
        </w:tc>
        <w:tc>
          <w:tcPr>
            <w:tcW w:w="2529" w:type="dxa"/>
            <w:noWrap/>
            <w:hideMark/>
          </w:tcPr>
          <w:p w14:paraId="1382738F" w14:textId="77777777" w:rsidR="00D26370" w:rsidRPr="00D26370" w:rsidRDefault="00D26370" w:rsidP="00D26370">
            <w:pPr>
              <w:spacing w:after="0"/>
              <w:ind w:left="125" w:right="57" w:hanging="125"/>
              <w:jc w:val="left"/>
              <w:rPr>
                <w:szCs w:val="17"/>
              </w:rPr>
            </w:pPr>
            <w:r w:rsidRPr="00D26370">
              <w:rPr>
                <w:szCs w:val="17"/>
              </w:rPr>
              <w:t>Manassen Foods Australia Pty Ltd</w:t>
            </w:r>
          </w:p>
        </w:tc>
        <w:tc>
          <w:tcPr>
            <w:tcW w:w="1423" w:type="dxa"/>
            <w:noWrap/>
            <w:hideMark/>
          </w:tcPr>
          <w:p w14:paraId="0E97FB29" w14:textId="77777777" w:rsidR="00D26370" w:rsidRPr="00D26370" w:rsidRDefault="00D26370" w:rsidP="00D26370">
            <w:pPr>
              <w:spacing w:after="0"/>
              <w:jc w:val="left"/>
              <w:rPr>
                <w:szCs w:val="17"/>
              </w:rPr>
            </w:pPr>
            <w:r w:rsidRPr="00D26370">
              <w:rPr>
                <w:szCs w:val="17"/>
              </w:rPr>
              <w:t>Statewide Recycling</w:t>
            </w:r>
          </w:p>
        </w:tc>
      </w:tr>
      <w:tr w:rsidR="00D26370" w:rsidRPr="00D26370" w14:paraId="6C8F977D" w14:textId="77777777" w:rsidTr="00E85223">
        <w:trPr>
          <w:trHeight w:val="20"/>
        </w:trPr>
        <w:tc>
          <w:tcPr>
            <w:tcW w:w="3544" w:type="dxa"/>
            <w:noWrap/>
            <w:hideMark/>
          </w:tcPr>
          <w:p w14:paraId="2CC8EC20" w14:textId="77777777" w:rsidR="00D26370" w:rsidRPr="00D26370" w:rsidRDefault="00D26370" w:rsidP="00D26370">
            <w:pPr>
              <w:spacing w:after="0"/>
              <w:ind w:left="142" w:hanging="142"/>
              <w:jc w:val="left"/>
              <w:rPr>
                <w:szCs w:val="17"/>
              </w:rPr>
            </w:pPr>
            <w:r w:rsidRPr="00D26370">
              <w:rPr>
                <w:szCs w:val="17"/>
              </w:rPr>
              <w:t>Box Apple Blackcurrant Alcoholic Juice</w:t>
            </w:r>
          </w:p>
        </w:tc>
        <w:tc>
          <w:tcPr>
            <w:tcW w:w="846" w:type="dxa"/>
            <w:noWrap/>
            <w:hideMark/>
          </w:tcPr>
          <w:p w14:paraId="3317407F"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1E121CCF"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37E7EE6B" w14:textId="77777777" w:rsidR="00D26370" w:rsidRPr="00D26370" w:rsidRDefault="00D26370" w:rsidP="00D26370">
            <w:pPr>
              <w:spacing w:after="0"/>
              <w:ind w:left="125" w:right="57" w:hanging="125"/>
              <w:jc w:val="left"/>
              <w:rPr>
                <w:szCs w:val="17"/>
              </w:rPr>
            </w:pPr>
            <w:r w:rsidRPr="00D26370">
              <w:rPr>
                <w:szCs w:val="17"/>
              </w:rPr>
              <w:t>Moon Dog Brewing Pty Ltd t/as Moon Dog Craft Brewery</w:t>
            </w:r>
          </w:p>
        </w:tc>
        <w:tc>
          <w:tcPr>
            <w:tcW w:w="1423" w:type="dxa"/>
            <w:noWrap/>
            <w:hideMark/>
          </w:tcPr>
          <w:p w14:paraId="57B241B5" w14:textId="77777777" w:rsidR="00D26370" w:rsidRPr="00D26370" w:rsidRDefault="00D26370" w:rsidP="00D26370">
            <w:pPr>
              <w:spacing w:after="0"/>
              <w:jc w:val="left"/>
              <w:rPr>
                <w:szCs w:val="17"/>
              </w:rPr>
            </w:pPr>
            <w:r w:rsidRPr="00D26370">
              <w:rPr>
                <w:szCs w:val="17"/>
              </w:rPr>
              <w:t>Marine Stores Ltd</w:t>
            </w:r>
          </w:p>
        </w:tc>
      </w:tr>
      <w:tr w:rsidR="00D26370" w:rsidRPr="00D26370" w14:paraId="1F66EDAF" w14:textId="77777777" w:rsidTr="00E85223">
        <w:trPr>
          <w:trHeight w:val="20"/>
        </w:trPr>
        <w:tc>
          <w:tcPr>
            <w:tcW w:w="3544" w:type="dxa"/>
            <w:noWrap/>
            <w:hideMark/>
          </w:tcPr>
          <w:p w14:paraId="5BB39556" w14:textId="77777777" w:rsidR="00D26370" w:rsidRPr="00D26370" w:rsidRDefault="00D26370" w:rsidP="00D26370">
            <w:pPr>
              <w:spacing w:after="0"/>
              <w:ind w:left="142" w:hanging="142"/>
              <w:jc w:val="left"/>
              <w:rPr>
                <w:szCs w:val="17"/>
              </w:rPr>
            </w:pPr>
            <w:r w:rsidRPr="00D26370">
              <w:rPr>
                <w:szCs w:val="17"/>
              </w:rPr>
              <w:t>Box Apple Guava Alcoholic Juice</w:t>
            </w:r>
          </w:p>
        </w:tc>
        <w:tc>
          <w:tcPr>
            <w:tcW w:w="846" w:type="dxa"/>
            <w:noWrap/>
            <w:hideMark/>
          </w:tcPr>
          <w:p w14:paraId="1374F90F"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09836EBF"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123C5501" w14:textId="77777777" w:rsidR="00D26370" w:rsidRPr="00D26370" w:rsidRDefault="00D26370" w:rsidP="00D26370">
            <w:pPr>
              <w:spacing w:after="0"/>
              <w:ind w:left="125" w:right="57" w:hanging="125"/>
              <w:jc w:val="left"/>
              <w:rPr>
                <w:szCs w:val="17"/>
              </w:rPr>
            </w:pPr>
            <w:r w:rsidRPr="00D26370">
              <w:rPr>
                <w:szCs w:val="17"/>
              </w:rPr>
              <w:t>Moon Dog Brewing Pty Ltd t/as Moon Dog Craft Brewery</w:t>
            </w:r>
          </w:p>
        </w:tc>
        <w:tc>
          <w:tcPr>
            <w:tcW w:w="1423" w:type="dxa"/>
            <w:noWrap/>
            <w:hideMark/>
          </w:tcPr>
          <w:p w14:paraId="2F95C302" w14:textId="77777777" w:rsidR="00D26370" w:rsidRPr="00D26370" w:rsidRDefault="00D26370" w:rsidP="00D26370">
            <w:pPr>
              <w:spacing w:after="0"/>
              <w:jc w:val="left"/>
              <w:rPr>
                <w:szCs w:val="17"/>
              </w:rPr>
            </w:pPr>
            <w:r w:rsidRPr="00D26370">
              <w:rPr>
                <w:szCs w:val="17"/>
              </w:rPr>
              <w:t>Marine Stores Ltd</w:t>
            </w:r>
          </w:p>
        </w:tc>
      </w:tr>
      <w:tr w:rsidR="00D26370" w:rsidRPr="00D26370" w14:paraId="46105A88" w14:textId="77777777" w:rsidTr="00E85223">
        <w:trPr>
          <w:trHeight w:val="20"/>
        </w:trPr>
        <w:tc>
          <w:tcPr>
            <w:tcW w:w="3544" w:type="dxa"/>
            <w:noWrap/>
            <w:hideMark/>
          </w:tcPr>
          <w:p w14:paraId="4AB910C4" w14:textId="77777777" w:rsidR="00D26370" w:rsidRPr="00D26370" w:rsidRDefault="00D26370" w:rsidP="00D26370">
            <w:pPr>
              <w:spacing w:after="0"/>
              <w:ind w:left="142" w:hanging="142"/>
              <w:jc w:val="left"/>
              <w:rPr>
                <w:szCs w:val="17"/>
              </w:rPr>
            </w:pPr>
            <w:r w:rsidRPr="00D26370">
              <w:rPr>
                <w:szCs w:val="17"/>
              </w:rPr>
              <w:t>Box Tropical Bang Alcoholic Juice</w:t>
            </w:r>
          </w:p>
        </w:tc>
        <w:tc>
          <w:tcPr>
            <w:tcW w:w="846" w:type="dxa"/>
            <w:noWrap/>
            <w:hideMark/>
          </w:tcPr>
          <w:p w14:paraId="38C4FFE7"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789A0C71"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48DC4ED9" w14:textId="77777777" w:rsidR="00D26370" w:rsidRPr="00D26370" w:rsidRDefault="00D26370" w:rsidP="00D26370">
            <w:pPr>
              <w:spacing w:after="0"/>
              <w:ind w:left="125" w:right="57" w:hanging="125"/>
              <w:jc w:val="left"/>
              <w:rPr>
                <w:szCs w:val="17"/>
              </w:rPr>
            </w:pPr>
            <w:r w:rsidRPr="00D26370">
              <w:rPr>
                <w:szCs w:val="17"/>
              </w:rPr>
              <w:t>Moon Dog Brewing Pty Ltd t/as Moon Dog Craft Brewery</w:t>
            </w:r>
          </w:p>
        </w:tc>
        <w:tc>
          <w:tcPr>
            <w:tcW w:w="1423" w:type="dxa"/>
            <w:noWrap/>
            <w:hideMark/>
          </w:tcPr>
          <w:p w14:paraId="46C9C827" w14:textId="77777777" w:rsidR="00D26370" w:rsidRPr="00D26370" w:rsidRDefault="00D26370" w:rsidP="00D26370">
            <w:pPr>
              <w:spacing w:after="0"/>
              <w:jc w:val="left"/>
              <w:rPr>
                <w:szCs w:val="17"/>
              </w:rPr>
            </w:pPr>
            <w:r w:rsidRPr="00D26370">
              <w:rPr>
                <w:szCs w:val="17"/>
              </w:rPr>
              <w:t>Marine Stores Ltd</w:t>
            </w:r>
          </w:p>
        </w:tc>
      </w:tr>
      <w:tr w:rsidR="00D26370" w:rsidRPr="00D26370" w14:paraId="0528B387" w14:textId="77777777" w:rsidTr="00E85223">
        <w:trPr>
          <w:trHeight w:val="20"/>
        </w:trPr>
        <w:tc>
          <w:tcPr>
            <w:tcW w:w="3544" w:type="dxa"/>
            <w:noWrap/>
            <w:hideMark/>
          </w:tcPr>
          <w:p w14:paraId="7C6DEF7D" w14:textId="77777777" w:rsidR="00D26370" w:rsidRPr="00D26370" w:rsidRDefault="00D26370" w:rsidP="00D26370">
            <w:pPr>
              <w:spacing w:after="0"/>
              <w:ind w:left="142" w:hanging="142"/>
              <w:jc w:val="left"/>
              <w:rPr>
                <w:szCs w:val="17"/>
              </w:rPr>
            </w:pPr>
            <w:r w:rsidRPr="00D26370">
              <w:rPr>
                <w:szCs w:val="17"/>
              </w:rPr>
              <w:t xml:space="preserve">Moon Dog Fizzer Juicy Apple Raspberry </w:t>
            </w:r>
            <w:r w:rsidRPr="00D26370">
              <w:rPr>
                <w:szCs w:val="17"/>
              </w:rPr>
              <w:br/>
              <w:t>Alcoholic Juice</w:t>
            </w:r>
          </w:p>
        </w:tc>
        <w:tc>
          <w:tcPr>
            <w:tcW w:w="846" w:type="dxa"/>
            <w:noWrap/>
            <w:hideMark/>
          </w:tcPr>
          <w:p w14:paraId="208997AE"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598CBF0F"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078A7BEB" w14:textId="77777777" w:rsidR="00D26370" w:rsidRPr="00D26370" w:rsidRDefault="00D26370" w:rsidP="00D26370">
            <w:pPr>
              <w:spacing w:after="0"/>
              <w:ind w:left="125" w:right="57" w:hanging="125"/>
              <w:jc w:val="left"/>
              <w:rPr>
                <w:szCs w:val="17"/>
              </w:rPr>
            </w:pPr>
            <w:r w:rsidRPr="00D26370">
              <w:rPr>
                <w:szCs w:val="17"/>
              </w:rPr>
              <w:t>Moon Dog Brewing Pty Ltd t/as Moon Dog Craft Brewery</w:t>
            </w:r>
          </w:p>
        </w:tc>
        <w:tc>
          <w:tcPr>
            <w:tcW w:w="1423" w:type="dxa"/>
            <w:noWrap/>
            <w:hideMark/>
          </w:tcPr>
          <w:p w14:paraId="66C09533" w14:textId="77777777" w:rsidR="00D26370" w:rsidRPr="00D26370" w:rsidRDefault="00D26370" w:rsidP="00D26370">
            <w:pPr>
              <w:spacing w:after="0"/>
              <w:jc w:val="left"/>
              <w:rPr>
                <w:szCs w:val="17"/>
              </w:rPr>
            </w:pPr>
            <w:r w:rsidRPr="00D26370">
              <w:rPr>
                <w:szCs w:val="17"/>
              </w:rPr>
              <w:t>Marine Stores Ltd</w:t>
            </w:r>
          </w:p>
        </w:tc>
      </w:tr>
      <w:tr w:rsidR="00D26370" w:rsidRPr="00D26370" w14:paraId="25314BDE" w14:textId="77777777" w:rsidTr="00E85223">
        <w:trPr>
          <w:trHeight w:val="20"/>
        </w:trPr>
        <w:tc>
          <w:tcPr>
            <w:tcW w:w="3544" w:type="dxa"/>
            <w:noWrap/>
            <w:hideMark/>
          </w:tcPr>
          <w:p w14:paraId="057BE809" w14:textId="77777777" w:rsidR="00D26370" w:rsidRPr="00D26370" w:rsidRDefault="00D26370" w:rsidP="00D26370">
            <w:pPr>
              <w:spacing w:after="0"/>
              <w:ind w:left="142" w:hanging="142"/>
              <w:jc w:val="left"/>
              <w:rPr>
                <w:szCs w:val="17"/>
              </w:rPr>
            </w:pPr>
            <w:r w:rsidRPr="00D26370">
              <w:rPr>
                <w:szCs w:val="17"/>
              </w:rPr>
              <w:t xml:space="preserve">Moon Dog Fizzer Juicy Summer Pash </w:t>
            </w:r>
            <w:r w:rsidRPr="00D26370">
              <w:rPr>
                <w:szCs w:val="17"/>
              </w:rPr>
              <w:br/>
              <w:t>Alcoholic Juice</w:t>
            </w:r>
          </w:p>
        </w:tc>
        <w:tc>
          <w:tcPr>
            <w:tcW w:w="846" w:type="dxa"/>
            <w:noWrap/>
            <w:hideMark/>
          </w:tcPr>
          <w:p w14:paraId="7D815843"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66240EFA"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105F8AC7" w14:textId="77777777" w:rsidR="00D26370" w:rsidRPr="00D26370" w:rsidRDefault="00D26370" w:rsidP="00D26370">
            <w:pPr>
              <w:spacing w:after="0"/>
              <w:ind w:left="125" w:right="57" w:hanging="125"/>
              <w:jc w:val="left"/>
              <w:rPr>
                <w:szCs w:val="17"/>
              </w:rPr>
            </w:pPr>
            <w:r w:rsidRPr="00D26370">
              <w:rPr>
                <w:szCs w:val="17"/>
              </w:rPr>
              <w:t>Moon Dog Brewing Pty Ltd t/as Moon Dog Craft Brewery</w:t>
            </w:r>
          </w:p>
        </w:tc>
        <w:tc>
          <w:tcPr>
            <w:tcW w:w="1423" w:type="dxa"/>
            <w:noWrap/>
            <w:hideMark/>
          </w:tcPr>
          <w:p w14:paraId="3C5BB4BB" w14:textId="77777777" w:rsidR="00D26370" w:rsidRPr="00D26370" w:rsidRDefault="00D26370" w:rsidP="00D26370">
            <w:pPr>
              <w:spacing w:after="0"/>
              <w:jc w:val="left"/>
              <w:rPr>
                <w:szCs w:val="17"/>
              </w:rPr>
            </w:pPr>
            <w:r w:rsidRPr="00D26370">
              <w:rPr>
                <w:szCs w:val="17"/>
              </w:rPr>
              <w:t>Marine Stores Ltd</w:t>
            </w:r>
          </w:p>
        </w:tc>
      </w:tr>
      <w:tr w:rsidR="00D26370" w:rsidRPr="00D26370" w14:paraId="429EE777" w14:textId="77777777" w:rsidTr="00E85223">
        <w:trPr>
          <w:trHeight w:val="20"/>
        </w:trPr>
        <w:tc>
          <w:tcPr>
            <w:tcW w:w="3544" w:type="dxa"/>
            <w:noWrap/>
            <w:hideMark/>
          </w:tcPr>
          <w:p w14:paraId="6F3846A2" w14:textId="77777777" w:rsidR="00D26370" w:rsidRPr="00D26370" w:rsidRDefault="00D26370" w:rsidP="00D26370">
            <w:pPr>
              <w:spacing w:after="0"/>
              <w:ind w:left="142" w:hanging="142"/>
              <w:jc w:val="left"/>
              <w:rPr>
                <w:szCs w:val="17"/>
              </w:rPr>
            </w:pPr>
            <w:r w:rsidRPr="00D26370">
              <w:rPr>
                <w:szCs w:val="17"/>
              </w:rPr>
              <w:t>PACE Rapid Hydration Lemon Lime Zero Sugar</w:t>
            </w:r>
          </w:p>
        </w:tc>
        <w:tc>
          <w:tcPr>
            <w:tcW w:w="846" w:type="dxa"/>
            <w:noWrap/>
            <w:hideMark/>
          </w:tcPr>
          <w:p w14:paraId="5CFA9D86"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157A1472" w14:textId="77777777" w:rsidR="00D26370" w:rsidRPr="00D26370" w:rsidRDefault="00D26370" w:rsidP="00D26370">
            <w:pPr>
              <w:spacing w:after="0"/>
              <w:ind w:left="147" w:hanging="90"/>
              <w:jc w:val="left"/>
              <w:rPr>
                <w:szCs w:val="17"/>
              </w:rPr>
            </w:pPr>
            <w:r w:rsidRPr="00D26370">
              <w:rPr>
                <w:szCs w:val="17"/>
              </w:rPr>
              <w:t>PET</w:t>
            </w:r>
          </w:p>
        </w:tc>
        <w:tc>
          <w:tcPr>
            <w:tcW w:w="2529" w:type="dxa"/>
            <w:noWrap/>
            <w:hideMark/>
          </w:tcPr>
          <w:p w14:paraId="076F0912" w14:textId="77777777" w:rsidR="00D26370" w:rsidRPr="00D26370" w:rsidRDefault="00D26370" w:rsidP="00D26370">
            <w:pPr>
              <w:spacing w:after="0"/>
              <w:ind w:left="125" w:right="57" w:hanging="125"/>
              <w:jc w:val="left"/>
              <w:rPr>
                <w:szCs w:val="17"/>
              </w:rPr>
            </w:pPr>
            <w:r w:rsidRPr="00D26370">
              <w:rPr>
                <w:szCs w:val="17"/>
              </w:rPr>
              <w:t>Nexba Beverages Pty Ltd</w:t>
            </w:r>
          </w:p>
        </w:tc>
        <w:tc>
          <w:tcPr>
            <w:tcW w:w="1423" w:type="dxa"/>
            <w:noWrap/>
            <w:hideMark/>
          </w:tcPr>
          <w:p w14:paraId="49BBBF18" w14:textId="77777777" w:rsidR="00D26370" w:rsidRPr="00D26370" w:rsidRDefault="00D26370" w:rsidP="00D26370">
            <w:pPr>
              <w:spacing w:after="0"/>
              <w:jc w:val="left"/>
              <w:rPr>
                <w:szCs w:val="17"/>
              </w:rPr>
            </w:pPr>
            <w:r w:rsidRPr="00D26370">
              <w:rPr>
                <w:szCs w:val="17"/>
              </w:rPr>
              <w:t>Statewide Recycling</w:t>
            </w:r>
          </w:p>
        </w:tc>
      </w:tr>
      <w:tr w:rsidR="00D26370" w:rsidRPr="00D26370" w14:paraId="78CAE22A" w14:textId="77777777" w:rsidTr="00E85223">
        <w:trPr>
          <w:trHeight w:val="20"/>
        </w:trPr>
        <w:tc>
          <w:tcPr>
            <w:tcW w:w="3544" w:type="dxa"/>
            <w:noWrap/>
            <w:hideMark/>
          </w:tcPr>
          <w:p w14:paraId="6522A1B6" w14:textId="77777777" w:rsidR="00D26370" w:rsidRPr="00D26370" w:rsidRDefault="00D26370" w:rsidP="00D26370">
            <w:pPr>
              <w:spacing w:after="0"/>
              <w:ind w:left="142" w:hanging="142"/>
              <w:jc w:val="left"/>
              <w:rPr>
                <w:szCs w:val="17"/>
              </w:rPr>
            </w:pPr>
            <w:r w:rsidRPr="00D26370">
              <w:rPr>
                <w:szCs w:val="17"/>
              </w:rPr>
              <w:t>PACE Rapid Hydration Peach Zero Sugar</w:t>
            </w:r>
          </w:p>
        </w:tc>
        <w:tc>
          <w:tcPr>
            <w:tcW w:w="846" w:type="dxa"/>
            <w:noWrap/>
            <w:hideMark/>
          </w:tcPr>
          <w:p w14:paraId="7CA2A904"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073AFFDC" w14:textId="77777777" w:rsidR="00D26370" w:rsidRPr="00D26370" w:rsidRDefault="00D26370" w:rsidP="00D26370">
            <w:pPr>
              <w:spacing w:after="0"/>
              <w:ind w:left="147" w:hanging="90"/>
              <w:jc w:val="left"/>
              <w:rPr>
                <w:szCs w:val="17"/>
              </w:rPr>
            </w:pPr>
            <w:r w:rsidRPr="00D26370">
              <w:rPr>
                <w:szCs w:val="17"/>
              </w:rPr>
              <w:t>PET</w:t>
            </w:r>
          </w:p>
        </w:tc>
        <w:tc>
          <w:tcPr>
            <w:tcW w:w="2529" w:type="dxa"/>
            <w:noWrap/>
            <w:hideMark/>
          </w:tcPr>
          <w:p w14:paraId="7D7642B5" w14:textId="77777777" w:rsidR="00D26370" w:rsidRPr="00D26370" w:rsidRDefault="00D26370" w:rsidP="00D26370">
            <w:pPr>
              <w:spacing w:after="0"/>
              <w:ind w:left="125" w:right="57" w:hanging="125"/>
              <w:jc w:val="left"/>
              <w:rPr>
                <w:szCs w:val="17"/>
              </w:rPr>
            </w:pPr>
            <w:r w:rsidRPr="00D26370">
              <w:rPr>
                <w:szCs w:val="17"/>
              </w:rPr>
              <w:t>Nexba Beverages Pty Ltd</w:t>
            </w:r>
          </w:p>
        </w:tc>
        <w:tc>
          <w:tcPr>
            <w:tcW w:w="1423" w:type="dxa"/>
            <w:noWrap/>
            <w:hideMark/>
          </w:tcPr>
          <w:p w14:paraId="3CEA04E7" w14:textId="77777777" w:rsidR="00D26370" w:rsidRPr="00D26370" w:rsidRDefault="00D26370" w:rsidP="00D26370">
            <w:pPr>
              <w:spacing w:after="0"/>
              <w:jc w:val="left"/>
              <w:rPr>
                <w:szCs w:val="17"/>
              </w:rPr>
            </w:pPr>
            <w:r w:rsidRPr="00D26370">
              <w:rPr>
                <w:szCs w:val="17"/>
              </w:rPr>
              <w:t>Statewide Recycling</w:t>
            </w:r>
          </w:p>
        </w:tc>
      </w:tr>
      <w:tr w:rsidR="00D26370" w:rsidRPr="00D26370" w14:paraId="6DE0291A" w14:textId="77777777" w:rsidTr="00E85223">
        <w:trPr>
          <w:trHeight w:val="20"/>
        </w:trPr>
        <w:tc>
          <w:tcPr>
            <w:tcW w:w="3544" w:type="dxa"/>
            <w:noWrap/>
            <w:hideMark/>
          </w:tcPr>
          <w:p w14:paraId="1A5353B4" w14:textId="77777777" w:rsidR="00D26370" w:rsidRPr="00D26370" w:rsidRDefault="00D26370" w:rsidP="00D26370">
            <w:pPr>
              <w:spacing w:after="0"/>
              <w:ind w:left="142" w:hanging="142"/>
              <w:jc w:val="left"/>
              <w:rPr>
                <w:szCs w:val="17"/>
              </w:rPr>
            </w:pPr>
            <w:r w:rsidRPr="00D26370">
              <w:rPr>
                <w:szCs w:val="17"/>
              </w:rPr>
              <w:t>PACE Rapid Hydration Watermelon Zero Sugar</w:t>
            </w:r>
          </w:p>
        </w:tc>
        <w:tc>
          <w:tcPr>
            <w:tcW w:w="846" w:type="dxa"/>
            <w:noWrap/>
            <w:hideMark/>
          </w:tcPr>
          <w:p w14:paraId="09BEF058"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7D170C2C" w14:textId="77777777" w:rsidR="00D26370" w:rsidRPr="00D26370" w:rsidRDefault="00D26370" w:rsidP="00D26370">
            <w:pPr>
              <w:spacing w:after="0"/>
              <w:ind w:left="147" w:hanging="90"/>
              <w:jc w:val="left"/>
              <w:rPr>
                <w:szCs w:val="17"/>
              </w:rPr>
            </w:pPr>
            <w:r w:rsidRPr="00D26370">
              <w:rPr>
                <w:szCs w:val="17"/>
              </w:rPr>
              <w:t>PET</w:t>
            </w:r>
          </w:p>
        </w:tc>
        <w:tc>
          <w:tcPr>
            <w:tcW w:w="2529" w:type="dxa"/>
            <w:noWrap/>
            <w:hideMark/>
          </w:tcPr>
          <w:p w14:paraId="783AFAA1" w14:textId="77777777" w:rsidR="00D26370" w:rsidRPr="00D26370" w:rsidRDefault="00D26370" w:rsidP="00D26370">
            <w:pPr>
              <w:spacing w:after="0"/>
              <w:ind w:left="125" w:right="57" w:hanging="125"/>
              <w:jc w:val="left"/>
              <w:rPr>
                <w:szCs w:val="17"/>
              </w:rPr>
            </w:pPr>
            <w:r w:rsidRPr="00D26370">
              <w:rPr>
                <w:szCs w:val="17"/>
              </w:rPr>
              <w:t>Nexba Beverages Pty Ltd</w:t>
            </w:r>
          </w:p>
        </w:tc>
        <w:tc>
          <w:tcPr>
            <w:tcW w:w="1423" w:type="dxa"/>
            <w:noWrap/>
            <w:hideMark/>
          </w:tcPr>
          <w:p w14:paraId="09ADDC11" w14:textId="77777777" w:rsidR="00D26370" w:rsidRPr="00D26370" w:rsidRDefault="00D26370" w:rsidP="00D26370">
            <w:pPr>
              <w:spacing w:after="0"/>
              <w:jc w:val="left"/>
              <w:rPr>
                <w:szCs w:val="17"/>
              </w:rPr>
            </w:pPr>
            <w:r w:rsidRPr="00D26370">
              <w:rPr>
                <w:szCs w:val="17"/>
              </w:rPr>
              <w:t>Statewide Recycling</w:t>
            </w:r>
          </w:p>
        </w:tc>
      </w:tr>
      <w:tr w:rsidR="00D26370" w:rsidRPr="00D26370" w14:paraId="7333562C" w14:textId="77777777" w:rsidTr="00E85223">
        <w:trPr>
          <w:trHeight w:val="20"/>
        </w:trPr>
        <w:tc>
          <w:tcPr>
            <w:tcW w:w="3544" w:type="dxa"/>
            <w:noWrap/>
            <w:hideMark/>
          </w:tcPr>
          <w:p w14:paraId="4B95BBBD" w14:textId="77777777" w:rsidR="00D26370" w:rsidRPr="00D26370" w:rsidRDefault="00D26370" w:rsidP="00D26370">
            <w:pPr>
              <w:spacing w:after="0"/>
              <w:ind w:left="142" w:hanging="142"/>
              <w:jc w:val="left"/>
              <w:rPr>
                <w:szCs w:val="17"/>
              </w:rPr>
            </w:pPr>
            <w:r w:rsidRPr="00D26370">
              <w:rPr>
                <w:szCs w:val="17"/>
              </w:rPr>
              <w:t>Gwei Lo Rainbow Sherbet Sour</w:t>
            </w:r>
          </w:p>
        </w:tc>
        <w:tc>
          <w:tcPr>
            <w:tcW w:w="846" w:type="dxa"/>
            <w:noWrap/>
            <w:hideMark/>
          </w:tcPr>
          <w:p w14:paraId="4A500DB6"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7C2AE6F7"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14EB887F" w14:textId="77777777" w:rsidR="00D26370" w:rsidRPr="00D26370" w:rsidRDefault="00D26370" w:rsidP="00D26370">
            <w:pPr>
              <w:spacing w:after="0"/>
              <w:ind w:left="125" w:right="57" w:hanging="125"/>
              <w:jc w:val="left"/>
              <w:rPr>
                <w:szCs w:val="17"/>
              </w:rPr>
            </w:pPr>
            <w:r w:rsidRPr="00D26370">
              <w:rPr>
                <w:szCs w:val="17"/>
              </w:rPr>
              <w:t>Northern Beaches Brewery Trust t/as Nomad Brewing Co</w:t>
            </w:r>
          </w:p>
        </w:tc>
        <w:tc>
          <w:tcPr>
            <w:tcW w:w="1423" w:type="dxa"/>
            <w:noWrap/>
            <w:hideMark/>
          </w:tcPr>
          <w:p w14:paraId="2AE01FDE" w14:textId="77777777" w:rsidR="00D26370" w:rsidRPr="00D26370" w:rsidRDefault="00D26370" w:rsidP="00D26370">
            <w:pPr>
              <w:spacing w:after="0"/>
              <w:jc w:val="left"/>
              <w:rPr>
                <w:szCs w:val="17"/>
              </w:rPr>
            </w:pPr>
            <w:r w:rsidRPr="00D26370">
              <w:rPr>
                <w:szCs w:val="17"/>
              </w:rPr>
              <w:t>Statewide Recycling</w:t>
            </w:r>
          </w:p>
        </w:tc>
      </w:tr>
      <w:tr w:rsidR="00D26370" w:rsidRPr="00D26370" w14:paraId="5A647D5E" w14:textId="77777777" w:rsidTr="00E85223">
        <w:trPr>
          <w:trHeight w:val="20"/>
        </w:trPr>
        <w:tc>
          <w:tcPr>
            <w:tcW w:w="3544" w:type="dxa"/>
            <w:noWrap/>
            <w:hideMark/>
          </w:tcPr>
          <w:p w14:paraId="137DBD9D" w14:textId="77777777" w:rsidR="00D26370" w:rsidRPr="00D26370" w:rsidRDefault="00D26370" w:rsidP="00D26370">
            <w:pPr>
              <w:spacing w:after="0"/>
              <w:ind w:left="142" w:hanging="142"/>
              <w:jc w:val="left"/>
              <w:rPr>
                <w:szCs w:val="17"/>
              </w:rPr>
            </w:pPr>
            <w:r w:rsidRPr="00D26370">
              <w:rPr>
                <w:szCs w:val="17"/>
              </w:rPr>
              <w:t>Foodary Natural Australian Spring Water</w:t>
            </w:r>
          </w:p>
        </w:tc>
        <w:tc>
          <w:tcPr>
            <w:tcW w:w="846" w:type="dxa"/>
            <w:noWrap/>
            <w:hideMark/>
          </w:tcPr>
          <w:p w14:paraId="59DFEB9A" w14:textId="77777777" w:rsidR="00D26370" w:rsidRPr="00D26370" w:rsidRDefault="00D26370" w:rsidP="00D26370">
            <w:pPr>
              <w:spacing w:after="0"/>
              <w:ind w:right="170"/>
              <w:jc w:val="right"/>
              <w:rPr>
                <w:szCs w:val="17"/>
              </w:rPr>
            </w:pPr>
            <w:r w:rsidRPr="00D26370">
              <w:rPr>
                <w:szCs w:val="17"/>
              </w:rPr>
              <w:t>600ml</w:t>
            </w:r>
          </w:p>
        </w:tc>
        <w:tc>
          <w:tcPr>
            <w:tcW w:w="1018" w:type="dxa"/>
            <w:noWrap/>
            <w:hideMark/>
          </w:tcPr>
          <w:p w14:paraId="7E5E5C4A" w14:textId="77777777" w:rsidR="00D26370" w:rsidRPr="00D26370" w:rsidRDefault="00D26370" w:rsidP="00D26370">
            <w:pPr>
              <w:spacing w:after="0"/>
              <w:ind w:left="147" w:hanging="90"/>
              <w:jc w:val="left"/>
              <w:rPr>
                <w:szCs w:val="17"/>
              </w:rPr>
            </w:pPr>
            <w:r w:rsidRPr="00D26370">
              <w:rPr>
                <w:szCs w:val="17"/>
              </w:rPr>
              <w:t>PET</w:t>
            </w:r>
          </w:p>
        </w:tc>
        <w:tc>
          <w:tcPr>
            <w:tcW w:w="2529" w:type="dxa"/>
            <w:noWrap/>
            <w:hideMark/>
          </w:tcPr>
          <w:p w14:paraId="050791ED" w14:textId="77777777" w:rsidR="00D26370" w:rsidRPr="00D26370" w:rsidRDefault="00D26370" w:rsidP="00D26370">
            <w:pPr>
              <w:spacing w:after="0"/>
              <w:ind w:left="125" w:right="57" w:hanging="125"/>
              <w:jc w:val="left"/>
              <w:rPr>
                <w:szCs w:val="17"/>
              </w:rPr>
            </w:pPr>
            <w:r w:rsidRPr="00D26370">
              <w:rPr>
                <w:szCs w:val="17"/>
              </w:rPr>
              <w:t>Nu Pure Beverages</w:t>
            </w:r>
          </w:p>
        </w:tc>
        <w:tc>
          <w:tcPr>
            <w:tcW w:w="1423" w:type="dxa"/>
            <w:noWrap/>
            <w:hideMark/>
          </w:tcPr>
          <w:p w14:paraId="0E75DB23" w14:textId="77777777" w:rsidR="00D26370" w:rsidRPr="00D26370" w:rsidRDefault="00D26370" w:rsidP="00D26370">
            <w:pPr>
              <w:spacing w:after="0"/>
              <w:jc w:val="left"/>
              <w:rPr>
                <w:szCs w:val="17"/>
              </w:rPr>
            </w:pPr>
            <w:r w:rsidRPr="00D26370">
              <w:rPr>
                <w:szCs w:val="17"/>
              </w:rPr>
              <w:t>Statewide Recycling</w:t>
            </w:r>
          </w:p>
        </w:tc>
      </w:tr>
      <w:tr w:rsidR="00D26370" w:rsidRPr="00D26370" w14:paraId="4DEE2E27" w14:textId="77777777" w:rsidTr="00E85223">
        <w:trPr>
          <w:trHeight w:val="20"/>
        </w:trPr>
        <w:tc>
          <w:tcPr>
            <w:tcW w:w="3544" w:type="dxa"/>
            <w:noWrap/>
            <w:hideMark/>
          </w:tcPr>
          <w:p w14:paraId="5C2A6D11" w14:textId="77777777" w:rsidR="00D26370" w:rsidRPr="00D26370" w:rsidRDefault="00D26370" w:rsidP="00D26370">
            <w:pPr>
              <w:spacing w:after="0"/>
              <w:ind w:left="142" w:hanging="142"/>
              <w:jc w:val="left"/>
              <w:rPr>
                <w:szCs w:val="17"/>
              </w:rPr>
            </w:pPr>
            <w:r w:rsidRPr="00D26370">
              <w:rPr>
                <w:szCs w:val="17"/>
              </w:rPr>
              <w:t>Monika Beauty Collagen with Aloe Zero Sugar</w:t>
            </w:r>
          </w:p>
        </w:tc>
        <w:tc>
          <w:tcPr>
            <w:tcW w:w="846" w:type="dxa"/>
            <w:noWrap/>
            <w:hideMark/>
          </w:tcPr>
          <w:p w14:paraId="62A710EC"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3E410F37" w14:textId="77777777" w:rsidR="00D26370" w:rsidRPr="00D26370" w:rsidRDefault="00D26370" w:rsidP="00D26370">
            <w:pPr>
              <w:spacing w:after="0"/>
              <w:ind w:left="147" w:hanging="90"/>
              <w:jc w:val="left"/>
              <w:rPr>
                <w:szCs w:val="17"/>
              </w:rPr>
            </w:pPr>
            <w:r w:rsidRPr="00D26370">
              <w:rPr>
                <w:szCs w:val="17"/>
              </w:rPr>
              <w:t>PET</w:t>
            </w:r>
          </w:p>
        </w:tc>
        <w:tc>
          <w:tcPr>
            <w:tcW w:w="2529" w:type="dxa"/>
            <w:noWrap/>
            <w:hideMark/>
          </w:tcPr>
          <w:p w14:paraId="60F196E2" w14:textId="77777777" w:rsidR="00D26370" w:rsidRPr="00D26370" w:rsidRDefault="00D26370" w:rsidP="00D26370">
            <w:pPr>
              <w:spacing w:after="0"/>
              <w:ind w:left="125" w:right="57" w:hanging="125"/>
              <w:jc w:val="left"/>
              <w:rPr>
                <w:szCs w:val="17"/>
              </w:rPr>
            </w:pPr>
            <w:r w:rsidRPr="00D26370">
              <w:rPr>
                <w:szCs w:val="17"/>
              </w:rPr>
              <w:t>Ostindo International Pty Ltd</w:t>
            </w:r>
          </w:p>
        </w:tc>
        <w:tc>
          <w:tcPr>
            <w:tcW w:w="1423" w:type="dxa"/>
            <w:noWrap/>
            <w:hideMark/>
          </w:tcPr>
          <w:p w14:paraId="2F363724" w14:textId="77777777" w:rsidR="00D26370" w:rsidRPr="00D26370" w:rsidRDefault="00D26370" w:rsidP="00D26370">
            <w:pPr>
              <w:spacing w:after="0"/>
              <w:jc w:val="left"/>
              <w:rPr>
                <w:szCs w:val="17"/>
              </w:rPr>
            </w:pPr>
            <w:r w:rsidRPr="00D26370">
              <w:rPr>
                <w:szCs w:val="17"/>
              </w:rPr>
              <w:t>Statewide Recycling</w:t>
            </w:r>
          </w:p>
        </w:tc>
      </w:tr>
      <w:tr w:rsidR="00D26370" w:rsidRPr="00D26370" w14:paraId="3682C7F2" w14:textId="77777777" w:rsidTr="00E85223">
        <w:trPr>
          <w:trHeight w:val="20"/>
        </w:trPr>
        <w:tc>
          <w:tcPr>
            <w:tcW w:w="3544" w:type="dxa"/>
            <w:noWrap/>
            <w:hideMark/>
          </w:tcPr>
          <w:p w14:paraId="456D7259" w14:textId="77777777" w:rsidR="00D26370" w:rsidRPr="00D26370" w:rsidRDefault="00D26370" w:rsidP="00D26370">
            <w:pPr>
              <w:spacing w:after="0"/>
              <w:ind w:left="142" w:hanging="142"/>
              <w:jc w:val="left"/>
              <w:rPr>
                <w:szCs w:val="17"/>
              </w:rPr>
            </w:pPr>
            <w:r w:rsidRPr="00D26370">
              <w:rPr>
                <w:szCs w:val="17"/>
              </w:rPr>
              <w:t>Monika Watermelon with Aloe</w:t>
            </w:r>
          </w:p>
        </w:tc>
        <w:tc>
          <w:tcPr>
            <w:tcW w:w="846" w:type="dxa"/>
            <w:noWrap/>
            <w:hideMark/>
          </w:tcPr>
          <w:p w14:paraId="12C8948E"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33F7C55B" w14:textId="77777777" w:rsidR="00D26370" w:rsidRPr="00D26370" w:rsidRDefault="00D26370" w:rsidP="00D26370">
            <w:pPr>
              <w:spacing w:after="0"/>
              <w:ind w:left="147" w:hanging="90"/>
              <w:jc w:val="left"/>
              <w:rPr>
                <w:szCs w:val="17"/>
              </w:rPr>
            </w:pPr>
            <w:r w:rsidRPr="00D26370">
              <w:rPr>
                <w:szCs w:val="17"/>
              </w:rPr>
              <w:t>PET</w:t>
            </w:r>
          </w:p>
        </w:tc>
        <w:tc>
          <w:tcPr>
            <w:tcW w:w="2529" w:type="dxa"/>
            <w:noWrap/>
            <w:hideMark/>
          </w:tcPr>
          <w:p w14:paraId="435B0F9F" w14:textId="77777777" w:rsidR="00D26370" w:rsidRPr="00D26370" w:rsidRDefault="00D26370" w:rsidP="00D26370">
            <w:pPr>
              <w:spacing w:after="0"/>
              <w:ind w:left="125" w:right="57" w:hanging="125"/>
              <w:jc w:val="left"/>
              <w:rPr>
                <w:szCs w:val="17"/>
              </w:rPr>
            </w:pPr>
            <w:r w:rsidRPr="00D26370">
              <w:rPr>
                <w:szCs w:val="17"/>
              </w:rPr>
              <w:t>Ostindo International Pty Ltd</w:t>
            </w:r>
          </w:p>
        </w:tc>
        <w:tc>
          <w:tcPr>
            <w:tcW w:w="1423" w:type="dxa"/>
            <w:noWrap/>
            <w:hideMark/>
          </w:tcPr>
          <w:p w14:paraId="17731F41" w14:textId="77777777" w:rsidR="00D26370" w:rsidRPr="00D26370" w:rsidRDefault="00D26370" w:rsidP="00D26370">
            <w:pPr>
              <w:spacing w:after="0"/>
              <w:jc w:val="left"/>
              <w:rPr>
                <w:szCs w:val="17"/>
              </w:rPr>
            </w:pPr>
            <w:r w:rsidRPr="00D26370">
              <w:rPr>
                <w:szCs w:val="17"/>
              </w:rPr>
              <w:t>Statewide Recycling</w:t>
            </w:r>
          </w:p>
        </w:tc>
      </w:tr>
      <w:tr w:rsidR="00D26370" w:rsidRPr="00D26370" w14:paraId="7D57376B" w14:textId="77777777" w:rsidTr="00E85223">
        <w:trPr>
          <w:trHeight w:val="20"/>
        </w:trPr>
        <w:tc>
          <w:tcPr>
            <w:tcW w:w="3544" w:type="dxa"/>
            <w:noWrap/>
            <w:hideMark/>
          </w:tcPr>
          <w:p w14:paraId="523D65C1" w14:textId="77777777" w:rsidR="00D26370" w:rsidRPr="00D26370" w:rsidRDefault="00D26370" w:rsidP="00D26370">
            <w:pPr>
              <w:spacing w:after="0"/>
              <w:ind w:left="142" w:hanging="142"/>
              <w:jc w:val="left"/>
              <w:rPr>
                <w:szCs w:val="17"/>
              </w:rPr>
            </w:pPr>
            <w:r w:rsidRPr="00D26370">
              <w:rPr>
                <w:szCs w:val="17"/>
              </w:rPr>
              <w:t>O’s Bubble Jelly Popping Boba Lychee Oolong &amp; Aloe Vera</w:t>
            </w:r>
          </w:p>
        </w:tc>
        <w:tc>
          <w:tcPr>
            <w:tcW w:w="846" w:type="dxa"/>
            <w:noWrap/>
            <w:hideMark/>
          </w:tcPr>
          <w:p w14:paraId="18758AF6" w14:textId="77777777" w:rsidR="00D26370" w:rsidRPr="00D26370" w:rsidRDefault="00D26370" w:rsidP="00D26370">
            <w:pPr>
              <w:spacing w:after="0"/>
              <w:ind w:right="170"/>
              <w:jc w:val="right"/>
              <w:rPr>
                <w:szCs w:val="17"/>
              </w:rPr>
            </w:pPr>
            <w:r w:rsidRPr="00D26370">
              <w:rPr>
                <w:szCs w:val="17"/>
              </w:rPr>
              <w:t>240ml</w:t>
            </w:r>
          </w:p>
        </w:tc>
        <w:tc>
          <w:tcPr>
            <w:tcW w:w="1018" w:type="dxa"/>
            <w:noWrap/>
            <w:hideMark/>
          </w:tcPr>
          <w:p w14:paraId="7060BDC8"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4A5D8742" w14:textId="77777777" w:rsidR="00D26370" w:rsidRPr="00D26370" w:rsidRDefault="00D26370" w:rsidP="00D26370">
            <w:pPr>
              <w:spacing w:after="0"/>
              <w:ind w:left="125" w:right="57" w:hanging="125"/>
              <w:jc w:val="left"/>
              <w:rPr>
                <w:szCs w:val="17"/>
              </w:rPr>
            </w:pPr>
            <w:r w:rsidRPr="00D26370">
              <w:rPr>
                <w:szCs w:val="17"/>
              </w:rPr>
              <w:t>Ostindo International Pty Ltd</w:t>
            </w:r>
          </w:p>
        </w:tc>
        <w:tc>
          <w:tcPr>
            <w:tcW w:w="1423" w:type="dxa"/>
            <w:noWrap/>
            <w:hideMark/>
          </w:tcPr>
          <w:p w14:paraId="011AD482" w14:textId="77777777" w:rsidR="00D26370" w:rsidRPr="00D26370" w:rsidRDefault="00D26370" w:rsidP="00D26370">
            <w:pPr>
              <w:spacing w:after="0"/>
              <w:jc w:val="left"/>
              <w:rPr>
                <w:szCs w:val="17"/>
              </w:rPr>
            </w:pPr>
            <w:r w:rsidRPr="00D26370">
              <w:rPr>
                <w:szCs w:val="17"/>
              </w:rPr>
              <w:t>Statewide Recycling</w:t>
            </w:r>
          </w:p>
        </w:tc>
      </w:tr>
      <w:tr w:rsidR="00D26370" w:rsidRPr="00D26370" w14:paraId="578DCB9F" w14:textId="77777777" w:rsidTr="00E85223">
        <w:trPr>
          <w:trHeight w:val="20"/>
        </w:trPr>
        <w:tc>
          <w:tcPr>
            <w:tcW w:w="3544" w:type="dxa"/>
            <w:noWrap/>
            <w:hideMark/>
          </w:tcPr>
          <w:p w14:paraId="15F60CEB" w14:textId="77777777" w:rsidR="00D26370" w:rsidRPr="00D26370" w:rsidRDefault="00D26370" w:rsidP="00D26370">
            <w:pPr>
              <w:spacing w:after="0"/>
              <w:ind w:left="142" w:hanging="142"/>
              <w:jc w:val="left"/>
              <w:rPr>
                <w:szCs w:val="17"/>
              </w:rPr>
            </w:pPr>
            <w:r w:rsidRPr="00D26370">
              <w:rPr>
                <w:szCs w:val="17"/>
              </w:rPr>
              <w:t>O’s Bubble Jelly Popping Boba Peach Oolong &amp; Aloe Vera</w:t>
            </w:r>
          </w:p>
        </w:tc>
        <w:tc>
          <w:tcPr>
            <w:tcW w:w="846" w:type="dxa"/>
            <w:noWrap/>
            <w:hideMark/>
          </w:tcPr>
          <w:p w14:paraId="1B5A5AEE" w14:textId="77777777" w:rsidR="00D26370" w:rsidRPr="00D26370" w:rsidRDefault="00D26370" w:rsidP="00D26370">
            <w:pPr>
              <w:spacing w:after="0"/>
              <w:ind w:right="170"/>
              <w:jc w:val="right"/>
              <w:rPr>
                <w:szCs w:val="17"/>
              </w:rPr>
            </w:pPr>
            <w:r w:rsidRPr="00D26370">
              <w:rPr>
                <w:szCs w:val="17"/>
              </w:rPr>
              <w:t>240ml</w:t>
            </w:r>
          </w:p>
        </w:tc>
        <w:tc>
          <w:tcPr>
            <w:tcW w:w="1018" w:type="dxa"/>
            <w:noWrap/>
            <w:hideMark/>
          </w:tcPr>
          <w:p w14:paraId="745F21D7"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00A23CF4" w14:textId="77777777" w:rsidR="00D26370" w:rsidRPr="00D26370" w:rsidRDefault="00D26370" w:rsidP="00D26370">
            <w:pPr>
              <w:spacing w:after="0"/>
              <w:ind w:left="125" w:right="57" w:hanging="125"/>
              <w:jc w:val="left"/>
              <w:rPr>
                <w:szCs w:val="17"/>
              </w:rPr>
            </w:pPr>
            <w:r w:rsidRPr="00D26370">
              <w:rPr>
                <w:szCs w:val="17"/>
              </w:rPr>
              <w:t>Ostindo International Pty Ltd</w:t>
            </w:r>
          </w:p>
        </w:tc>
        <w:tc>
          <w:tcPr>
            <w:tcW w:w="1423" w:type="dxa"/>
            <w:noWrap/>
            <w:hideMark/>
          </w:tcPr>
          <w:p w14:paraId="6B091C41" w14:textId="77777777" w:rsidR="00D26370" w:rsidRPr="00D26370" w:rsidRDefault="00D26370" w:rsidP="00D26370">
            <w:pPr>
              <w:spacing w:after="0"/>
              <w:jc w:val="left"/>
              <w:rPr>
                <w:szCs w:val="17"/>
              </w:rPr>
            </w:pPr>
            <w:r w:rsidRPr="00D26370">
              <w:rPr>
                <w:szCs w:val="17"/>
              </w:rPr>
              <w:t>Statewide Recycling</w:t>
            </w:r>
          </w:p>
        </w:tc>
      </w:tr>
      <w:tr w:rsidR="00D26370" w:rsidRPr="00D26370" w14:paraId="58176F13" w14:textId="77777777" w:rsidTr="00E85223">
        <w:trPr>
          <w:trHeight w:val="20"/>
        </w:trPr>
        <w:tc>
          <w:tcPr>
            <w:tcW w:w="3544" w:type="dxa"/>
            <w:noWrap/>
            <w:hideMark/>
          </w:tcPr>
          <w:p w14:paraId="75C96840" w14:textId="77777777" w:rsidR="00D26370" w:rsidRPr="00D26370" w:rsidRDefault="00D26370" w:rsidP="00D26370">
            <w:pPr>
              <w:spacing w:after="0"/>
              <w:ind w:left="142" w:hanging="142"/>
              <w:jc w:val="left"/>
              <w:rPr>
                <w:szCs w:val="17"/>
              </w:rPr>
            </w:pPr>
            <w:r w:rsidRPr="00D26370">
              <w:rPr>
                <w:szCs w:val="17"/>
              </w:rPr>
              <w:t>Vida Zero Green Apple Sparkling Flavoured Drink</w:t>
            </w:r>
          </w:p>
        </w:tc>
        <w:tc>
          <w:tcPr>
            <w:tcW w:w="846" w:type="dxa"/>
            <w:noWrap/>
            <w:hideMark/>
          </w:tcPr>
          <w:p w14:paraId="4AB1691E" w14:textId="77777777" w:rsidR="00D26370" w:rsidRPr="00D26370" w:rsidRDefault="00D26370" w:rsidP="00D26370">
            <w:pPr>
              <w:spacing w:after="0"/>
              <w:ind w:right="170"/>
              <w:jc w:val="right"/>
              <w:rPr>
                <w:szCs w:val="17"/>
              </w:rPr>
            </w:pPr>
            <w:r w:rsidRPr="00D26370">
              <w:rPr>
                <w:szCs w:val="17"/>
              </w:rPr>
              <w:t>325ml</w:t>
            </w:r>
          </w:p>
        </w:tc>
        <w:tc>
          <w:tcPr>
            <w:tcW w:w="1018" w:type="dxa"/>
            <w:noWrap/>
            <w:hideMark/>
          </w:tcPr>
          <w:p w14:paraId="131A8622"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7B987ED8" w14:textId="77777777" w:rsidR="00D26370" w:rsidRPr="00D26370" w:rsidRDefault="00D26370" w:rsidP="00D26370">
            <w:pPr>
              <w:spacing w:after="0"/>
              <w:ind w:left="125" w:right="57" w:hanging="125"/>
              <w:jc w:val="left"/>
              <w:rPr>
                <w:szCs w:val="17"/>
              </w:rPr>
            </w:pPr>
            <w:r w:rsidRPr="00D26370">
              <w:rPr>
                <w:szCs w:val="17"/>
              </w:rPr>
              <w:t>Ostindo International Pty Ltd</w:t>
            </w:r>
          </w:p>
        </w:tc>
        <w:tc>
          <w:tcPr>
            <w:tcW w:w="1423" w:type="dxa"/>
            <w:noWrap/>
            <w:hideMark/>
          </w:tcPr>
          <w:p w14:paraId="24472306" w14:textId="77777777" w:rsidR="00D26370" w:rsidRPr="00D26370" w:rsidRDefault="00D26370" w:rsidP="00D26370">
            <w:pPr>
              <w:spacing w:after="0"/>
              <w:jc w:val="left"/>
              <w:rPr>
                <w:szCs w:val="17"/>
              </w:rPr>
            </w:pPr>
            <w:r w:rsidRPr="00D26370">
              <w:rPr>
                <w:szCs w:val="17"/>
              </w:rPr>
              <w:t>Statewide Recycling</w:t>
            </w:r>
          </w:p>
        </w:tc>
      </w:tr>
      <w:tr w:rsidR="00D26370" w:rsidRPr="00D26370" w14:paraId="31D3275D" w14:textId="77777777" w:rsidTr="00E85223">
        <w:trPr>
          <w:trHeight w:val="20"/>
        </w:trPr>
        <w:tc>
          <w:tcPr>
            <w:tcW w:w="3544" w:type="dxa"/>
            <w:noWrap/>
            <w:hideMark/>
          </w:tcPr>
          <w:p w14:paraId="160D1A33" w14:textId="77777777" w:rsidR="00D26370" w:rsidRPr="00D26370" w:rsidRDefault="00D26370" w:rsidP="00D26370">
            <w:pPr>
              <w:spacing w:after="0"/>
              <w:ind w:left="142" w:hanging="142"/>
              <w:jc w:val="left"/>
              <w:rPr>
                <w:spacing w:val="-2"/>
                <w:szCs w:val="17"/>
              </w:rPr>
            </w:pPr>
            <w:r w:rsidRPr="00D26370">
              <w:rPr>
                <w:spacing w:val="-2"/>
                <w:szCs w:val="17"/>
              </w:rPr>
              <w:t>Vida Zero Original Citrus Sparkling Flavoured Drink</w:t>
            </w:r>
          </w:p>
        </w:tc>
        <w:tc>
          <w:tcPr>
            <w:tcW w:w="846" w:type="dxa"/>
            <w:noWrap/>
            <w:hideMark/>
          </w:tcPr>
          <w:p w14:paraId="0FB2D865" w14:textId="77777777" w:rsidR="00D26370" w:rsidRPr="00D26370" w:rsidRDefault="00D26370" w:rsidP="00D26370">
            <w:pPr>
              <w:spacing w:after="0"/>
              <w:ind w:right="170"/>
              <w:jc w:val="right"/>
              <w:rPr>
                <w:szCs w:val="17"/>
              </w:rPr>
            </w:pPr>
            <w:r w:rsidRPr="00D26370">
              <w:rPr>
                <w:szCs w:val="17"/>
              </w:rPr>
              <w:t>325ml</w:t>
            </w:r>
          </w:p>
        </w:tc>
        <w:tc>
          <w:tcPr>
            <w:tcW w:w="1018" w:type="dxa"/>
            <w:noWrap/>
            <w:hideMark/>
          </w:tcPr>
          <w:p w14:paraId="5B244134"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18E64FAB" w14:textId="77777777" w:rsidR="00D26370" w:rsidRPr="00D26370" w:rsidRDefault="00D26370" w:rsidP="00D26370">
            <w:pPr>
              <w:spacing w:after="0"/>
              <w:ind w:left="125" w:right="57" w:hanging="125"/>
              <w:jc w:val="left"/>
              <w:rPr>
                <w:szCs w:val="17"/>
              </w:rPr>
            </w:pPr>
            <w:r w:rsidRPr="00D26370">
              <w:rPr>
                <w:szCs w:val="17"/>
              </w:rPr>
              <w:t>Ostindo International Pty Ltd</w:t>
            </w:r>
          </w:p>
        </w:tc>
        <w:tc>
          <w:tcPr>
            <w:tcW w:w="1423" w:type="dxa"/>
            <w:noWrap/>
            <w:hideMark/>
          </w:tcPr>
          <w:p w14:paraId="568B1C8D" w14:textId="77777777" w:rsidR="00D26370" w:rsidRPr="00D26370" w:rsidRDefault="00D26370" w:rsidP="00D26370">
            <w:pPr>
              <w:spacing w:after="0"/>
              <w:jc w:val="left"/>
              <w:rPr>
                <w:szCs w:val="17"/>
              </w:rPr>
            </w:pPr>
            <w:r w:rsidRPr="00D26370">
              <w:rPr>
                <w:szCs w:val="17"/>
              </w:rPr>
              <w:t>Statewide Recycling</w:t>
            </w:r>
          </w:p>
        </w:tc>
      </w:tr>
      <w:tr w:rsidR="00D26370" w:rsidRPr="00D26370" w14:paraId="10D1D96E" w14:textId="77777777" w:rsidTr="00E85223">
        <w:trPr>
          <w:trHeight w:val="20"/>
        </w:trPr>
        <w:tc>
          <w:tcPr>
            <w:tcW w:w="3544" w:type="dxa"/>
            <w:noWrap/>
            <w:hideMark/>
          </w:tcPr>
          <w:p w14:paraId="0C99E1F8" w14:textId="77777777" w:rsidR="00D26370" w:rsidRPr="00D26370" w:rsidRDefault="00D26370" w:rsidP="00D26370">
            <w:pPr>
              <w:spacing w:after="0"/>
              <w:ind w:left="142" w:hanging="142"/>
              <w:jc w:val="left"/>
              <w:rPr>
                <w:szCs w:val="17"/>
              </w:rPr>
            </w:pPr>
            <w:r w:rsidRPr="00D26370">
              <w:rPr>
                <w:szCs w:val="17"/>
              </w:rPr>
              <w:t>Vida Zero Salty Lychee Sparkling Flavoured</w:t>
            </w:r>
          </w:p>
        </w:tc>
        <w:tc>
          <w:tcPr>
            <w:tcW w:w="846" w:type="dxa"/>
            <w:noWrap/>
            <w:hideMark/>
          </w:tcPr>
          <w:p w14:paraId="067EB001" w14:textId="77777777" w:rsidR="00D26370" w:rsidRPr="00D26370" w:rsidRDefault="00D26370" w:rsidP="00D26370">
            <w:pPr>
              <w:spacing w:after="0"/>
              <w:ind w:right="170"/>
              <w:jc w:val="right"/>
              <w:rPr>
                <w:szCs w:val="17"/>
              </w:rPr>
            </w:pPr>
            <w:r w:rsidRPr="00D26370">
              <w:rPr>
                <w:szCs w:val="17"/>
              </w:rPr>
              <w:t>325ml</w:t>
            </w:r>
          </w:p>
        </w:tc>
        <w:tc>
          <w:tcPr>
            <w:tcW w:w="1018" w:type="dxa"/>
            <w:noWrap/>
            <w:hideMark/>
          </w:tcPr>
          <w:p w14:paraId="4532BFB9"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46F2003C" w14:textId="77777777" w:rsidR="00D26370" w:rsidRPr="00D26370" w:rsidRDefault="00D26370" w:rsidP="00D26370">
            <w:pPr>
              <w:spacing w:after="0"/>
              <w:ind w:left="125" w:right="57" w:hanging="125"/>
              <w:jc w:val="left"/>
              <w:rPr>
                <w:szCs w:val="17"/>
              </w:rPr>
            </w:pPr>
            <w:r w:rsidRPr="00D26370">
              <w:rPr>
                <w:szCs w:val="17"/>
              </w:rPr>
              <w:t>Ostindo International Pty Ltd</w:t>
            </w:r>
          </w:p>
        </w:tc>
        <w:tc>
          <w:tcPr>
            <w:tcW w:w="1423" w:type="dxa"/>
            <w:noWrap/>
            <w:hideMark/>
          </w:tcPr>
          <w:p w14:paraId="4CFFEA71" w14:textId="77777777" w:rsidR="00D26370" w:rsidRPr="00D26370" w:rsidRDefault="00D26370" w:rsidP="00D26370">
            <w:pPr>
              <w:spacing w:after="0"/>
              <w:jc w:val="left"/>
              <w:rPr>
                <w:szCs w:val="17"/>
              </w:rPr>
            </w:pPr>
            <w:r w:rsidRPr="00D26370">
              <w:rPr>
                <w:szCs w:val="17"/>
              </w:rPr>
              <w:t>Statewide Recycling</w:t>
            </w:r>
          </w:p>
        </w:tc>
      </w:tr>
      <w:tr w:rsidR="00D26370" w:rsidRPr="00D26370" w14:paraId="2359966C" w14:textId="77777777" w:rsidTr="00E85223">
        <w:trPr>
          <w:trHeight w:val="20"/>
        </w:trPr>
        <w:tc>
          <w:tcPr>
            <w:tcW w:w="3544" w:type="dxa"/>
            <w:noWrap/>
            <w:hideMark/>
          </w:tcPr>
          <w:p w14:paraId="5D8F0569" w14:textId="77777777" w:rsidR="00D26370" w:rsidRPr="00D26370" w:rsidRDefault="00D26370" w:rsidP="00D26370">
            <w:pPr>
              <w:spacing w:after="0"/>
              <w:ind w:left="142" w:hanging="142"/>
              <w:jc w:val="left"/>
              <w:rPr>
                <w:szCs w:val="17"/>
              </w:rPr>
            </w:pPr>
            <w:r w:rsidRPr="00D26370">
              <w:rPr>
                <w:szCs w:val="17"/>
              </w:rPr>
              <w:t>Superboost Tropical</w:t>
            </w:r>
          </w:p>
        </w:tc>
        <w:tc>
          <w:tcPr>
            <w:tcW w:w="846" w:type="dxa"/>
            <w:noWrap/>
            <w:hideMark/>
          </w:tcPr>
          <w:p w14:paraId="52CF6CAD"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7A891963" w14:textId="77777777" w:rsidR="00D26370" w:rsidRPr="00D26370" w:rsidRDefault="00D26370" w:rsidP="00D26370">
            <w:pPr>
              <w:spacing w:after="0"/>
              <w:ind w:left="147" w:hanging="90"/>
              <w:jc w:val="left"/>
              <w:rPr>
                <w:szCs w:val="17"/>
              </w:rPr>
            </w:pPr>
            <w:r w:rsidRPr="00D26370">
              <w:rPr>
                <w:szCs w:val="17"/>
              </w:rPr>
              <w:t>PET</w:t>
            </w:r>
          </w:p>
        </w:tc>
        <w:tc>
          <w:tcPr>
            <w:tcW w:w="2529" w:type="dxa"/>
            <w:noWrap/>
            <w:hideMark/>
          </w:tcPr>
          <w:p w14:paraId="789FE46C" w14:textId="77777777" w:rsidR="00D26370" w:rsidRPr="00D26370" w:rsidRDefault="00D26370" w:rsidP="00D26370">
            <w:pPr>
              <w:spacing w:after="0"/>
              <w:ind w:left="125" w:right="57" w:hanging="125"/>
              <w:jc w:val="left"/>
              <w:rPr>
                <w:szCs w:val="17"/>
              </w:rPr>
            </w:pPr>
            <w:r w:rsidRPr="00D26370">
              <w:rPr>
                <w:szCs w:val="17"/>
              </w:rPr>
              <w:t>Our Purpose Co Pty Ltd t/as Superboost Performance</w:t>
            </w:r>
          </w:p>
        </w:tc>
        <w:tc>
          <w:tcPr>
            <w:tcW w:w="1423" w:type="dxa"/>
            <w:noWrap/>
            <w:hideMark/>
          </w:tcPr>
          <w:p w14:paraId="290AEE02" w14:textId="77777777" w:rsidR="00D26370" w:rsidRPr="00D26370" w:rsidRDefault="00D26370" w:rsidP="00D26370">
            <w:pPr>
              <w:spacing w:after="0"/>
              <w:jc w:val="left"/>
              <w:rPr>
                <w:szCs w:val="17"/>
              </w:rPr>
            </w:pPr>
            <w:r w:rsidRPr="00D26370">
              <w:rPr>
                <w:szCs w:val="17"/>
              </w:rPr>
              <w:t>Marine Stores Ltd</w:t>
            </w:r>
          </w:p>
        </w:tc>
      </w:tr>
      <w:tr w:rsidR="00D26370" w:rsidRPr="00D26370" w14:paraId="657895BD" w14:textId="77777777" w:rsidTr="00E85223">
        <w:trPr>
          <w:trHeight w:val="20"/>
        </w:trPr>
        <w:tc>
          <w:tcPr>
            <w:tcW w:w="3544" w:type="dxa"/>
            <w:noWrap/>
            <w:hideMark/>
          </w:tcPr>
          <w:p w14:paraId="3EEC82F4" w14:textId="77777777" w:rsidR="00D26370" w:rsidRPr="00D26370" w:rsidRDefault="00D26370" w:rsidP="00D26370">
            <w:pPr>
              <w:spacing w:after="0"/>
              <w:ind w:left="142" w:hanging="142"/>
              <w:jc w:val="left"/>
              <w:rPr>
                <w:szCs w:val="17"/>
              </w:rPr>
            </w:pPr>
            <w:r w:rsidRPr="00D26370">
              <w:rPr>
                <w:szCs w:val="17"/>
              </w:rPr>
              <w:t>Henry Blooms Belly Me Fat Burner</w:t>
            </w:r>
          </w:p>
        </w:tc>
        <w:tc>
          <w:tcPr>
            <w:tcW w:w="846" w:type="dxa"/>
            <w:noWrap/>
            <w:hideMark/>
          </w:tcPr>
          <w:p w14:paraId="12689CB1" w14:textId="77777777" w:rsidR="00D26370" w:rsidRPr="00D26370" w:rsidRDefault="00D26370" w:rsidP="00D26370">
            <w:pPr>
              <w:spacing w:after="0"/>
              <w:ind w:right="170"/>
              <w:jc w:val="right"/>
              <w:rPr>
                <w:szCs w:val="17"/>
              </w:rPr>
            </w:pPr>
            <w:r w:rsidRPr="00D26370">
              <w:rPr>
                <w:szCs w:val="17"/>
              </w:rPr>
              <w:t>60ml</w:t>
            </w:r>
          </w:p>
        </w:tc>
        <w:tc>
          <w:tcPr>
            <w:tcW w:w="1018" w:type="dxa"/>
            <w:noWrap/>
            <w:hideMark/>
          </w:tcPr>
          <w:p w14:paraId="524FE1CE" w14:textId="77777777" w:rsidR="00D26370" w:rsidRPr="00D26370" w:rsidRDefault="00D26370" w:rsidP="00D26370">
            <w:pPr>
              <w:spacing w:after="0"/>
              <w:ind w:left="147" w:hanging="90"/>
              <w:jc w:val="left"/>
              <w:rPr>
                <w:szCs w:val="17"/>
              </w:rPr>
            </w:pPr>
            <w:r w:rsidRPr="00D26370">
              <w:rPr>
                <w:szCs w:val="17"/>
              </w:rPr>
              <w:t>Bottle—Aluminium</w:t>
            </w:r>
          </w:p>
        </w:tc>
        <w:tc>
          <w:tcPr>
            <w:tcW w:w="2529" w:type="dxa"/>
            <w:noWrap/>
            <w:hideMark/>
          </w:tcPr>
          <w:p w14:paraId="5D967BD1" w14:textId="77777777" w:rsidR="00D26370" w:rsidRPr="00D26370" w:rsidRDefault="00D26370" w:rsidP="00D26370">
            <w:pPr>
              <w:spacing w:after="0"/>
              <w:ind w:left="125" w:right="57" w:hanging="125"/>
              <w:jc w:val="left"/>
              <w:rPr>
                <w:szCs w:val="17"/>
              </w:rPr>
            </w:pPr>
            <w:r w:rsidRPr="00D26370">
              <w:rPr>
                <w:szCs w:val="17"/>
              </w:rPr>
              <w:t>Phytologic Holdings Pty Ltd</w:t>
            </w:r>
          </w:p>
        </w:tc>
        <w:tc>
          <w:tcPr>
            <w:tcW w:w="1423" w:type="dxa"/>
            <w:noWrap/>
            <w:hideMark/>
          </w:tcPr>
          <w:p w14:paraId="7118F4E9" w14:textId="77777777" w:rsidR="00D26370" w:rsidRPr="00D26370" w:rsidRDefault="00D26370" w:rsidP="00D26370">
            <w:pPr>
              <w:spacing w:after="0"/>
              <w:jc w:val="left"/>
              <w:rPr>
                <w:szCs w:val="17"/>
              </w:rPr>
            </w:pPr>
            <w:r w:rsidRPr="00D26370">
              <w:rPr>
                <w:szCs w:val="17"/>
              </w:rPr>
              <w:t>Marine Stores Ltd</w:t>
            </w:r>
          </w:p>
        </w:tc>
      </w:tr>
      <w:tr w:rsidR="00D26370" w:rsidRPr="00D26370" w14:paraId="1D880672" w14:textId="77777777" w:rsidTr="00E85223">
        <w:trPr>
          <w:trHeight w:val="20"/>
        </w:trPr>
        <w:tc>
          <w:tcPr>
            <w:tcW w:w="3544" w:type="dxa"/>
            <w:noWrap/>
            <w:hideMark/>
          </w:tcPr>
          <w:p w14:paraId="5E1560AE" w14:textId="77777777" w:rsidR="00D26370" w:rsidRPr="00D26370" w:rsidRDefault="00D26370" w:rsidP="00D26370">
            <w:pPr>
              <w:spacing w:after="0"/>
              <w:ind w:left="142" w:hanging="142"/>
              <w:jc w:val="left"/>
              <w:rPr>
                <w:szCs w:val="17"/>
              </w:rPr>
            </w:pPr>
            <w:r w:rsidRPr="00D26370">
              <w:rPr>
                <w:szCs w:val="17"/>
              </w:rPr>
              <w:t>Henry Blooms Belly Me Post Workout</w:t>
            </w:r>
          </w:p>
        </w:tc>
        <w:tc>
          <w:tcPr>
            <w:tcW w:w="846" w:type="dxa"/>
            <w:noWrap/>
            <w:hideMark/>
          </w:tcPr>
          <w:p w14:paraId="752AD810" w14:textId="77777777" w:rsidR="00D26370" w:rsidRPr="00D26370" w:rsidRDefault="00D26370" w:rsidP="00D26370">
            <w:pPr>
              <w:spacing w:after="0"/>
              <w:ind w:right="170"/>
              <w:jc w:val="right"/>
              <w:rPr>
                <w:szCs w:val="17"/>
              </w:rPr>
            </w:pPr>
            <w:r w:rsidRPr="00D26370">
              <w:rPr>
                <w:szCs w:val="17"/>
              </w:rPr>
              <w:t>60ml</w:t>
            </w:r>
          </w:p>
        </w:tc>
        <w:tc>
          <w:tcPr>
            <w:tcW w:w="1018" w:type="dxa"/>
            <w:noWrap/>
            <w:hideMark/>
          </w:tcPr>
          <w:p w14:paraId="07AFCA63" w14:textId="77777777" w:rsidR="00D26370" w:rsidRPr="00D26370" w:rsidRDefault="00D26370" w:rsidP="00D26370">
            <w:pPr>
              <w:spacing w:after="0"/>
              <w:ind w:left="147" w:hanging="90"/>
              <w:jc w:val="left"/>
              <w:rPr>
                <w:szCs w:val="17"/>
              </w:rPr>
            </w:pPr>
            <w:r w:rsidRPr="00D26370">
              <w:rPr>
                <w:szCs w:val="17"/>
              </w:rPr>
              <w:t>Bottle—Aluminium</w:t>
            </w:r>
          </w:p>
        </w:tc>
        <w:tc>
          <w:tcPr>
            <w:tcW w:w="2529" w:type="dxa"/>
            <w:noWrap/>
            <w:hideMark/>
          </w:tcPr>
          <w:p w14:paraId="7DF3F314" w14:textId="77777777" w:rsidR="00D26370" w:rsidRPr="00D26370" w:rsidRDefault="00D26370" w:rsidP="00D26370">
            <w:pPr>
              <w:spacing w:after="0"/>
              <w:ind w:left="125" w:right="57" w:hanging="125"/>
              <w:jc w:val="left"/>
              <w:rPr>
                <w:szCs w:val="17"/>
              </w:rPr>
            </w:pPr>
            <w:r w:rsidRPr="00D26370">
              <w:rPr>
                <w:szCs w:val="17"/>
              </w:rPr>
              <w:t>Phytologic Holdings Pty Ltd</w:t>
            </w:r>
          </w:p>
        </w:tc>
        <w:tc>
          <w:tcPr>
            <w:tcW w:w="1423" w:type="dxa"/>
            <w:noWrap/>
            <w:hideMark/>
          </w:tcPr>
          <w:p w14:paraId="12C15289" w14:textId="77777777" w:rsidR="00D26370" w:rsidRPr="00D26370" w:rsidRDefault="00D26370" w:rsidP="00D26370">
            <w:pPr>
              <w:spacing w:after="0"/>
              <w:jc w:val="left"/>
              <w:rPr>
                <w:szCs w:val="17"/>
              </w:rPr>
            </w:pPr>
            <w:r w:rsidRPr="00D26370">
              <w:rPr>
                <w:szCs w:val="17"/>
              </w:rPr>
              <w:t>Marine Stores Ltd</w:t>
            </w:r>
          </w:p>
        </w:tc>
      </w:tr>
      <w:tr w:rsidR="00D26370" w:rsidRPr="00D26370" w14:paraId="3165BDDF" w14:textId="77777777" w:rsidTr="00E85223">
        <w:trPr>
          <w:trHeight w:val="20"/>
        </w:trPr>
        <w:tc>
          <w:tcPr>
            <w:tcW w:w="3544" w:type="dxa"/>
            <w:noWrap/>
            <w:hideMark/>
          </w:tcPr>
          <w:p w14:paraId="066C117E" w14:textId="77777777" w:rsidR="00D26370" w:rsidRPr="00D26370" w:rsidRDefault="00D26370" w:rsidP="00D26370">
            <w:pPr>
              <w:spacing w:after="0"/>
              <w:ind w:left="142" w:hanging="142"/>
              <w:jc w:val="left"/>
              <w:rPr>
                <w:szCs w:val="17"/>
              </w:rPr>
            </w:pPr>
            <w:r w:rsidRPr="00D26370">
              <w:rPr>
                <w:szCs w:val="17"/>
              </w:rPr>
              <w:t>Henry Blooms Belly Me Pre Workout</w:t>
            </w:r>
          </w:p>
        </w:tc>
        <w:tc>
          <w:tcPr>
            <w:tcW w:w="846" w:type="dxa"/>
            <w:noWrap/>
            <w:hideMark/>
          </w:tcPr>
          <w:p w14:paraId="7AE7CC96" w14:textId="77777777" w:rsidR="00D26370" w:rsidRPr="00D26370" w:rsidRDefault="00D26370" w:rsidP="00D26370">
            <w:pPr>
              <w:spacing w:after="0"/>
              <w:ind w:right="170"/>
              <w:jc w:val="right"/>
              <w:rPr>
                <w:szCs w:val="17"/>
              </w:rPr>
            </w:pPr>
            <w:r w:rsidRPr="00D26370">
              <w:rPr>
                <w:szCs w:val="17"/>
              </w:rPr>
              <w:t>60ml</w:t>
            </w:r>
          </w:p>
        </w:tc>
        <w:tc>
          <w:tcPr>
            <w:tcW w:w="1018" w:type="dxa"/>
            <w:noWrap/>
            <w:hideMark/>
          </w:tcPr>
          <w:p w14:paraId="29A09114" w14:textId="77777777" w:rsidR="00D26370" w:rsidRPr="00D26370" w:rsidRDefault="00D26370" w:rsidP="00D26370">
            <w:pPr>
              <w:spacing w:after="0"/>
              <w:ind w:left="147" w:hanging="90"/>
              <w:jc w:val="left"/>
              <w:rPr>
                <w:szCs w:val="17"/>
              </w:rPr>
            </w:pPr>
            <w:r w:rsidRPr="00D26370">
              <w:rPr>
                <w:szCs w:val="17"/>
              </w:rPr>
              <w:t>Bottle—Aluminium</w:t>
            </w:r>
          </w:p>
        </w:tc>
        <w:tc>
          <w:tcPr>
            <w:tcW w:w="2529" w:type="dxa"/>
            <w:noWrap/>
            <w:hideMark/>
          </w:tcPr>
          <w:p w14:paraId="0FEA660A" w14:textId="77777777" w:rsidR="00D26370" w:rsidRPr="00D26370" w:rsidRDefault="00D26370" w:rsidP="00D26370">
            <w:pPr>
              <w:spacing w:after="0"/>
              <w:ind w:left="125" w:right="57" w:hanging="125"/>
              <w:jc w:val="left"/>
              <w:rPr>
                <w:szCs w:val="17"/>
              </w:rPr>
            </w:pPr>
            <w:r w:rsidRPr="00D26370">
              <w:rPr>
                <w:szCs w:val="17"/>
              </w:rPr>
              <w:t>Phytologic Holdings Pty Ltd</w:t>
            </w:r>
          </w:p>
        </w:tc>
        <w:tc>
          <w:tcPr>
            <w:tcW w:w="1423" w:type="dxa"/>
            <w:noWrap/>
            <w:hideMark/>
          </w:tcPr>
          <w:p w14:paraId="2E5942D5" w14:textId="77777777" w:rsidR="00D26370" w:rsidRPr="00D26370" w:rsidRDefault="00D26370" w:rsidP="00D26370">
            <w:pPr>
              <w:spacing w:after="0"/>
              <w:jc w:val="left"/>
              <w:rPr>
                <w:szCs w:val="17"/>
              </w:rPr>
            </w:pPr>
            <w:r w:rsidRPr="00D26370">
              <w:rPr>
                <w:szCs w:val="17"/>
              </w:rPr>
              <w:t>Marine Stores Ltd</w:t>
            </w:r>
          </w:p>
        </w:tc>
      </w:tr>
      <w:tr w:rsidR="00D26370" w:rsidRPr="00D26370" w14:paraId="7AC2B1EE" w14:textId="77777777" w:rsidTr="00E85223">
        <w:trPr>
          <w:trHeight w:val="20"/>
        </w:trPr>
        <w:tc>
          <w:tcPr>
            <w:tcW w:w="3544" w:type="dxa"/>
            <w:noWrap/>
            <w:hideMark/>
          </w:tcPr>
          <w:p w14:paraId="2731DB58" w14:textId="77777777" w:rsidR="00D26370" w:rsidRPr="00D26370" w:rsidRDefault="00D26370" w:rsidP="00D26370">
            <w:pPr>
              <w:spacing w:after="0"/>
              <w:ind w:left="142" w:hanging="142"/>
              <w:jc w:val="left"/>
              <w:rPr>
                <w:szCs w:val="17"/>
              </w:rPr>
            </w:pPr>
            <w:r w:rsidRPr="00D26370">
              <w:rPr>
                <w:szCs w:val="17"/>
              </w:rPr>
              <w:t>Pirate Life Brewing Alcoholic Lemonade</w:t>
            </w:r>
          </w:p>
        </w:tc>
        <w:tc>
          <w:tcPr>
            <w:tcW w:w="846" w:type="dxa"/>
            <w:noWrap/>
            <w:hideMark/>
          </w:tcPr>
          <w:p w14:paraId="3EB895D0"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4A58140B"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3005CEC7" w14:textId="77777777" w:rsidR="00D26370" w:rsidRPr="00D26370" w:rsidRDefault="00D26370" w:rsidP="00D26370">
            <w:pPr>
              <w:spacing w:after="0"/>
              <w:ind w:left="125" w:right="57" w:hanging="125"/>
              <w:jc w:val="left"/>
              <w:rPr>
                <w:szCs w:val="17"/>
              </w:rPr>
            </w:pPr>
            <w:r w:rsidRPr="00D26370">
              <w:rPr>
                <w:szCs w:val="17"/>
              </w:rPr>
              <w:t>Pirate Life Brewing Pty Ltd</w:t>
            </w:r>
          </w:p>
        </w:tc>
        <w:tc>
          <w:tcPr>
            <w:tcW w:w="1423" w:type="dxa"/>
            <w:noWrap/>
            <w:hideMark/>
          </w:tcPr>
          <w:p w14:paraId="69DA6788" w14:textId="77777777" w:rsidR="00D26370" w:rsidRPr="00D26370" w:rsidRDefault="00D26370" w:rsidP="00D26370">
            <w:pPr>
              <w:spacing w:after="0"/>
              <w:jc w:val="left"/>
              <w:rPr>
                <w:szCs w:val="17"/>
              </w:rPr>
            </w:pPr>
            <w:r w:rsidRPr="00D26370">
              <w:rPr>
                <w:szCs w:val="17"/>
              </w:rPr>
              <w:t>Statewide Recycling</w:t>
            </w:r>
          </w:p>
        </w:tc>
      </w:tr>
      <w:tr w:rsidR="00D26370" w:rsidRPr="00D26370" w14:paraId="708A3B3B" w14:textId="77777777" w:rsidTr="00E85223">
        <w:trPr>
          <w:trHeight w:val="20"/>
        </w:trPr>
        <w:tc>
          <w:tcPr>
            <w:tcW w:w="3544" w:type="dxa"/>
            <w:noWrap/>
            <w:hideMark/>
          </w:tcPr>
          <w:p w14:paraId="1A30FC63" w14:textId="77777777" w:rsidR="00D26370" w:rsidRPr="00D26370" w:rsidRDefault="00D26370" w:rsidP="00D26370">
            <w:pPr>
              <w:spacing w:after="0"/>
              <w:ind w:left="142" w:hanging="142"/>
              <w:jc w:val="left"/>
              <w:rPr>
                <w:szCs w:val="17"/>
              </w:rPr>
            </w:pPr>
            <w:r w:rsidRPr="00D26370">
              <w:rPr>
                <w:szCs w:val="17"/>
              </w:rPr>
              <w:t>Pirate Life Brewing Amplifire NZIPA</w:t>
            </w:r>
          </w:p>
        </w:tc>
        <w:tc>
          <w:tcPr>
            <w:tcW w:w="846" w:type="dxa"/>
            <w:noWrap/>
            <w:hideMark/>
          </w:tcPr>
          <w:p w14:paraId="644F1E6E"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4A4F5234"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60117279" w14:textId="77777777" w:rsidR="00D26370" w:rsidRPr="00D26370" w:rsidRDefault="00D26370" w:rsidP="00D26370">
            <w:pPr>
              <w:spacing w:after="0"/>
              <w:ind w:left="125" w:right="57" w:hanging="125"/>
              <w:jc w:val="left"/>
              <w:rPr>
                <w:szCs w:val="17"/>
              </w:rPr>
            </w:pPr>
            <w:r w:rsidRPr="00D26370">
              <w:rPr>
                <w:szCs w:val="17"/>
              </w:rPr>
              <w:t>Pirate Life Brewing Pty Ltd</w:t>
            </w:r>
          </w:p>
        </w:tc>
        <w:tc>
          <w:tcPr>
            <w:tcW w:w="1423" w:type="dxa"/>
            <w:noWrap/>
            <w:hideMark/>
          </w:tcPr>
          <w:p w14:paraId="18618724" w14:textId="77777777" w:rsidR="00D26370" w:rsidRPr="00D26370" w:rsidRDefault="00D26370" w:rsidP="00D26370">
            <w:pPr>
              <w:spacing w:after="0"/>
              <w:jc w:val="left"/>
              <w:rPr>
                <w:szCs w:val="17"/>
              </w:rPr>
            </w:pPr>
            <w:r w:rsidRPr="00D26370">
              <w:rPr>
                <w:szCs w:val="17"/>
              </w:rPr>
              <w:t>Statewide Recycling</w:t>
            </w:r>
          </w:p>
        </w:tc>
      </w:tr>
      <w:tr w:rsidR="00D26370" w:rsidRPr="00D26370" w14:paraId="4049BD18" w14:textId="77777777" w:rsidTr="00E85223">
        <w:trPr>
          <w:trHeight w:val="20"/>
        </w:trPr>
        <w:tc>
          <w:tcPr>
            <w:tcW w:w="3544" w:type="dxa"/>
            <w:noWrap/>
            <w:hideMark/>
          </w:tcPr>
          <w:p w14:paraId="020F2765" w14:textId="77777777" w:rsidR="00D26370" w:rsidRPr="00D26370" w:rsidRDefault="00D26370" w:rsidP="00D26370">
            <w:pPr>
              <w:spacing w:after="0"/>
              <w:ind w:left="142" w:hanging="142"/>
              <w:jc w:val="left"/>
              <w:rPr>
                <w:szCs w:val="17"/>
              </w:rPr>
            </w:pPr>
            <w:r w:rsidRPr="00D26370">
              <w:rPr>
                <w:szCs w:val="17"/>
              </w:rPr>
              <w:t>Pirate Life Brewing Antipodean Pilsner</w:t>
            </w:r>
          </w:p>
        </w:tc>
        <w:tc>
          <w:tcPr>
            <w:tcW w:w="846" w:type="dxa"/>
            <w:noWrap/>
            <w:hideMark/>
          </w:tcPr>
          <w:p w14:paraId="1A6702F8" w14:textId="77777777" w:rsidR="00D26370" w:rsidRPr="00D26370" w:rsidRDefault="00D26370" w:rsidP="00D26370">
            <w:pPr>
              <w:spacing w:after="0"/>
              <w:ind w:right="170"/>
              <w:jc w:val="right"/>
              <w:rPr>
                <w:szCs w:val="17"/>
              </w:rPr>
            </w:pPr>
            <w:r w:rsidRPr="00D26370">
              <w:rPr>
                <w:szCs w:val="17"/>
              </w:rPr>
              <w:t>355ml</w:t>
            </w:r>
          </w:p>
        </w:tc>
        <w:tc>
          <w:tcPr>
            <w:tcW w:w="1018" w:type="dxa"/>
            <w:noWrap/>
            <w:hideMark/>
          </w:tcPr>
          <w:p w14:paraId="7CE99D30"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29403B04" w14:textId="77777777" w:rsidR="00D26370" w:rsidRPr="00D26370" w:rsidRDefault="00D26370" w:rsidP="00D26370">
            <w:pPr>
              <w:spacing w:after="0"/>
              <w:ind w:left="125" w:right="57" w:hanging="125"/>
              <w:jc w:val="left"/>
              <w:rPr>
                <w:szCs w:val="17"/>
              </w:rPr>
            </w:pPr>
            <w:r w:rsidRPr="00D26370">
              <w:rPr>
                <w:szCs w:val="17"/>
              </w:rPr>
              <w:t>Pirate Life Brewing Pty Ltd</w:t>
            </w:r>
          </w:p>
        </w:tc>
        <w:tc>
          <w:tcPr>
            <w:tcW w:w="1423" w:type="dxa"/>
            <w:noWrap/>
            <w:hideMark/>
          </w:tcPr>
          <w:p w14:paraId="2024D69B" w14:textId="77777777" w:rsidR="00D26370" w:rsidRPr="00D26370" w:rsidRDefault="00D26370" w:rsidP="00D26370">
            <w:pPr>
              <w:spacing w:after="0"/>
              <w:jc w:val="left"/>
              <w:rPr>
                <w:szCs w:val="17"/>
              </w:rPr>
            </w:pPr>
            <w:r w:rsidRPr="00D26370">
              <w:rPr>
                <w:szCs w:val="17"/>
              </w:rPr>
              <w:t>Statewide Recycling</w:t>
            </w:r>
          </w:p>
        </w:tc>
      </w:tr>
      <w:tr w:rsidR="00D26370" w:rsidRPr="00D26370" w14:paraId="49BE82A1" w14:textId="77777777" w:rsidTr="00E85223">
        <w:trPr>
          <w:trHeight w:val="20"/>
        </w:trPr>
        <w:tc>
          <w:tcPr>
            <w:tcW w:w="3544" w:type="dxa"/>
            <w:noWrap/>
            <w:hideMark/>
          </w:tcPr>
          <w:p w14:paraId="67E811D1" w14:textId="77777777" w:rsidR="00D26370" w:rsidRPr="00D26370" w:rsidRDefault="00D26370" w:rsidP="00D26370">
            <w:pPr>
              <w:spacing w:after="0"/>
              <w:ind w:left="142" w:hanging="142"/>
              <w:jc w:val="left"/>
              <w:rPr>
                <w:szCs w:val="17"/>
              </w:rPr>
            </w:pPr>
            <w:r w:rsidRPr="00D26370">
              <w:rPr>
                <w:szCs w:val="17"/>
              </w:rPr>
              <w:t>Pirate Life Brewing Belma IPA</w:t>
            </w:r>
          </w:p>
        </w:tc>
        <w:tc>
          <w:tcPr>
            <w:tcW w:w="846" w:type="dxa"/>
            <w:noWrap/>
            <w:hideMark/>
          </w:tcPr>
          <w:p w14:paraId="4D005F6F" w14:textId="77777777" w:rsidR="00D26370" w:rsidRPr="00D26370" w:rsidRDefault="00D26370" w:rsidP="00D26370">
            <w:pPr>
              <w:spacing w:after="0"/>
              <w:ind w:right="170"/>
              <w:jc w:val="right"/>
              <w:rPr>
                <w:szCs w:val="17"/>
              </w:rPr>
            </w:pPr>
            <w:r w:rsidRPr="00D26370">
              <w:rPr>
                <w:szCs w:val="17"/>
              </w:rPr>
              <w:t>355ml</w:t>
            </w:r>
          </w:p>
        </w:tc>
        <w:tc>
          <w:tcPr>
            <w:tcW w:w="1018" w:type="dxa"/>
            <w:noWrap/>
            <w:hideMark/>
          </w:tcPr>
          <w:p w14:paraId="2259FD5E"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7159C308" w14:textId="77777777" w:rsidR="00D26370" w:rsidRPr="00D26370" w:rsidRDefault="00D26370" w:rsidP="00D26370">
            <w:pPr>
              <w:spacing w:after="0"/>
              <w:ind w:left="125" w:right="57" w:hanging="125"/>
              <w:jc w:val="left"/>
              <w:rPr>
                <w:szCs w:val="17"/>
              </w:rPr>
            </w:pPr>
            <w:r w:rsidRPr="00D26370">
              <w:rPr>
                <w:szCs w:val="17"/>
              </w:rPr>
              <w:t>Pirate Life Brewing Pty Ltd</w:t>
            </w:r>
          </w:p>
        </w:tc>
        <w:tc>
          <w:tcPr>
            <w:tcW w:w="1423" w:type="dxa"/>
            <w:noWrap/>
            <w:hideMark/>
          </w:tcPr>
          <w:p w14:paraId="1B9BF97A" w14:textId="77777777" w:rsidR="00D26370" w:rsidRPr="00D26370" w:rsidRDefault="00D26370" w:rsidP="00D26370">
            <w:pPr>
              <w:spacing w:after="0"/>
              <w:jc w:val="left"/>
              <w:rPr>
                <w:szCs w:val="17"/>
              </w:rPr>
            </w:pPr>
            <w:r w:rsidRPr="00D26370">
              <w:rPr>
                <w:szCs w:val="17"/>
              </w:rPr>
              <w:t>Statewide Recycling</w:t>
            </w:r>
          </w:p>
        </w:tc>
      </w:tr>
      <w:tr w:rsidR="00D26370" w:rsidRPr="00D26370" w14:paraId="0EE544B6" w14:textId="77777777" w:rsidTr="00E85223">
        <w:trPr>
          <w:trHeight w:val="20"/>
        </w:trPr>
        <w:tc>
          <w:tcPr>
            <w:tcW w:w="3544" w:type="dxa"/>
            <w:noWrap/>
            <w:hideMark/>
          </w:tcPr>
          <w:p w14:paraId="2CA63501" w14:textId="77777777" w:rsidR="00D26370" w:rsidRPr="00D26370" w:rsidRDefault="00D26370" w:rsidP="00D26370">
            <w:pPr>
              <w:spacing w:after="0"/>
              <w:ind w:left="142" w:hanging="142"/>
              <w:jc w:val="left"/>
              <w:rPr>
                <w:szCs w:val="17"/>
              </w:rPr>
            </w:pPr>
            <w:r w:rsidRPr="00D26370">
              <w:rPr>
                <w:szCs w:val="17"/>
              </w:rPr>
              <w:lastRenderedPageBreak/>
              <w:t xml:space="preserve">Pirate Life Brewing Brandy Barrel Aged </w:t>
            </w:r>
            <w:r w:rsidRPr="00D26370">
              <w:rPr>
                <w:szCs w:val="17"/>
              </w:rPr>
              <w:br/>
              <w:t>Imperial Stout</w:t>
            </w:r>
          </w:p>
        </w:tc>
        <w:tc>
          <w:tcPr>
            <w:tcW w:w="846" w:type="dxa"/>
            <w:noWrap/>
            <w:hideMark/>
          </w:tcPr>
          <w:p w14:paraId="7F4C2B05"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281B5FD8"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3D38B337" w14:textId="77777777" w:rsidR="00D26370" w:rsidRPr="00D26370" w:rsidRDefault="00D26370" w:rsidP="00D26370">
            <w:pPr>
              <w:spacing w:after="0"/>
              <w:ind w:left="125" w:right="57" w:hanging="125"/>
              <w:jc w:val="left"/>
              <w:rPr>
                <w:szCs w:val="17"/>
              </w:rPr>
            </w:pPr>
            <w:r w:rsidRPr="00D26370">
              <w:rPr>
                <w:szCs w:val="17"/>
              </w:rPr>
              <w:t>Pirate Life Brewing Pty Ltd</w:t>
            </w:r>
          </w:p>
        </w:tc>
        <w:tc>
          <w:tcPr>
            <w:tcW w:w="1423" w:type="dxa"/>
            <w:noWrap/>
            <w:hideMark/>
          </w:tcPr>
          <w:p w14:paraId="43402557" w14:textId="77777777" w:rsidR="00D26370" w:rsidRPr="00D26370" w:rsidRDefault="00D26370" w:rsidP="00D26370">
            <w:pPr>
              <w:spacing w:after="0"/>
              <w:jc w:val="left"/>
              <w:rPr>
                <w:szCs w:val="17"/>
              </w:rPr>
            </w:pPr>
            <w:r w:rsidRPr="00D26370">
              <w:rPr>
                <w:szCs w:val="17"/>
              </w:rPr>
              <w:t>Statewide Recycling</w:t>
            </w:r>
          </w:p>
        </w:tc>
      </w:tr>
      <w:tr w:rsidR="00D26370" w:rsidRPr="00D26370" w14:paraId="350946F2" w14:textId="77777777" w:rsidTr="00E85223">
        <w:trPr>
          <w:trHeight w:val="20"/>
        </w:trPr>
        <w:tc>
          <w:tcPr>
            <w:tcW w:w="3544" w:type="dxa"/>
            <w:noWrap/>
            <w:hideMark/>
          </w:tcPr>
          <w:p w14:paraId="0C89C63F" w14:textId="77777777" w:rsidR="00D26370" w:rsidRPr="00D26370" w:rsidRDefault="00D26370" w:rsidP="00D26370">
            <w:pPr>
              <w:spacing w:after="0"/>
              <w:ind w:left="142" w:hanging="142"/>
              <w:jc w:val="left"/>
              <w:rPr>
                <w:szCs w:val="17"/>
              </w:rPr>
            </w:pPr>
            <w:r w:rsidRPr="00D26370">
              <w:rPr>
                <w:szCs w:val="17"/>
              </w:rPr>
              <w:t>Pirate Life Brewing Canyon Brewing Reel Ale NZIPA</w:t>
            </w:r>
          </w:p>
        </w:tc>
        <w:tc>
          <w:tcPr>
            <w:tcW w:w="846" w:type="dxa"/>
            <w:noWrap/>
            <w:hideMark/>
          </w:tcPr>
          <w:p w14:paraId="1C872758"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07FD2740"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15D77248" w14:textId="77777777" w:rsidR="00D26370" w:rsidRPr="00D26370" w:rsidRDefault="00D26370" w:rsidP="00D26370">
            <w:pPr>
              <w:spacing w:after="0"/>
              <w:ind w:left="125" w:right="57" w:hanging="125"/>
              <w:jc w:val="left"/>
              <w:rPr>
                <w:szCs w:val="17"/>
              </w:rPr>
            </w:pPr>
            <w:r w:rsidRPr="00D26370">
              <w:rPr>
                <w:szCs w:val="17"/>
              </w:rPr>
              <w:t>Pirate Life Brewing Pty Ltd</w:t>
            </w:r>
          </w:p>
        </w:tc>
        <w:tc>
          <w:tcPr>
            <w:tcW w:w="1423" w:type="dxa"/>
            <w:noWrap/>
            <w:hideMark/>
          </w:tcPr>
          <w:p w14:paraId="0547F832" w14:textId="77777777" w:rsidR="00D26370" w:rsidRPr="00D26370" w:rsidRDefault="00D26370" w:rsidP="00D26370">
            <w:pPr>
              <w:spacing w:after="0"/>
              <w:jc w:val="left"/>
              <w:rPr>
                <w:szCs w:val="17"/>
              </w:rPr>
            </w:pPr>
            <w:r w:rsidRPr="00D26370">
              <w:rPr>
                <w:szCs w:val="17"/>
              </w:rPr>
              <w:t>Statewide Recycling</w:t>
            </w:r>
          </w:p>
        </w:tc>
      </w:tr>
      <w:tr w:rsidR="00D26370" w:rsidRPr="00D26370" w14:paraId="08D973B4" w14:textId="77777777" w:rsidTr="00E85223">
        <w:trPr>
          <w:trHeight w:val="20"/>
        </w:trPr>
        <w:tc>
          <w:tcPr>
            <w:tcW w:w="3544" w:type="dxa"/>
            <w:noWrap/>
            <w:hideMark/>
          </w:tcPr>
          <w:p w14:paraId="3FF36EE8" w14:textId="77777777" w:rsidR="00D26370" w:rsidRPr="00D26370" w:rsidRDefault="00D26370" w:rsidP="00D26370">
            <w:pPr>
              <w:spacing w:after="0"/>
              <w:ind w:left="142" w:hanging="142"/>
              <w:jc w:val="left"/>
              <w:rPr>
                <w:szCs w:val="17"/>
              </w:rPr>
            </w:pPr>
            <w:r w:rsidRPr="00D26370">
              <w:rPr>
                <w:szCs w:val="17"/>
              </w:rPr>
              <w:t>Pirate Life Brewing Chocolate &amp; Banana Stout</w:t>
            </w:r>
          </w:p>
        </w:tc>
        <w:tc>
          <w:tcPr>
            <w:tcW w:w="846" w:type="dxa"/>
            <w:noWrap/>
            <w:hideMark/>
          </w:tcPr>
          <w:p w14:paraId="78F28E93" w14:textId="77777777" w:rsidR="00D26370" w:rsidRPr="00D26370" w:rsidRDefault="00D26370" w:rsidP="00D26370">
            <w:pPr>
              <w:spacing w:after="0"/>
              <w:ind w:right="170"/>
              <w:jc w:val="right"/>
              <w:rPr>
                <w:szCs w:val="17"/>
              </w:rPr>
            </w:pPr>
            <w:r w:rsidRPr="00D26370">
              <w:rPr>
                <w:szCs w:val="17"/>
              </w:rPr>
              <w:t>355ml</w:t>
            </w:r>
          </w:p>
        </w:tc>
        <w:tc>
          <w:tcPr>
            <w:tcW w:w="1018" w:type="dxa"/>
            <w:noWrap/>
            <w:hideMark/>
          </w:tcPr>
          <w:p w14:paraId="0C548482"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216C204F" w14:textId="77777777" w:rsidR="00D26370" w:rsidRPr="00D26370" w:rsidRDefault="00D26370" w:rsidP="00D26370">
            <w:pPr>
              <w:spacing w:after="0"/>
              <w:ind w:left="125" w:right="57" w:hanging="125"/>
              <w:jc w:val="left"/>
              <w:rPr>
                <w:szCs w:val="17"/>
              </w:rPr>
            </w:pPr>
            <w:r w:rsidRPr="00D26370">
              <w:rPr>
                <w:szCs w:val="17"/>
              </w:rPr>
              <w:t>Pirate Life Brewing Pty Ltd</w:t>
            </w:r>
          </w:p>
        </w:tc>
        <w:tc>
          <w:tcPr>
            <w:tcW w:w="1423" w:type="dxa"/>
            <w:noWrap/>
            <w:hideMark/>
          </w:tcPr>
          <w:p w14:paraId="4C202933" w14:textId="77777777" w:rsidR="00D26370" w:rsidRPr="00D26370" w:rsidRDefault="00D26370" w:rsidP="00D26370">
            <w:pPr>
              <w:spacing w:after="0"/>
              <w:jc w:val="left"/>
              <w:rPr>
                <w:szCs w:val="17"/>
              </w:rPr>
            </w:pPr>
            <w:r w:rsidRPr="00D26370">
              <w:rPr>
                <w:szCs w:val="17"/>
              </w:rPr>
              <w:t>Statewide Recycling</w:t>
            </w:r>
          </w:p>
        </w:tc>
      </w:tr>
      <w:tr w:rsidR="00D26370" w:rsidRPr="00D26370" w14:paraId="014E9DF9" w14:textId="77777777" w:rsidTr="00E85223">
        <w:trPr>
          <w:trHeight w:val="20"/>
        </w:trPr>
        <w:tc>
          <w:tcPr>
            <w:tcW w:w="3544" w:type="dxa"/>
            <w:noWrap/>
            <w:hideMark/>
          </w:tcPr>
          <w:p w14:paraId="193882A1" w14:textId="77777777" w:rsidR="00D26370" w:rsidRPr="00D26370" w:rsidRDefault="00D26370" w:rsidP="00D26370">
            <w:pPr>
              <w:spacing w:after="0"/>
              <w:ind w:left="142" w:hanging="142"/>
              <w:jc w:val="left"/>
              <w:rPr>
                <w:szCs w:val="17"/>
              </w:rPr>
            </w:pPr>
            <w:r w:rsidRPr="00D26370">
              <w:rPr>
                <w:szCs w:val="17"/>
              </w:rPr>
              <w:t>Pirate Life Brewing Classic Lager</w:t>
            </w:r>
          </w:p>
        </w:tc>
        <w:tc>
          <w:tcPr>
            <w:tcW w:w="846" w:type="dxa"/>
            <w:noWrap/>
            <w:hideMark/>
          </w:tcPr>
          <w:p w14:paraId="27F823D8" w14:textId="77777777" w:rsidR="00D26370" w:rsidRPr="00D26370" w:rsidRDefault="00D26370" w:rsidP="00D26370">
            <w:pPr>
              <w:spacing w:after="0"/>
              <w:ind w:right="170"/>
              <w:jc w:val="right"/>
              <w:rPr>
                <w:szCs w:val="17"/>
              </w:rPr>
            </w:pPr>
            <w:r w:rsidRPr="00D26370">
              <w:rPr>
                <w:szCs w:val="17"/>
              </w:rPr>
              <w:t>355ml</w:t>
            </w:r>
          </w:p>
        </w:tc>
        <w:tc>
          <w:tcPr>
            <w:tcW w:w="1018" w:type="dxa"/>
            <w:noWrap/>
            <w:hideMark/>
          </w:tcPr>
          <w:p w14:paraId="7583E8A3"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6080A6E1" w14:textId="77777777" w:rsidR="00D26370" w:rsidRPr="00D26370" w:rsidRDefault="00D26370" w:rsidP="00D26370">
            <w:pPr>
              <w:spacing w:after="0"/>
              <w:ind w:left="125" w:right="57" w:hanging="125"/>
              <w:jc w:val="left"/>
              <w:rPr>
                <w:szCs w:val="17"/>
              </w:rPr>
            </w:pPr>
            <w:r w:rsidRPr="00D26370">
              <w:rPr>
                <w:szCs w:val="17"/>
              </w:rPr>
              <w:t>Pirate Life Brewing Pty Ltd</w:t>
            </w:r>
          </w:p>
        </w:tc>
        <w:tc>
          <w:tcPr>
            <w:tcW w:w="1423" w:type="dxa"/>
            <w:noWrap/>
            <w:hideMark/>
          </w:tcPr>
          <w:p w14:paraId="428EF4B5" w14:textId="77777777" w:rsidR="00D26370" w:rsidRPr="00D26370" w:rsidRDefault="00D26370" w:rsidP="00D26370">
            <w:pPr>
              <w:spacing w:after="0"/>
              <w:jc w:val="left"/>
              <w:rPr>
                <w:szCs w:val="17"/>
              </w:rPr>
            </w:pPr>
            <w:r w:rsidRPr="00D26370">
              <w:rPr>
                <w:szCs w:val="17"/>
              </w:rPr>
              <w:t>Statewide Recycling</w:t>
            </w:r>
          </w:p>
        </w:tc>
      </w:tr>
      <w:tr w:rsidR="00D26370" w:rsidRPr="00D26370" w14:paraId="0C879BE3" w14:textId="77777777" w:rsidTr="00E85223">
        <w:trPr>
          <w:trHeight w:val="20"/>
        </w:trPr>
        <w:tc>
          <w:tcPr>
            <w:tcW w:w="3544" w:type="dxa"/>
            <w:noWrap/>
            <w:hideMark/>
          </w:tcPr>
          <w:p w14:paraId="400F013F" w14:textId="77777777" w:rsidR="00D26370" w:rsidRPr="00D26370" w:rsidRDefault="00D26370" w:rsidP="00D26370">
            <w:pPr>
              <w:spacing w:after="0"/>
              <w:ind w:left="142" w:hanging="142"/>
              <w:jc w:val="left"/>
              <w:rPr>
                <w:szCs w:val="17"/>
              </w:rPr>
            </w:pPr>
            <w:r w:rsidRPr="00D26370">
              <w:rPr>
                <w:szCs w:val="17"/>
              </w:rPr>
              <w:t>Pirate Life Brewing Dark Lager</w:t>
            </w:r>
          </w:p>
        </w:tc>
        <w:tc>
          <w:tcPr>
            <w:tcW w:w="846" w:type="dxa"/>
            <w:noWrap/>
            <w:hideMark/>
          </w:tcPr>
          <w:p w14:paraId="1AAF92AD" w14:textId="77777777" w:rsidR="00D26370" w:rsidRPr="00D26370" w:rsidRDefault="00D26370" w:rsidP="00D26370">
            <w:pPr>
              <w:spacing w:after="0"/>
              <w:ind w:right="170"/>
              <w:jc w:val="right"/>
              <w:rPr>
                <w:szCs w:val="17"/>
              </w:rPr>
            </w:pPr>
            <w:r w:rsidRPr="00D26370">
              <w:rPr>
                <w:szCs w:val="17"/>
              </w:rPr>
              <w:t>355ml</w:t>
            </w:r>
          </w:p>
        </w:tc>
        <w:tc>
          <w:tcPr>
            <w:tcW w:w="1018" w:type="dxa"/>
            <w:noWrap/>
            <w:hideMark/>
          </w:tcPr>
          <w:p w14:paraId="5C9AAC0C"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34C720DA" w14:textId="77777777" w:rsidR="00D26370" w:rsidRPr="00D26370" w:rsidRDefault="00D26370" w:rsidP="00D26370">
            <w:pPr>
              <w:spacing w:after="0"/>
              <w:ind w:left="125" w:right="57" w:hanging="125"/>
              <w:jc w:val="left"/>
              <w:rPr>
                <w:szCs w:val="17"/>
              </w:rPr>
            </w:pPr>
            <w:r w:rsidRPr="00D26370">
              <w:rPr>
                <w:szCs w:val="17"/>
              </w:rPr>
              <w:t>Pirate Life Brewing Pty Ltd</w:t>
            </w:r>
          </w:p>
        </w:tc>
        <w:tc>
          <w:tcPr>
            <w:tcW w:w="1423" w:type="dxa"/>
            <w:noWrap/>
            <w:hideMark/>
          </w:tcPr>
          <w:p w14:paraId="56441287" w14:textId="77777777" w:rsidR="00D26370" w:rsidRPr="00D26370" w:rsidRDefault="00D26370" w:rsidP="00D26370">
            <w:pPr>
              <w:spacing w:after="0"/>
              <w:jc w:val="left"/>
              <w:rPr>
                <w:szCs w:val="17"/>
              </w:rPr>
            </w:pPr>
            <w:r w:rsidRPr="00D26370">
              <w:rPr>
                <w:szCs w:val="17"/>
              </w:rPr>
              <w:t>Statewide Recycling</w:t>
            </w:r>
          </w:p>
        </w:tc>
      </w:tr>
      <w:tr w:rsidR="00D26370" w:rsidRPr="00D26370" w14:paraId="7E552622" w14:textId="77777777" w:rsidTr="00E85223">
        <w:trPr>
          <w:trHeight w:val="20"/>
        </w:trPr>
        <w:tc>
          <w:tcPr>
            <w:tcW w:w="3544" w:type="dxa"/>
            <w:noWrap/>
            <w:hideMark/>
          </w:tcPr>
          <w:p w14:paraId="49741AF2" w14:textId="77777777" w:rsidR="00D26370" w:rsidRPr="00D26370" w:rsidRDefault="00D26370" w:rsidP="00D26370">
            <w:pPr>
              <w:spacing w:after="0"/>
              <w:ind w:left="142" w:hanging="142"/>
              <w:jc w:val="left"/>
              <w:rPr>
                <w:szCs w:val="17"/>
              </w:rPr>
            </w:pPr>
            <w:r w:rsidRPr="00D26370">
              <w:rPr>
                <w:szCs w:val="17"/>
              </w:rPr>
              <w:t>Pirate Life Brewing Hazy IIPA</w:t>
            </w:r>
          </w:p>
        </w:tc>
        <w:tc>
          <w:tcPr>
            <w:tcW w:w="846" w:type="dxa"/>
            <w:noWrap/>
            <w:hideMark/>
          </w:tcPr>
          <w:p w14:paraId="063A9AB2"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114D5DE8"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60184C72" w14:textId="77777777" w:rsidR="00D26370" w:rsidRPr="00D26370" w:rsidRDefault="00D26370" w:rsidP="00D26370">
            <w:pPr>
              <w:spacing w:after="0"/>
              <w:ind w:left="125" w:right="57" w:hanging="125"/>
              <w:jc w:val="left"/>
              <w:rPr>
                <w:szCs w:val="17"/>
              </w:rPr>
            </w:pPr>
            <w:r w:rsidRPr="00D26370">
              <w:rPr>
                <w:szCs w:val="17"/>
              </w:rPr>
              <w:t>Pirate Life Brewing Pty Ltd</w:t>
            </w:r>
          </w:p>
        </w:tc>
        <w:tc>
          <w:tcPr>
            <w:tcW w:w="1423" w:type="dxa"/>
            <w:noWrap/>
            <w:hideMark/>
          </w:tcPr>
          <w:p w14:paraId="1F398FFA" w14:textId="77777777" w:rsidR="00D26370" w:rsidRPr="00D26370" w:rsidRDefault="00D26370" w:rsidP="00D26370">
            <w:pPr>
              <w:spacing w:after="0"/>
              <w:jc w:val="left"/>
              <w:rPr>
                <w:szCs w:val="17"/>
              </w:rPr>
            </w:pPr>
            <w:r w:rsidRPr="00D26370">
              <w:rPr>
                <w:szCs w:val="17"/>
              </w:rPr>
              <w:t>Statewide Recycling</w:t>
            </w:r>
          </w:p>
        </w:tc>
      </w:tr>
      <w:tr w:rsidR="00D26370" w:rsidRPr="00D26370" w14:paraId="2DFD36E5" w14:textId="77777777" w:rsidTr="00E85223">
        <w:trPr>
          <w:trHeight w:val="20"/>
        </w:trPr>
        <w:tc>
          <w:tcPr>
            <w:tcW w:w="3544" w:type="dxa"/>
            <w:noWrap/>
            <w:hideMark/>
          </w:tcPr>
          <w:p w14:paraId="23A4EF06" w14:textId="77777777" w:rsidR="00D26370" w:rsidRPr="00D26370" w:rsidRDefault="00D26370" w:rsidP="00D26370">
            <w:pPr>
              <w:spacing w:after="0"/>
              <w:ind w:left="142" w:hanging="142"/>
              <w:jc w:val="left"/>
              <w:rPr>
                <w:szCs w:val="17"/>
              </w:rPr>
            </w:pPr>
            <w:r w:rsidRPr="00D26370">
              <w:rPr>
                <w:szCs w:val="17"/>
              </w:rPr>
              <w:t>Pirate Life Brewing Japanese Style Lager</w:t>
            </w:r>
          </w:p>
        </w:tc>
        <w:tc>
          <w:tcPr>
            <w:tcW w:w="846" w:type="dxa"/>
            <w:noWrap/>
            <w:hideMark/>
          </w:tcPr>
          <w:p w14:paraId="097278A6"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078B2604"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003E134A" w14:textId="77777777" w:rsidR="00D26370" w:rsidRPr="00D26370" w:rsidRDefault="00D26370" w:rsidP="00D26370">
            <w:pPr>
              <w:spacing w:after="0"/>
              <w:ind w:left="125" w:right="57" w:hanging="125"/>
              <w:jc w:val="left"/>
              <w:rPr>
                <w:szCs w:val="17"/>
              </w:rPr>
            </w:pPr>
            <w:r w:rsidRPr="00D26370">
              <w:rPr>
                <w:szCs w:val="17"/>
              </w:rPr>
              <w:t>Pirate Life Brewing Pty Ltd</w:t>
            </w:r>
          </w:p>
        </w:tc>
        <w:tc>
          <w:tcPr>
            <w:tcW w:w="1423" w:type="dxa"/>
            <w:noWrap/>
            <w:hideMark/>
          </w:tcPr>
          <w:p w14:paraId="6876BB52" w14:textId="77777777" w:rsidR="00D26370" w:rsidRPr="00D26370" w:rsidRDefault="00D26370" w:rsidP="00D26370">
            <w:pPr>
              <w:spacing w:after="0"/>
              <w:jc w:val="left"/>
              <w:rPr>
                <w:szCs w:val="17"/>
              </w:rPr>
            </w:pPr>
            <w:r w:rsidRPr="00D26370">
              <w:rPr>
                <w:szCs w:val="17"/>
              </w:rPr>
              <w:t>Statewide Recycling</w:t>
            </w:r>
          </w:p>
        </w:tc>
      </w:tr>
      <w:tr w:rsidR="00D26370" w:rsidRPr="00D26370" w14:paraId="423F22C3" w14:textId="77777777" w:rsidTr="00E85223">
        <w:trPr>
          <w:trHeight w:val="20"/>
        </w:trPr>
        <w:tc>
          <w:tcPr>
            <w:tcW w:w="3544" w:type="dxa"/>
            <w:noWrap/>
            <w:hideMark/>
          </w:tcPr>
          <w:p w14:paraId="662FCBF3" w14:textId="77777777" w:rsidR="00D26370" w:rsidRPr="00D26370" w:rsidRDefault="00D26370" w:rsidP="00D26370">
            <w:pPr>
              <w:spacing w:after="0"/>
              <w:ind w:left="142" w:hanging="142"/>
              <w:jc w:val="left"/>
              <w:rPr>
                <w:szCs w:val="17"/>
              </w:rPr>
            </w:pPr>
            <w:r w:rsidRPr="00D26370">
              <w:rPr>
                <w:szCs w:val="17"/>
              </w:rPr>
              <w:t>Pirate Life Brewing Kold IPA</w:t>
            </w:r>
          </w:p>
        </w:tc>
        <w:tc>
          <w:tcPr>
            <w:tcW w:w="846" w:type="dxa"/>
            <w:noWrap/>
            <w:hideMark/>
          </w:tcPr>
          <w:p w14:paraId="52B02489" w14:textId="77777777" w:rsidR="00D26370" w:rsidRPr="00D26370" w:rsidRDefault="00D26370" w:rsidP="00D26370">
            <w:pPr>
              <w:spacing w:after="0"/>
              <w:ind w:right="170"/>
              <w:jc w:val="right"/>
              <w:rPr>
                <w:szCs w:val="17"/>
              </w:rPr>
            </w:pPr>
            <w:r w:rsidRPr="00D26370">
              <w:rPr>
                <w:szCs w:val="17"/>
              </w:rPr>
              <w:t>355ml</w:t>
            </w:r>
          </w:p>
        </w:tc>
        <w:tc>
          <w:tcPr>
            <w:tcW w:w="1018" w:type="dxa"/>
            <w:noWrap/>
            <w:hideMark/>
          </w:tcPr>
          <w:p w14:paraId="4A766DE4"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3C62A0AA" w14:textId="77777777" w:rsidR="00D26370" w:rsidRPr="00D26370" w:rsidRDefault="00D26370" w:rsidP="00D26370">
            <w:pPr>
              <w:spacing w:after="0"/>
              <w:ind w:left="125" w:right="57" w:hanging="125"/>
              <w:jc w:val="left"/>
              <w:rPr>
                <w:szCs w:val="17"/>
              </w:rPr>
            </w:pPr>
            <w:r w:rsidRPr="00D26370">
              <w:rPr>
                <w:szCs w:val="17"/>
              </w:rPr>
              <w:t>Pirate Life Brewing Pty Ltd</w:t>
            </w:r>
          </w:p>
        </w:tc>
        <w:tc>
          <w:tcPr>
            <w:tcW w:w="1423" w:type="dxa"/>
            <w:noWrap/>
            <w:hideMark/>
          </w:tcPr>
          <w:p w14:paraId="2EBA759F" w14:textId="77777777" w:rsidR="00D26370" w:rsidRPr="00D26370" w:rsidRDefault="00D26370" w:rsidP="00D26370">
            <w:pPr>
              <w:spacing w:after="0"/>
              <w:jc w:val="left"/>
              <w:rPr>
                <w:szCs w:val="17"/>
              </w:rPr>
            </w:pPr>
            <w:r w:rsidRPr="00D26370">
              <w:rPr>
                <w:szCs w:val="17"/>
              </w:rPr>
              <w:t>Statewide Recycling</w:t>
            </w:r>
          </w:p>
        </w:tc>
      </w:tr>
      <w:tr w:rsidR="00D26370" w:rsidRPr="00D26370" w14:paraId="710F1CE1" w14:textId="77777777" w:rsidTr="00E85223">
        <w:trPr>
          <w:trHeight w:val="20"/>
        </w:trPr>
        <w:tc>
          <w:tcPr>
            <w:tcW w:w="3544" w:type="dxa"/>
            <w:noWrap/>
            <w:hideMark/>
          </w:tcPr>
          <w:p w14:paraId="0B25700E" w14:textId="77777777" w:rsidR="00D26370" w:rsidRPr="00D26370" w:rsidRDefault="00D26370" w:rsidP="00D26370">
            <w:pPr>
              <w:spacing w:after="0"/>
              <w:ind w:left="142" w:hanging="142"/>
              <w:jc w:val="left"/>
              <w:rPr>
                <w:szCs w:val="17"/>
              </w:rPr>
            </w:pPr>
            <w:r w:rsidRPr="00D26370">
              <w:rPr>
                <w:szCs w:val="17"/>
              </w:rPr>
              <w:t>Pirate Life Brewing LIV Golf Beer</w:t>
            </w:r>
          </w:p>
        </w:tc>
        <w:tc>
          <w:tcPr>
            <w:tcW w:w="846" w:type="dxa"/>
            <w:noWrap/>
            <w:hideMark/>
          </w:tcPr>
          <w:p w14:paraId="36487B10" w14:textId="77777777" w:rsidR="00D26370" w:rsidRPr="00D26370" w:rsidRDefault="00D26370" w:rsidP="00D26370">
            <w:pPr>
              <w:spacing w:after="0"/>
              <w:ind w:right="170"/>
              <w:jc w:val="right"/>
              <w:rPr>
                <w:szCs w:val="17"/>
              </w:rPr>
            </w:pPr>
            <w:r w:rsidRPr="00D26370">
              <w:rPr>
                <w:szCs w:val="17"/>
              </w:rPr>
              <w:t>355ml</w:t>
            </w:r>
          </w:p>
        </w:tc>
        <w:tc>
          <w:tcPr>
            <w:tcW w:w="1018" w:type="dxa"/>
            <w:noWrap/>
            <w:hideMark/>
          </w:tcPr>
          <w:p w14:paraId="15A5F493"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1AA46420" w14:textId="77777777" w:rsidR="00D26370" w:rsidRPr="00D26370" w:rsidRDefault="00D26370" w:rsidP="00D26370">
            <w:pPr>
              <w:spacing w:after="0"/>
              <w:ind w:left="125" w:right="57" w:hanging="125"/>
              <w:jc w:val="left"/>
              <w:rPr>
                <w:szCs w:val="17"/>
              </w:rPr>
            </w:pPr>
            <w:r w:rsidRPr="00D26370">
              <w:rPr>
                <w:szCs w:val="17"/>
              </w:rPr>
              <w:t>Pirate Life Brewing Pty Ltd</w:t>
            </w:r>
          </w:p>
        </w:tc>
        <w:tc>
          <w:tcPr>
            <w:tcW w:w="1423" w:type="dxa"/>
            <w:noWrap/>
            <w:hideMark/>
          </w:tcPr>
          <w:p w14:paraId="2FA1E65C" w14:textId="77777777" w:rsidR="00D26370" w:rsidRPr="00D26370" w:rsidRDefault="00D26370" w:rsidP="00D26370">
            <w:pPr>
              <w:spacing w:after="0"/>
              <w:jc w:val="left"/>
              <w:rPr>
                <w:szCs w:val="17"/>
              </w:rPr>
            </w:pPr>
            <w:r w:rsidRPr="00D26370">
              <w:rPr>
                <w:szCs w:val="17"/>
              </w:rPr>
              <w:t>Statewide Recycling</w:t>
            </w:r>
          </w:p>
        </w:tc>
      </w:tr>
      <w:tr w:rsidR="00D26370" w:rsidRPr="00D26370" w14:paraId="54A61CCA" w14:textId="77777777" w:rsidTr="00E85223">
        <w:trPr>
          <w:trHeight w:val="20"/>
        </w:trPr>
        <w:tc>
          <w:tcPr>
            <w:tcW w:w="3544" w:type="dxa"/>
            <w:noWrap/>
            <w:hideMark/>
          </w:tcPr>
          <w:p w14:paraId="6BD3CC30" w14:textId="77777777" w:rsidR="00D26370" w:rsidRPr="00D26370" w:rsidRDefault="00D26370" w:rsidP="00D26370">
            <w:pPr>
              <w:spacing w:after="0"/>
              <w:ind w:left="142" w:hanging="142"/>
              <w:jc w:val="left"/>
              <w:rPr>
                <w:szCs w:val="17"/>
              </w:rPr>
            </w:pPr>
            <w:r w:rsidRPr="00D26370">
              <w:rPr>
                <w:szCs w:val="17"/>
              </w:rPr>
              <w:t>Pirate Life Brewing Minus 23 Blue Raspberry Alcoholic Lemonade</w:t>
            </w:r>
          </w:p>
        </w:tc>
        <w:tc>
          <w:tcPr>
            <w:tcW w:w="846" w:type="dxa"/>
            <w:noWrap/>
            <w:hideMark/>
          </w:tcPr>
          <w:p w14:paraId="374D2F5F" w14:textId="77777777" w:rsidR="00D26370" w:rsidRPr="00D26370" w:rsidRDefault="00D26370" w:rsidP="00D26370">
            <w:pPr>
              <w:spacing w:after="0"/>
              <w:ind w:right="170"/>
              <w:jc w:val="right"/>
              <w:rPr>
                <w:szCs w:val="17"/>
              </w:rPr>
            </w:pPr>
            <w:r w:rsidRPr="00D26370">
              <w:rPr>
                <w:szCs w:val="17"/>
              </w:rPr>
              <w:t>355ml</w:t>
            </w:r>
          </w:p>
        </w:tc>
        <w:tc>
          <w:tcPr>
            <w:tcW w:w="1018" w:type="dxa"/>
            <w:noWrap/>
            <w:hideMark/>
          </w:tcPr>
          <w:p w14:paraId="271F1293"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6E185AAE" w14:textId="77777777" w:rsidR="00D26370" w:rsidRPr="00D26370" w:rsidRDefault="00D26370" w:rsidP="00D26370">
            <w:pPr>
              <w:spacing w:after="0"/>
              <w:ind w:left="125" w:right="57" w:hanging="125"/>
              <w:jc w:val="left"/>
              <w:rPr>
                <w:szCs w:val="17"/>
              </w:rPr>
            </w:pPr>
            <w:r w:rsidRPr="00D26370">
              <w:rPr>
                <w:szCs w:val="17"/>
              </w:rPr>
              <w:t>Pirate Life Brewing Pty Ltd</w:t>
            </w:r>
          </w:p>
        </w:tc>
        <w:tc>
          <w:tcPr>
            <w:tcW w:w="1423" w:type="dxa"/>
            <w:noWrap/>
            <w:hideMark/>
          </w:tcPr>
          <w:p w14:paraId="375BB7C7" w14:textId="77777777" w:rsidR="00D26370" w:rsidRPr="00D26370" w:rsidRDefault="00D26370" w:rsidP="00D26370">
            <w:pPr>
              <w:spacing w:after="0"/>
              <w:jc w:val="left"/>
              <w:rPr>
                <w:szCs w:val="17"/>
              </w:rPr>
            </w:pPr>
            <w:r w:rsidRPr="00D26370">
              <w:rPr>
                <w:szCs w:val="17"/>
              </w:rPr>
              <w:t>Statewide Recycling</w:t>
            </w:r>
          </w:p>
        </w:tc>
      </w:tr>
      <w:tr w:rsidR="00D26370" w:rsidRPr="00D26370" w14:paraId="0352E541" w14:textId="77777777" w:rsidTr="00E85223">
        <w:trPr>
          <w:trHeight w:val="20"/>
        </w:trPr>
        <w:tc>
          <w:tcPr>
            <w:tcW w:w="3544" w:type="dxa"/>
            <w:noWrap/>
            <w:hideMark/>
          </w:tcPr>
          <w:p w14:paraId="03AB66E0" w14:textId="77777777" w:rsidR="00D26370" w:rsidRPr="00D26370" w:rsidRDefault="00D26370" w:rsidP="00D26370">
            <w:pPr>
              <w:spacing w:after="0"/>
              <w:ind w:left="142" w:hanging="142"/>
              <w:jc w:val="left"/>
              <w:rPr>
                <w:szCs w:val="17"/>
              </w:rPr>
            </w:pPr>
            <w:r w:rsidRPr="00D26370">
              <w:rPr>
                <w:szCs w:val="17"/>
              </w:rPr>
              <w:t>Pirate Life Brewing Mosaic</w:t>
            </w:r>
          </w:p>
        </w:tc>
        <w:tc>
          <w:tcPr>
            <w:tcW w:w="846" w:type="dxa"/>
            <w:noWrap/>
            <w:hideMark/>
          </w:tcPr>
          <w:p w14:paraId="61964BA8"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5DE15348"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2844D689" w14:textId="77777777" w:rsidR="00D26370" w:rsidRPr="00D26370" w:rsidRDefault="00D26370" w:rsidP="00D26370">
            <w:pPr>
              <w:spacing w:after="0"/>
              <w:ind w:left="125" w:right="57" w:hanging="125"/>
              <w:jc w:val="left"/>
              <w:rPr>
                <w:szCs w:val="17"/>
              </w:rPr>
            </w:pPr>
            <w:r w:rsidRPr="00D26370">
              <w:rPr>
                <w:szCs w:val="17"/>
              </w:rPr>
              <w:t>Pirate Life Brewing Pty Ltd</w:t>
            </w:r>
          </w:p>
        </w:tc>
        <w:tc>
          <w:tcPr>
            <w:tcW w:w="1423" w:type="dxa"/>
            <w:noWrap/>
            <w:hideMark/>
          </w:tcPr>
          <w:p w14:paraId="73E71664" w14:textId="77777777" w:rsidR="00D26370" w:rsidRPr="00D26370" w:rsidRDefault="00D26370" w:rsidP="00D26370">
            <w:pPr>
              <w:spacing w:after="0"/>
              <w:jc w:val="left"/>
              <w:rPr>
                <w:szCs w:val="17"/>
              </w:rPr>
            </w:pPr>
            <w:r w:rsidRPr="00D26370">
              <w:rPr>
                <w:szCs w:val="17"/>
              </w:rPr>
              <w:t>Statewide Recycling</w:t>
            </w:r>
          </w:p>
        </w:tc>
      </w:tr>
      <w:tr w:rsidR="00D26370" w:rsidRPr="00D26370" w14:paraId="250944D2" w14:textId="77777777" w:rsidTr="00E85223">
        <w:trPr>
          <w:trHeight w:val="20"/>
        </w:trPr>
        <w:tc>
          <w:tcPr>
            <w:tcW w:w="3544" w:type="dxa"/>
            <w:noWrap/>
            <w:hideMark/>
          </w:tcPr>
          <w:p w14:paraId="1E31A9E2" w14:textId="77777777" w:rsidR="00D26370" w:rsidRPr="00D26370" w:rsidRDefault="00D26370" w:rsidP="00D26370">
            <w:pPr>
              <w:spacing w:after="0"/>
              <w:ind w:left="142" w:hanging="142"/>
              <w:jc w:val="left"/>
              <w:rPr>
                <w:szCs w:val="17"/>
              </w:rPr>
            </w:pPr>
            <w:r w:rsidRPr="00D26370">
              <w:rPr>
                <w:szCs w:val="17"/>
              </w:rPr>
              <w:t>Pirate Life Brewing Tasting Australia Lager</w:t>
            </w:r>
          </w:p>
        </w:tc>
        <w:tc>
          <w:tcPr>
            <w:tcW w:w="846" w:type="dxa"/>
            <w:noWrap/>
            <w:hideMark/>
          </w:tcPr>
          <w:p w14:paraId="724F1094" w14:textId="77777777" w:rsidR="00D26370" w:rsidRPr="00D26370" w:rsidRDefault="00D26370" w:rsidP="00D26370">
            <w:pPr>
              <w:spacing w:after="0"/>
              <w:ind w:right="170"/>
              <w:jc w:val="right"/>
              <w:rPr>
                <w:szCs w:val="17"/>
              </w:rPr>
            </w:pPr>
            <w:r w:rsidRPr="00D26370">
              <w:rPr>
                <w:szCs w:val="17"/>
              </w:rPr>
              <w:t>355ml</w:t>
            </w:r>
          </w:p>
        </w:tc>
        <w:tc>
          <w:tcPr>
            <w:tcW w:w="1018" w:type="dxa"/>
            <w:noWrap/>
            <w:hideMark/>
          </w:tcPr>
          <w:p w14:paraId="5E3BE790"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3B2F6B6F" w14:textId="77777777" w:rsidR="00D26370" w:rsidRPr="00D26370" w:rsidRDefault="00D26370" w:rsidP="00D26370">
            <w:pPr>
              <w:spacing w:after="0"/>
              <w:ind w:left="125" w:right="57" w:hanging="125"/>
              <w:jc w:val="left"/>
              <w:rPr>
                <w:szCs w:val="17"/>
              </w:rPr>
            </w:pPr>
            <w:r w:rsidRPr="00D26370">
              <w:rPr>
                <w:szCs w:val="17"/>
              </w:rPr>
              <w:t>Pirate Life Brewing Pty Ltd</w:t>
            </w:r>
          </w:p>
        </w:tc>
        <w:tc>
          <w:tcPr>
            <w:tcW w:w="1423" w:type="dxa"/>
            <w:noWrap/>
            <w:hideMark/>
          </w:tcPr>
          <w:p w14:paraId="25395F49" w14:textId="77777777" w:rsidR="00D26370" w:rsidRPr="00D26370" w:rsidRDefault="00D26370" w:rsidP="00D26370">
            <w:pPr>
              <w:spacing w:after="0"/>
              <w:jc w:val="left"/>
              <w:rPr>
                <w:szCs w:val="17"/>
              </w:rPr>
            </w:pPr>
            <w:r w:rsidRPr="00D26370">
              <w:rPr>
                <w:szCs w:val="17"/>
              </w:rPr>
              <w:t>Statewide Recycling</w:t>
            </w:r>
          </w:p>
        </w:tc>
      </w:tr>
      <w:tr w:rsidR="00D26370" w:rsidRPr="00D26370" w14:paraId="0D76D492" w14:textId="77777777" w:rsidTr="00E85223">
        <w:trPr>
          <w:trHeight w:val="20"/>
        </w:trPr>
        <w:tc>
          <w:tcPr>
            <w:tcW w:w="3544" w:type="dxa"/>
            <w:noWrap/>
            <w:hideMark/>
          </w:tcPr>
          <w:p w14:paraId="6FA1E2D6" w14:textId="77777777" w:rsidR="00D26370" w:rsidRPr="00D26370" w:rsidRDefault="00D26370" w:rsidP="00D26370">
            <w:pPr>
              <w:spacing w:after="0"/>
              <w:ind w:left="142" w:hanging="142"/>
              <w:jc w:val="left"/>
              <w:rPr>
                <w:szCs w:val="17"/>
              </w:rPr>
            </w:pPr>
            <w:r w:rsidRPr="00D26370">
              <w:rPr>
                <w:szCs w:val="17"/>
              </w:rPr>
              <w:t>Pirate Life Brewing West Coast IPA</w:t>
            </w:r>
          </w:p>
        </w:tc>
        <w:tc>
          <w:tcPr>
            <w:tcW w:w="846" w:type="dxa"/>
            <w:noWrap/>
            <w:hideMark/>
          </w:tcPr>
          <w:p w14:paraId="30880E93" w14:textId="77777777" w:rsidR="00D26370" w:rsidRPr="00D26370" w:rsidRDefault="00D26370" w:rsidP="00D26370">
            <w:pPr>
              <w:spacing w:after="0"/>
              <w:ind w:right="170"/>
              <w:jc w:val="right"/>
              <w:rPr>
                <w:szCs w:val="17"/>
              </w:rPr>
            </w:pPr>
            <w:r w:rsidRPr="00D26370">
              <w:rPr>
                <w:szCs w:val="17"/>
              </w:rPr>
              <w:t>355ml</w:t>
            </w:r>
          </w:p>
        </w:tc>
        <w:tc>
          <w:tcPr>
            <w:tcW w:w="1018" w:type="dxa"/>
            <w:noWrap/>
            <w:hideMark/>
          </w:tcPr>
          <w:p w14:paraId="6EA3E75B"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20EF729D" w14:textId="77777777" w:rsidR="00D26370" w:rsidRPr="00D26370" w:rsidRDefault="00D26370" w:rsidP="00D26370">
            <w:pPr>
              <w:spacing w:after="0"/>
              <w:ind w:left="125" w:right="57" w:hanging="125"/>
              <w:jc w:val="left"/>
              <w:rPr>
                <w:szCs w:val="17"/>
              </w:rPr>
            </w:pPr>
            <w:r w:rsidRPr="00D26370">
              <w:rPr>
                <w:szCs w:val="17"/>
              </w:rPr>
              <w:t>Pirate Life Brewing Pty Ltd</w:t>
            </w:r>
          </w:p>
        </w:tc>
        <w:tc>
          <w:tcPr>
            <w:tcW w:w="1423" w:type="dxa"/>
            <w:noWrap/>
            <w:hideMark/>
          </w:tcPr>
          <w:p w14:paraId="1D0CC1E3" w14:textId="77777777" w:rsidR="00D26370" w:rsidRPr="00D26370" w:rsidRDefault="00D26370" w:rsidP="00D26370">
            <w:pPr>
              <w:spacing w:after="0"/>
              <w:jc w:val="left"/>
              <w:rPr>
                <w:szCs w:val="17"/>
              </w:rPr>
            </w:pPr>
            <w:r w:rsidRPr="00D26370">
              <w:rPr>
                <w:szCs w:val="17"/>
              </w:rPr>
              <w:t>Statewide Recycling</w:t>
            </w:r>
          </w:p>
        </w:tc>
      </w:tr>
      <w:tr w:rsidR="00D26370" w:rsidRPr="00D26370" w14:paraId="4F3EE315" w14:textId="77777777" w:rsidTr="00E85223">
        <w:trPr>
          <w:trHeight w:val="20"/>
        </w:trPr>
        <w:tc>
          <w:tcPr>
            <w:tcW w:w="3544" w:type="dxa"/>
            <w:noWrap/>
            <w:hideMark/>
          </w:tcPr>
          <w:p w14:paraId="22C593DF" w14:textId="77777777" w:rsidR="00D26370" w:rsidRPr="00D26370" w:rsidRDefault="00D26370" w:rsidP="00D26370">
            <w:pPr>
              <w:spacing w:after="0"/>
              <w:ind w:left="142" w:hanging="142"/>
              <w:jc w:val="left"/>
              <w:rPr>
                <w:szCs w:val="17"/>
              </w:rPr>
            </w:pPr>
            <w:r w:rsidRPr="00D26370">
              <w:rPr>
                <w:szCs w:val="17"/>
              </w:rPr>
              <w:t xml:space="preserve">The Kraken Black Spiced Rum &amp; Cola </w:t>
            </w:r>
            <w:r w:rsidRPr="00D26370">
              <w:rPr>
                <w:szCs w:val="17"/>
              </w:rPr>
              <w:br/>
              <w:t>Double Serve</w:t>
            </w:r>
          </w:p>
        </w:tc>
        <w:tc>
          <w:tcPr>
            <w:tcW w:w="846" w:type="dxa"/>
            <w:noWrap/>
            <w:hideMark/>
          </w:tcPr>
          <w:p w14:paraId="10C699A5" w14:textId="77777777" w:rsidR="00D26370" w:rsidRPr="00D26370" w:rsidRDefault="00D26370" w:rsidP="00D26370">
            <w:pPr>
              <w:spacing w:after="0"/>
              <w:ind w:right="170"/>
              <w:jc w:val="right"/>
              <w:rPr>
                <w:szCs w:val="17"/>
              </w:rPr>
            </w:pPr>
            <w:r w:rsidRPr="00D26370">
              <w:rPr>
                <w:szCs w:val="17"/>
              </w:rPr>
              <w:t>320ml</w:t>
            </w:r>
          </w:p>
        </w:tc>
        <w:tc>
          <w:tcPr>
            <w:tcW w:w="1018" w:type="dxa"/>
            <w:noWrap/>
            <w:hideMark/>
          </w:tcPr>
          <w:p w14:paraId="2E011B4B"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7B80E99A" w14:textId="77777777" w:rsidR="00D26370" w:rsidRPr="00D26370" w:rsidRDefault="00D26370" w:rsidP="00D26370">
            <w:pPr>
              <w:spacing w:after="0"/>
              <w:ind w:left="125" w:right="57" w:hanging="125"/>
              <w:jc w:val="left"/>
              <w:rPr>
                <w:szCs w:val="17"/>
              </w:rPr>
            </w:pPr>
            <w:r w:rsidRPr="00D26370">
              <w:rPr>
                <w:szCs w:val="17"/>
              </w:rPr>
              <w:t>Proximo Australia Pty Ltd</w:t>
            </w:r>
          </w:p>
        </w:tc>
        <w:tc>
          <w:tcPr>
            <w:tcW w:w="1423" w:type="dxa"/>
            <w:noWrap/>
            <w:hideMark/>
          </w:tcPr>
          <w:p w14:paraId="1B8EC597" w14:textId="77777777" w:rsidR="00D26370" w:rsidRPr="00D26370" w:rsidRDefault="00D26370" w:rsidP="00D26370">
            <w:pPr>
              <w:spacing w:after="0"/>
              <w:jc w:val="left"/>
              <w:rPr>
                <w:szCs w:val="17"/>
              </w:rPr>
            </w:pPr>
            <w:r w:rsidRPr="00D26370">
              <w:rPr>
                <w:szCs w:val="17"/>
              </w:rPr>
              <w:t>Statewide Recycling</w:t>
            </w:r>
          </w:p>
        </w:tc>
      </w:tr>
      <w:tr w:rsidR="00D26370" w:rsidRPr="00D26370" w14:paraId="7806F8E9" w14:textId="77777777" w:rsidTr="00E85223">
        <w:trPr>
          <w:trHeight w:val="20"/>
        </w:trPr>
        <w:tc>
          <w:tcPr>
            <w:tcW w:w="3544" w:type="dxa"/>
            <w:noWrap/>
            <w:hideMark/>
          </w:tcPr>
          <w:p w14:paraId="3A9A836E" w14:textId="77777777" w:rsidR="00D26370" w:rsidRPr="00D26370" w:rsidRDefault="00D26370" w:rsidP="00D26370">
            <w:pPr>
              <w:spacing w:after="0"/>
              <w:ind w:left="142" w:hanging="142"/>
              <w:jc w:val="left"/>
              <w:rPr>
                <w:szCs w:val="17"/>
              </w:rPr>
            </w:pPr>
            <w:r w:rsidRPr="00D26370">
              <w:rPr>
                <w:szCs w:val="17"/>
              </w:rPr>
              <w:t>Senza Zero Alcohol Aperitif</w:t>
            </w:r>
          </w:p>
        </w:tc>
        <w:tc>
          <w:tcPr>
            <w:tcW w:w="846" w:type="dxa"/>
            <w:noWrap/>
            <w:hideMark/>
          </w:tcPr>
          <w:p w14:paraId="54B0F4E4" w14:textId="77777777" w:rsidR="00D26370" w:rsidRPr="00D26370" w:rsidRDefault="00D26370" w:rsidP="00D26370">
            <w:pPr>
              <w:spacing w:after="0"/>
              <w:ind w:right="170"/>
              <w:jc w:val="right"/>
              <w:rPr>
                <w:szCs w:val="17"/>
              </w:rPr>
            </w:pPr>
            <w:r w:rsidRPr="00D26370">
              <w:rPr>
                <w:szCs w:val="17"/>
              </w:rPr>
              <w:t>250ml</w:t>
            </w:r>
          </w:p>
        </w:tc>
        <w:tc>
          <w:tcPr>
            <w:tcW w:w="1018" w:type="dxa"/>
            <w:noWrap/>
            <w:hideMark/>
          </w:tcPr>
          <w:p w14:paraId="23AFB82E"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27397F06" w14:textId="77777777" w:rsidR="00D26370" w:rsidRPr="00D26370" w:rsidRDefault="00D26370" w:rsidP="00D26370">
            <w:pPr>
              <w:spacing w:after="0"/>
              <w:ind w:left="125" w:right="57" w:hanging="125"/>
              <w:jc w:val="left"/>
              <w:rPr>
                <w:szCs w:val="17"/>
              </w:rPr>
            </w:pPr>
            <w:r w:rsidRPr="00D26370">
              <w:rPr>
                <w:szCs w:val="17"/>
              </w:rPr>
              <w:t>Really Good People Pty Ltd</w:t>
            </w:r>
          </w:p>
        </w:tc>
        <w:tc>
          <w:tcPr>
            <w:tcW w:w="1423" w:type="dxa"/>
            <w:noWrap/>
            <w:hideMark/>
          </w:tcPr>
          <w:p w14:paraId="63CAD980" w14:textId="77777777" w:rsidR="00D26370" w:rsidRPr="00D26370" w:rsidRDefault="00D26370" w:rsidP="00D26370">
            <w:pPr>
              <w:spacing w:after="0"/>
              <w:jc w:val="left"/>
              <w:rPr>
                <w:szCs w:val="17"/>
              </w:rPr>
            </w:pPr>
            <w:r w:rsidRPr="00D26370">
              <w:rPr>
                <w:szCs w:val="17"/>
              </w:rPr>
              <w:t>Statewide Recycling</w:t>
            </w:r>
          </w:p>
        </w:tc>
      </w:tr>
      <w:tr w:rsidR="00D26370" w:rsidRPr="00D26370" w14:paraId="47560988" w14:textId="77777777" w:rsidTr="00E85223">
        <w:trPr>
          <w:trHeight w:val="20"/>
        </w:trPr>
        <w:tc>
          <w:tcPr>
            <w:tcW w:w="3544" w:type="dxa"/>
            <w:noWrap/>
            <w:hideMark/>
          </w:tcPr>
          <w:p w14:paraId="3E87F4B0" w14:textId="77777777" w:rsidR="00D26370" w:rsidRPr="00D26370" w:rsidRDefault="00D26370" w:rsidP="00D26370">
            <w:pPr>
              <w:spacing w:after="0"/>
              <w:ind w:left="142" w:hanging="142"/>
              <w:jc w:val="left"/>
              <w:rPr>
                <w:szCs w:val="17"/>
              </w:rPr>
            </w:pPr>
            <w:r w:rsidRPr="00D26370">
              <w:rPr>
                <w:szCs w:val="17"/>
              </w:rPr>
              <w:t>Remedy Organic Kombucha Apple Crisp No Sugar</w:t>
            </w:r>
          </w:p>
        </w:tc>
        <w:tc>
          <w:tcPr>
            <w:tcW w:w="846" w:type="dxa"/>
            <w:noWrap/>
            <w:hideMark/>
          </w:tcPr>
          <w:p w14:paraId="00C2C91A" w14:textId="77777777" w:rsidR="00D26370" w:rsidRPr="00D26370" w:rsidRDefault="00D26370" w:rsidP="00D26370">
            <w:pPr>
              <w:spacing w:after="0"/>
              <w:ind w:right="170"/>
              <w:jc w:val="right"/>
              <w:rPr>
                <w:szCs w:val="17"/>
              </w:rPr>
            </w:pPr>
            <w:r w:rsidRPr="00D26370">
              <w:rPr>
                <w:szCs w:val="17"/>
              </w:rPr>
              <w:t>750ml</w:t>
            </w:r>
          </w:p>
        </w:tc>
        <w:tc>
          <w:tcPr>
            <w:tcW w:w="1018" w:type="dxa"/>
            <w:noWrap/>
            <w:hideMark/>
          </w:tcPr>
          <w:p w14:paraId="4BA990A9"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431F6F4C" w14:textId="77777777" w:rsidR="00D26370" w:rsidRPr="00D26370" w:rsidRDefault="00D26370" w:rsidP="00D26370">
            <w:pPr>
              <w:spacing w:after="0"/>
              <w:ind w:left="125" w:right="57" w:hanging="125"/>
              <w:jc w:val="left"/>
              <w:rPr>
                <w:szCs w:val="17"/>
              </w:rPr>
            </w:pPr>
            <w:r w:rsidRPr="00D26370">
              <w:rPr>
                <w:szCs w:val="17"/>
              </w:rPr>
              <w:t>Remedy Kombucha Pty Ltd</w:t>
            </w:r>
          </w:p>
        </w:tc>
        <w:tc>
          <w:tcPr>
            <w:tcW w:w="1423" w:type="dxa"/>
            <w:noWrap/>
            <w:hideMark/>
          </w:tcPr>
          <w:p w14:paraId="27FD9BFD" w14:textId="77777777" w:rsidR="00D26370" w:rsidRPr="00D26370" w:rsidRDefault="00D26370" w:rsidP="00D26370">
            <w:pPr>
              <w:spacing w:after="0"/>
              <w:jc w:val="left"/>
              <w:rPr>
                <w:szCs w:val="17"/>
              </w:rPr>
            </w:pPr>
            <w:r w:rsidRPr="00D26370">
              <w:rPr>
                <w:szCs w:val="17"/>
              </w:rPr>
              <w:t>Marine Stores Ltd</w:t>
            </w:r>
          </w:p>
        </w:tc>
      </w:tr>
      <w:tr w:rsidR="00D26370" w:rsidRPr="00D26370" w14:paraId="2D3E8A00" w14:textId="77777777" w:rsidTr="00E85223">
        <w:trPr>
          <w:trHeight w:val="20"/>
        </w:trPr>
        <w:tc>
          <w:tcPr>
            <w:tcW w:w="3544" w:type="dxa"/>
            <w:noWrap/>
            <w:hideMark/>
          </w:tcPr>
          <w:p w14:paraId="4AB89154" w14:textId="77777777" w:rsidR="00D26370" w:rsidRPr="00D26370" w:rsidRDefault="00D26370" w:rsidP="00D26370">
            <w:pPr>
              <w:spacing w:after="0"/>
              <w:ind w:left="142" w:hanging="142"/>
              <w:jc w:val="left"/>
              <w:rPr>
                <w:szCs w:val="17"/>
              </w:rPr>
            </w:pPr>
            <w:r w:rsidRPr="00D26370">
              <w:rPr>
                <w:szCs w:val="17"/>
              </w:rPr>
              <w:t xml:space="preserve">Remedy Organic Kombucha Ginger Lemon </w:t>
            </w:r>
            <w:r w:rsidRPr="00D26370">
              <w:rPr>
                <w:szCs w:val="17"/>
              </w:rPr>
              <w:br/>
              <w:t>No Sugar</w:t>
            </w:r>
          </w:p>
        </w:tc>
        <w:tc>
          <w:tcPr>
            <w:tcW w:w="846" w:type="dxa"/>
            <w:noWrap/>
            <w:hideMark/>
          </w:tcPr>
          <w:p w14:paraId="25AC2513" w14:textId="77777777" w:rsidR="00D26370" w:rsidRPr="00D26370" w:rsidRDefault="00D26370" w:rsidP="00D26370">
            <w:pPr>
              <w:spacing w:after="0"/>
              <w:ind w:right="170"/>
              <w:jc w:val="right"/>
              <w:rPr>
                <w:szCs w:val="17"/>
              </w:rPr>
            </w:pPr>
            <w:r w:rsidRPr="00D26370">
              <w:rPr>
                <w:szCs w:val="17"/>
              </w:rPr>
              <w:t>750ml</w:t>
            </w:r>
          </w:p>
        </w:tc>
        <w:tc>
          <w:tcPr>
            <w:tcW w:w="1018" w:type="dxa"/>
            <w:noWrap/>
            <w:hideMark/>
          </w:tcPr>
          <w:p w14:paraId="58171069"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07DD6311" w14:textId="77777777" w:rsidR="00D26370" w:rsidRPr="00D26370" w:rsidRDefault="00D26370" w:rsidP="00D26370">
            <w:pPr>
              <w:spacing w:after="0"/>
              <w:ind w:left="125" w:right="57" w:hanging="125"/>
              <w:jc w:val="left"/>
              <w:rPr>
                <w:szCs w:val="17"/>
              </w:rPr>
            </w:pPr>
            <w:r w:rsidRPr="00D26370">
              <w:rPr>
                <w:szCs w:val="17"/>
              </w:rPr>
              <w:t>Remedy Kombucha Pty Ltd</w:t>
            </w:r>
          </w:p>
        </w:tc>
        <w:tc>
          <w:tcPr>
            <w:tcW w:w="1423" w:type="dxa"/>
            <w:noWrap/>
            <w:hideMark/>
          </w:tcPr>
          <w:p w14:paraId="532E2B43" w14:textId="77777777" w:rsidR="00D26370" w:rsidRPr="00D26370" w:rsidRDefault="00D26370" w:rsidP="00D26370">
            <w:pPr>
              <w:spacing w:after="0"/>
              <w:jc w:val="left"/>
              <w:rPr>
                <w:szCs w:val="17"/>
              </w:rPr>
            </w:pPr>
            <w:r w:rsidRPr="00D26370">
              <w:rPr>
                <w:szCs w:val="17"/>
              </w:rPr>
              <w:t>Marine Stores Ltd</w:t>
            </w:r>
          </w:p>
        </w:tc>
      </w:tr>
      <w:tr w:rsidR="00D26370" w:rsidRPr="00D26370" w14:paraId="5F1006AF" w14:textId="77777777" w:rsidTr="00E85223">
        <w:trPr>
          <w:trHeight w:val="20"/>
        </w:trPr>
        <w:tc>
          <w:tcPr>
            <w:tcW w:w="3544" w:type="dxa"/>
            <w:noWrap/>
            <w:hideMark/>
          </w:tcPr>
          <w:p w14:paraId="5340E19D" w14:textId="77777777" w:rsidR="00D26370" w:rsidRPr="00D26370" w:rsidRDefault="00D26370" w:rsidP="00D26370">
            <w:pPr>
              <w:spacing w:after="0"/>
              <w:ind w:left="142" w:hanging="142"/>
              <w:jc w:val="left"/>
              <w:rPr>
                <w:szCs w:val="17"/>
              </w:rPr>
            </w:pPr>
            <w:r w:rsidRPr="00D26370">
              <w:rPr>
                <w:szCs w:val="17"/>
              </w:rPr>
              <w:t>ST ALi Double Shot Iced Coffee</w:t>
            </w:r>
          </w:p>
        </w:tc>
        <w:tc>
          <w:tcPr>
            <w:tcW w:w="846" w:type="dxa"/>
            <w:noWrap/>
            <w:hideMark/>
          </w:tcPr>
          <w:p w14:paraId="7B1C260A" w14:textId="77777777" w:rsidR="00D26370" w:rsidRPr="00D26370" w:rsidRDefault="00D26370" w:rsidP="00D26370">
            <w:pPr>
              <w:spacing w:after="0"/>
              <w:ind w:right="170"/>
              <w:jc w:val="right"/>
              <w:rPr>
                <w:szCs w:val="17"/>
              </w:rPr>
            </w:pPr>
            <w:r w:rsidRPr="00D26370">
              <w:rPr>
                <w:szCs w:val="17"/>
              </w:rPr>
              <w:t>480ml</w:t>
            </w:r>
          </w:p>
        </w:tc>
        <w:tc>
          <w:tcPr>
            <w:tcW w:w="1018" w:type="dxa"/>
            <w:noWrap/>
            <w:hideMark/>
          </w:tcPr>
          <w:p w14:paraId="01EC3DF4" w14:textId="77777777" w:rsidR="00D26370" w:rsidRPr="00D26370" w:rsidRDefault="00D26370" w:rsidP="00D26370">
            <w:pPr>
              <w:spacing w:after="0"/>
              <w:ind w:left="147" w:hanging="90"/>
              <w:jc w:val="left"/>
              <w:rPr>
                <w:szCs w:val="17"/>
              </w:rPr>
            </w:pPr>
            <w:r w:rsidRPr="00D26370">
              <w:rPr>
                <w:szCs w:val="17"/>
              </w:rPr>
              <w:t>PET</w:t>
            </w:r>
          </w:p>
        </w:tc>
        <w:tc>
          <w:tcPr>
            <w:tcW w:w="2529" w:type="dxa"/>
            <w:noWrap/>
            <w:hideMark/>
          </w:tcPr>
          <w:p w14:paraId="5F1177E8" w14:textId="77777777" w:rsidR="00D26370" w:rsidRPr="00D26370" w:rsidRDefault="00D26370" w:rsidP="00D26370">
            <w:pPr>
              <w:spacing w:after="0"/>
              <w:ind w:left="125" w:right="57" w:hanging="125"/>
              <w:jc w:val="left"/>
              <w:rPr>
                <w:szCs w:val="17"/>
              </w:rPr>
            </w:pPr>
            <w:r w:rsidRPr="00D26370">
              <w:rPr>
                <w:szCs w:val="17"/>
              </w:rPr>
              <w:t>ST ALi Coffee Roasters Pty Ltd</w:t>
            </w:r>
          </w:p>
        </w:tc>
        <w:tc>
          <w:tcPr>
            <w:tcW w:w="1423" w:type="dxa"/>
            <w:noWrap/>
            <w:hideMark/>
          </w:tcPr>
          <w:p w14:paraId="3C31D6F3" w14:textId="77777777" w:rsidR="00D26370" w:rsidRPr="00D26370" w:rsidRDefault="00D26370" w:rsidP="00D26370">
            <w:pPr>
              <w:spacing w:after="0"/>
              <w:jc w:val="left"/>
              <w:rPr>
                <w:szCs w:val="17"/>
              </w:rPr>
            </w:pPr>
            <w:r w:rsidRPr="00D26370">
              <w:rPr>
                <w:szCs w:val="17"/>
              </w:rPr>
              <w:t>Statewide Recycling</w:t>
            </w:r>
          </w:p>
        </w:tc>
      </w:tr>
      <w:tr w:rsidR="00D26370" w:rsidRPr="00D26370" w14:paraId="4BA36699" w14:textId="77777777" w:rsidTr="00E85223">
        <w:trPr>
          <w:trHeight w:val="20"/>
        </w:trPr>
        <w:tc>
          <w:tcPr>
            <w:tcW w:w="3544" w:type="dxa"/>
            <w:noWrap/>
            <w:hideMark/>
          </w:tcPr>
          <w:p w14:paraId="04DD62AF" w14:textId="77777777" w:rsidR="00D26370" w:rsidRPr="00D26370" w:rsidRDefault="00D26370" w:rsidP="00D26370">
            <w:pPr>
              <w:spacing w:after="0"/>
              <w:ind w:left="142" w:hanging="142"/>
              <w:jc w:val="left"/>
              <w:rPr>
                <w:szCs w:val="17"/>
              </w:rPr>
            </w:pPr>
            <w:r w:rsidRPr="00D26370">
              <w:rPr>
                <w:szCs w:val="17"/>
              </w:rPr>
              <w:t xml:space="preserve">Sanitarium Up &amp; Go Liquid Breakfast </w:t>
            </w:r>
            <w:r w:rsidRPr="00D26370">
              <w:rPr>
                <w:szCs w:val="17"/>
              </w:rPr>
              <w:br/>
              <w:t>Iced Mocha Flavour</w:t>
            </w:r>
          </w:p>
        </w:tc>
        <w:tc>
          <w:tcPr>
            <w:tcW w:w="846" w:type="dxa"/>
            <w:noWrap/>
            <w:hideMark/>
          </w:tcPr>
          <w:p w14:paraId="3C1F97C2"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230DD28F" w14:textId="77777777" w:rsidR="00D26370" w:rsidRPr="00D26370" w:rsidRDefault="00D26370" w:rsidP="00D26370">
            <w:pPr>
              <w:spacing w:after="0"/>
              <w:ind w:left="147" w:hanging="90"/>
              <w:jc w:val="left"/>
              <w:rPr>
                <w:szCs w:val="17"/>
              </w:rPr>
            </w:pPr>
            <w:r w:rsidRPr="00D26370">
              <w:rPr>
                <w:szCs w:val="17"/>
              </w:rPr>
              <w:t>PET</w:t>
            </w:r>
          </w:p>
        </w:tc>
        <w:tc>
          <w:tcPr>
            <w:tcW w:w="2529" w:type="dxa"/>
            <w:noWrap/>
            <w:hideMark/>
          </w:tcPr>
          <w:p w14:paraId="64536CB2" w14:textId="77777777" w:rsidR="00D26370" w:rsidRPr="00D26370" w:rsidRDefault="00D26370" w:rsidP="00D26370">
            <w:pPr>
              <w:spacing w:after="0"/>
              <w:ind w:left="125" w:right="57" w:hanging="125"/>
              <w:jc w:val="left"/>
              <w:rPr>
                <w:szCs w:val="17"/>
              </w:rPr>
            </w:pPr>
            <w:r w:rsidRPr="00D26370">
              <w:rPr>
                <w:szCs w:val="17"/>
              </w:rPr>
              <w:t>Sanitarium Health &amp; Wellbeing</w:t>
            </w:r>
          </w:p>
        </w:tc>
        <w:tc>
          <w:tcPr>
            <w:tcW w:w="1423" w:type="dxa"/>
            <w:noWrap/>
            <w:hideMark/>
          </w:tcPr>
          <w:p w14:paraId="6F7DE412" w14:textId="77777777" w:rsidR="00D26370" w:rsidRPr="00D26370" w:rsidRDefault="00D26370" w:rsidP="00D26370">
            <w:pPr>
              <w:spacing w:after="0"/>
              <w:jc w:val="left"/>
              <w:rPr>
                <w:szCs w:val="17"/>
              </w:rPr>
            </w:pPr>
            <w:r w:rsidRPr="00D26370">
              <w:rPr>
                <w:szCs w:val="17"/>
              </w:rPr>
              <w:t>Statewide Recycling</w:t>
            </w:r>
          </w:p>
        </w:tc>
      </w:tr>
      <w:tr w:rsidR="00D26370" w:rsidRPr="00D26370" w14:paraId="2402145A" w14:textId="77777777" w:rsidTr="00E85223">
        <w:trPr>
          <w:trHeight w:val="20"/>
        </w:trPr>
        <w:tc>
          <w:tcPr>
            <w:tcW w:w="3544" w:type="dxa"/>
            <w:noWrap/>
            <w:hideMark/>
          </w:tcPr>
          <w:p w14:paraId="56A3D053" w14:textId="77777777" w:rsidR="00D26370" w:rsidRPr="00D26370" w:rsidRDefault="00D26370" w:rsidP="00D26370">
            <w:pPr>
              <w:spacing w:after="0"/>
              <w:ind w:left="142" w:hanging="142"/>
              <w:jc w:val="left"/>
              <w:rPr>
                <w:szCs w:val="17"/>
              </w:rPr>
            </w:pPr>
            <w:r w:rsidRPr="00D26370">
              <w:rPr>
                <w:szCs w:val="17"/>
              </w:rPr>
              <w:t>Seppeltsfield Rd Distillers Barossa Shiraz Gin Soda</w:t>
            </w:r>
          </w:p>
        </w:tc>
        <w:tc>
          <w:tcPr>
            <w:tcW w:w="846" w:type="dxa"/>
            <w:noWrap/>
            <w:hideMark/>
          </w:tcPr>
          <w:p w14:paraId="657BEAB3" w14:textId="77777777" w:rsidR="00D26370" w:rsidRPr="00D26370" w:rsidRDefault="00D26370" w:rsidP="00D26370">
            <w:pPr>
              <w:spacing w:after="0"/>
              <w:ind w:right="170"/>
              <w:jc w:val="right"/>
              <w:rPr>
                <w:szCs w:val="17"/>
              </w:rPr>
            </w:pPr>
            <w:r w:rsidRPr="00D26370">
              <w:rPr>
                <w:szCs w:val="17"/>
              </w:rPr>
              <w:t>250ml</w:t>
            </w:r>
          </w:p>
        </w:tc>
        <w:tc>
          <w:tcPr>
            <w:tcW w:w="1018" w:type="dxa"/>
            <w:noWrap/>
            <w:hideMark/>
          </w:tcPr>
          <w:p w14:paraId="5DE7BA1B"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1DDB78EC" w14:textId="77777777" w:rsidR="00D26370" w:rsidRPr="00D26370" w:rsidRDefault="00D26370" w:rsidP="00D26370">
            <w:pPr>
              <w:spacing w:after="0"/>
              <w:ind w:left="125" w:right="57" w:hanging="125"/>
              <w:jc w:val="left"/>
              <w:rPr>
                <w:szCs w:val="17"/>
              </w:rPr>
            </w:pPr>
            <w:r w:rsidRPr="00D26370">
              <w:rPr>
                <w:szCs w:val="17"/>
              </w:rPr>
              <w:t>Seppeltsfield Road Distillers</w:t>
            </w:r>
          </w:p>
        </w:tc>
        <w:tc>
          <w:tcPr>
            <w:tcW w:w="1423" w:type="dxa"/>
            <w:noWrap/>
            <w:hideMark/>
          </w:tcPr>
          <w:p w14:paraId="07BACAC8" w14:textId="77777777" w:rsidR="00D26370" w:rsidRPr="00D26370" w:rsidRDefault="00D26370" w:rsidP="00D26370">
            <w:pPr>
              <w:spacing w:after="0"/>
              <w:jc w:val="left"/>
              <w:rPr>
                <w:szCs w:val="17"/>
              </w:rPr>
            </w:pPr>
            <w:r w:rsidRPr="00D26370">
              <w:rPr>
                <w:szCs w:val="17"/>
              </w:rPr>
              <w:t>Statewide Recycling</w:t>
            </w:r>
          </w:p>
        </w:tc>
      </w:tr>
      <w:tr w:rsidR="00D26370" w:rsidRPr="00D26370" w14:paraId="32EC1621" w14:textId="77777777" w:rsidTr="00E85223">
        <w:trPr>
          <w:trHeight w:val="20"/>
        </w:trPr>
        <w:tc>
          <w:tcPr>
            <w:tcW w:w="3544" w:type="dxa"/>
            <w:noWrap/>
            <w:hideMark/>
          </w:tcPr>
          <w:p w14:paraId="7ED39549" w14:textId="77777777" w:rsidR="00D26370" w:rsidRPr="00D26370" w:rsidRDefault="00D26370" w:rsidP="00D26370">
            <w:pPr>
              <w:spacing w:after="0"/>
              <w:ind w:left="142" w:hanging="142"/>
              <w:jc w:val="left"/>
              <w:rPr>
                <w:szCs w:val="17"/>
              </w:rPr>
            </w:pPr>
            <w:r w:rsidRPr="00D26370">
              <w:rPr>
                <w:szCs w:val="17"/>
              </w:rPr>
              <w:t>Shifty Lizard Brewing Co Cotton Candy Sour</w:t>
            </w:r>
          </w:p>
        </w:tc>
        <w:tc>
          <w:tcPr>
            <w:tcW w:w="846" w:type="dxa"/>
            <w:noWrap/>
            <w:hideMark/>
          </w:tcPr>
          <w:p w14:paraId="1613147F"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75061317"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05175A16" w14:textId="77777777" w:rsidR="00D26370" w:rsidRPr="00D26370" w:rsidRDefault="00D26370" w:rsidP="00D26370">
            <w:pPr>
              <w:spacing w:after="0"/>
              <w:ind w:left="125" w:right="57" w:hanging="125"/>
              <w:jc w:val="left"/>
              <w:rPr>
                <w:szCs w:val="17"/>
              </w:rPr>
            </w:pPr>
            <w:r w:rsidRPr="00D26370">
              <w:rPr>
                <w:szCs w:val="17"/>
              </w:rPr>
              <w:t>Shifty Lizard Brewing Co Pty Ltd</w:t>
            </w:r>
          </w:p>
        </w:tc>
        <w:tc>
          <w:tcPr>
            <w:tcW w:w="1423" w:type="dxa"/>
            <w:noWrap/>
            <w:hideMark/>
          </w:tcPr>
          <w:p w14:paraId="6BE7B3DD" w14:textId="77777777" w:rsidR="00D26370" w:rsidRPr="00D26370" w:rsidRDefault="00D26370" w:rsidP="00D26370">
            <w:pPr>
              <w:spacing w:after="0"/>
              <w:jc w:val="left"/>
              <w:rPr>
                <w:szCs w:val="17"/>
              </w:rPr>
            </w:pPr>
            <w:r w:rsidRPr="00D26370">
              <w:rPr>
                <w:szCs w:val="17"/>
              </w:rPr>
              <w:t>Statewide Recycling</w:t>
            </w:r>
          </w:p>
        </w:tc>
      </w:tr>
      <w:tr w:rsidR="00D26370" w:rsidRPr="00D26370" w14:paraId="1A77E79B" w14:textId="77777777" w:rsidTr="00E85223">
        <w:trPr>
          <w:trHeight w:val="20"/>
        </w:trPr>
        <w:tc>
          <w:tcPr>
            <w:tcW w:w="3544" w:type="dxa"/>
            <w:noWrap/>
            <w:hideMark/>
          </w:tcPr>
          <w:p w14:paraId="2619B8BF" w14:textId="77777777" w:rsidR="00D26370" w:rsidRPr="00D26370" w:rsidRDefault="00D26370" w:rsidP="00D26370">
            <w:pPr>
              <w:spacing w:after="0"/>
              <w:ind w:left="142" w:hanging="142"/>
              <w:jc w:val="left"/>
              <w:rPr>
                <w:szCs w:val="17"/>
              </w:rPr>
            </w:pPr>
            <w:r w:rsidRPr="00D26370">
              <w:rPr>
                <w:szCs w:val="17"/>
              </w:rPr>
              <w:t>Shifty Lizard Brewing Co English IPA</w:t>
            </w:r>
          </w:p>
        </w:tc>
        <w:tc>
          <w:tcPr>
            <w:tcW w:w="846" w:type="dxa"/>
            <w:noWrap/>
            <w:hideMark/>
          </w:tcPr>
          <w:p w14:paraId="43D1392D"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4C8B3941"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14205E83" w14:textId="77777777" w:rsidR="00D26370" w:rsidRPr="00D26370" w:rsidRDefault="00D26370" w:rsidP="00D26370">
            <w:pPr>
              <w:spacing w:after="0"/>
              <w:ind w:left="125" w:right="57" w:hanging="125"/>
              <w:jc w:val="left"/>
              <w:rPr>
                <w:szCs w:val="17"/>
              </w:rPr>
            </w:pPr>
            <w:r w:rsidRPr="00D26370">
              <w:rPr>
                <w:szCs w:val="17"/>
              </w:rPr>
              <w:t>Shifty Lizard Brewing Co Pty Ltd</w:t>
            </w:r>
          </w:p>
        </w:tc>
        <w:tc>
          <w:tcPr>
            <w:tcW w:w="1423" w:type="dxa"/>
            <w:noWrap/>
            <w:hideMark/>
          </w:tcPr>
          <w:p w14:paraId="38D690A5" w14:textId="77777777" w:rsidR="00D26370" w:rsidRPr="00D26370" w:rsidRDefault="00D26370" w:rsidP="00D26370">
            <w:pPr>
              <w:spacing w:after="0"/>
              <w:jc w:val="left"/>
              <w:rPr>
                <w:szCs w:val="17"/>
              </w:rPr>
            </w:pPr>
            <w:r w:rsidRPr="00D26370">
              <w:rPr>
                <w:szCs w:val="17"/>
              </w:rPr>
              <w:t>Statewide Recycling</w:t>
            </w:r>
          </w:p>
        </w:tc>
      </w:tr>
      <w:tr w:rsidR="00D26370" w:rsidRPr="00D26370" w14:paraId="54EB788B" w14:textId="77777777" w:rsidTr="00E85223">
        <w:trPr>
          <w:trHeight w:val="20"/>
        </w:trPr>
        <w:tc>
          <w:tcPr>
            <w:tcW w:w="3544" w:type="dxa"/>
            <w:noWrap/>
            <w:hideMark/>
          </w:tcPr>
          <w:p w14:paraId="04FCDABD" w14:textId="77777777" w:rsidR="00D26370" w:rsidRPr="00D26370" w:rsidRDefault="00D26370" w:rsidP="00D26370">
            <w:pPr>
              <w:spacing w:after="0"/>
              <w:ind w:left="142" w:hanging="142"/>
              <w:jc w:val="left"/>
              <w:rPr>
                <w:szCs w:val="17"/>
              </w:rPr>
            </w:pPr>
            <w:r w:rsidRPr="00D26370">
              <w:rPr>
                <w:szCs w:val="17"/>
              </w:rPr>
              <w:t>Shifty Lizard Brewing Co Southern Haze Hazy IPA</w:t>
            </w:r>
          </w:p>
        </w:tc>
        <w:tc>
          <w:tcPr>
            <w:tcW w:w="846" w:type="dxa"/>
            <w:noWrap/>
            <w:hideMark/>
          </w:tcPr>
          <w:p w14:paraId="73602553"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4A84E8D9"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67E5A4DF" w14:textId="77777777" w:rsidR="00D26370" w:rsidRPr="00D26370" w:rsidRDefault="00D26370" w:rsidP="00D26370">
            <w:pPr>
              <w:spacing w:after="0"/>
              <w:ind w:left="125" w:right="57" w:hanging="125"/>
              <w:jc w:val="left"/>
              <w:rPr>
                <w:szCs w:val="17"/>
              </w:rPr>
            </w:pPr>
            <w:r w:rsidRPr="00D26370">
              <w:rPr>
                <w:szCs w:val="17"/>
              </w:rPr>
              <w:t>Shifty Lizard Brewing Co Pty Ltd</w:t>
            </w:r>
          </w:p>
        </w:tc>
        <w:tc>
          <w:tcPr>
            <w:tcW w:w="1423" w:type="dxa"/>
            <w:noWrap/>
            <w:hideMark/>
          </w:tcPr>
          <w:p w14:paraId="6FF2E942" w14:textId="77777777" w:rsidR="00D26370" w:rsidRPr="00D26370" w:rsidRDefault="00D26370" w:rsidP="00D26370">
            <w:pPr>
              <w:spacing w:after="0"/>
              <w:jc w:val="left"/>
              <w:rPr>
                <w:szCs w:val="17"/>
              </w:rPr>
            </w:pPr>
            <w:r w:rsidRPr="00D26370">
              <w:rPr>
                <w:szCs w:val="17"/>
              </w:rPr>
              <w:t>Statewide Recycling</w:t>
            </w:r>
          </w:p>
        </w:tc>
      </w:tr>
      <w:tr w:rsidR="00D26370" w:rsidRPr="00D26370" w14:paraId="4F966E5B" w14:textId="77777777" w:rsidTr="00E85223">
        <w:trPr>
          <w:trHeight w:val="20"/>
        </w:trPr>
        <w:tc>
          <w:tcPr>
            <w:tcW w:w="3544" w:type="dxa"/>
            <w:noWrap/>
            <w:hideMark/>
          </w:tcPr>
          <w:p w14:paraId="687C582A" w14:textId="77777777" w:rsidR="00D26370" w:rsidRPr="00D26370" w:rsidRDefault="00D26370" w:rsidP="00D26370">
            <w:pPr>
              <w:spacing w:after="0"/>
              <w:ind w:left="142" w:hanging="142"/>
              <w:jc w:val="left"/>
              <w:rPr>
                <w:szCs w:val="17"/>
              </w:rPr>
            </w:pPr>
            <w:r w:rsidRPr="00D26370">
              <w:rPr>
                <w:szCs w:val="17"/>
              </w:rPr>
              <w:t>Shifty Lizard Brewing Co Straight Up Pale Ale</w:t>
            </w:r>
          </w:p>
        </w:tc>
        <w:tc>
          <w:tcPr>
            <w:tcW w:w="846" w:type="dxa"/>
            <w:noWrap/>
            <w:hideMark/>
          </w:tcPr>
          <w:p w14:paraId="054F4423"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4CF5B660"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09625B8B" w14:textId="77777777" w:rsidR="00D26370" w:rsidRPr="00D26370" w:rsidRDefault="00D26370" w:rsidP="00D26370">
            <w:pPr>
              <w:spacing w:after="0"/>
              <w:ind w:left="125" w:right="57" w:hanging="125"/>
              <w:jc w:val="left"/>
              <w:rPr>
                <w:szCs w:val="17"/>
              </w:rPr>
            </w:pPr>
            <w:r w:rsidRPr="00D26370">
              <w:rPr>
                <w:szCs w:val="17"/>
              </w:rPr>
              <w:t>Shifty Lizard Brewing Co Pty Ltd</w:t>
            </w:r>
          </w:p>
        </w:tc>
        <w:tc>
          <w:tcPr>
            <w:tcW w:w="1423" w:type="dxa"/>
            <w:noWrap/>
            <w:hideMark/>
          </w:tcPr>
          <w:p w14:paraId="1D5E8EBB" w14:textId="77777777" w:rsidR="00D26370" w:rsidRPr="00D26370" w:rsidRDefault="00D26370" w:rsidP="00D26370">
            <w:pPr>
              <w:spacing w:after="0"/>
              <w:jc w:val="left"/>
              <w:rPr>
                <w:szCs w:val="17"/>
              </w:rPr>
            </w:pPr>
            <w:r w:rsidRPr="00D26370">
              <w:rPr>
                <w:szCs w:val="17"/>
              </w:rPr>
              <w:t>Statewide Recycling</w:t>
            </w:r>
          </w:p>
        </w:tc>
      </w:tr>
      <w:tr w:rsidR="00D26370" w:rsidRPr="00D26370" w14:paraId="7E53832D" w14:textId="77777777" w:rsidTr="00E85223">
        <w:trPr>
          <w:trHeight w:val="20"/>
        </w:trPr>
        <w:tc>
          <w:tcPr>
            <w:tcW w:w="3544" w:type="dxa"/>
            <w:noWrap/>
            <w:hideMark/>
          </w:tcPr>
          <w:p w14:paraId="59146B67" w14:textId="77777777" w:rsidR="00D26370" w:rsidRPr="00D26370" w:rsidRDefault="00D26370" w:rsidP="00D26370">
            <w:pPr>
              <w:spacing w:after="0"/>
              <w:ind w:left="142" w:hanging="142"/>
              <w:jc w:val="left"/>
              <w:rPr>
                <w:szCs w:val="17"/>
              </w:rPr>
            </w:pPr>
            <w:r w:rsidRPr="00D26370">
              <w:rPr>
                <w:szCs w:val="17"/>
              </w:rPr>
              <w:t>Tradie Energy + Creamy Soda</w:t>
            </w:r>
          </w:p>
        </w:tc>
        <w:tc>
          <w:tcPr>
            <w:tcW w:w="846" w:type="dxa"/>
            <w:noWrap/>
            <w:hideMark/>
          </w:tcPr>
          <w:p w14:paraId="7F694028"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03CF3466"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3F19D5E4" w14:textId="77777777" w:rsidR="00D26370" w:rsidRPr="00D26370" w:rsidRDefault="00D26370" w:rsidP="00D26370">
            <w:pPr>
              <w:spacing w:after="0"/>
              <w:ind w:left="125" w:right="57" w:hanging="125"/>
              <w:jc w:val="left"/>
              <w:rPr>
                <w:szCs w:val="17"/>
              </w:rPr>
            </w:pPr>
            <w:r w:rsidRPr="00D26370">
              <w:rPr>
                <w:szCs w:val="17"/>
              </w:rPr>
              <w:t>Sojo Pty Ltd</w:t>
            </w:r>
          </w:p>
        </w:tc>
        <w:tc>
          <w:tcPr>
            <w:tcW w:w="1423" w:type="dxa"/>
            <w:noWrap/>
            <w:hideMark/>
          </w:tcPr>
          <w:p w14:paraId="5D2F6571" w14:textId="77777777" w:rsidR="00D26370" w:rsidRPr="00D26370" w:rsidRDefault="00D26370" w:rsidP="00D26370">
            <w:pPr>
              <w:spacing w:after="0"/>
              <w:jc w:val="left"/>
              <w:rPr>
                <w:szCs w:val="17"/>
              </w:rPr>
            </w:pPr>
            <w:r w:rsidRPr="00D26370">
              <w:rPr>
                <w:szCs w:val="17"/>
              </w:rPr>
              <w:t>Flagcan Distributors</w:t>
            </w:r>
          </w:p>
        </w:tc>
      </w:tr>
      <w:tr w:rsidR="00D26370" w:rsidRPr="00D26370" w14:paraId="6052C555" w14:textId="77777777" w:rsidTr="00E85223">
        <w:trPr>
          <w:trHeight w:val="20"/>
        </w:trPr>
        <w:tc>
          <w:tcPr>
            <w:tcW w:w="3544" w:type="dxa"/>
            <w:noWrap/>
            <w:hideMark/>
          </w:tcPr>
          <w:p w14:paraId="64DC6176" w14:textId="77777777" w:rsidR="00D26370" w:rsidRPr="00D26370" w:rsidRDefault="00D26370" w:rsidP="00D26370">
            <w:pPr>
              <w:spacing w:after="0"/>
              <w:ind w:left="142" w:hanging="142"/>
              <w:jc w:val="left"/>
              <w:rPr>
                <w:szCs w:val="17"/>
              </w:rPr>
            </w:pPr>
            <w:r w:rsidRPr="00D26370">
              <w:rPr>
                <w:szCs w:val="17"/>
              </w:rPr>
              <w:t>Tradie Energy + Ginger Beer</w:t>
            </w:r>
          </w:p>
        </w:tc>
        <w:tc>
          <w:tcPr>
            <w:tcW w:w="846" w:type="dxa"/>
            <w:noWrap/>
            <w:hideMark/>
          </w:tcPr>
          <w:p w14:paraId="7593DF7B"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44F155F0"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797AB386" w14:textId="77777777" w:rsidR="00D26370" w:rsidRPr="00D26370" w:rsidRDefault="00D26370" w:rsidP="00D26370">
            <w:pPr>
              <w:spacing w:after="0"/>
              <w:ind w:left="125" w:right="57" w:hanging="125"/>
              <w:jc w:val="left"/>
              <w:rPr>
                <w:szCs w:val="17"/>
              </w:rPr>
            </w:pPr>
            <w:r w:rsidRPr="00D26370">
              <w:rPr>
                <w:szCs w:val="17"/>
              </w:rPr>
              <w:t>Sojo Pty Ltd</w:t>
            </w:r>
          </w:p>
        </w:tc>
        <w:tc>
          <w:tcPr>
            <w:tcW w:w="1423" w:type="dxa"/>
            <w:noWrap/>
            <w:hideMark/>
          </w:tcPr>
          <w:p w14:paraId="734605A0" w14:textId="77777777" w:rsidR="00D26370" w:rsidRPr="00D26370" w:rsidRDefault="00D26370" w:rsidP="00D26370">
            <w:pPr>
              <w:spacing w:after="0"/>
              <w:jc w:val="left"/>
              <w:rPr>
                <w:szCs w:val="17"/>
              </w:rPr>
            </w:pPr>
            <w:r w:rsidRPr="00D26370">
              <w:rPr>
                <w:szCs w:val="17"/>
              </w:rPr>
              <w:t>Flagcan Distributors</w:t>
            </w:r>
          </w:p>
        </w:tc>
      </w:tr>
      <w:tr w:rsidR="00D26370" w:rsidRPr="00D26370" w14:paraId="2BF1C3E4" w14:textId="77777777" w:rsidTr="00E85223">
        <w:trPr>
          <w:trHeight w:val="20"/>
        </w:trPr>
        <w:tc>
          <w:tcPr>
            <w:tcW w:w="3544" w:type="dxa"/>
            <w:noWrap/>
            <w:hideMark/>
          </w:tcPr>
          <w:p w14:paraId="6269319B" w14:textId="77777777" w:rsidR="00D26370" w:rsidRPr="00D26370" w:rsidRDefault="00D26370" w:rsidP="00D26370">
            <w:pPr>
              <w:spacing w:after="0"/>
              <w:ind w:left="142" w:hanging="142"/>
              <w:jc w:val="left"/>
              <w:rPr>
                <w:szCs w:val="17"/>
              </w:rPr>
            </w:pPr>
            <w:r w:rsidRPr="00D26370">
              <w:rPr>
                <w:szCs w:val="17"/>
              </w:rPr>
              <w:t>Tradie Energy + Lemon Squash</w:t>
            </w:r>
          </w:p>
        </w:tc>
        <w:tc>
          <w:tcPr>
            <w:tcW w:w="846" w:type="dxa"/>
            <w:noWrap/>
            <w:hideMark/>
          </w:tcPr>
          <w:p w14:paraId="78A0FE71"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534E2DE9"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79441D08" w14:textId="77777777" w:rsidR="00D26370" w:rsidRPr="00D26370" w:rsidRDefault="00D26370" w:rsidP="00D26370">
            <w:pPr>
              <w:spacing w:after="0"/>
              <w:ind w:left="125" w:right="57" w:hanging="125"/>
              <w:jc w:val="left"/>
              <w:rPr>
                <w:szCs w:val="17"/>
              </w:rPr>
            </w:pPr>
            <w:r w:rsidRPr="00D26370">
              <w:rPr>
                <w:szCs w:val="17"/>
              </w:rPr>
              <w:t>Sojo Pty Ltd</w:t>
            </w:r>
          </w:p>
        </w:tc>
        <w:tc>
          <w:tcPr>
            <w:tcW w:w="1423" w:type="dxa"/>
            <w:noWrap/>
            <w:hideMark/>
          </w:tcPr>
          <w:p w14:paraId="451AB07F" w14:textId="77777777" w:rsidR="00D26370" w:rsidRPr="00D26370" w:rsidRDefault="00D26370" w:rsidP="00D26370">
            <w:pPr>
              <w:spacing w:after="0"/>
              <w:jc w:val="left"/>
              <w:rPr>
                <w:szCs w:val="17"/>
              </w:rPr>
            </w:pPr>
            <w:r w:rsidRPr="00D26370">
              <w:rPr>
                <w:szCs w:val="17"/>
              </w:rPr>
              <w:t>Flagcan Distributors</w:t>
            </w:r>
          </w:p>
        </w:tc>
      </w:tr>
      <w:tr w:rsidR="00D26370" w:rsidRPr="00D26370" w14:paraId="4E462696" w14:textId="77777777" w:rsidTr="00E85223">
        <w:trPr>
          <w:trHeight w:val="20"/>
        </w:trPr>
        <w:tc>
          <w:tcPr>
            <w:tcW w:w="3544" w:type="dxa"/>
            <w:noWrap/>
            <w:hideMark/>
          </w:tcPr>
          <w:p w14:paraId="74F4CDCD" w14:textId="77777777" w:rsidR="00D26370" w:rsidRPr="00D26370" w:rsidRDefault="00D26370" w:rsidP="00D26370">
            <w:pPr>
              <w:spacing w:after="0"/>
              <w:ind w:left="142" w:hanging="142"/>
              <w:jc w:val="left"/>
              <w:rPr>
                <w:szCs w:val="17"/>
              </w:rPr>
            </w:pPr>
            <w:r w:rsidRPr="00D26370">
              <w:rPr>
                <w:szCs w:val="17"/>
              </w:rPr>
              <w:t>Tradie Energy + Passion Fruit</w:t>
            </w:r>
          </w:p>
        </w:tc>
        <w:tc>
          <w:tcPr>
            <w:tcW w:w="846" w:type="dxa"/>
            <w:noWrap/>
            <w:hideMark/>
          </w:tcPr>
          <w:p w14:paraId="6E8838B7"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7AF4BF6F"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1A610860" w14:textId="77777777" w:rsidR="00D26370" w:rsidRPr="00D26370" w:rsidRDefault="00D26370" w:rsidP="00D26370">
            <w:pPr>
              <w:spacing w:after="0"/>
              <w:ind w:left="125" w:right="57" w:hanging="125"/>
              <w:jc w:val="left"/>
              <w:rPr>
                <w:szCs w:val="17"/>
              </w:rPr>
            </w:pPr>
            <w:r w:rsidRPr="00D26370">
              <w:rPr>
                <w:szCs w:val="17"/>
              </w:rPr>
              <w:t>Sojo Pty Ltd</w:t>
            </w:r>
          </w:p>
        </w:tc>
        <w:tc>
          <w:tcPr>
            <w:tcW w:w="1423" w:type="dxa"/>
            <w:noWrap/>
            <w:hideMark/>
          </w:tcPr>
          <w:p w14:paraId="178B18E1" w14:textId="77777777" w:rsidR="00D26370" w:rsidRPr="00D26370" w:rsidRDefault="00D26370" w:rsidP="00D26370">
            <w:pPr>
              <w:spacing w:after="0"/>
              <w:jc w:val="left"/>
              <w:rPr>
                <w:szCs w:val="17"/>
              </w:rPr>
            </w:pPr>
            <w:r w:rsidRPr="00D26370">
              <w:rPr>
                <w:szCs w:val="17"/>
              </w:rPr>
              <w:t>Flagcan Distributors</w:t>
            </w:r>
          </w:p>
        </w:tc>
      </w:tr>
      <w:tr w:rsidR="00D26370" w:rsidRPr="00D26370" w14:paraId="161A8FFA" w14:textId="77777777" w:rsidTr="00E85223">
        <w:trPr>
          <w:trHeight w:val="20"/>
        </w:trPr>
        <w:tc>
          <w:tcPr>
            <w:tcW w:w="3544" w:type="dxa"/>
            <w:noWrap/>
            <w:hideMark/>
          </w:tcPr>
          <w:p w14:paraId="744320D4" w14:textId="77777777" w:rsidR="00D26370" w:rsidRPr="00D26370" w:rsidRDefault="00D26370" w:rsidP="00D26370">
            <w:pPr>
              <w:spacing w:after="0"/>
              <w:ind w:left="142" w:hanging="142"/>
              <w:jc w:val="left"/>
              <w:rPr>
                <w:szCs w:val="17"/>
              </w:rPr>
            </w:pPr>
            <w:r w:rsidRPr="00D26370">
              <w:rPr>
                <w:szCs w:val="17"/>
              </w:rPr>
              <w:t>Bridge Road Brewers Beechworth Pale Ale</w:t>
            </w:r>
          </w:p>
        </w:tc>
        <w:tc>
          <w:tcPr>
            <w:tcW w:w="846" w:type="dxa"/>
            <w:noWrap/>
            <w:hideMark/>
          </w:tcPr>
          <w:p w14:paraId="4E4F6B23"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57CDFCF3"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146DCAF3" w14:textId="77777777" w:rsidR="00D26370" w:rsidRPr="00D26370" w:rsidRDefault="00D26370" w:rsidP="00D26370">
            <w:pPr>
              <w:spacing w:after="0"/>
              <w:ind w:left="125" w:right="57" w:hanging="125"/>
              <w:jc w:val="left"/>
              <w:rPr>
                <w:szCs w:val="17"/>
              </w:rPr>
            </w:pPr>
            <w:r w:rsidRPr="00D26370">
              <w:rPr>
                <w:szCs w:val="17"/>
              </w:rPr>
              <w:t>Starkbrau Pty Ltd t/as Bridge Road Brewers</w:t>
            </w:r>
          </w:p>
        </w:tc>
        <w:tc>
          <w:tcPr>
            <w:tcW w:w="1423" w:type="dxa"/>
            <w:noWrap/>
            <w:hideMark/>
          </w:tcPr>
          <w:p w14:paraId="530F897E" w14:textId="77777777" w:rsidR="00D26370" w:rsidRPr="00D26370" w:rsidRDefault="00D26370" w:rsidP="00D26370">
            <w:pPr>
              <w:spacing w:after="0"/>
              <w:jc w:val="left"/>
              <w:rPr>
                <w:szCs w:val="17"/>
              </w:rPr>
            </w:pPr>
            <w:r w:rsidRPr="00D26370">
              <w:rPr>
                <w:szCs w:val="17"/>
              </w:rPr>
              <w:t>Marine Stores Ltd</w:t>
            </w:r>
          </w:p>
        </w:tc>
      </w:tr>
      <w:tr w:rsidR="00D26370" w:rsidRPr="00D26370" w14:paraId="5A18073D" w14:textId="77777777" w:rsidTr="00E85223">
        <w:trPr>
          <w:trHeight w:val="20"/>
        </w:trPr>
        <w:tc>
          <w:tcPr>
            <w:tcW w:w="3544" w:type="dxa"/>
            <w:noWrap/>
            <w:hideMark/>
          </w:tcPr>
          <w:p w14:paraId="14121E33" w14:textId="77777777" w:rsidR="00D26370" w:rsidRPr="00D26370" w:rsidRDefault="00D26370" w:rsidP="00D26370">
            <w:pPr>
              <w:spacing w:after="0"/>
              <w:ind w:left="142" w:hanging="142"/>
              <w:jc w:val="left"/>
              <w:rPr>
                <w:szCs w:val="17"/>
              </w:rPr>
            </w:pPr>
            <w:r w:rsidRPr="00D26370">
              <w:rPr>
                <w:szCs w:val="17"/>
              </w:rPr>
              <w:t>Bridge Road Brewers Blackberry Sour</w:t>
            </w:r>
          </w:p>
        </w:tc>
        <w:tc>
          <w:tcPr>
            <w:tcW w:w="846" w:type="dxa"/>
            <w:noWrap/>
            <w:hideMark/>
          </w:tcPr>
          <w:p w14:paraId="161D3CBB" w14:textId="77777777" w:rsidR="00D26370" w:rsidRPr="00D26370" w:rsidRDefault="00D26370" w:rsidP="00D26370">
            <w:pPr>
              <w:spacing w:after="0"/>
              <w:ind w:right="170"/>
              <w:jc w:val="right"/>
              <w:rPr>
                <w:szCs w:val="17"/>
              </w:rPr>
            </w:pPr>
            <w:r w:rsidRPr="00D26370">
              <w:rPr>
                <w:szCs w:val="17"/>
              </w:rPr>
              <w:t>355ml</w:t>
            </w:r>
          </w:p>
        </w:tc>
        <w:tc>
          <w:tcPr>
            <w:tcW w:w="1018" w:type="dxa"/>
            <w:noWrap/>
            <w:hideMark/>
          </w:tcPr>
          <w:p w14:paraId="7AAFA03B"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3EA2F085" w14:textId="77777777" w:rsidR="00D26370" w:rsidRPr="00D26370" w:rsidRDefault="00D26370" w:rsidP="00D26370">
            <w:pPr>
              <w:spacing w:after="0"/>
              <w:ind w:left="125" w:right="57" w:hanging="125"/>
              <w:jc w:val="left"/>
              <w:rPr>
                <w:szCs w:val="17"/>
              </w:rPr>
            </w:pPr>
            <w:r w:rsidRPr="00D26370">
              <w:rPr>
                <w:szCs w:val="17"/>
              </w:rPr>
              <w:t>Starkbrau Pty Ltd t/as Bridge Road Brewers</w:t>
            </w:r>
          </w:p>
        </w:tc>
        <w:tc>
          <w:tcPr>
            <w:tcW w:w="1423" w:type="dxa"/>
            <w:noWrap/>
            <w:hideMark/>
          </w:tcPr>
          <w:p w14:paraId="0BF1E62D" w14:textId="77777777" w:rsidR="00D26370" w:rsidRPr="00D26370" w:rsidRDefault="00D26370" w:rsidP="00D26370">
            <w:pPr>
              <w:spacing w:after="0"/>
              <w:jc w:val="left"/>
              <w:rPr>
                <w:szCs w:val="17"/>
              </w:rPr>
            </w:pPr>
            <w:r w:rsidRPr="00D26370">
              <w:rPr>
                <w:szCs w:val="17"/>
              </w:rPr>
              <w:t>Marine Stores Ltd</w:t>
            </w:r>
          </w:p>
        </w:tc>
      </w:tr>
      <w:tr w:rsidR="00D26370" w:rsidRPr="00D26370" w14:paraId="0BF22D09" w14:textId="77777777" w:rsidTr="00E85223">
        <w:trPr>
          <w:trHeight w:val="20"/>
        </w:trPr>
        <w:tc>
          <w:tcPr>
            <w:tcW w:w="3544" w:type="dxa"/>
            <w:noWrap/>
            <w:hideMark/>
          </w:tcPr>
          <w:p w14:paraId="66DAA685" w14:textId="77777777" w:rsidR="00D26370" w:rsidRPr="00D26370" w:rsidRDefault="00D26370" w:rsidP="00D26370">
            <w:pPr>
              <w:spacing w:after="0"/>
              <w:ind w:left="142" w:hanging="142"/>
              <w:jc w:val="left"/>
              <w:rPr>
                <w:szCs w:val="17"/>
              </w:rPr>
            </w:pPr>
            <w:r w:rsidRPr="00D26370">
              <w:rPr>
                <w:szCs w:val="17"/>
              </w:rPr>
              <w:t>Bridge Road Brewers Dark Harvest Fresh Hop Black IPA</w:t>
            </w:r>
          </w:p>
        </w:tc>
        <w:tc>
          <w:tcPr>
            <w:tcW w:w="846" w:type="dxa"/>
            <w:noWrap/>
            <w:hideMark/>
          </w:tcPr>
          <w:p w14:paraId="6D3323B7"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5DEE16CB"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11ED5891" w14:textId="77777777" w:rsidR="00D26370" w:rsidRPr="00D26370" w:rsidRDefault="00D26370" w:rsidP="00D26370">
            <w:pPr>
              <w:spacing w:after="0"/>
              <w:ind w:left="125" w:right="57" w:hanging="125"/>
              <w:jc w:val="left"/>
              <w:rPr>
                <w:szCs w:val="17"/>
              </w:rPr>
            </w:pPr>
            <w:r w:rsidRPr="00D26370">
              <w:rPr>
                <w:szCs w:val="17"/>
              </w:rPr>
              <w:t>Starkbrau Pty Ltd t/as Bridge Road Brewers</w:t>
            </w:r>
          </w:p>
        </w:tc>
        <w:tc>
          <w:tcPr>
            <w:tcW w:w="1423" w:type="dxa"/>
            <w:noWrap/>
            <w:hideMark/>
          </w:tcPr>
          <w:p w14:paraId="596B7EF4" w14:textId="77777777" w:rsidR="00D26370" w:rsidRPr="00D26370" w:rsidRDefault="00D26370" w:rsidP="00D26370">
            <w:pPr>
              <w:spacing w:after="0"/>
              <w:jc w:val="left"/>
              <w:rPr>
                <w:szCs w:val="17"/>
              </w:rPr>
            </w:pPr>
            <w:r w:rsidRPr="00D26370">
              <w:rPr>
                <w:szCs w:val="17"/>
              </w:rPr>
              <w:t>Marine Stores Ltd</w:t>
            </w:r>
          </w:p>
        </w:tc>
      </w:tr>
      <w:tr w:rsidR="00D26370" w:rsidRPr="00D26370" w14:paraId="340A2D27" w14:textId="77777777" w:rsidTr="00E85223">
        <w:trPr>
          <w:trHeight w:val="20"/>
        </w:trPr>
        <w:tc>
          <w:tcPr>
            <w:tcW w:w="3544" w:type="dxa"/>
            <w:noWrap/>
            <w:hideMark/>
          </w:tcPr>
          <w:p w14:paraId="64B6764D" w14:textId="77777777" w:rsidR="00D26370" w:rsidRPr="00D26370" w:rsidRDefault="00D26370" w:rsidP="00D26370">
            <w:pPr>
              <w:spacing w:after="0"/>
              <w:ind w:left="142" w:hanging="142"/>
              <w:jc w:val="left"/>
              <w:rPr>
                <w:szCs w:val="17"/>
              </w:rPr>
            </w:pPr>
            <w:r w:rsidRPr="00D26370">
              <w:rPr>
                <w:szCs w:val="17"/>
              </w:rPr>
              <w:t>Bridge Road Brewers Double West Coast India Pale Ale</w:t>
            </w:r>
          </w:p>
        </w:tc>
        <w:tc>
          <w:tcPr>
            <w:tcW w:w="846" w:type="dxa"/>
            <w:noWrap/>
            <w:hideMark/>
          </w:tcPr>
          <w:p w14:paraId="46E5657A"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6972DCAC"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7688AD24" w14:textId="77777777" w:rsidR="00D26370" w:rsidRPr="00D26370" w:rsidRDefault="00D26370" w:rsidP="00D26370">
            <w:pPr>
              <w:spacing w:after="0"/>
              <w:ind w:left="125" w:right="57" w:hanging="125"/>
              <w:jc w:val="left"/>
              <w:rPr>
                <w:szCs w:val="17"/>
              </w:rPr>
            </w:pPr>
            <w:r w:rsidRPr="00D26370">
              <w:rPr>
                <w:szCs w:val="17"/>
              </w:rPr>
              <w:t>Starkbrau Pty Ltd t/as Bridge Road Brewers</w:t>
            </w:r>
          </w:p>
        </w:tc>
        <w:tc>
          <w:tcPr>
            <w:tcW w:w="1423" w:type="dxa"/>
            <w:noWrap/>
            <w:hideMark/>
          </w:tcPr>
          <w:p w14:paraId="7467252D" w14:textId="77777777" w:rsidR="00D26370" w:rsidRPr="00D26370" w:rsidRDefault="00D26370" w:rsidP="00D26370">
            <w:pPr>
              <w:spacing w:after="0"/>
              <w:jc w:val="left"/>
              <w:rPr>
                <w:szCs w:val="17"/>
              </w:rPr>
            </w:pPr>
            <w:r w:rsidRPr="00D26370">
              <w:rPr>
                <w:szCs w:val="17"/>
              </w:rPr>
              <w:t>Marine Stores Ltd</w:t>
            </w:r>
          </w:p>
        </w:tc>
      </w:tr>
      <w:tr w:rsidR="00D26370" w:rsidRPr="00D26370" w14:paraId="7D837AFA" w14:textId="77777777" w:rsidTr="00E85223">
        <w:trPr>
          <w:trHeight w:val="20"/>
        </w:trPr>
        <w:tc>
          <w:tcPr>
            <w:tcW w:w="3544" w:type="dxa"/>
            <w:noWrap/>
            <w:hideMark/>
          </w:tcPr>
          <w:p w14:paraId="05730A1D" w14:textId="77777777" w:rsidR="00D26370" w:rsidRPr="00D26370" w:rsidRDefault="00D26370" w:rsidP="00D26370">
            <w:pPr>
              <w:spacing w:after="0"/>
              <w:ind w:left="142" w:hanging="142"/>
              <w:jc w:val="left"/>
              <w:rPr>
                <w:szCs w:val="17"/>
              </w:rPr>
            </w:pPr>
            <w:r w:rsidRPr="00D26370">
              <w:rPr>
                <w:szCs w:val="17"/>
              </w:rPr>
              <w:t>Bridge Road Brewers Eggster Triple Chocolate Ale</w:t>
            </w:r>
          </w:p>
        </w:tc>
        <w:tc>
          <w:tcPr>
            <w:tcW w:w="846" w:type="dxa"/>
            <w:noWrap/>
            <w:hideMark/>
          </w:tcPr>
          <w:p w14:paraId="29579EF4" w14:textId="77777777" w:rsidR="00D26370" w:rsidRPr="00D26370" w:rsidRDefault="00D26370" w:rsidP="00D26370">
            <w:pPr>
              <w:spacing w:after="0"/>
              <w:ind w:right="170"/>
              <w:jc w:val="right"/>
              <w:rPr>
                <w:szCs w:val="17"/>
              </w:rPr>
            </w:pPr>
            <w:r w:rsidRPr="00D26370">
              <w:rPr>
                <w:szCs w:val="17"/>
              </w:rPr>
              <w:t>355ml</w:t>
            </w:r>
          </w:p>
        </w:tc>
        <w:tc>
          <w:tcPr>
            <w:tcW w:w="1018" w:type="dxa"/>
            <w:noWrap/>
            <w:hideMark/>
          </w:tcPr>
          <w:p w14:paraId="2179B4C2"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55184034" w14:textId="77777777" w:rsidR="00D26370" w:rsidRPr="00D26370" w:rsidRDefault="00D26370" w:rsidP="00D26370">
            <w:pPr>
              <w:spacing w:after="0"/>
              <w:ind w:left="125" w:right="57" w:hanging="125"/>
              <w:jc w:val="left"/>
              <w:rPr>
                <w:szCs w:val="17"/>
              </w:rPr>
            </w:pPr>
            <w:r w:rsidRPr="00D26370">
              <w:rPr>
                <w:szCs w:val="17"/>
              </w:rPr>
              <w:t>Starkbrau Pty Ltd t/as Bridge Road Brewers</w:t>
            </w:r>
          </w:p>
        </w:tc>
        <w:tc>
          <w:tcPr>
            <w:tcW w:w="1423" w:type="dxa"/>
            <w:noWrap/>
            <w:hideMark/>
          </w:tcPr>
          <w:p w14:paraId="1E6400E8" w14:textId="77777777" w:rsidR="00D26370" w:rsidRPr="00D26370" w:rsidRDefault="00D26370" w:rsidP="00D26370">
            <w:pPr>
              <w:spacing w:after="0"/>
              <w:jc w:val="left"/>
              <w:rPr>
                <w:szCs w:val="17"/>
              </w:rPr>
            </w:pPr>
            <w:r w:rsidRPr="00D26370">
              <w:rPr>
                <w:szCs w:val="17"/>
              </w:rPr>
              <w:t>Marine Stores Ltd</w:t>
            </w:r>
          </w:p>
        </w:tc>
      </w:tr>
      <w:tr w:rsidR="00D26370" w:rsidRPr="00D26370" w14:paraId="41DE7834" w14:textId="77777777" w:rsidTr="00E85223">
        <w:trPr>
          <w:trHeight w:val="20"/>
        </w:trPr>
        <w:tc>
          <w:tcPr>
            <w:tcW w:w="3544" w:type="dxa"/>
            <w:noWrap/>
            <w:hideMark/>
          </w:tcPr>
          <w:p w14:paraId="3811B997" w14:textId="77777777" w:rsidR="00D26370" w:rsidRPr="00D26370" w:rsidRDefault="00D26370" w:rsidP="00D26370">
            <w:pPr>
              <w:spacing w:after="0"/>
              <w:ind w:left="142" w:hanging="142"/>
              <w:jc w:val="left"/>
              <w:rPr>
                <w:szCs w:val="17"/>
              </w:rPr>
            </w:pPr>
            <w:r w:rsidRPr="00D26370">
              <w:rPr>
                <w:szCs w:val="17"/>
              </w:rPr>
              <w:t>Bridge Road Brewers Hazy Session Good Gilbert</w:t>
            </w:r>
          </w:p>
        </w:tc>
        <w:tc>
          <w:tcPr>
            <w:tcW w:w="846" w:type="dxa"/>
            <w:noWrap/>
            <w:hideMark/>
          </w:tcPr>
          <w:p w14:paraId="1B099792" w14:textId="77777777" w:rsidR="00D26370" w:rsidRPr="00D26370" w:rsidRDefault="00D26370" w:rsidP="00D26370">
            <w:pPr>
              <w:spacing w:after="0"/>
              <w:ind w:right="170"/>
              <w:jc w:val="right"/>
              <w:rPr>
                <w:szCs w:val="17"/>
              </w:rPr>
            </w:pPr>
            <w:r w:rsidRPr="00D26370">
              <w:rPr>
                <w:szCs w:val="17"/>
              </w:rPr>
              <w:t>355ml</w:t>
            </w:r>
          </w:p>
        </w:tc>
        <w:tc>
          <w:tcPr>
            <w:tcW w:w="1018" w:type="dxa"/>
            <w:noWrap/>
            <w:hideMark/>
          </w:tcPr>
          <w:p w14:paraId="5A087AFA"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1262B8D7" w14:textId="77777777" w:rsidR="00D26370" w:rsidRPr="00D26370" w:rsidRDefault="00D26370" w:rsidP="00D26370">
            <w:pPr>
              <w:spacing w:after="0"/>
              <w:ind w:left="125" w:right="57" w:hanging="125"/>
              <w:jc w:val="left"/>
              <w:rPr>
                <w:szCs w:val="17"/>
              </w:rPr>
            </w:pPr>
            <w:r w:rsidRPr="00D26370">
              <w:rPr>
                <w:szCs w:val="17"/>
              </w:rPr>
              <w:t>Starkbrau Pty Ltd t/as Bridge Road Brewers</w:t>
            </w:r>
          </w:p>
        </w:tc>
        <w:tc>
          <w:tcPr>
            <w:tcW w:w="1423" w:type="dxa"/>
            <w:noWrap/>
            <w:hideMark/>
          </w:tcPr>
          <w:p w14:paraId="7059D8C9" w14:textId="77777777" w:rsidR="00D26370" w:rsidRPr="00D26370" w:rsidRDefault="00D26370" w:rsidP="00D26370">
            <w:pPr>
              <w:spacing w:after="0"/>
              <w:jc w:val="left"/>
              <w:rPr>
                <w:szCs w:val="17"/>
              </w:rPr>
            </w:pPr>
            <w:r w:rsidRPr="00D26370">
              <w:rPr>
                <w:szCs w:val="17"/>
              </w:rPr>
              <w:t>Marine Stores Ltd</w:t>
            </w:r>
          </w:p>
        </w:tc>
      </w:tr>
      <w:tr w:rsidR="00D26370" w:rsidRPr="00D26370" w14:paraId="1D2BE989" w14:textId="77777777" w:rsidTr="00E85223">
        <w:trPr>
          <w:trHeight w:val="20"/>
        </w:trPr>
        <w:tc>
          <w:tcPr>
            <w:tcW w:w="3544" w:type="dxa"/>
            <w:noWrap/>
            <w:hideMark/>
          </w:tcPr>
          <w:p w14:paraId="0EB62CFF" w14:textId="77777777" w:rsidR="00D26370" w:rsidRPr="00D26370" w:rsidRDefault="00D26370" w:rsidP="00D26370">
            <w:pPr>
              <w:spacing w:after="0"/>
              <w:ind w:left="142" w:hanging="142"/>
              <w:jc w:val="left"/>
              <w:rPr>
                <w:szCs w:val="17"/>
              </w:rPr>
            </w:pPr>
            <w:r w:rsidRPr="00D26370">
              <w:rPr>
                <w:szCs w:val="17"/>
              </w:rPr>
              <w:t>Bridge Road Brewers Maap Adl Au</w:t>
            </w:r>
          </w:p>
        </w:tc>
        <w:tc>
          <w:tcPr>
            <w:tcW w:w="846" w:type="dxa"/>
            <w:noWrap/>
            <w:hideMark/>
          </w:tcPr>
          <w:p w14:paraId="7DE8FEC3" w14:textId="77777777" w:rsidR="00D26370" w:rsidRPr="00D26370" w:rsidRDefault="00D26370" w:rsidP="00D26370">
            <w:pPr>
              <w:spacing w:after="0"/>
              <w:ind w:right="170"/>
              <w:jc w:val="right"/>
              <w:rPr>
                <w:szCs w:val="17"/>
              </w:rPr>
            </w:pPr>
            <w:r w:rsidRPr="00D26370">
              <w:rPr>
                <w:szCs w:val="17"/>
              </w:rPr>
              <w:t>355ml</w:t>
            </w:r>
          </w:p>
        </w:tc>
        <w:tc>
          <w:tcPr>
            <w:tcW w:w="1018" w:type="dxa"/>
            <w:noWrap/>
            <w:hideMark/>
          </w:tcPr>
          <w:p w14:paraId="6E826DA8"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1CB5B8C0" w14:textId="77777777" w:rsidR="00D26370" w:rsidRPr="00D26370" w:rsidRDefault="00D26370" w:rsidP="00D26370">
            <w:pPr>
              <w:spacing w:after="0"/>
              <w:ind w:left="125" w:right="57" w:hanging="125"/>
              <w:jc w:val="left"/>
              <w:rPr>
                <w:szCs w:val="17"/>
              </w:rPr>
            </w:pPr>
            <w:r w:rsidRPr="00D26370">
              <w:rPr>
                <w:szCs w:val="17"/>
              </w:rPr>
              <w:t>Starkbrau Pty Ltd t/as Bridge Road Brewers</w:t>
            </w:r>
          </w:p>
        </w:tc>
        <w:tc>
          <w:tcPr>
            <w:tcW w:w="1423" w:type="dxa"/>
            <w:noWrap/>
            <w:hideMark/>
          </w:tcPr>
          <w:p w14:paraId="027D54D4" w14:textId="77777777" w:rsidR="00D26370" w:rsidRPr="00D26370" w:rsidRDefault="00D26370" w:rsidP="00D26370">
            <w:pPr>
              <w:spacing w:after="0"/>
              <w:jc w:val="left"/>
              <w:rPr>
                <w:szCs w:val="17"/>
              </w:rPr>
            </w:pPr>
            <w:r w:rsidRPr="00D26370">
              <w:rPr>
                <w:szCs w:val="17"/>
              </w:rPr>
              <w:t>Marine Stores Ltd</w:t>
            </w:r>
          </w:p>
        </w:tc>
      </w:tr>
      <w:tr w:rsidR="00D26370" w:rsidRPr="00D26370" w14:paraId="271B6FC2" w14:textId="77777777" w:rsidTr="00E85223">
        <w:trPr>
          <w:trHeight w:val="20"/>
        </w:trPr>
        <w:tc>
          <w:tcPr>
            <w:tcW w:w="3544" w:type="dxa"/>
            <w:noWrap/>
            <w:hideMark/>
          </w:tcPr>
          <w:p w14:paraId="38AB002B" w14:textId="77777777" w:rsidR="00D26370" w:rsidRPr="00D26370" w:rsidRDefault="00D26370" w:rsidP="00D26370">
            <w:pPr>
              <w:spacing w:after="0"/>
              <w:ind w:left="142" w:hanging="142"/>
              <w:jc w:val="left"/>
              <w:rPr>
                <w:szCs w:val="17"/>
              </w:rPr>
            </w:pPr>
            <w:r w:rsidRPr="00D26370">
              <w:rPr>
                <w:szCs w:val="17"/>
              </w:rPr>
              <w:t>Bridge Road Brewers Mayday Hills The Creek 2023 Lambic Style Cherry Sour</w:t>
            </w:r>
          </w:p>
        </w:tc>
        <w:tc>
          <w:tcPr>
            <w:tcW w:w="846" w:type="dxa"/>
            <w:noWrap/>
            <w:hideMark/>
          </w:tcPr>
          <w:p w14:paraId="13324279" w14:textId="77777777" w:rsidR="00D26370" w:rsidRPr="00D26370" w:rsidRDefault="00D26370" w:rsidP="00D26370">
            <w:pPr>
              <w:spacing w:after="0"/>
              <w:ind w:right="170"/>
              <w:jc w:val="right"/>
              <w:rPr>
                <w:szCs w:val="17"/>
              </w:rPr>
            </w:pPr>
            <w:r w:rsidRPr="00D26370">
              <w:rPr>
                <w:szCs w:val="17"/>
              </w:rPr>
              <w:t>750ml</w:t>
            </w:r>
          </w:p>
        </w:tc>
        <w:tc>
          <w:tcPr>
            <w:tcW w:w="1018" w:type="dxa"/>
            <w:noWrap/>
            <w:hideMark/>
          </w:tcPr>
          <w:p w14:paraId="0A2CCF10"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741047A4" w14:textId="77777777" w:rsidR="00D26370" w:rsidRPr="00D26370" w:rsidRDefault="00D26370" w:rsidP="00D26370">
            <w:pPr>
              <w:spacing w:after="0"/>
              <w:ind w:left="125" w:right="57" w:hanging="125"/>
              <w:jc w:val="left"/>
              <w:rPr>
                <w:szCs w:val="17"/>
              </w:rPr>
            </w:pPr>
            <w:r w:rsidRPr="00D26370">
              <w:rPr>
                <w:szCs w:val="17"/>
              </w:rPr>
              <w:t>Starkbrau Pty Ltd t/as Bridge Road Brewers</w:t>
            </w:r>
          </w:p>
        </w:tc>
        <w:tc>
          <w:tcPr>
            <w:tcW w:w="1423" w:type="dxa"/>
            <w:noWrap/>
            <w:hideMark/>
          </w:tcPr>
          <w:p w14:paraId="2F994C93" w14:textId="77777777" w:rsidR="00D26370" w:rsidRPr="00D26370" w:rsidRDefault="00D26370" w:rsidP="00D26370">
            <w:pPr>
              <w:spacing w:after="0"/>
              <w:jc w:val="left"/>
              <w:rPr>
                <w:szCs w:val="17"/>
              </w:rPr>
            </w:pPr>
            <w:r w:rsidRPr="00D26370">
              <w:rPr>
                <w:szCs w:val="17"/>
              </w:rPr>
              <w:t>Marine Stores Ltd</w:t>
            </w:r>
          </w:p>
        </w:tc>
      </w:tr>
      <w:tr w:rsidR="00D26370" w:rsidRPr="00D26370" w14:paraId="41E38780" w14:textId="77777777" w:rsidTr="00E85223">
        <w:trPr>
          <w:trHeight w:val="20"/>
        </w:trPr>
        <w:tc>
          <w:tcPr>
            <w:tcW w:w="3544" w:type="dxa"/>
            <w:noWrap/>
            <w:hideMark/>
          </w:tcPr>
          <w:p w14:paraId="629B1C79" w14:textId="77777777" w:rsidR="00D26370" w:rsidRPr="00D26370" w:rsidRDefault="00D26370" w:rsidP="00D26370">
            <w:pPr>
              <w:spacing w:after="0"/>
              <w:ind w:left="142" w:hanging="142"/>
              <w:jc w:val="left"/>
              <w:rPr>
                <w:szCs w:val="17"/>
              </w:rPr>
            </w:pPr>
            <w:r w:rsidRPr="00D26370">
              <w:rPr>
                <w:szCs w:val="17"/>
              </w:rPr>
              <w:t>Bridge Road Brewers Moffat Beach Brewing Co Hazy Harvest Fresh Hop IPA</w:t>
            </w:r>
          </w:p>
        </w:tc>
        <w:tc>
          <w:tcPr>
            <w:tcW w:w="846" w:type="dxa"/>
            <w:noWrap/>
            <w:hideMark/>
          </w:tcPr>
          <w:p w14:paraId="73A0343B"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6400B950"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0AD211E6" w14:textId="77777777" w:rsidR="00D26370" w:rsidRPr="00D26370" w:rsidRDefault="00D26370" w:rsidP="00D26370">
            <w:pPr>
              <w:spacing w:after="0"/>
              <w:ind w:left="125" w:right="57" w:hanging="125"/>
              <w:jc w:val="left"/>
              <w:rPr>
                <w:szCs w:val="17"/>
              </w:rPr>
            </w:pPr>
            <w:r w:rsidRPr="00D26370">
              <w:rPr>
                <w:szCs w:val="17"/>
              </w:rPr>
              <w:t>Starkbrau Pty Ltd t/as Bridge Road Brewers</w:t>
            </w:r>
          </w:p>
        </w:tc>
        <w:tc>
          <w:tcPr>
            <w:tcW w:w="1423" w:type="dxa"/>
            <w:noWrap/>
            <w:hideMark/>
          </w:tcPr>
          <w:p w14:paraId="3805643F" w14:textId="77777777" w:rsidR="00D26370" w:rsidRPr="00D26370" w:rsidRDefault="00D26370" w:rsidP="00D26370">
            <w:pPr>
              <w:spacing w:after="0"/>
              <w:jc w:val="left"/>
              <w:rPr>
                <w:szCs w:val="17"/>
              </w:rPr>
            </w:pPr>
            <w:r w:rsidRPr="00D26370">
              <w:rPr>
                <w:szCs w:val="17"/>
              </w:rPr>
              <w:t>Marine Stores Ltd</w:t>
            </w:r>
          </w:p>
        </w:tc>
      </w:tr>
      <w:tr w:rsidR="00D26370" w:rsidRPr="00D26370" w14:paraId="2F860408" w14:textId="77777777" w:rsidTr="00E85223">
        <w:trPr>
          <w:trHeight w:val="20"/>
        </w:trPr>
        <w:tc>
          <w:tcPr>
            <w:tcW w:w="3544" w:type="dxa"/>
            <w:noWrap/>
            <w:hideMark/>
          </w:tcPr>
          <w:p w14:paraId="50D1FF55" w14:textId="77777777" w:rsidR="00D26370" w:rsidRPr="00D26370" w:rsidRDefault="00D26370" w:rsidP="00D26370">
            <w:pPr>
              <w:spacing w:after="0"/>
              <w:ind w:left="142" w:hanging="142"/>
              <w:jc w:val="left"/>
              <w:rPr>
                <w:szCs w:val="17"/>
              </w:rPr>
            </w:pPr>
            <w:r w:rsidRPr="00D26370">
              <w:rPr>
                <w:szCs w:val="17"/>
              </w:rPr>
              <w:t>Bridge Road Brewers Pass O Guava Sour</w:t>
            </w:r>
          </w:p>
        </w:tc>
        <w:tc>
          <w:tcPr>
            <w:tcW w:w="846" w:type="dxa"/>
            <w:noWrap/>
            <w:hideMark/>
          </w:tcPr>
          <w:p w14:paraId="233D44CF" w14:textId="77777777" w:rsidR="00D26370" w:rsidRPr="00D26370" w:rsidRDefault="00D26370" w:rsidP="00D26370">
            <w:pPr>
              <w:spacing w:after="0"/>
              <w:ind w:right="170"/>
              <w:jc w:val="right"/>
              <w:rPr>
                <w:szCs w:val="17"/>
              </w:rPr>
            </w:pPr>
            <w:r w:rsidRPr="00D26370">
              <w:rPr>
                <w:szCs w:val="17"/>
              </w:rPr>
              <w:t>355ml</w:t>
            </w:r>
          </w:p>
        </w:tc>
        <w:tc>
          <w:tcPr>
            <w:tcW w:w="1018" w:type="dxa"/>
            <w:noWrap/>
            <w:hideMark/>
          </w:tcPr>
          <w:p w14:paraId="00858661"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1D80EE2A" w14:textId="77777777" w:rsidR="00D26370" w:rsidRPr="00D26370" w:rsidRDefault="00D26370" w:rsidP="00D26370">
            <w:pPr>
              <w:spacing w:after="0"/>
              <w:ind w:left="125" w:right="57" w:hanging="125"/>
              <w:jc w:val="left"/>
              <w:rPr>
                <w:szCs w:val="17"/>
              </w:rPr>
            </w:pPr>
            <w:r w:rsidRPr="00D26370">
              <w:rPr>
                <w:szCs w:val="17"/>
              </w:rPr>
              <w:t>Starkbrau Pty Ltd t/as Bridge Road Brewers</w:t>
            </w:r>
          </w:p>
        </w:tc>
        <w:tc>
          <w:tcPr>
            <w:tcW w:w="1423" w:type="dxa"/>
            <w:noWrap/>
            <w:hideMark/>
          </w:tcPr>
          <w:p w14:paraId="763D7A34" w14:textId="77777777" w:rsidR="00D26370" w:rsidRPr="00D26370" w:rsidRDefault="00D26370" w:rsidP="00D26370">
            <w:pPr>
              <w:spacing w:after="0"/>
              <w:jc w:val="left"/>
              <w:rPr>
                <w:szCs w:val="17"/>
              </w:rPr>
            </w:pPr>
            <w:r w:rsidRPr="00D26370">
              <w:rPr>
                <w:szCs w:val="17"/>
              </w:rPr>
              <w:t>Marine Stores Ltd</w:t>
            </w:r>
          </w:p>
        </w:tc>
      </w:tr>
      <w:tr w:rsidR="00D26370" w:rsidRPr="00D26370" w14:paraId="1F03B05C" w14:textId="77777777" w:rsidTr="00E85223">
        <w:trPr>
          <w:trHeight w:val="20"/>
        </w:trPr>
        <w:tc>
          <w:tcPr>
            <w:tcW w:w="3544" w:type="dxa"/>
            <w:noWrap/>
            <w:hideMark/>
          </w:tcPr>
          <w:p w14:paraId="43556EC3" w14:textId="77777777" w:rsidR="00D26370" w:rsidRPr="00D26370" w:rsidRDefault="00D26370" w:rsidP="00D26370">
            <w:pPr>
              <w:spacing w:after="0"/>
              <w:ind w:left="142" w:hanging="142"/>
              <w:jc w:val="left"/>
              <w:rPr>
                <w:spacing w:val="-2"/>
                <w:szCs w:val="17"/>
              </w:rPr>
            </w:pPr>
            <w:r w:rsidRPr="00D26370">
              <w:rPr>
                <w:spacing w:val="-2"/>
                <w:szCs w:val="17"/>
              </w:rPr>
              <w:t>Bridge Road Brewers Phantasm Hazy India Pale Ale</w:t>
            </w:r>
          </w:p>
        </w:tc>
        <w:tc>
          <w:tcPr>
            <w:tcW w:w="846" w:type="dxa"/>
            <w:noWrap/>
            <w:hideMark/>
          </w:tcPr>
          <w:p w14:paraId="3F871019"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3B816015"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6D4FC6AA" w14:textId="77777777" w:rsidR="00D26370" w:rsidRPr="00D26370" w:rsidRDefault="00D26370" w:rsidP="00D26370">
            <w:pPr>
              <w:spacing w:after="0"/>
              <w:ind w:left="125" w:right="57" w:hanging="125"/>
              <w:jc w:val="left"/>
              <w:rPr>
                <w:szCs w:val="17"/>
              </w:rPr>
            </w:pPr>
            <w:r w:rsidRPr="00D26370">
              <w:rPr>
                <w:szCs w:val="17"/>
              </w:rPr>
              <w:t>Starkbrau Pty Ltd t/as Bridge Road Brewers</w:t>
            </w:r>
          </w:p>
        </w:tc>
        <w:tc>
          <w:tcPr>
            <w:tcW w:w="1423" w:type="dxa"/>
            <w:noWrap/>
            <w:hideMark/>
          </w:tcPr>
          <w:p w14:paraId="28855B13" w14:textId="77777777" w:rsidR="00D26370" w:rsidRPr="00D26370" w:rsidRDefault="00D26370" w:rsidP="00D26370">
            <w:pPr>
              <w:spacing w:after="0"/>
              <w:jc w:val="left"/>
              <w:rPr>
                <w:szCs w:val="17"/>
              </w:rPr>
            </w:pPr>
            <w:r w:rsidRPr="00D26370">
              <w:rPr>
                <w:szCs w:val="17"/>
              </w:rPr>
              <w:t>Marine Stores Ltd</w:t>
            </w:r>
          </w:p>
        </w:tc>
      </w:tr>
      <w:tr w:rsidR="00D26370" w:rsidRPr="00D26370" w14:paraId="48CF802B" w14:textId="77777777" w:rsidTr="00E85223">
        <w:trPr>
          <w:trHeight w:val="20"/>
        </w:trPr>
        <w:tc>
          <w:tcPr>
            <w:tcW w:w="3544" w:type="dxa"/>
            <w:noWrap/>
            <w:hideMark/>
          </w:tcPr>
          <w:p w14:paraId="6B9185B2" w14:textId="77777777" w:rsidR="00D26370" w:rsidRPr="00D26370" w:rsidRDefault="00D26370" w:rsidP="00D26370">
            <w:pPr>
              <w:spacing w:after="0"/>
              <w:ind w:left="142" w:hanging="142"/>
              <w:jc w:val="left"/>
              <w:rPr>
                <w:szCs w:val="17"/>
              </w:rPr>
            </w:pPr>
            <w:r w:rsidRPr="00D26370">
              <w:rPr>
                <w:szCs w:val="17"/>
              </w:rPr>
              <w:t>Bridge Road Brewers Raspberry Sour With Lime</w:t>
            </w:r>
          </w:p>
        </w:tc>
        <w:tc>
          <w:tcPr>
            <w:tcW w:w="846" w:type="dxa"/>
            <w:noWrap/>
            <w:hideMark/>
          </w:tcPr>
          <w:p w14:paraId="48C2FA6B" w14:textId="77777777" w:rsidR="00D26370" w:rsidRPr="00D26370" w:rsidRDefault="00D26370" w:rsidP="00D26370">
            <w:pPr>
              <w:spacing w:after="0"/>
              <w:ind w:right="170"/>
              <w:jc w:val="right"/>
              <w:rPr>
                <w:szCs w:val="17"/>
              </w:rPr>
            </w:pPr>
            <w:r w:rsidRPr="00D26370">
              <w:rPr>
                <w:szCs w:val="17"/>
              </w:rPr>
              <w:t>355ml</w:t>
            </w:r>
          </w:p>
        </w:tc>
        <w:tc>
          <w:tcPr>
            <w:tcW w:w="1018" w:type="dxa"/>
            <w:noWrap/>
            <w:hideMark/>
          </w:tcPr>
          <w:p w14:paraId="7B0DC557"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5A589F14" w14:textId="77777777" w:rsidR="00D26370" w:rsidRPr="00D26370" w:rsidRDefault="00D26370" w:rsidP="00D26370">
            <w:pPr>
              <w:spacing w:after="0"/>
              <w:ind w:left="125" w:right="57" w:hanging="125"/>
              <w:jc w:val="left"/>
              <w:rPr>
                <w:szCs w:val="17"/>
              </w:rPr>
            </w:pPr>
            <w:r w:rsidRPr="00D26370">
              <w:rPr>
                <w:szCs w:val="17"/>
              </w:rPr>
              <w:t>Starkbrau Pty Ltd t/as Bridge Road Brewers</w:t>
            </w:r>
          </w:p>
        </w:tc>
        <w:tc>
          <w:tcPr>
            <w:tcW w:w="1423" w:type="dxa"/>
            <w:noWrap/>
            <w:hideMark/>
          </w:tcPr>
          <w:p w14:paraId="14DBA181" w14:textId="77777777" w:rsidR="00D26370" w:rsidRPr="00D26370" w:rsidRDefault="00D26370" w:rsidP="00D26370">
            <w:pPr>
              <w:spacing w:after="0"/>
              <w:jc w:val="left"/>
              <w:rPr>
                <w:szCs w:val="17"/>
              </w:rPr>
            </w:pPr>
            <w:r w:rsidRPr="00D26370">
              <w:rPr>
                <w:szCs w:val="17"/>
              </w:rPr>
              <w:t>Marine Stores Ltd</w:t>
            </w:r>
          </w:p>
        </w:tc>
      </w:tr>
      <w:tr w:rsidR="00D26370" w:rsidRPr="00D26370" w14:paraId="520EB2D3" w14:textId="77777777" w:rsidTr="00E85223">
        <w:trPr>
          <w:trHeight w:val="20"/>
        </w:trPr>
        <w:tc>
          <w:tcPr>
            <w:tcW w:w="3544" w:type="dxa"/>
            <w:noWrap/>
            <w:hideMark/>
          </w:tcPr>
          <w:p w14:paraId="5B74D533" w14:textId="77777777" w:rsidR="00D26370" w:rsidRPr="00D26370" w:rsidRDefault="00D26370" w:rsidP="00D26370">
            <w:pPr>
              <w:spacing w:after="0"/>
              <w:ind w:left="142" w:hanging="142"/>
              <w:jc w:val="left"/>
              <w:rPr>
                <w:szCs w:val="17"/>
              </w:rPr>
            </w:pPr>
            <w:r w:rsidRPr="00D26370">
              <w:rPr>
                <w:szCs w:val="17"/>
              </w:rPr>
              <w:t>Bridge Road Brewers Spectrum Hazy Pale</w:t>
            </w:r>
          </w:p>
        </w:tc>
        <w:tc>
          <w:tcPr>
            <w:tcW w:w="846" w:type="dxa"/>
            <w:noWrap/>
            <w:hideMark/>
          </w:tcPr>
          <w:p w14:paraId="2C23EEBA" w14:textId="77777777" w:rsidR="00D26370" w:rsidRPr="00D26370" w:rsidRDefault="00D26370" w:rsidP="00D26370">
            <w:pPr>
              <w:spacing w:after="0"/>
              <w:ind w:right="170"/>
              <w:jc w:val="right"/>
              <w:rPr>
                <w:szCs w:val="17"/>
              </w:rPr>
            </w:pPr>
            <w:r w:rsidRPr="00D26370">
              <w:rPr>
                <w:szCs w:val="17"/>
              </w:rPr>
              <w:t>355ml</w:t>
            </w:r>
          </w:p>
        </w:tc>
        <w:tc>
          <w:tcPr>
            <w:tcW w:w="1018" w:type="dxa"/>
            <w:noWrap/>
            <w:hideMark/>
          </w:tcPr>
          <w:p w14:paraId="798A304E"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456C1F44" w14:textId="77777777" w:rsidR="00D26370" w:rsidRPr="00D26370" w:rsidRDefault="00D26370" w:rsidP="00D26370">
            <w:pPr>
              <w:spacing w:after="0"/>
              <w:ind w:left="125" w:right="57" w:hanging="125"/>
              <w:jc w:val="left"/>
              <w:rPr>
                <w:szCs w:val="17"/>
              </w:rPr>
            </w:pPr>
            <w:r w:rsidRPr="00D26370">
              <w:rPr>
                <w:szCs w:val="17"/>
              </w:rPr>
              <w:t>Starkbrau Pty Ltd t/as Bridge Road Brewers</w:t>
            </w:r>
          </w:p>
        </w:tc>
        <w:tc>
          <w:tcPr>
            <w:tcW w:w="1423" w:type="dxa"/>
            <w:noWrap/>
            <w:hideMark/>
          </w:tcPr>
          <w:p w14:paraId="5FF84227" w14:textId="77777777" w:rsidR="00D26370" w:rsidRPr="00D26370" w:rsidRDefault="00D26370" w:rsidP="00D26370">
            <w:pPr>
              <w:spacing w:after="0"/>
              <w:jc w:val="left"/>
              <w:rPr>
                <w:szCs w:val="17"/>
              </w:rPr>
            </w:pPr>
            <w:r w:rsidRPr="00D26370">
              <w:rPr>
                <w:szCs w:val="17"/>
              </w:rPr>
              <w:t>Marine Stores Ltd</w:t>
            </w:r>
          </w:p>
        </w:tc>
      </w:tr>
      <w:tr w:rsidR="00D26370" w:rsidRPr="00D26370" w14:paraId="5073823D" w14:textId="77777777" w:rsidTr="00E85223">
        <w:trPr>
          <w:trHeight w:val="20"/>
        </w:trPr>
        <w:tc>
          <w:tcPr>
            <w:tcW w:w="3544" w:type="dxa"/>
            <w:noWrap/>
            <w:hideMark/>
          </w:tcPr>
          <w:p w14:paraId="18EF2EA2" w14:textId="77777777" w:rsidR="00D26370" w:rsidRPr="00D26370" w:rsidRDefault="00D26370" w:rsidP="00D26370">
            <w:pPr>
              <w:spacing w:after="0"/>
              <w:ind w:left="142" w:hanging="142"/>
              <w:jc w:val="left"/>
              <w:rPr>
                <w:szCs w:val="17"/>
              </w:rPr>
            </w:pPr>
            <w:r w:rsidRPr="00D26370">
              <w:rPr>
                <w:szCs w:val="17"/>
              </w:rPr>
              <w:t>Bridge Road Brewers Strata Hazy India Pale Ale</w:t>
            </w:r>
          </w:p>
        </w:tc>
        <w:tc>
          <w:tcPr>
            <w:tcW w:w="846" w:type="dxa"/>
            <w:noWrap/>
            <w:hideMark/>
          </w:tcPr>
          <w:p w14:paraId="2ADCB87F"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709EAA17"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11F018EA" w14:textId="77777777" w:rsidR="00D26370" w:rsidRPr="00D26370" w:rsidRDefault="00D26370" w:rsidP="00D26370">
            <w:pPr>
              <w:spacing w:after="0"/>
              <w:ind w:left="125" w:right="57" w:hanging="125"/>
              <w:jc w:val="left"/>
              <w:rPr>
                <w:szCs w:val="17"/>
              </w:rPr>
            </w:pPr>
            <w:r w:rsidRPr="00D26370">
              <w:rPr>
                <w:szCs w:val="17"/>
              </w:rPr>
              <w:t>Starkbrau Pty Ltd t/as Bridge Road Brewers</w:t>
            </w:r>
          </w:p>
        </w:tc>
        <w:tc>
          <w:tcPr>
            <w:tcW w:w="1423" w:type="dxa"/>
            <w:noWrap/>
            <w:hideMark/>
          </w:tcPr>
          <w:p w14:paraId="42F8737E" w14:textId="77777777" w:rsidR="00D26370" w:rsidRPr="00D26370" w:rsidRDefault="00D26370" w:rsidP="00D26370">
            <w:pPr>
              <w:spacing w:after="0"/>
              <w:jc w:val="left"/>
              <w:rPr>
                <w:szCs w:val="17"/>
              </w:rPr>
            </w:pPr>
            <w:r w:rsidRPr="00D26370">
              <w:rPr>
                <w:szCs w:val="17"/>
              </w:rPr>
              <w:t>Marine Stores Ltd</w:t>
            </w:r>
          </w:p>
        </w:tc>
      </w:tr>
      <w:tr w:rsidR="00D26370" w:rsidRPr="00D26370" w14:paraId="716398CE" w14:textId="77777777" w:rsidTr="00E85223">
        <w:trPr>
          <w:trHeight w:val="20"/>
        </w:trPr>
        <w:tc>
          <w:tcPr>
            <w:tcW w:w="3544" w:type="dxa"/>
            <w:noWrap/>
            <w:hideMark/>
          </w:tcPr>
          <w:p w14:paraId="7A58335A" w14:textId="77777777" w:rsidR="00D26370" w:rsidRPr="00D26370" w:rsidRDefault="00D26370" w:rsidP="00D26370">
            <w:pPr>
              <w:spacing w:after="0"/>
              <w:ind w:left="142" w:hanging="142"/>
              <w:jc w:val="left"/>
              <w:rPr>
                <w:szCs w:val="17"/>
              </w:rPr>
            </w:pPr>
            <w:r w:rsidRPr="00D26370">
              <w:rPr>
                <w:szCs w:val="17"/>
              </w:rPr>
              <w:t>Bridge Road Brewers Thiolized West Coast India Pale Ale</w:t>
            </w:r>
          </w:p>
        </w:tc>
        <w:tc>
          <w:tcPr>
            <w:tcW w:w="846" w:type="dxa"/>
            <w:noWrap/>
            <w:hideMark/>
          </w:tcPr>
          <w:p w14:paraId="24B6F1B1"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1962DFA8"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012AE708" w14:textId="77777777" w:rsidR="00D26370" w:rsidRPr="00D26370" w:rsidRDefault="00D26370" w:rsidP="00D26370">
            <w:pPr>
              <w:spacing w:after="0"/>
              <w:ind w:left="125" w:right="57" w:hanging="125"/>
              <w:jc w:val="left"/>
              <w:rPr>
                <w:szCs w:val="17"/>
              </w:rPr>
            </w:pPr>
            <w:r w:rsidRPr="00D26370">
              <w:rPr>
                <w:szCs w:val="17"/>
              </w:rPr>
              <w:t>Starkbrau Pty Ltd t/as Bridge Road Brewers</w:t>
            </w:r>
          </w:p>
        </w:tc>
        <w:tc>
          <w:tcPr>
            <w:tcW w:w="1423" w:type="dxa"/>
            <w:noWrap/>
            <w:hideMark/>
          </w:tcPr>
          <w:p w14:paraId="65EDDDD1" w14:textId="77777777" w:rsidR="00D26370" w:rsidRPr="00D26370" w:rsidRDefault="00D26370" w:rsidP="00D26370">
            <w:pPr>
              <w:spacing w:after="0"/>
              <w:jc w:val="left"/>
              <w:rPr>
                <w:szCs w:val="17"/>
              </w:rPr>
            </w:pPr>
            <w:r w:rsidRPr="00D26370">
              <w:rPr>
                <w:szCs w:val="17"/>
              </w:rPr>
              <w:t>Marine Stores Ltd</w:t>
            </w:r>
          </w:p>
        </w:tc>
      </w:tr>
      <w:tr w:rsidR="00D26370" w:rsidRPr="00D26370" w14:paraId="4AE48A4C" w14:textId="77777777" w:rsidTr="00E85223">
        <w:trPr>
          <w:trHeight w:val="20"/>
        </w:trPr>
        <w:tc>
          <w:tcPr>
            <w:tcW w:w="3544" w:type="dxa"/>
            <w:noWrap/>
            <w:hideMark/>
          </w:tcPr>
          <w:p w14:paraId="14EA0223" w14:textId="77777777" w:rsidR="00D26370" w:rsidRPr="00D26370" w:rsidRDefault="00D26370" w:rsidP="00D26370">
            <w:pPr>
              <w:spacing w:after="0"/>
              <w:ind w:left="142" w:hanging="142"/>
              <w:jc w:val="left"/>
              <w:rPr>
                <w:szCs w:val="17"/>
              </w:rPr>
            </w:pPr>
            <w:r w:rsidRPr="00D26370">
              <w:rPr>
                <w:szCs w:val="17"/>
              </w:rPr>
              <w:t>Bridge Road Brewers West Coast Pilsner</w:t>
            </w:r>
          </w:p>
        </w:tc>
        <w:tc>
          <w:tcPr>
            <w:tcW w:w="846" w:type="dxa"/>
            <w:noWrap/>
            <w:hideMark/>
          </w:tcPr>
          <w:p w14:paraId="7060B062"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485B9E3B"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7DD2165F" w14:textId="77777777" w:rsidR="00D26370" w:rsidRPr="00D26370" w:rsidRDefault="00D26370" w:rsidP="00D26370">
            <w:pPr>
              <w:spacing w:after="0"/>
              <w:ind w:left="125" w:right="57" w:hanging="125"/>
              <w:jc w:val="left"/>
              <w:rPr>
                <w:szCs w:val="17"/>
              </w:rPr>
            </w:pPr>
            <w:r w:rsidRPr="00D26370">
              <w:rPr>
                <w:szCs w:val="17"/>
              </w:rPr>
              <w:t>Starkbrau Pty Ltd t/as Bridge Road Brewers</w:t>
            </w:r>
          </w:p>
        </w:tc>
        <w:tc>
          <w:tcPr>
            <w:tcW w:w="1423" w:type="dxa"/>
            <w:noWrap/>
            <w:hideMark/>
          </w:tcPr>
          <w:p w14:paraId="7FB12BA6" w14:textId="77777777" w:rsidR="00D26370" w:rsidRPr="00D26370" w:rsidRDefault="00D26370" w:rsidP="00D26370">
            <w:pPr>
              <w:spacing w:after="0"/>
              <w:jc w:val="left"/>
              <w:rPr>
                <w:szCs w:val="17"/>
              </w:rPr>
            </w:pPr>
            <w:r w:rsidRPr="00D26370">
              <w:rPr>
                <w:szCs w:val="17"/>
              </w:rPr>
              <w:t>Marine Stores Ltd</w:t>
            </w:r>
          </w:p>
        </w:tc>
      </w:tr>
      <w:tr w:rsidR="00D26370" w:rsidRPr="00D26370" w14:paraId="7E597516" w14:textId="77777777" w:rsidTr="00E85223">
        <w:trPr>
          <w:trHeight w:val="20"/>
        </w:trPr>
        <w:tc>
          <w:tcPr>
            <w:tcW w:w="3544" w:type="dxa"/>
            <w:noWrap/>
            <w:hideMark/>
          </w:tcPr>
          <w:p w14:paraId="3C9A5D5A" w14:textId="77777777" w:rsidR="00D26370" w:rsidRPr="00D26370" w:rsidRDefault="00D26370" w:rsidP="00D26370">
            <w:pPr>
              <w:spacing w:after="0"/>
              <w:ind w:left="142" w:hanging="142"/>
              <w:jc w:val="left"/>
              <w:rPr>
                <w:szCs w:val="17"/>
              </w:rPr>
            </w:pPr>
            <w:r w:rsidRPr="00D26370">
              <w:rPr>
                <w:szCs w:val="17"/>
              </w:rPr>
              <w:t>Known Stranger Apple Cinnamon Rosehip Fruit Tea Brew</w:t>
            </w:r>
          </w:p>
        </w:tc>
        <w:tc>
          <w:tcPr>
            <w:tcW w:w="846" w:type="dxa"/>
            <w:noWrap/>
            <w:hideMark/>
          </w:tcPr>
          <w:p w14:paraId="08FC1413" w14:textId="77777777" w:rsidR="00D26370" w:rsidRPr="00D26370" w:rsidRDefault="00D26370" w:rsidP="00D26370">
            <w:pPr>
              <w:spacing w:after="0"/>
              <w:ind w:right="170"/>
              <w:jc w:val="right"/>
              <w:rPr>
                <w:szCs w:val="17"/>
              </w:rPr>
            </w:pPr>
            <w:r w:rsidRPr="00D26370">
              <w:rPr>
                <w:szCs w:val="17"/>
              </w:rPr>
              <w:t>300ml</w:t>
            </w:r>
          </w:p>
        </w:tc>
        <w:tc>
          <w:tcPr>
            <w:tcW w:w="1018" w:type="dxa"/>
            <w:noWrap/>
            <w:hideMark/>
          </w:tcPr>
          <w:p w14:paraId="499AD03A"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53332B2B" w14:textId="77777777" w:rsidR="00D26370" w:rsidRPr="00D26370" w:rsidRDefault="00D26370" w:rsidP="00D26370">
            <w:pPr>
              <w:spacing w:after="0"/>
              <w:ind w:left="125" w:right="57" w:hanging="125"/>
              <w:jc w:val="left"/>
              <w:rPr>
                <w:szCs w:val="17"/>
              </w:rPr>
            </w:pPr>
            <w:r w:rsidRPr="00D26370">
              <w:rPr>
                <w:szCs w:val="17"/>
              </w:rPr>
              <w:t>Taste of Awesomeness Pty Ltd</w:t>
            </w:r>
          </w:p>
        </w:tc>
        <w:tc>
          <w:tcPr>
            <w:tcW w:w="1423" w:type="dxa"/>
            <w:noWrap/>
            <w:hideMark/>
          </w:tcPr>
          <w:p w14:paraId="6D0BF240" w14:textId="77777777" w:rsidR="00D26370" w:rsidRPr="00D26370" w:rsidRDefault="00D26370" w:rsidP="00D26370">
            <w:pPr>
              <w:spacing w:after="0"/>
              <w:jc w:val="left"/>
              <w:rPr>
                <w:szCs w:val="17"/>
              </w:rPr>
            </w:pPr>
            <w:r w:rsidRPr="00D26370">
              <w:rPr>
                <w:szCs w:val="17"/>
              </w:rPr>
              <w:t>Marine Stores Ltd</w:t>
            </w:r>
          </w:p>
        </w:tc>
      </w:tr>
      <w:tr w:rsidR="00D26370" w:rsidRPr="00D26370" w14:paraId="30107045" w14:textId="77777777" w:rsidTr="00E85223">
        <w:trPr>
          <w:trHeight w:val="20"/>
        </w:trPr>
        <w:tc>
          <w:tcPr>
            <w:tcW w:w="3544" w:type="dxa"/>
            <w:noWrap/>
            <w:hideMark/>
          </w:tcPr>
          <w:p w14:paraId="48EDC64D" w14:textId="77777777" w:rsidR="00D26370" w:rsidRPr="00D26370" w:rsidRDefault="00D26370" w:rsidP="00D26370">
            <w:pPr>
              <w:spacing w:after="0"/>
              <w:ind w:left="142" w:hanging="142"/>
              <w:jc w:val="left"/>
              <w:rPr>
                <w:spacing w:val="-4"/>
                <w:szCs w:val="17"/>
              </w:rPr>
            </w:pPr>
            <w:r w:rsidRPr="00D26370">
              <w:rPr>
                <w:spacing w:val="-4"/>
                <w:szCs w:val="17"/>
              </w:rPr>
              <w:t>Known Stranger Five Berries Hibiscus Fruit Brew Tea</w:t>
            </w:r>
          </w:p>
        </w:tc>
        <w:tc>
          <w:tcPr>
            <w:tcW w:w="846" w:type="dxa"/>
            <w:noWrap/>
            <w:hideMark/>
          </w:tcPr>
          <w:p w14:paraId="64DD54CF" w14:textId="77777777" w:rsidR="00D26370" w:rsidRPr="00D26370" w:rsidRDefault="00D26370" w:rsidP="00D26370">
            <w:pPr>
              <w:spacing w:after="0"/>
              <w:ind w:right="170"/>
              <w:jc w:val="right"/>
              <w:rPr>
                <w:szCs w:val="17"/>
              </w:rPr>
            </w:pPr>
            <w:r w:rsidRPr="00D26370">
              <w:rPr>
                <w:szCs w:val="17"/>
              </w:rPr>
              <w:t>300ml</w:t>
            </w:r>
          </w:p>
        </w:tc>
        <w:tc>
          <w:tcPr>
            <w:tcW w:w="1018" w:type="dxa"/>
            <w:noWrap/>
            <w:hideMark/>
          </w:tcPr>
          <w:p w14:paraId="1A0B6510"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4230E4D0" w14:textId="77777777" w:rsidR="00D26370" w:rsidRPr="00D26370" w:rsidRDefault="00D26370" w:rsidP="00D26370">
            <w:pPr>
              <w:spacing w:after="0"/>
              <w:ind w:left="125" w:right="57" w:hanging="125"/>
              <w:jc w:val="left"/>
              <w:rPr>
                <w:szCs w:val="17"/>
              </w:rPr>
            </w:pPr>
            <w:r w:rsidRPr="00D26370">
              <w:rPr>
                <w:szCs w:val="17"/>
              </w:rPr>
              <w:t>Taste of Awesomeness Pty Ltd</w:t>
            </w:r>
          </w:p>
        </w:tc>
        <w:tc>
          <w:tcPr>
            <w:tcW w:w="1423" w:type="dxa"/>
            <w:noWrap/>
            <w:hideMark/>
          </w:tcPr>
          <w:p w14:paraId="68C6DCC5" w14:textId="77777777" w:rsidR="00D26370" w:rsidRPr="00D26370" w:rsidRDefault="00D26370" w:rsidP="00D26370">
            <w:pPr>
              <w:spacing w:after="0"/>
              <w:jc w:val="left"/>
              <w:rPr>
                <w:szCs w:val="17"/>
              </w:rPr>
            </w:pPr>
            <w:r w:rsidRPr="00D26370">
              <w:rPr>
                <w:szCs w:val="17"/>
              </w:rPr>
              <w:t>Marine Stores Ltd</w:t>
            </w:r>
          </w:p>
        </w:tc>
      </w:tr>
      <w:tr w:rsidR="00D26370" w:rsidRPr="00D26370" w14:paraId="72092DD3" w14:textId="77777777" w:rsidTr="00E85223">
        <w:trPr>
          <w:trHeight w:val="20"/>
        </w:trPr>
        <w:tc>
          <w:tcPr>
            <w:tcW w:w="3544" w:type="dxa"/>
            <w:noWrap/>
            <w:hideMark/>
          </w:tcPr>
          <w:p w14:paraId="01AFE6D4" w14:textId="77777777" w:rsidR="00D26370" w:rsidRPr="00D26370" w:rsidRDefault="00D26370" w:rsidP="00D26370">
            <w:pPr>
              <w:spacing w:after="0"/>
              <w:ind w:left="142" w:hanging="142"/>
              <w:jc w:val="left"/>
              <w:rPr>
                <w:szCs w:val="17"/>
              </w:rPr>
            </w:pPr>
            <w:r w:rsidRPr="00D26370">
              <w:rPr>
                <w:szCs w:val="17"/>
              </w:rPr>
              <w:t>Known Stranger Lemon Juice Fruit Brew Tea</w:t>
            </w:r>
          </w:p>
        </w:tc>
        <w:tc>
          <w:tcPr>
            <w:tcW w:w="846" w:type="dxa"/>
            <w:noWrap/>
            <w:hideMark/>
          </w:tcPr>
          <w:p w14:paraId="54370BBC" w14:textId="77777777" w:rsidR="00D26370" w:rsidRPr="00D26370" w:rsidRDefault="00D26370" w:rsidP="00D26370">
            <w:pPr>
              <w:spacing w:after="0"/>
              <w:ind w:right="170"/>
              <w:jc w:val="right"/>
              <w:rPr>
                <w:szCs w:val="17"/>
              </w:rPr>
            </w:pPr>
            <w:r w:rsidRPr="00D26370">
              <w:rPr>
                <w:szCs w:val="17"/>
              </w:rPr>
              <w:t>300ml</w:t>
            </w:r>
          </w:p>
        </w:tc>
        <w:tc>
          <w:tcPr>
            <w:tcW w:w="1018" w:type="dxa"/>
            <w:noWrap/>
            <w:hideMark/>
          </w:tcPr>
          <w:p w14:paraId="5ECA1865"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0A16B728" w14:textId="77777777" w:rsidR="00D26370" w:rsidRPr="00D26370" w:rsidRDefault="00D26370" w:rsidP="00D26370">
            <w:pPr>
              <w:spacing w:after="0"/>
              <w:ind w:left="125" w:right="57" w:hanging="125"/>
              <w:jc w:val="left"/>
              <w:rPr>
                <w:szCs w:val="17"/>
              </w:rPr>
            </w:pPr>
            <w:r w:rsidRPr="00D26370">
              <w:rPr>
                <w:szCs w:val="17"/>
              </w:rPr>
              <w:t>Taste of Awesomeness Pty Ltd</w:t>
            </w:r>
          </w:p>
        </w:tc>
        <w:tc>
          <w:tcPr>
            <w:tcW w:w="1423" w:type="dxa"/>
            <w:noWrap/>
            <w:hideMark/>
          </w:tcPr>
          <w:p w14:paraId="247D328E" w14:textId="77777777" w:rsidR="00D26370" w:rsidRPr="00D26370" w:rsidRDefault="00D26370" w:rsidP="00D26370">
            <w:pPr>
              <w:spacing w:after="0"/>
              <w:jc w:val="left"/>
              <w:rPr>
                <w:szCs w:val="17"/>
              </w:rPr>
            </w:pPr>
            <w:r w:rsidRPr="00D26370">
              <w:rPr>
                <w:szCs w:val="17"/>
              </w:rPr>
              <w:t>Marine Stores Ltd</w:t>
            </w:r>
          </w:p>
        </w:tc>
      </w:tr>
      <w:tr w:rsidR="00D26370" w:rsidRPr="00D26370" w14:paraId="61CE2407" w14:textId="77777777" w:rsidTr="00E85223">
        <w:trPr>
          <w:trHeight w:val="20"/>
        </w:trPr>
        <w:tc>
          <w:tcPr>
            <w:tcW w:w="3544" w:type="dxa"/>
            <w:noWrap/>
            <w:hideMark/>
          </w:tcPr>
          <w:p w14:paraId="652FF95A" w14:textId="77777777" w:rsidR="00D26370" w:rsidRPr="00D26370" w:rsidRDefault="00D26370" w:rsidP="00D26370">
            <w:pPr>
              <w:spacing w:after="0"/>
              <w:ind w:left="142" w:hanging="142"/>
              <w:jc w:val="left"/>
              <w:rPr>
                <w:szCs w:val="17"/>
              </w:rPr>
            </w:pPr>
            <w:r w:rsidRPr="00D26370">
              <w:rPr>
                <w:szCs w:val="17"/>
              </w:rPr>
              <w:t>Known Stranger Mango Pineapple Green Mate Fruit Brew Tea</w:t>
            </w:r>
          </w:p>
        </w:tc>
        <w:tc>
          <w:tcPr>
            <w:tcW w:w="846" w:type="dxa"/>
            <w:noWrap/>
            <w:hideMark/>
          </w:tcPr>
          <w:p w14:paraId="7C7DDBB7" w14:textId="77777777" w:rsidR="00D26370" w:rsidRPr="00D26370" w:rsidRDefault="00D26370" w:rsidP="00D26370">
            <w:pPr>
              <w:spacing w:after="0"/>
              <w:ind w:right="170"/>
              <w:jc w:val="right"/>
              <w:rPr>
                <w:szCs w:val="17"/>
              </w:rPr>
            </w:pPr>
            <w:r w:rsidRPr="00D26370">
              <w:rPr>
                <w:szCs w:val="17"/>
              </w:rPr>
              <w:t>300ml</w:t>
            </w:r>
          </w:p>
        </w:tc>
        <w:tc>
          <w:tcPr>
            <w:tcW w:w="1018" w:type="dxa"/>
            <w:noWrap/>
            <w:hideMark/>
          </w:tcPr>
          <w:p w14:paraId="0362FC83"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077DD8FA" w14:textId="77777777" w:rsidR="00D26370" w:rsidRPr="00D26370" w:rsidRDefault="00D26370" w:rsidP="00D26370">
            <w:pPr>
              <w:spacing w:after="0"/>
              <w:ind w:left="125" w:right="57" w:hanging="125"/>
              <w:jc w:val="left"/>
              <w:rPr>
                <w:szCs w:val="17"/>
              </w:rPr>
            </w:pPr>
            <w:r w:rsidRPr="00D26370">
              <w:rPr>
                <w:szCs w:val="17"/>
              </w:rPr>
              <w:t>Taste of Awesomeness Pty Ltd</w:t>
            </w:r>
          </w:p>
        </w:tc>
        <w:tc>
          <w:tcPr>
            <w:tcW w:w="1423" w:type="dxa"/>
            <w:noWrap/>
            <w:hideMark/>
          </w:tcPr>
          <w:p w14:paraId="01F9A8D2" w14:textId="77777777" w:rsidR="00D26370" w:rsidRPr="00D26370" w:rsidRDefault="00D26370" w:rsidP="00D26370">
            <w:pPr>
              <w:spacing w:after="0"/>
              <w:jc w:val="left"/>
              <w:rPr>
                <w:szCs w:val="17"/>
              </w:rPr>
            </w:pPr>
            <w:r w:rsidRPr="00D26370">
              <w:rPr>
                <w:szCs w:val="17"/>
              </w:rPr>
              <w:t>Marine Stores Ltd</w:t>
            </w:r>
          </w:p>
        </w:tc>
      </w:tr>
      <w:tr w:rsidR="00D26370" w:rsidRPr="00D26370" w14:paraId="53B607D8" w14:textId="77777777" w:rsidTr="00E85223">
        <w:trPr>
          <w:trHeight w:val="20"/>
        </w:trPr>
        <w:tc>
          <w:tcPr>
            <w:tcW w:w="3544" w:type="dxa"/>
            <w:noWrap/>
            <w:hideMark/>
          </w:tcPr>
          <w:p w14:paraId="3C491309" w14:textId="77777777" w:rsidR="00D26370" w:rsidRPr="00D26370" w:rsidRDefault="00D26370" w:rsidP="00D26370">
            <w:pPr>
              <w:spacing w:after="0"/>
              <w:ind w:left="142" w:hanging="142"/>
              <w:jc w:val="left"/>
              <w:rPr>
                <w:szCs w:val="17"/>
              </w:rPr>
            </w:pPr>
            <w:r w:rsidRPr="00D26370">
              <w:rPr>
                <w:szCs w:val="17"/>
              </w:rPr>
              <w:t xml:space="preserve">Known Stranger Passionfruit White Hibiscus </w:t>
            </w:r>
            <w:r w:rsidRPr="00D26370">
              <w:rPr>
                <w:szCs w:val="17"/>
              </w:rPr>
              <w:br/>
              <w:t>Fruit Brew Tea</w:t>
            </w:r>
          </w:p>
        </w:tc>
        <w:tc>
          <w:tcPr>
            <w:tcW w:w="846" w:type="dxa"/>
            <w:noWrap/>
            <w:hideMark/>
          </w:tcPr>
          <w:p w14:paraId="5A6C1FBA" w14:textId="77777777" w:rsidR="00D26370" w:rsidRPr="00D26370" w:rsidRDefault="00D26370" w:rsidP="00D26370">
            <w:pPr>
              <w:spacing w:after="0"/>
              <w:ind w:right="170"/>
              <w:jc w:val="right"/>
              <w:rPr>
                <w:szCs w:val="17"/>
              </w:rPr>
            </w:pPr>
            <w:r w:rsidRPr="00D26370">
              <w:rPr>
                <w:szCs w:val="17"/>
              </w:rPr>
              <w:t>300ml</w:t>
            </w:r>
          </w:p>
        </w:tc>
        <w:tc>
          <w:tcPr>
            <w:tcW w:w="1018" w:type="dxa"/>
            <w:noWrap/>
            <w:hideMark/>
          </w:tcPr>
          <w:p w14:paraId="010A0C26"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7980BEA8" w14:textId="77777777" w:rsidR="00D26370" w:rsidRPr="00D26370" w:rsidRDefault="00D26370" w:rsidP="00D26370">
            <w:pPr>
              <w:spacing w:after="0"/>
              <w:ind w:left="125" w:right="57" w:hanging="125"/>
              <w:jc w:val="left"/>
              <w:rPr>
                <w:szCs w:val="17"/>
              </w:rPr>
            </w:pPr>
            <w:r w:rsidRPr="00D26370">
              <w:rPr>
                <w:szCs w:val="17"/>
              </w:rPr>
              <w:t>Taste of Awesomeness Pty Ltd</w:t>
            </w:r>
          </w:p>
        </w:tc>
        <w:tc>
          <w:tcPr>
            <w:tcW w:w="1423" w:type="dxa"/>
            <w:noWrap/>
            <w:hideMark/>
          </w:tcPr>
          <w:p w14:paraId="5B1F1D5B" w14:textId="77777777" w:rsidR="00D26370" w:rsidRPr="00D26370" w:rsidRDefault="00D26370" w:rsidP="00D26370">
            <w:pPr>
              <w:spacing w:after="0"/>
              <w:jc w:val="left"/>
              <w:rPr>
                <w:szCs w:val="17"/>
              </w:rPr>
            </w:pPr>
            <w:r w:rsidRPr="00D26370">
              <w:rPr>
                <w:szCs w:val="17"/>
              </w:rPr>
              <w:t>Marine Stores Ltd</w:t>
            </w:r>
          </w:p>
        </w:tc>
      </w:tr>
      <w:tr w:rsidR="00D26370" w:rsidRPr="00D26370" w14:paraId="15FDFFBA" w14:textId="77777777" w:rsidTr="00E85223">
        <w:trPr>
          <w:trHeight w:val="20"/>
        </w:trPr>
        <w:tc>
          <w:tcPr>
            <w:tcW w:w="3544" w:type="dxa"/>
            <w:noWrap/>
            <w:hideMark/>
          </w:tcPr>
          <w:p w14:paraId="0957D6DE" w14:textId="77777777" w:rsidR="00D26370" w:rsidRPr="00D26370" w:rsidRDefault="00D26370" w:rsidP="00D26370">
            <w:pPr>
              <w:spacing w:after="0"/>
              <w:ind w:left="142" w:hanging="142"/>
              <w:jc w:val="left"/>
              <w:rPr>
                <w:szCs w:val="17"/>
              </w:rPr>
            </w:pPr>
            <w:r w:rsidRPr="00D26370">
              <w:rPr>
                <w:szCs w:val="17"/>
              </w:rPr>
              <w:t>Known Stranger Sparkling Citrus &amp; Honey Blend</w:t>
            </w:r>
          </w:p>
        </w:tc>
        <w:tc>
          <w:tcPr>
            <w:tcW w:w="846" w:type="dxa"/>
            <w:noWrap/>
            <w:hideMark/>
          </w:tcPr>
          <w:p w14:paraId="09DABD9F" w14:textId="77777777" w:rsidR="00D26370" w:rsidRPr="00D26370" w:rsidRDefault="00D26370" w:rsidP="00D26370">
            <w:pPr>
              <w:spacing w:after="0"/>
              <w:ind w:right="170"/>
              <w:jc w:val="right"/>
              <w:rPr>
                <w:szCs w:val="17"/>
              </w:rPr>
            </w:pPr>
            <w:r w:rsidRPr="00D26370">
              <w:rPr>
                <w:szCs w:val="17"/>
              </w:rPr>
              <w:t>250ml</w:t>
            </w:r>
          </w:p>
        </w:tc>
        <w:tc>
          <w:tcPr>
            <w:tcW w:w="1018" w:type="dxa"/>
            <w:noWrap/>
            <w:hideMark/>
          </w:tcPr>
          <w:p w14:paraId="27A92E5E"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20648911" w14:textId="77777777" w:rsidR="00D26370" w:rsidRPr="00D26370" w:rsidRDefault="00D26370" w:rsidP="00D26370">
            <w:pPr>
              <w:spacing w:after="0"/>
              <w:ind w:left="125" w:right="57" w:hanging="125"/>
              <w:jc w:val="left"/>
              <w:rPr>
                <w:szCs w:val="17"/>
              </w:rPr>
            </w:pPr>
            <w:r w:rsidRPr="00D26370">
              <w:rPr>
                <w:szCs w:val="17"/>
              </w:rPr>
              <w:t>Taste of Awesomeness Pty Ltd</w:t>
            </w:r>
          </w:p>
        </w:tc>
        <w:tc>
          <w:tcPr>
            <w:tcW w:w="1423" w:type="dxa"/>
            <w:noWrap/>
            <w:hideMark/>
          </w:tcPr>
          <w:p w14:paraId="4BEB1E80" w14:textId="77777777" w:rsidR="00D26370" w:rsidRPr="00D26370" w:rsidRDefault="00D26370" w:rsidP="00D26370">
            <w:pPr>
              <w:spacing w:after="0"/>
              <w:jc w:val="left"/>
              <w:rPr>
                <w:szCs w:val="17"/>
              </w:rPr>
            </w:pPr>
            <w:r w:rsidRPr="00D26370">
              <w:rPr>
                <w:szCs w:val="17"/>
              </w:rPr>
              <w:t>Marine Stores Ltd</w:t>
            </w:r>
          </w:p>
        </w:tc>
      </w:tr>
      <w:tr w:rsidR="00D26370" w:rsidRPr="00D26370" w14:paraId="55472293" w14:textId="77777777" w:rsidTr="00E85223">
        <w:trPr>
          <w:trHeight w:val="20"/>
        </w:trPr>
        <w:tc>
          <w:tcPr>
            <w:tcW w:w="3544" w:type="dxa"/>
            <w:noWrap/>
            <w:hideMark/>
          </w:tcPr>
          <w:p w14:paraId="4C483346" w14:textId="77777777" w:rsidR="00D26370" w:rsidRPr="00D26370" w:rsidRDefault="00D26370" w:rsidP="00D26370">
            <w:pPr>
              <w:spacing w:after="0"/>
              <w:ind w:left="142" w:hanging="142"/>
              <w:jc w:val="left"/>
              <w:rPr>
                <w:szCs w:val="17"/>
              </w:rPr>
            </w:pPr>
            <w:r w:rsidRPr="00D26370">
              <w:rPr>
                <w:szCs w:val="17"/>
              </w:rPr>
              <w:t>Known Stranger Sparkling Custard Apple Fizz</w:t>
            </w:r>
          </w:p>
        </w:tc>
        <w:tc>
          <w:tcPr>
            <w:tcW w:w="846" w:type="dxa"/>
            <w:noWrap/>
            <w:hideMark/>
          </w:tcPr>
          <w:p w14:paraId="08E3E0D2" w14:textId="77777777" w:rsidR="00D26370" w:rsidRPr="00D26370" w:rsidRDefault="00D26370" w:rsidP="00D26370">
            <w:pPr>
              <w:spacing w:after="0"/>
              <w:ind w:right="170"/>
              <w:jc w:val="right"/>
              <w:rPr>
                <w:szCs w:val="17"/>
              </w:rPr>
            </w:pPr>
            <w:r w:rsidRPr="00D26370">
              <w:rPr>
                <w:szCs w:val="17"/>
              </w:rPr>
              <w:t>250ml</w:t>
            </w:r>
          </w:p>
        </w:tc>
        <w:tc>
          <w:tcPr>
            <w:tcW w:w="1018" w:type="dxa"/>
            <w:noWrap/>
            <w:hideMark/>
          </w:tcPr>
          <w:p w14:paraId="29348A58"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5FAC1255" w14:textId="77777777" w:rsidR="00D26370" w:rsidRPr="00D26370" w:rsidRDefault="00D26370" w:rsidP="00D26370">
            <w:pPr>
              <w:spacing w:after="0"/>
              <w:ind w:left="125" w:right="57" w:hanging="125"/>
              <w:jc w:val="left"/>
              <w:rPr>
                <w:szCs w:val="17"/>
              </w:rPr>
            </w:pPr>
            <w:r w:rsidRPr="00D26370">
              <w:rPr>
                <w:szCs w:val="17"/>
              </w:rPr>
              <w:t>Taste of Awesomeness Pty Ltd</w:t>
            </w:r>
          </w:p>
        </w:tc>
        <w:tc>
          <w:tcPr>
            <w:tcW w:w="1423" w:type="dxa"/>
            <w:noWrap/>
            <w:hideMark/>
          </w:tcPr>
          <w:p w14:paraId="674821D7" w14:textId="77777777" w:rsidR="00D26370" w:rsidRPr="00D26370" w:rsidRDefault="00D26370" w:rsidP="00D26370">
            <w:pPr>
              <w:spacing w:after="0"/>
              <w:jc w:val="left"/>
              <w:rPr>
                <w:szCs w:val="17"/>
              </w:rPr>
            </w:pPr>
            <w:r w:rsidRPr="00D26370">
              <w:rPr>
                <w:szCs w:val="17"/>
              </w:rPr>
              <w:t>Marine Stores Ltd</w:t>
            </w:r>
          </w:p>
        </w:tc>
      </w:tr>
      <w:tr w:rsidR="00D26370" w:rsidRPr="00D26370" w14:paraId="2B6B9A21" w14:textId="77777777" w:rsidTr="00E85223">
        <w:trPr>
          <w:trHeight w:val="20"/>
        </w:trPr>
        <w:tc>
          <w:tcPr>
            <w:tcW w:w="3544" w:type="dxa"/>
            <w:noWrap/>
            <w:hideMark/>
          </w:tcPr>
          <w:p w14:paraId="250649B4" w14:textId="77777777" w:rsidR="00D26370" w:rsidRPr="00D26370" w:rsidRDefault="00D26370" w:rsidP="00D26370">
            <w:pPr>
              <w:spacing w:after="0"/>
              <w:ind w:left="142" w:hanging="142"/>
              <w:jc w:val="left"/>
              <w:rPr>
                <w:szCs w:val="17"/>
              </w:rPr>
            </w:pPr>
            <w:r w:rsidRPr="00D26370">
              <w:rPr>
                <w:szCs w:val="17"/>
              </w:rPr>
              <w:lastRenderedPageBreak/>
              <w:t>Known Stranger Sparkling Guava Squeeze</w:t>
            </w:r>
          </w:p>
        </w:tc>
        <w:tc>
          <w:tcPr>
            <w:tcW w:w="846" w:type="dxa"/>
            <w:noWrap/>
            <w:hideMark/>
          </w:tcPr>
          <w:p w14:paraId="7D46523B" w14:textId="77777777" w:rsidR="00D26370" w:rsidRPr="00D26370" w:rsidRDefault="00D26370" w:rsidP="00D26370">
            <w:pPr>
              <w:spacing w:after="0"/>
              <w:ind w:right="170"/>
              <w:jc w:val="right"/>
              <w:rPr>
                <w:szCs w:val="17"/>
              </w:rPr>
            </w:pPr>
            <w:r w:rsidRPr="00D26370">
              <w:rPr>
                <w:szCs w:val="17"/>
              </w:rPr>
              <w:t>250ml</w:t>
            </w:r>
          </w:p>
        </w:tc>
        <w:tc>
          <w:tcPr>
            <w:tcW w:w="1018" w:type="dxa"/>
            <w:noWrap/>
            <w:hideMark/>
          </w:tcPr>
          <w:p w14:paraId="0DCDAB74"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26374B19" w14:textId="77777777" w:rsidR="00D26370" w:rsidRPr="00D26370" w:rsidRDefault="00D26370" w:rsidP="00D26370">
            <w:pPr>
              <w:spacing w:after="0"/>
              <w:ind w:left="125" w:right="57" w:hanging="125"/>
              <w:jc w:val="left"/>
              <w:rPr>
                <w:szCs w:val="17"/>
              </w:rPr>
            </w:pPr>
            <w:r w:rsidRPr="00D26370">
              <w:rPr>
                <w:szCs w:val="17"/>
              </w:rPr>
              <w:t>Taste of Awesomeness Pty Ltd</w:t>
            </w:r>
          </w:p>
        </w:tc>
        <w:tc>
          <w:tcPr>
            <w:tcW w:w="1423" w:type="dxa"/>
            <w:noWrap/>
            <w:hideMark/>
          </w:tcPr>
          <w:p w14:paraId="3248BC46" w14:textId="77777777" w:rsidR="00D26370" w:rsidRPr="00D26370" w:rsidRDefault="00D26370" w:rsidP="00D26370">
            <w:pPr>
              <w:spacing w:after="0"/>
              <w:jc w:val="left"/>
              <w:rPr>
                <w:szCs w:val="17"/>
              </w:rPr>
            </w:pPr>
            <w:r w:rsidRPr="00D26370">
              <w:rPr>
                <w:szCs w:val="17"/>
              </w:rPr>
              <w:t>Marine Stores Ltd</w:t>
            </w:r>
          </w:p>
        </w:tc>
      </w:tr>
      <w:tr w:rsidR="00D26370" w:rsidRPr="00D26370" w14:paraId="06AC9C54" w14:textId="77777777" w:rsidTr="00E85223">
        <w:trPr>
          <w:trHeight w:val="20"/>
        </w:trPr>
        <w:tc>
          <w:tcPr>
            <w:tcW w:w="3544" w:type="dxa"/>
            <w:noWrap/>
            <w:hideMark/>
          </w:tcPr>
          <w:p w14:paraId="5A04AF84" w14:textId="77777777" w:rsidR="00D26370" w:rsidRPr="00D26370" w:rsidRDefault="00D26370" w:rsidP="00D26370">
            <w:pPr>
              <w:spacing w:after="0"/>
              <w:ind w:left="142" w:hanging="142"/>
              <w:jc w:val="left"/>
              <w:rPr>
                <w:szCs w:val="17"/>
              </w:rPr>
            </w:pPr>
            <w:r w:rsidRPr="00D26370">
              <w:rPr>
                <w:szCs w:val="17"/>
              </w:rPr>
              <w:t>Known Stranger Sparkling Mango Moment</w:t>
            </w:r>
          </w:p>
        </w:tc>
        <w:tc>
          <w:tcPr>
            <w:tcW w:w="846" w:type="dxa"/>
            <w:noWrap/>
            <w:hideMark/>
          </w:tcPr>
          <w:p w14:paraId="00CE3865" w14:textId="77777777" w:rsidR="00D26370" w:rsidRPr="00D26370" w:rsidRDefault="00D26370" w:rsidP="00D26370">
            <w:pPr>
              <w:spacing w:after="0"/>
              <w:ind w:right="170"/>
              <w:jc w:val="right"/>
              <w:rPr>
                <w:szCs w:val="17"/>
              </w:rPr>
            </w:pPr>
            <w:r w:rsidRPr="00D26370">
              <w:rPr>
                <w:szCs w:val="17"/>
              </w:rPr>
              <w:t>250ml</w:t>
            </w:r>
          </w:p>
        </w:tc>
        <w:tc>
          <w:tcPr>
            <w:tcW w:w="1018" w:type="dxa"/>
            <w:noWrap/>
            <w:hideMark/>
          </w:tcPr>
          <w:p w14:paraId="02561B37"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3C5EBA04" w14:textId="77777777" w:rsidR="00D26370" w:rsidRPr="00D26370" w:rsidRDefault="00D26370" w:rsidP="00D26370">
            <w:pPr>
              <w:spacing w:after="0"/>
              <w:ind w:left="125" w:right="57" w:hanging="125"/>
              <w:jc w:val="left"/>
              <w:rPr>
                <w:szCs w:val="17"/>
              </w:rPr>
            </w:pPr>
            <w:r w:rsidRPr="00D26370">
              <w:rPr>
                <w:szCs w:val="17"/>
              </w:rPr>
              <w:t>Taste of Awesomeness Pty Ltd</w:t>
            </w:r>
          </w:p>
        </w:tc>
        <w:tc>
          <w:tcPr>
            <w:tcW w:w="1423" w:type="dxa"/>
            <w:noWrap/>
            <w:hideMark/>
          </w:tcPr>
          <w:p w14:paraId="1912F0CD" w14:textId="77777777" w:rsidR="00D26370" w:rsidRPr="00D26370" w:rsidRDefault="00D26370" w:rsidP="00D26370">
            <w:pPr>
              <w:spacing w:after="0"/>
              <w:jc w:val="left"/>
              <w:rPr>
                <w:szCs w:val="17"/>
              </w:rPr>
            </w:pPr>
            <w:r w:rsidRPr="00D26370">
              <w:rPr>
                <w:szCs w:val="17"/>
              </w:rPr>
              <w:t>Marine Stores Ltd</w:t>
            </w:r>
          </w:p>
        </w:tc>
      </w:tr>
      <w:tr w:rsidR="00D26370" w:rsidRPr="00D26370" w14:paraId="220A73C0" w14:textId="77777777" w:rsidTr="00E85223">
        <w:trPr>
          <w:trHeight w:val="20"/>
        </w:trPr>
        <w:tc>
          <w:tcPr>
            <w:tcW w:w="3544" w:type="dxa"/>
            <w:noWrap/>
            <w:hideMark/>
          </w:tcPr>
          <w:p w14:paraId="26F5EA4E" w14:textId="77777777" w:rsidR="00D26370" w:rsidRPr="00D26370" w:rsidRDefault="00D26370" w:rsidP="00D26370">
            <w:pPr>
              <w:spacing w:after="0"/>
              <w:ind w:left="142" w:hanging="142"/>
              <w:jc w:val="left"/>
              <w:rPr>
                <w:szCs w:val="17"/>
              </w:rPr>
            </w:pPr>
            <w:r w:rsidRPr="00D26370">
              <w:rPr>
                <w:szCs w:val="17"/>
              </w:rPr>
              <w:t>Known Stranger Sparkling Passionfruit Bliss</w:t>
            </w:r>
          </w:p>
        </w:tc>
        <w:tc>
          <w:tcPr>
            <w:tcW w:w="846" w:type="dxa"/>
            <w:noWrap/>
            <w:hideMark/>
          </w:tcPr>
          <w:p w14:paraId="432A771F" w14:textId="77777777" w:rsidR="00D26370" w:rsidRPr="00D26370" w:rsidRDefault="00D26370" w:rsidP="00D26370">
            <w:pPr>
              <w:spacing w:after="0"/>
              <w:ind w:right="170"/>
              <w:jc w:val="right"/>
              <w:rPr>
                <w:szCs w:val="17"/>
              </w:rPr>
            </w:pPr>
            <w:r w:rsidRPr="00D26370">
              <w:rPr>
                <w:szCs w:val="17"/>
              </w:rPr>
              <w:t>250ml</w:t>
            </w:r>
          </w:p>
        </w:tc>
        <w:tc>
          <w:tcPr>
            <w:tcW w:w="1018" w:type="dxa"/>
            <w:noWrap/>
            <w:hideMark/>
          </w:tcPr>
          <w:p w14:paraId="4F28B05C"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670299ED" w14:textId="77777777" w:rsidR="00D26370" w:rsidRPr="00D26370" w:rsidRDefault="00D26370" w:rsidP="00D26370">
            <w:pPr>
              <w:spacing w:after="0"/>
              <w:ind w:left="125" w:right="57" w:hanging="125"/>
              <w:jc w:val="left"/>
              <w:rPr>
                <w:szCs w:val="17"/>
              </w:rPr>
            </w:pPr>
            <w:r w:rsidRPr="00D26370">
              <w:rPr>
                <w:szCs w:val="17"/>
              </w:rPr>
              <w:t>Taste of Awesomeness Pty Ltd</w:t>
            </w:r>
          </w:p>
        </w:tc>
        <w:tc>
          <w:tcPr>
            <w:tcW w:w="1423" w:type="dxa"/>
            <w:noWrap/>
            <w:hideMark/>
          </w:tcPr>
          <w:p w14:paraId="69D81780" w14:textId="77777777" w:rsidR="00D26370" w:rsidRPr="00D26370" w:rsidRDefault="00D26370" w:rsidP="00D26370">
            <w:pPr>
              <w:spacing w:after="0"/>
              <w:jc w:val="left"/>
              <w:rPr>
                <w:szCs w:val="17"/>
              </w:rPr>
            </w:pPr>
            <w:r w:rsidRPr="00D26370">
              <w:rPr>
                <w:szCs w:val="17"/>
              </w:rPr>
              <w:t>Marine Stores Ltd</w:t>
            </w:r>
          </w:p>
        </w:tc>
      </w:tr>
      <w:tr w:rsidR="00D26370" w:rsidRPr="00D26370" w14:paraId="2A80CD92" w14:textId="77777777" w:rsidTr="00E85223">
        <w:trPr>
          <w:trHeight w:val="20"/>
        </w:trPr>
        <w:tc>
          <w:tcPr>
            <w:tcW w:w="3544" w:type="dxa"/>
            <w:noWrap/>
            <w:hideMark/>
          </w:tcPr>
          <w:p w14:paraId="060755F5" w14:textId="77777777" w:rsidR="00D26370" w:rsidRPr="00D26370" w:rsidRDefault="00D26370" w:rsidP="00D26370">
            <w:pPr>
              <w:spacing w:after="0"/>
              <w:ind w:left="142" w:hanging="142"/>
              <w:jc w:val="left"/>
              <w:rPr>
                <w:szCs w:val="17"/>
              </w:rPr>
            </w:pPr>
            <w:r w:rsidRPr="00D26370">
              <w:rPr>
                <w:szCs w:val="17"/>
              </w:rPr>
              <w:t>Known Stranger Sparkling Watermelon Rush</w:t>
            </w:r>
          </w:p>
        </w:tc>
        <w:tc>
          <w:tcPr>
            <w:tcW w:w="846" w:type="dxa"/>
            <w:noWrap/>
            <w:hideMark/>
          </w:tcPr>
          <w:p w14:paraId="62795D3C" w14:textId="77777777" w:rsidR="00D26370" w:rsidRPr="00D26370" w:rsidRDefault="00D26370" w:rsidP="00D26370">
            <w:pPr>
              <w:spacing w:after="0"/>
              <w:ind w:right="170"/>
              <w:jc w:val="right"/>
              <w:rPr>
                <w:szCs w:val="17"/>
              </w:rPr>
            </w:pPr>
            <w:r w:rsidRPr="00D26370">
              <w:rPr>
                <w:szCs w:val="17"/>
              </w:rPr>
              <w:t>250ml</w:t>
            </w:r>
          </w:p>
        </w:tc>
        <w:tc>
          <w:tcPr>
            <w:tcW w:w="1018" w:type="dxa"/>
            <w:noWrap/>
            <w:hideMark/>
          </w:tcPr>
          <w:p w14:paraId="64FAC0B4"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02BFA78A" w14:textId="77777777" w:rsidR="00D26370" w:rsidRPr="00D26370" w:rsidRDefault="00D26370" w:rsidP="00D26370">
            <w:pPr>
              <w:spacing w:after="0"/>
              <w:ind w:left="125" w:right="57" w:hanging="125"/>
              <w:jc w:val="left"/>
              <w:rPr>
                <w:szCs w:val="17"/>
              </w:rPr>
            </w:pPr>
            <w:r w:rsidRPr="00D26370">
              <w:rPr>
                <w:szCs w:val="17"/>
              </w:rPr>
              <w:t>Taste of Awesomeness Pty Ltd</w:t>
            </w:r>
          </w:p>
        </w:tc>
        <w:tc>
          <w:tcPr>
            <w:tcW w:w="1423" w:type="dxa"/>
            <w:noWrap/>
            <w:hideMark/>
          </w:tcPr>
          <w:p w14:paraId="0D8B0D10" w14:textId="77777777" w:rsidR="00D26370" w:rsidRPr="00D26370" w:rsidRDefault="00D26370" w:rsidP="00D26370">
            <w:pPr>
              <w:spacing w:after="0"/>
              <w:jc w:val="left"/>
              <w:rPr>
                <w:szCs w:val="17"/>
              </w:rPr>
            </w:pPr>
            <w:r w:rsidRPr="00D26370">
              <w:rPr>
                <w:szCs w:val="17"/>
              </w:rPr>
              <w:t>Marine Stores Ltd</w:t>
            </w:r>
          </w:p>
        </w:tc>
      </w:tr>
      <w:tr w:rsidR="00D26370" w:rsidRPr="00D26370" w14:paraId="3E3CA405" w14:textId="77777777" w:rsidTr="00E85223">
        <w:trPr>
          <w:trHeight w:val="20"/>
        </w:trPr>
        <w:tc>
          <w:tcPr>
            <w:tcW w:w="3544" w:type="dxa"/>
            <w:noWrap/>
            <w:hideMark/>
          </w:tcPr>
          <w:p w14:paraId="2A5B31B5" w14:textId="77777777" w:rsidR="00D26370" w:rsidRPr="00D26370" w:rsidRDefault="00D26370" w:rsidP="00D26370">
            <w:pPr>
              <w:spacing w:after="0"/>
              <w:ind w:left="142" w:hanging="142"/>
              <w:jc w:val="left"/>
              <w:rPr>
                <w:szCs w:val="17"/>
              </w:rPr>
            </w:pPr>
            <w:r w:rsidRPr="00D26370">
              <w:rPr>
                <w:szCs w:val="17"/>
              </w:rPr>
              <w:t xml:space="preserve">Known Stranger Yuzu &amp; Lime Butterfly Pea </w:t>
            </w:r>
            <w:r w:rsidRPr="00D26370">
              <w:rPr>
                <w:szCs w:val="17"/>
              </w:rPr>
              <w:br/>
              <w:t>Fruit Tea Brew</w:t>
            </w:r>
          </w:p>
        </w:tc>
        <w:tc>
          <w:tcPr>
            <w:tcW w:w="846" w:type="dxa"/>
            <w:noWrap/>
            <w:hideMark/>
          </w:tcPr>
          <w:p w14:paraId="078EB42A" w14:textId="77777777" w:rsidR="00D26370" w:rsidRPr="00D26370" w:rsidRDefault="00D26370" w:rsidP="00D26370">
            <w:pPr>
              <w:spacing w:after="0"/>
              <w:ind w:right="170"/>
              <w:jc w:val="right"/>
              <w:rPr>
                <w:szCs w:val="17"/>
              </w:rPr>
            </w:pPr>
            <w:r w:rsidRPr="00D26370">
              <w:rPr>
                <w:szCs w:val="17"/>
              </w:rPr>
              <w:t>300ml</w:t>
            </w:r>
          </w:p>
        </w:tc>
        <w:tc>
          <w:tcPr>
            <w:tcW w:w="1018" w:type="dxa"/>
            <w:noWrap/>
            <w:hideMark/>
          </w:tcPr>
          <w:p w14:paraId="08A266B5"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594AF11D" w14:textId="77777777" w:rsidR="00D26370" w:rsidRPr="00D26370" w:rsidRDefault="00D26370" w:rsidP="00D26370">
            <w:pPr>
              <w:spacing w:after="0"/>
              <w:ind w:left="125" w:right="57" w:hanging="125"/>
              <w:jc w:val="left"/>
              <w:rPr>
                <w:szCs w:val="17"/>
              </w:rPr>
            </w:pPr>
            <w:r w:rsidRPr="00D26370">
              <w:rPr>
                <w:szCs w:val="17"/>
              </w:rPr>
              <w:t>Taste of Awesomeness Pty Ltd</w:t>
            </w:r>
          </w:p>
        </w:tc>
        <w:tc>
          <w:tcPr>
            <w:tcW w:w="1423" w:type="dxa"/>
            <w:noWrap/>
            <w:hideMark/>
          </w:tcPr>
          <w:p w14:paraId="2B10CAB1" w14:textId="77777777" w:rsidR="00D26370" w:rsidRPr="00D26370" w:rsidRDefault="00D26370" w:rsidP="00D26370">
            <w:pPr>
              <w:spacing w:after="0"/>
              <w:jc w:val="left"/>
              <w:rPr>
                <w:szCs w:val="17"/>
              </w:rPr>
            </w:pPr>
            <w:r w:rsidRPr="00D26370">
              <w:rPr>
                <w:szCs w:val="17"/>
              </w:rPr>
              <w:t>Marine Stores Ltd</w:t>
            </w:r>
          </w:p>
        </w:tc>
      </w:tr>
      <w:tr w:rsidR="00D26370" w:rsidRPr="00D26370" w14:paraId="402A5373" w14:textId="77777777" w:rsidTr="00E85223">
        <w:trPr>
          <w:trHeight w:val="20"/>
        </w:trPr>
        <w:tc>
          <w:tcPr>
            <w:tcW w:w="3544" w:type="dxa"/>
            <w:noWrap/>
            <w:hideMark/>
          </w:tcPr>
          <w:p w14:paraId="376D24BD" w14:textId="77777777" w:rsidR="00D26370" w:rsidRPr="00D26370" w:rsidRDefault="00D26370" w:rsidP="00D26370">
            <w:pPr>
              <w:spacing w:after="0"/>
              <w:ind w:left="142" w:hanging="142"/>
              <w:jc w:val="left"/>
              <w:rPr>
                <w:szCs w:val="17"/>
              </w:rPr>
            </w:pPr>
            <w:r w:rsidRPr="00D26370">
              <w:rPr>
                <w:szCs w:val="17"/>
              </w:rPr>
              <w:t>YARU Still Mineral Water</w:t>
            </w:r>
          </w:p>
        </w:tc>
        <w:tc>
          <w:tcPr>
            <w:tcW w:w="846" w:type="dxa"/>
            <w:noWrap/>
            <w:hideMark/>
          </w:tcPr>
          <w:p w14:paraId="71274717" w14:textId="77777777" w:rsidR="00D26370" w:rsidRPr="00D26370" w:rsidRDefault="00D26370" w:rsidP="00D26370">
            <w:pPr>
              <w:spacing w:after="0"/>
              <w:ind w:right="170"/>
              <w:jc w:val="right"/>
              <w:rPr>
                <w:szCs w:val="17"/>
              </w:rPr>
            </w:pPr>
            <w:r w:rsidRPr="00D26370">
              <w:rPr>
                <w:szCs w:val="17"/>
              </w:rPr>
              <w:t>390ml</w:t>
            </w:r>
          </w:p>
        </w:tc>
        <w:tc>
          <w:tcPr>
            <w:tcW w:w="1018" w:type="dxa"/>
            <w:noWrap/>
            <w:hideMark/>
          </w:tcPr>
          <w:p w14:paraId="0ADF34CB" w14:textId="77777777" w:rsidR="00D26370" w:rsidRPr="00D26370" w:rsidRDefault="00D26370" w:rsidP="00D26370">
            <w:pPr>
              <w:spacing w:after="0"/>
              <w:ind w:left="147" w:hanging="90"/>
              <w:jc w:val="left"/>
              <w:rPr>
                <w:szCs w:val="17"/>
              </w:rPr>
            </w:pPr>
            <w:r w:rsidRPr="00D26370">
              <w:rPr>
                <w:szCs w:val="17"/>
              </w:rPr>
              <w:t>PET</w:t>
            </w:r>
          </w:p>
        </w:tc>
        <w:tc>
          <w:tcPr>
            <w:tcW w:w="2529" w:type="dxa"/>
            <w:noWrap/>
            <w:hideMark/>
          </w:tcPr>
          <w:p w14:paraId="2FF917E7" w14:textId="77777777" w:rsidR="00D26370" w:rsidRPr="00D26370" w:rsidRDefault="00D26370" w:rsidP="00D26370">
            <w:pPr>
              <w:spacing w:after="0"/>
              <w:ind w:left="125" w:right="57" w:hanging="125"/>
              <w:jc w:val="left"/>
              <w:rPr>
                <w:szCs w:val="17"/>
              </w:rPr>
            </w:pPr>
            <w:r w:rsidRPr="00D26370">
              <w:rPr>
                <w:szCs w:val="17"/>
              </w:rPr>
              <w:t>The Mount Warning Beverage Company Pty Ltd</w:t>
            </w:r>
          </w:p>
        </w:tc>
        <w:tc>
          <w:tcPr>
            <w:tcW w:w="1423" w:type="dxa"/>
            <w:noWrap/>
            <w:hideMark/>
          </w:tcPr>
          <w:p w14:paraId="0216CFB0" w14:textId="77777777" w:rsidR="00D26370" w:rsidRPr="00D26370" w:rsidRDefault="00D26370" w:rsidP="00D26370">
            <w:pPr>
              <w:spacing w:after="0"/>
              <w:jc w:val="left"/>
              <w:rPr>
                <w:szCs w:val="17"/>
              </w:rPr>
            </w:pPr>
            <w:r w:rsidRPr="00D26370">
              <w:rPr>
                <w:szCs w:val="17"/>
              </w:rPr>
              <w:t>Statewide Recycling</w:t>
            </w:r>
          </w:p>
        </w:tc>
      </w:tr>
      <w:tr w:rsidR="00D26370" w:rsidRPr="00D26370" w14:paraId="5F7F53A5" w14:textId="77777777" w:rsidTr="00E85223">
        <w:trPr>
          <w:trHeight w:val="20"/>
        </w:trPr>
        <w:tc>
          <w:tcPr>
            <w:tcW w:w="3544" w:type="dxa"/>
            <w:noWrap/>
            <w:hideMark/>
          </w:tcPr>
          <w:p w14:paraId="32D04BAE" w14:textId="77777777" w:rsidR="00D26370" w:rsidRPr="00D26370" w:rsidRDefault="00D26370" w:rsidP="00D26370">
            <w:pPr>
              <w:spacing w:after="0"/>
              <w:ind w:left="142" w:hanging="142"/>
              <w:jc w:val="left"/>
              <w:rPr>
                <w:szCs w:val="17"/>
              </w:rPr>
            </w:pPr>
            <w:r w:rsidRPr="00D26370">
              <w:rPr>
                <w:szCs w:val="17"/>
              </w:rPr>
              <w:t>Benediktiner Hell</w:t>
            </w:r>
          </w:p>
        </w:tc>
        <w:tc>
          <w:tcPr>
            <w:tcW w:w="846" w:type="dxa"/>
            <w:noWrap/>
            <w:hideMark/>
          </w:tcPr>
          <w:p w14:paraId="7BF42813"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60B2673F"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372FCFF4" w14:textId="77777777" w:rsidR="00D26370" w:rsidRPr="00D26370" w:rsidRDefault="00D26370" w:rsidP="00D26370">
            <w:pPr>
              <w:spacing w:after="0"/>
              <w:ind w:left="125" w:right="57" w:hanging="125"/>
              <w:jc w:val="left"/>
              <w:rPr>
                <w:szCs w:val="17"/>
              </w:rPr>
            </w:pPr>
            <w:r w:rsidRPr="00D26370">
              <w:rPr>
                <w:szCs w:val="17"/>
              </w:rPr>
              <w:t>The Tetleys Company Pty Ltd</w:t>
            </w:r>
          </w:p>
        </w:tc>
        <w:tc>
          <w:tcPr>
            <w:tcW w:w="1423" w:type="dxa"/>
            <w:noWrap/>
            <w:hideMark/>
          </w:tcPr>
          <w:p w14:paraId="404984FA" w14:textId="77777777" w:rsidR="00D26370" w:rsidRPr="00D26370" w:rsidRDefault="00D26370" w:rsidP="00D26370">
            <w:pPr>
              <w:spacing w:after="0"/>
              <w:jc w:val="left"/>
              <w:rPr>
                <w:szCs w:val="17"/>
              </w:rPr>
            </w:pPr>
            <w:r w:rsidRPr="00D26370">
              <w:rPr>
                <w:szCs w:val="17"/>
              </w:rPr>
              <w:t>Statewide Recycling</w:t>
            </w:r>
          </w:p>
        </w:tc>
      </w:tr>
      <w:tr w:rsidR="00D26370" w:rsidRPr="00D26370" w14:paraId="670D2BA4" w14:textId="77777777" w:rsidTr="00E85223">
        <w:trPr>
          <w:trHeight w:val="20"/>
        </w:trPr>
        <w:tc>
          <w:tcPr>
            <w:tcW w:w="3544" w:type="dxa"/>
            <w:noWrap/>
            <w:hideMark/>
          </w:tcPr>
          <w:p w14:paraId="32B8BF34" w14:textId="77777777" w:rsidR="00D26370" w:rsidRPr="00D26370" w:rsidRDefault="00D26370" w:rsidP="00D26370">
            <w:pPr>
              <w:spacing w:after="0"/>
              <w:ind w:left="142" w:hanging="142"/>
              <w:jc w:val="left"/>
              <w:rPr>
                <w:szCs w:val="17"/>
              </w:rPr>
            </w:pPr>
            <w:r w:rsidRPr="00D26370">
              <w:rPr>
                <w:szCs w:val="17"/>
              </w:rPr>
              <w:t>Benediktiner Weissbier</w:t>
            </w:r>
          </w:p>
        </w:tc>
        <w:tc>
          <w:tcPr>
            <w:tcW w:w="846" w:type="dxa"/>
            <w:noWrap/>
            <w:hideMark/>
          </w:tcPr>
          <w:p w14:paraId="748BF4B2"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38374374"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3B239D78" w14:textId="77777777" w:rsidR="00D26370" w:rsidRPr="00D26370" w:rsidRDefault="00D26370" w:rsidP="00D26370">
            <w:pPr>
              <w:spacing w:after="0"/>
              <w:ind w:left="125" w:right="57" w:hanging="125"/>
              <w:jc w:val="left"/>
              <w:rPr>
                <w:szCs w:val="17"/>
              </w:rPr>
            </w:pPr>
            <w:r w:rsidRPr="00D26370">
              <w:rPr>
                <w:szCs w:val="17"/>
              </w:rPr>
              <w:t>The Tetleys Company Pty Ltd</w:t>
            </w:r>
          </w:p>
        </w:tc>
        <w:tc>
          <w:tcPr>
            <w:tcW w:w="1423" w:type="dxa"/>
            <w:noWrap/>
            <w:hideMark/>
          </w:tcPr>
          <w:p w14:paraId="605CE6C0" w14:textId="77777777" w:rsidR="00D26370" w:rsidRPr="00D26370" w:rsidRDefault="00D26370" w:rsidP="00D26370">
            <w:pPr>
              <w:spacing w:after="0"/>
              <w:jc w:val="left"/>
              <w:rPr>
                <w:szCs w:val="17"/>
              </w:rPr>
            </w:pPr>
            <w:r w:rsidRPr="00D26370">
              <w:rPr>
                <w:szCs w:val="17"/>
              </w:rPr>
              <w:t>Statewide Recycling</w:t>
            </w:r>
          </w:p>
        </w:tc>
      </w:tr>
      <w:tr w:rsidR="00D26370" w:rsidRPr="00D26370" w14:paraId="77D0B7EB" w14:textId="77777777" w:rsidTr="00E85223">
        <w:trPr>
          <w:trHeight w:val="20"/>
        </w:trPr>
        <w:tc>
          <w:tcPr>
            <w:tcW w:w="3544" w:type="dxa"/>
            <w:noWrap/>
            <w:hideMark/>
          </w:tcPr>
          <w:p w14:paraId="7F500EE3" w14:textId="77777777" w:rsidR="00D26370" w:rsidRPr="00D26370" w:rsidRDefault="00D26370" w:rsidP="00D26370">
            <w:pPr>
              <w:spacing w:after="0"/>
              <w:ind w:left="142" w:hanging="142"/>
              <w:jc w:val="left"/>
              <w:rPr>
                <w:szCs w:val="17"/>
              </w:rPr>
            </w:pPr>
            <w:r w:rsidRPr="00D26370">
              <w:rPr>
                <w:szCs w:val="17"/>
              </w:rPr>
              <w:t>Delirium Tremens Strong Blond Beer Huyghe</w:t>
            </w:r>
          </w:p>
        </w:tc>
        <w:tc>
          <w:tcPr>
            <w:tcW w:w="846" w:type="dxa"/>
            <w:noWrap/>
            <w:hideMark/>
          </w:tcPr>
          <w:p w14:paraId="3D581247"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76C1F259"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097B4841" w14:textId="77777777" w:rsidR="00D26370" w:rsidRPr="00D26370" w:rsidRDefault="00D26370" w:rsidP="00D26370">
            <w:pPr>
              <w:spacing w:after="0"/>
              <w:ind w:left="125" w:right="57" w:hanging="125"/>
              <w:jc w:val="left"/>
              <w:rPr>
                <w:szCs w:val="17"/>
              </w:rPr>
            </w:pPr>
            <w:r w:rsidRPr="00D26370">
              <w:rPr>
                <w:szCs w:val="17"/>
              </w:rPr>
              <w:t>The Tetleys Company Pty Ltd</w:t>
            </w:r>
          </w:p>
        </w:tc>
        <w:tc>
          <w:tcPr>
            <w:tcW w:w="1423" w:type="dxa"/>
            <w:noWrap/>
            <w:hideMark/>
          </w:tcPr>
          <w:p w14:paraId="598FAC45" w14:textId="77777777" w:rsidR="00D26370" w:rsidRPr="00D26370" w:rsidRDefault="00D26370" w:rsidP="00D26370">
            <w:pPr>
              <w:spacing w:after="0"/>
              <w:jc w:val="left"/>
              <w:rPr>
                <w:szCs w:val="17"/>
              </w:rPr>
            </w:pPr>
            <w:r w:rsidRPr="00D26370">
              <w:rPr>
                <w:szCs w:val="17"/>
              </w:rPr>
              <w:t>Statewide Recycling</w:t>
            </w:r>
          </w:p>
        </w:tc>
      </w:tr>
      <w:tr w:rsidR="00D26370" w:rsidRPr="00D26370" w14:paraId="53C678EC" w14:textId="77777777" w:rsidTr="00E85223">
        <w:trPr>
          <w:trHeight w:val="20"/>
        </w:trPr>
        <w:tc>
          <w:tcPr>
            <w:tcW w:w="3544" w:type="dxa"/>
            <w:noWrap/>
            <w:hideMark/>
          </w:tcPr>
          <w:p w14:paraId="1D2C9EF2" w14:textId="77777777" w:rsidR="00D26370" w:rsidRPr="00D26370" w:rsidRDefault="00D26370" w:rsidP="00D26370">
            <w:pPr>
              <w:spacing w:after="0"/>
              <w:ind w:left="142" w:hanging="142"/>
              <w:jc w:val="left"/>
              <w:rPr>
                <w:szCs w:val="17"/>
              </w:rPr>
            </w:pPr>
            <w:r w:rsidRPr="00D26370">
              <w:rPr>
                <w:szCs w:val="17"/>
              </w:rPr>
              <w:t>Tetley’s Original Bitter</w:t>
            </w:r>
          </w:p>
        </w:tc>
        <w:tc>
          <w:tcPr>
            <w:tcW w:w="846" w:type="dxa"/>
            <w:noWrap/>
            <w:hideMark/>
          </w:tcPr>
          <w:p w14:paraId="53DA6508"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7C62C9CE"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74E4E53C" w14:textId="77777777" w:rsidR="00D26370" w:rsidRPr="00D26370" w:rsidRDefault="00D26370" w:rsidP="00D26370">
            <w:pPr>
              <w:spacing w:after="0"/>
              <w:ind w:left="125" w:right="57" w:hanging="125"/>
              <w:jc w:val="left"/>
              <w:rPr>
                <w:szCs w:val="17"/>
              </w:rPr>
            </w:pPr>
            <w:r w:rsidRPr="00D26370">
              <w:rPr>
                <w:szCs w:val="17"/>
              </w:rPr>
              <w:t>The Tetleys Company Pty Ltd</w:t>
            </w:r>
          </w:p>
        </w:tc>
        <w:tc>
          <w:tcPr>
            <w:tcW w:w="1423" w:type="dxa"/>
            <w:noWrap/>
            <w:hideMark/>
          </w:tcPr>
          <w:p w14:paraId="0C3B2350" w14:textId="77777777" w:rsidR="00D26370" w:rsidRPr="00D26370" w:rsidRDefault="00D26370" w:rsidP="00D26370">
            <w:pPr>
              <w:spacing w:after="0"/>
              <w:jc w:val="left"/>
              <w:rPr>
                <w:szCs w:val="17"/>
              </w:rPr>
            </w:pPr>
            <w:r w:rsidRPr="00D26370">
              <w:rPr>
                <w:szCs w:val="17"/>
              </w:rPr>
              <w:t>Statewide Recycling</w:t>
            </w:r>
          </w:p>
        </w:tc>
      </w:tr>
      <w:tr w:rsidR="00D26370" w:rsidRPr="00D26370" w14:paraId="1E6F8471" w14:textId="77777777" w:rsidTr="00E85223">
        <w:trPr>
          <w:trHeight w:val="20"/>
        </w:trPr>
        <w:tc>
          <w:tcPr>
            <w:tcW w:w="3544" w:type="dxa"/>
            <w:noWrap/>
            <w:hideMark/>
          </w:tcPr>
          <w:p w14:paraId="0019CCCE" w14:textId="77777777" w:rsidR="00D26370" w:rsidRPr="00D26370" w:rsidRDefault="00D26370" w:rsidP="00D26370">
            <w:pPr>
              <w:spacing w:after="0"/>
              <w:ind w:left="142" w:hanging="142"/>
              <w:jc w:val="left"/>
              <w:rPr>
                <w:szCs w:val="17"/>
              </w:rPr>
            </w:pPr>
            <w:r w:rsidRPr="00D26370">
              <w:rPr>
                <w:szCs w:val="17"/>
              </w:rPr>
              <w:t>Tetley’s Smooth Ale</w:t>
            </w:r>
          </w:p>
        </w:tc>
        <w:tc>
          <w:tcPr>
            <w:tcW w:w="846" w:type="dxa"/>
            <w:noWrap/>
            <w:hideMark/>
          </w:tcPr>
          <w:p w14:paraId="78D2B0DB" w14:textId="77777777" w:rsidR="00D26370" w:rsidRPr="00D26370" w:rsidRDefault="00D26370" w:rsidP="00D26370">
            <w:pPr>
              <w:spacing w:after="0"/>
              <w:ind w:right="170"/>
              <w:jc w:val="right"/>
              <w:rPr>
                <w:szCs w:val="17"/>
              </w:rPr>
            </w:pPr>
            <w:r w:rsidRPr="00D26370">
              <w:rPr>
                <w:szCs w:val="17"/>
              </w:rPr>
              <w:t>440ml</w:t>
            </w:r>
          </w:p>
        </w:tc>
        <w:tc>
          <w:tcPr>
            <w:tcW w:w="1018" w:type="dxa"/>
            <w:noWrap/>
            <w:hideMark/>
          </w:tcPr>
          <w:p w14:paraId="45D7C057"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00FA97C3" w14:textId="77777777" w:rsidR="00D26370" w:rsidRPr="00D26370" w:rsidRDefault="00D26370" w:rsidP="00D26370">
            <w:pPr>
              <w:spacing w:after="0"/>
              <w:ind w:left="125" w:right="57" w:hanging="125"/>
              <w:jc w:val="left"/>
              <w:rPr>
                <w:szCs w:val="17"/>
              </w:rPr>
            </w:pPr>
            <w:r w:rsidRPr="00D26370">
              <w:rPr>
                <w:szCs w:val="17"/>
              </w:rPr>
              <w:t>The Tetleys Company Pty Ltd</w:t>
            </w:r>
          </w:p>
        </w:tc>
        <w:tc>
          <w:tcPr>
            <w:tcW w:w="1423" w:type="dxa"/>
            <w:noWrap/>
            <w:hideMark/>
          </w:tcPr>
          <w:p w14:paraId="289CB243" w14:textId="77777777" w:rsidR="00D26370" w:rsidRPr="00D26370" w:rsidRDefault="00D26370" w:rsidP="00D26370">
            <w:pPr>
              <w:spacing w:after="0"/>
              <w:jc w:val="left"/>
              <w:rPr>
                <w:szCs w:val="17"/>
              </w:rPr>
            </w:pPr>
            <w:r w:rsidRPr="00D26370">
              <w:rPr>
                <w:szCs w:val="17"/>
              </w:rPr>
              <w:t>Statewide Recycling</w:t>
            </w:r>
          </w:p>
        </w:tc>
      </w:tr>
      <w:tr w:rsidR="00D26370" w:rsidRPr="00D26370" w14:paraId="7890FCE5" w14:textId="77777777" w:rsidTr="00E85223">
        <w:trPr>
          <w:trHeight w:val="20"/>
        </w:trPr>
        <w:tc>
          <w:tcPr>
            <w:tcW w:w="3544" w:type="dxa"/>
            <w:noWrap/>
            <w:hideMark/>
          </w:tcPr>
          <w:p w14:paraId="3738A8B3" w14:textId="77777777" w:rsidR="00D26370" w:rsidRPr="00D26370" w:rsidRDefault="00D26370" w:rsidP="00D26370">
            <w:pPr>
              <w:spacing w:after="0"/>
              <w:ind w:left="142" w:hanging="142"/>
              <w:jc w:val="left"/>
              <w:rPr>
                <w:szCs w:val="17"/>
              </w:rPr>
            </w:pPr>
            <w:r w:rsidRPr="00D26370">
              <w:rPr>
                <w:szCs w:val="17"/>
              </w:rPr>
              <w:t>Bayreuther Hell</w:t>
            </w:r>
          </w:p>
        </w:tc>
        <w:tc>
          <w:tcPr>
            <w:tcW w:w="846" w:type="dxa"/>
            <w:noWrap/>
            <w:hideMark/>
          </w:tcPr>
          <w:p w14:paraId="13AC9B5B"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5FD0B664"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64F20D57" w14:textId="77777777" w:rsidR="00D26370" w:rsidRPr="00D26370" w:rsidRDefault="00D26370" w:rsidP="00D26370">
            <w:pPr>
              <w:spacing w:after="0"/>
              <w:ind w:left="125" w:right="57" w:hanging="125"/>
              <w:jc w:val="left"/>
              <w:rPr>
                <w:szCs w:val="17"/>
              </w:rPr>
            </w:pPr>
            <w:r w:rsidRPr="00D26370">
              <w:rPr>
                <w:szCs w:val="17"/>
              </w:rPr>
              <w:t>The Trustee For Alpen Liquor Wholesalers Trust</w:t>
            </w:r>
          </w:p>
        </w:tc>
        <w:tc>
          <w:tcPr>
            <w:tcW w:w="1423" w:type="dxa"/>
            <w:noWrap/>
            <w:hideMark/>
          </w:tcPr>
          <w:p w14:paraId="34F6BBD7" w14:textId="77777777" w:rsidR="00D26370" w:rsidRPr="00D26370" w:rsidRDefault="00D26370" w:rsidP="00D26370">
            <w:pPr>
              <w:spacing w:after="0"/>
              <w:jc w:val="left"/>
              <w:rPr>
                <w:szCs w:val="17"/>
              </w:rPr>
            </w:pPr>
            <w:r w:rsidRPr="00D26370">
              <w:rPr>
                <w:szCs w:val="17"/>
              </w:rPr>
              <w:t>Statewide Recycling</w:t>
            </w:r>
          </w:p>
        </w:tc>
      </w:tr>
      <w:tr w:rsidR="00D26370" w:rsidRPr="00D26370" w14:paraId="256687BE" w14:textId="77777777" w:rsidTr="00E85223">
        <w:trPr>
          <w:trHeight w:val="20"/>
        </w:trPr>
        <w:tc>
          <w:tcPr>
            <w:tcW w:w="3544" w:type="dxa"/>
            <w:noWrap/>
            <w:hideMark/>
          </w:tcPr>
          <w:p w14:paraId="6D42DC91" w14:textId="77777777" w:rsidR="00D26370" w:rsidRPr="00D26370" w:rsidRDefault="00D26370" w:rsidP="00D26370">
            <w:pPr>
              <w:spacing w:after="0"/>
              <w:ind w:left="142" w:hanging="142"/>
              <w:jc w:val="left"/>
              <w:rPr>
                <w:szCs w:val="17"/>
              </w:rPr>
            </w:pPr>
            <w:r w:rsidRPr="00D26370">
              <w:rPr>
                <w:szCs w:val="17"/>
              </w:rPr>
              <w:t>Fruh Kolsch</w:t>
            </w:r>
          </w:p>
        </w:tc>
        <w:tc>
          <w:tcPr>
            <w:tcW w:w="846" w:type="dxa"/>
            <w:noWrap/>
            <w:hideMark/>
          </w:tcPr>
          <w:p w14:paraId="39149EC9"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671C6573"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476CE437" w14:textId="77777777" w:rsidR="00D26370" w:rsidRPr="00D26370" w:rsidRDefault="00D26370" w:rsidP="00D26370">
            <w:pPr>
              <w:spacing w:after="0"/>
              <w:ind w:left="125" w:right="57" w:hanging="125"/>
              <w:jc w:val="left"/>
              <w:rPr>
                <w:szCs w:val="17"/>
              </w:rPr>
            </w:pPr>
            <w:r w:rsidRPr="00D26370">
              <w:rPr>
                <w:szCs w:val="17"/>
              </w:rPr>
              <w:t>The Trustee For Alpen Liquor Wholesalers Trust</w:t>
            </w:r>
          </w:p>
        </w:tc>
        <w:tc>
          <w:tcPr>
            <w:tcW w:w="1423" w:type="dxa"/>
            <w:noWrap/>
            <w:hideMark/>
          </w:tcPr>
          <w:p w14:paraId="377BD9FD" w14:textId="77777777" w:rsidR="00D26370" w:rsidRPr="00D26370" w:rsidRDefault="00D26370" w:rsidP="00D26370">
            <w:pPr>
              <w:spacing w:after="0"/>
              <w:jc w:val="left"/>
              <w:rPr>
                <w:szCs w:val="17"/>
              </w:rPr>
            </w:pPr>
            <w:r w:rsidRPr="00D26370">
              <w:rPr>
                <w:szCs w:val="17"/>
              </w:rPr>
              <w:t>Statewide Recycling</w:t>
            </w:r>
          </w:p>
        </w:tc>
      </w:tr>
      <w:tr w:rsidR="00D26370" w:rsidRPr="00D26370" w14:paraId="674D8FEF" w14:textId="77777777" w:rsidTr="00E85223">
        <w:trPr>
          <w:trHeight w:val="20"/>
        </w:trPr>
        <w:tc>
          <w:tcPr>
            <w:tcW w:w="3544" w:type="dxa"/>
            <w:noWrap/>
            <w:hideMark/>
          </w:tcPr>
          <w:p w14:paraId="69724CC7" w14:textId="77777777" w:rsidR="00D26370" w:rsidRPr="00D26370" w:rsidRDefault="00D26370" w:rsidP="00D26370">
            <w:pPr>
              <w:spacing w:after="0"/>
              <w:ind w:left="142" w:hanging="142"/>
              <w:jc w:val="left"/>
              <w:rPr>
                <w:szCs w:val="17"/>
              </w:rPr>
            </w:pPr>
            <w:r w:rsidRPr="00D26370">
              <w:rPr>
                <w:szCs w:val="17"/>
              </w:rPr>
              <w:t>Fruh Kolsch Alkohol Frei</w:t>
            </w:r>
          </w:p>
        </w:tc>
        <w:tc>
          <w:tcPr>
            <w:tcW w:w="846" w:type="dxa"/>
            <w:noWrap/>
            <w:hideMark/>
          </w:tcPr>
          <w:p w14:paraId="60F85671"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32191953"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07ED4AB1" w14:textId="77777777" w:rsidR="00D26370" w:rsidRPr="00D26370" w:rsidRDefault="00D26370" w:rsidP="00D26370">
            <w:pPr>
              <w:spacing w:after="0"/>
              <w:ind w:left="125" w:right="57" w:hanging="125"/>
              <w:jc w:val="left"/>
              <w:rPr>
                <w:szCs w:val="17"/>
              </w:rPr>
            </w:pPr>
            <w:r w:rsidRPr="00D26370">
              <w:rPr>
                <w:szCs w:val="17"/>
              </w:rPr>
              <w:t>The Trustee For Alpen Liquor Wholesalers Trust</w:t>
            </w:r>
          </w:p>
        </w:tc>
        <w:tc>
          <w:tcPr>
            <w:tcW w:w="1423" w:type="dxa"/>
            <w:noWrap/>
            <w:hideMark/>
          </w:tcPr>
          <w:p w14:paraId="35570AFE" w14:textId="77777777" w:rsidR="00D26370" w:rsidRPr="00D26370" w:rsidRDefault="00D26370" w:rsidP="00D26370">
            <w:pPr>
              <w:spacing w:after="0"/>
              <w:jc w:val="left"/>
              <w:rPr>
                <w:szCs w:val="17"/>
              </w:rPr>
            </w:pPr>
            <w:r w:rsidRPr="00D26370">
              <w:rPr>
                <w:szCs w:val="17"/>
              </w:rPr>
              <w:t>Statewide Recycling</w:t>
            </w:r>
          </w:p>
        </w:tc>
      </w:tr>
      <w:tr w:rsidR="00D26370" w:rsidRPr="00D26370" w14:paraId="30764EB3" w14:textId="77777777" w:rsidTr="00E85223">
        <w:trPr>
          <w:trHeight w:val="20"/>
        </w:trPr>
        <w:tc>
          <w:tcPr>
            <w:tcW w:w="3544" w:type="dxa"/>
            <w:noWrap/>
            <w:hideMark/>
          </w:tcPr>
          <w:p w14:paraId="25979F9D" w14:textId="77777777" w:rsidR="00D26370" w:rsidRPr="00D26370" w:rsidRDefault="00D26370" w:rsidP="00D26370">
            <w:pPr>
              <w:spacing w:after="0"/>
              <w:ind w:left="142" w:hanging="142"/>
              <w:jc w:val="left"/>
              <w:rPr>
                <w:szCs w:val="17"/>
              </w:rPr>
            </w:pPr>
            <w:r w:rsidRPr="00D26370">
              <w:rPr>
                <w:szCs w:val="17"/>
              </w:rPr>
              <w:t>Insel Brauerei Baltic Dubbel</w:t>
            </w:r>
          </w:p>
        </w:tc>
        <w:tc>
          <w:tcPr>
            <w:tcW w:w="846" w:type="dxa"/>
            <w:noWrap/>
            <w:hideMark/>
          </w:tcPr>
          <w:p w14:paraId="44D31111"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70429A81"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462E4531" w14:textId="77777777" w:rsidR="00D26370" w:rsidRPr="00D26370" w:rsidRDefault="00D26370" w:rsidP="00D26370">
            <w:pPr>
              <w:spacing w:after="0"/>
              <w:ind w:left="125" w:right="57" w:hanging="125"/>
              <w:jc w:val="left"/>
              <w:rPr>
                <w:szCs w:val="17"/>
              </w:rPr>
            </w:pPr>
            <w:r w:rsidRPr="00D26370">
              <w:rPr>
                <w:szCs w:val="17"/>
              </w:rPr>
              <w:t>The Trustee For Alpen Liquor Wholesalers Trust</w:t>
            </w:r>
          </w:p>
        </w:tc>
        <w:tc>
          <w:tcPr>
            <w:tcW w:w="1423" w:type="dxa"/>
            <w:noWrap/>
            <w:hideMark/>
          </w:tcPr>
          <w:p w14:paraId="78214C3A" w14:textId="77777777" w:rsidR="00D26370" w:rsidRPr="00D26370" w:rsidRDefault="00D26370" w:rsidP="00D26370">
            <w:pPr>
              <w:spacing w:after="0"/>
              <w:jc w:val="left"/>
              <w:rPr>
                <w:szCs w:val="17"/>
              </w:rPr>
            </w:pPr>
            <w:r w:rsidRPr="00D26370">
              <w:rPr>
                <w:szCs w:val="17"/>
              </w:rPr>
              <w:t>Statewide Recycling</w:t>
            </w:r>
          </w:p>
        </w:tc>
      </w:tr>
      <w:tr w:rsidR="00D26370" w:rsidRPr="00D26370" w14:paraId="1524A6B9" w14:textId="77777777" w:rsidTr="00E85223">
        <w:trPr>
          <w:trHeight w:val="20"/>
        </w:trPr>
        <w:tc>
          <w:tcPr>
            <w:tcW w:w="3544" w:type="dxa"/>
            <w:noWrap/>
            <w:hideMark/>
          </w:tcPr>
          <w:p w14:paraId="45B5E5CB" w14:textId="77777777" w:rsidR="00D26370" w:rsidRPr="00D26370" w:rsidRDefault="00D26370" w:rsidP="00D26370">
            <w:pPr>
              <w:spacing w:after="0"/>
              <w:ind w:left="142" w:hanging="142"/>
              <w:jc w:val="left"/>
              <w:rPr>
                <w:szCs w:val="17"/>
              </w:rPr>
            </w:pPr>
            <w:r w:rsidRPr="00D26370">
              <w:rPr>
                <w:szCs w:val="17"/>
              </w:rPr>
              <w:t>Insel Brauerei Baltic Gose</w:t>
            </w:r>
          </w:p>
        </w:tc>
        <w:tc>
          <w:tcPr>
            <w:tcW w:w="846" w:type="dxa"/>
            <w:noWrap/>
            <w:hideMark/>
          </w:tcPr>
          <w:p w14:paraId="6E3D827F"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48C4359A"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2A492B57" w14:textId="77777777" w:rsidR="00D26370" w:rsidRPr="00D26370" w:rsidRDefault="00D26370" w:rsidP="00D26370">
            <w:pPr>
              <w:spacing w:after="0"/>
              <w:ind w:left="125" w:right="57" w:hanging="125"/>
              <w:jc w:val="left"/>
              <w:rPr>
                <w:szCs w:val="17"/>
              </w:rPr>
            </w:pPr>
            <w:r w:rsidRPr="00D26370">
              <w:rPr>
                <w:szCs w:val="17"/>
              </w:rPr>
              <w:t>The Trustee For Alpen Liquor Wholesalers Trust</w:t>
            </w:r>
          </w:p>
        </w:tc>
        <w:tc>
          <w:tcPr>
            <w:tcW w:w="1423" w:type="dxa"/>
            <w:noWrap/>
            <w:hideMark/>
          </w:tcPr>
          <w:p w14:paraId="54106CA4" w14:textId="77777777" w:rsidR="00D26370" w:rsidRPr="00D26370" w:rsidRDefault="00D26370" w:rsidP="00D26370">
            <w:pPr>
              <w:spacing w:after="0"/>
              <w:jc w:val="left"/>
              <w:rPr>
                <w:szCs w:val="17"/>
              </w:rPr>
            </w:pPr>
            <w:r w:rsidRPr="00D26370">
              <w:rPr>
                <w:szCs w:val="17"/>
              </w:rPr>
              <w:t>Statewide Recycling</w:t>
            </w:r>
          </w:p>
        </w:tc>
      </w:tr>
      <w:tr w:rsidR="00D26370" w:rsidRPr="00D26370" w14:paraId="7FBA7E21" w14:textId="77777777" w:rsidTr="00E85223">
        <w:trPr>
          <w:trHeight w:val="20"/>
        </w:trPr>
        <w:tc>
          <w:tcPr>
            <w:tcW w:w="3544" w:type="dxa"/>
            <w:noWrap/>
            <w:hideMark/>
          </w:tcPr>
          <w:p w14:paraId="3A1CC433" w14:textId="77777777" w:rsidR="00D26370" w:rsidRPr="00D26370" w:rsidRDefault="00D26370" w:rsidP="00D26370">
            <w:pPr>
              <w:spacing w:after="0"/>
              <w:ind w:left="142" w:hanging="142"/>
              <w:jc w:val="left"/>
              <w:rPr>
                <w:szCs w:val="17"/>
              </w:rPr>
            </w:pPr>
            <w:r w:rsidRPr="00D26370">
              <w:rPr>
                <w:szCs w:val="17"/>
              </w:rPr>
              <w:t>Insel Brauerei Baltic Stout</w:t>
            </w:r>
          </w:p>
        </w:tc>
        <w:tc>
          <w:tcPr>
            <w:tcW w:w="846" w:type="dxa"/>
            <w:noWrap/>
            <w:hideMark/>
          </w:tcPr>
          <w:p w14:paraId="7C9FACD1"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14B5DB65"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1FAE62C6" w14:textId="77777777" w:rsidR="00D26370" w:rsidRPr="00D26370" w:rsidRDefault="00D26370" w:rsidP="00D26370">
            <w:pPr>
              <w:spacing w:after="0"/>
              <w:ind w:left="125" w:right="57" w:hanging="125"/>
              <w:jc w:val="left"/>
              <w:rPr>
                <w:szCs w:val="17"/>
              </w:rPr>
            </w:pPr>
            <w:r w:rsidRPr="00D26370">
              <w:rPr>
                <w:szCs w:val="17"/>
              </w:rPr>
              <w:t>The Trustee For Alpen Liquor Wholesalers Trust</w:t>
            </w:r>
          </w:p>
        </w:tc>
        <w:tc>
          <w:tcPr>
            <w:tcW w:w="1423" w:type="dxa"/>
            <w:noWrap/>
            <w:hideMark/>
          </w:tcPr>
          <w:p w14:paraId="000FF870" w14:textId="77777777" w:rsidR="00D26370" w:rsidRPr="00D26370" w:rsidRDefault="00D26370" w:rsidP="00D26370">
            <w:pPr>
              <w:spacing w:after="0"/>
              <w:jc w:val="left"/>
              <w:rPr>
                <w:szCs w:val="17"/>
              </w:rPr>
            </w:pPr>
            <w:r w:rsidRPr="00D26370">
              <w:rPr>
                <w:szCs w:val="17"/>
              </w:rPr>
              <w:t>Statewide Recycling</w:t>
            </w:r>
          </w:p>
        </w:tc>
      </w:tr>
      <w:tr w:rsidR="00D26370" w:rsidRPr="00D26370" w14:paraId="1905BED6" w14:textId="77777777" w:rsidTr="00E85223">
        <w:trPr>
          <w:trHeight w:val="20"/>
        </w:trPr>
        <w:tc>
          <w:tcPr>
            <w:tcW w:w="3544" w:type="dxa"/>
            <w:noWrap/>
            <w:hideMark/>
          </w:tcPr>
          <w:p w14:paraId="3085C6F4" w14:textId="77777777" w:rsidR="00D26370" w:rsidRPr="00D26370" w:rsidRDefault="00D26370" w:rsidP="00D26370">
            <w:pPr>
              <w:spacing w:after="0"/>
              <w:ind w:left="142" w:hanging="142"/>
              <w:jc w:val="left"/>
              <w:rPr>
                <w:szCs w:val="17"/>
              </w:rPr>
            </w:pPr>
            <w:r w:rsidRPr="00D26370">
              <w:rPr>
                <w:szCs w:val="17"/>
              </w:rPr>
              <w:t>Insel Brauerei Baltic Tripel</w:t>
            </w:r>
          </w:p>
        </w:tc>
        <w:tc>
          <w:tcPr>
            <w:tcW w:w="846" w:type="dxa"/>
            <w:noWrap/>
            <w:hideMark/>
          </w:tcPr>
          <w:p w14:paraId="172E55C9"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679DBD02"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2968F063" w14:textId="77777777" w:rsidR="00D26370" w:rsidRPr="00D26370" w:rsidRDefault="00D26370" w:rsidP="00D26370">
            <w:pPr>
              <w:spacing w:after="0"/>
              <w:ind w:left="125" w:right="57" w:hanging="125"/>
              <w:jc w:val="left"/>
              <w:rPr>
                <w:szCs w:val="17"/>
              </w:rPr>
            </w:pPr>
            <w:r w:rsidRPr="00D26370">
              <w:rPr>
                <w:szCs w:val="17"/>
              </w:rPr>
              <w:t>The Trustee For Alpen Liquor Wholesalers Trust</w:t>
            </w:r>
          </w:p>
        </w:tc>
        <w:tc>
          <w:tcPr>
            <w:tcW w:w="1423" w:type="dxa"/>
            <w:noWrap/>
            <w:hideMark/>
          </w:tcPr>
          <w:p w14:paraId="39DAC6B4" w14:textId="77777777" w:rsidR="00D26370" w:rsidRPr="00D26370" w:rsidRDefault="00D26370" w:rsidP="00D26370">
            <w:pPr>
              <w:spacing w:after="0"/>
              <w:jc w:val="left"/>
              <w:rPr>
                <w:szCs w:val="17"/>
              </w:rPr>
            </w:pPr>
            <w:r w:rsidRPr="00D26370">
              <w:rPr>
                <w:szCs w:val="17"/>
              </w:rPr>
              <w:t>Statewide Recycling</w:t>
            </w:r>
          </w:p>
        </w:tc>
      </w:tr>
      <w:tr w:rsidR="00D26370" w:rsidRPr="00D26370" w14:paraId="4F74B1EF" w14:textId="77777777" w:rsidTr="00E85223">
        <w:trPr>
          <w:trHeight w:val="20"/>
        </w:trPr>
        <w:tc>
          <w:tcPr>
            <w:tcW w:w="3544" w:type="dxa"/>
            <w:noWrap/>
            <w:hideMark/>
          </w:tcPr>
          <w:p w14:paraId="0C76CA3F" w14:textId="77777777" w:rsidR="00D26370" w:rsidRPr="00D26370" w:rsidRDefault="00D26370" w:rsidP="00D26370">
            <w:pPr>
              <w:spacing w:after="0"/>
              <w:ind w:left="142" w:hanging="142"/>
              <w:jc w:val="left"/>
              <w:rPr>
                <w:szCs w:val="17"/>
              </w:rPr>
            </w:pPr>
            <w:r w:rsidRPr="00D26370">
              <w:rPr>
                <w:szCs w:val="17"/>
              </w:rPr>
              <w:t>Insel Brauerei German Coast Double IPA</w:t>
            </w:r>
          </w:p>
        </w:tc>
        <w:tc>
          <w:tcPr>
            <w:tcW w:w="846" w:type="dxa"/>
            <w:noWrap/>
            <w:hideMark/>
          </w:tcPr>
          <w:p w14:paraId="443996B2"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70571343"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578AE10F" w14:textId="77777777" w:rsidR="00D26370" w:rsidRPr="00D26370" w:rsidRDefault="00D26370" w:rsidP="00D26370">
            <w:pPr>
              <w:spacing w:after="0"/>
              <w:ind w:left="125" w:right="57" w:hanging="125"/>
              <w:jc w:val="left"/>
              <w:rPr>
                <w:szCs w:val="17"/>
              </w:rPr>
            </w:pPr>
            <w:r w:rsidRPr="00D26370">
              <w:rPr>
                <w:szCs w:val="17"/>
              </w:rPr>
              <w:t>The Trustee For Alpen Liquor Wholesalers Trust</w:t>
            </w:r>
          </w:p>
        </w:tc>
        <w:tc>
          <w:tcPr>
            <w:tcW w:w="1423" w:type="dxa"/>
            <w:noWrap/>
            <w:hideMark/>
          </w:tcPr>
          <w:p w14:paraId="05E8CFB3" w14:textId="77777777" w:rsidR="00D26370" w:rsidRPr="00D26370" w:rsidRDefault="00D26370" w:rsidP="00D26370">
            <w:pPr>
              <w:spacing w:after="0"/>
              <w:jc w:val="left"/>
              <w:rPr>
                <w:szCs w:val="17"/>
              </w:rPr>
            </w:pPr>
            <w:r w:rsidRPr="00D26370">
              <w:rPr>
                <w:szCs w:val="17"/>
              </w:rPr>
              <w:t>Statewide Recycling</w:t>
            </w:r>
          </w:p>
        </w:tc>
      </w:tr>
      <w:tr w:rsidR="00D26370" w:rsidRPr="00D26370" w14:paraId="61C7263E" w14:textId="77777777" w:rsidTr="00E85223">
        <w:trPr>
          <w:trHeight w:val="20"/>
        </w:trPr>
        <w:tc>
          <w:tcPr>
            <w:tcW w:w="3544" w:type="dxa"/>
            <w:noWrap/>
            <w:hideMark/>
          </w:tcPr>
          <w:p w14:paraId="4ADB0899" w14:textId="77777777" w:rsidR="00D26370" w:rsidRPr="00D26370" w:rsidRDefault="00D26370" w:rsidP="00D26370">
            <w:pPr>
              <w:spacing w:after="0"/>
              <w:ind w:left="142" w:hanging="142"/>
              <w:jc w:val="left"/>
              <w:rPr>
                <w:szCs w:val="17"/>
              </w:rPr>
            </w:pPr>
            <w:r w:rsidRPr="00D26370">
              <w:rPr>
                <w:szCs w:val="17"/>
              </w:rPr>
              <w:t>Insel Brauerei Meer Jungfrau Natursauer</w:t>
            </w:r>
          </w:p>
        </w:tc>
        <w:tc>
          <w:tcPr>
            <w:tcW w:w="846" w:type="dxa"/>
            <w:noWrap/>
            <w:hideMark/>
          </w:tcPr>
          <w:p w14:paraId="4FE5A934"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3898FEA4"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606DAFBE" w14:textId="77777777" w:rsidR="00D26370" w:rsidRPr="00D26370" w:rsidRDefault="00D26370" w:rsidP="00D26370">
            <w:pPr>
              <w:spacing w:after="0"/>
              <w:ind w:left="125" w:right="57" w:hanging="125"/>
              <w:jc w:val="left"/>
              <w:rPr>
                <w:szCs w:val="17"/>
              </w:rPr>
            </w:pPr>
            <w:r w:rsidRPr="00D26370">
              <w:rPr>
                <w:szCs w:val="17"/>
              </w:rPr>
              <w:t>The Trustee For Alpen Liquor Wholesalers Trust</w:t>
            </w:r>
          </w:p>
        </w:tc>
        <w:tc>
          <w:tcPr>
            <w:tcW w:w="1423" w:type="dxa"/>
            <w:noWrap/>
            <w:hideMark/>
          </w:tcPr>
          <w:p w14:paraId="6AFC07E1" w14:textId="77777777" w:rsidR="00D26370" w:rsidRPr="00D26370" w:rsidRDefault="00D26370" w:rsidP="00D26370">
            <w:pPr>
              <w:spacing w:after="0"/>
              <w:jc w:val="left"/>
              <w:rPr>
                <w:szCs w:val="17"/>
              </w:rPr>
            </w:pPr>
            <w:r w:rsidRPr="00D26370">
              <w:rPr>
                <w:szCs w:val="17"/>
              </w:rPr>
              <w:t>Statewide Recycling</w:t>
            </w:r>
          </w:p>
        </w:tc>
      </w:tr>
      <w:tr w:rsidR="00D26370" w:rsidRPr="00D26370" w14:paraId="4DD5E6A0" w14:textId="77777777" w:rsidTr="00E85223">
        <w:trPr>
          <w:trHeight w:val="20"/>
        </w:trPr>
        <w:tc>
          <w:tcPr>
            <w:tcW w:w="3544" w:type="dxa"/>
            <w:noWrap/>
            <w:hideMark/>
          </w:tcPr>
          <w:p w14:paraId="3012FAC1" w14:textId="77777777" w:rsidR="00D26370" w:rsidRPr="00D26370" w:rsidRDefault="00D26370" w:rsidP="00D26370">
            <w:pPr>
              <w:spacing w:after="0"/>
              <w:ind w:left="142" w:hanging="142"/>
              <w:jc w:val="left"/>
              <w:rPr>
                <w:szCs w:val="17"/>
              </w:rPr>
            </w:pPr>
            <w:r w:rsidRPr="00D26370">
              <w:rPr>
                <w:szCs w:val="17"/>
              </w:rPr>
              <w:t>Insel Brauerei Snorkelers Sea Salt IPA Alkohol Freies Bier</w:t>
            </w:r>
          </w:p>
        </w:tc>
        <w:tc>
          <w:tcPr>
            <w:tcW w:w="846" w:type="dxa"/>
            <w:noWrap/>
            <w:hideMark/>
          </w:tcPr>
          <w:p w14:paraId="632A9CF8"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74D4D4A5"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23EEB621" w14:textId="77777777" w:rsidR="00D26370" w:rsidRPr="00D26370" w:rsidRDefault="00D26370" w:rsidP="00D26370">
            <w:pPr>
              <w:spacing w:after="0"/>
              <w:ind w:left="125" w:right="57" w:hanging="125"/>
              <w:jc w:val="left"/>
              <w:rPr>
                <w:szCs w:val="17"/>
              </w:rPr>
            </w:pPr>
            <w:r w:rsidRPr="00D26370">
              <w:rPr>
                <w:szCs w:val="17"/>
              </w:rPr>
              <w:t>The Trustee For Alpen Liquor Wholesalers Trust</w:t>
            </w:r>
          </w:p>
        </w:tc>
        <w:tc>
          <w:tcPr>
            <w:tcW w:w="1423" w:type="dxa"/>
            <w:noWrap/>
            <w:hideMark/>
          </w:tcPr>
          <w:p w14:paraId="17CDD0F4" w14:textId="77777777" w:rsidR="00D26370" w:rsidRPr="00D26370" w:rsidRDefault="00D26370" w:rsidP="00D26370">
            <w:pPr>
              <w:spacing w:after="0"/>
              <w:jc w:val="left"/>
              <w:rPr>
                <w:szCs w:val="17"/>
              </w:rPr>
            </w:pPr>
            <w:r w:rsidRPr="00D26370">
              <w:rPr>
                <w:szCs w:val="17"/>
              </w:rPr>
              <w:t>Statewide Recycling</w:t>
            </w:r>
          </w:p>
        </w:tc>
      </w:tr>
      <w:tr w:rsidR="00D26370" w:rsidRPr="00D26370" w14:paraId="5EA88566" w14:textId="77777777" w:rsidTr="00E85223">
        <w:trPr>
          <w:trHeight w:val="20"/>
        </w:trPr>
        <w:tc>
          <w:tcPr>
            <w:tcW w:w="3544" w:type="dxa"/>
            <w:noWrap/>
            <w:hideMark/>
          </w:tcPr>
          <w:p w14:paraId="21FD54A1" w14:textId="77777777" w:rsidR="00D26370" w:rsidRPr="00D26370" w:rsidRDefault="00D26370" w:rsidP="00D26370">
            <w:pPr>
              <w:spacing w:after="0"/>
              <w:ind w:left="142" w:hanging="142"/>
              <w:jc w:val="left"/>
              <w:rPr>
                <w:szCs w:val="17"/>
              </w:rPr>
            </w:pPr>
            <w:r w:rsidRPr="00D26370">
              <w:rPr>
                <w:szCs w:val="17"/>
              </w:rPr>
              <w:t>Insel Brauerei Strand Fass Oaky Pale Ale</w:t>
            </w:r>
          </w:p>
        </w:tc>
        <w:tc>
          <w:tcPr>
            <w:tcW w:w="846" w:type="dxa"/>
            <w:noWrap/>
            <w:hideMark/>
          </w:tcPr>
          <w:p w14:paraId="0EA4696D"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546D3245"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7C2E5954" w14:textId="77777777" w:rsidR="00D26370" w:rsidRPr="00D26370" w:rsidRDefault="00D26370" w:rsidP="00D26370">
            <w:pPr>
              <w:spacing w:after="0"/>
              <w:ind w:left="125" w:right="57" w:hanging="125"/>
              <w:jc w:val="left"/>
              <w:rPr>
                <w:szCs w:val="17"/>
              </w:rPr>
            </w:pPr>
            <w:r w:rsidRPr="00D26370">
              <w:rPr>
                <w:szCs w:val="17"/>
              </w:rPr>
              <w:t>The Trustee For Alpen Liquor Wholesalers Trust</w:t>
            </w:r>
          </w:p>
        </w:tc>
        <w:tc>
          <w:tcPr>
            <w:tcW w:w="1423" w:type="dxa"/>
            <w:noWrap/>
            <w:hideMark/>
          </w:tcPr>
          <w:p w14:paraId="1925EAAC" w14:textId="77777777" w:rsidR="00D26370" w:rsidRPr="00D26370" w:rsidRDefault="00D26370" w:rsidP="00D26370">
            <w:pPr>
              <w:spacing w:after="0"/>
              <w:jc w:val="left"/>
              <w:rPr>
                <w:szCs w:val="17"/>
              </w:rPr>
            </w:pPr>
            <w:r w:rsidRPr="00D26370">
              <w:rPr>
                <w:szCs w:val="17"/>
              </w:rPr>
              <w:t>Statewide Recycling</w:t>
            </w:r>
          </w:p>
        </w:tc>
      </w:tr>
      <w:tr w:rsidR="00D26370" w:rsidRPr="00D26370" w14:paraId="1074933E" w14:textId="77777777" w:rsidTr="00E85223">
        <w:trPr>
          <w:trHeight w:val="20"/>
        </w:trPr>
        <w:tc>
          <w:tcPr>
            <w:tcW w:w="3544" w:type="dxa"/>
            <w:noWrap/>
            <w:hideMark/>
          </w:tcPr>
          <w:p w14:paraId="02128DC0" w14:textId="77777777" w:rsidR="00D26370" w:rsidRPr="00D26370" w:rsidRDefault="00D26370" w:rsidP="00D26370">
            <w:pPr>
              <w:spacing w:after="0"/>
              <w:ind w:left="142" w:hanging="142"/>
              <w:jc w:val="left"/>
              <w:rPr>
                <w:szCs w:val="17"/>
              </w:rPr>
            </w:pPr>
            <w:r w:rsidRPr="00D26370">
              <w:rPr>
                <w:szCs w:val="17"/>
              </w:rPr>
              <w:t xml:space="preserve">Insel Brauerei Surfers Summer Ale Alkohol </w:t>
            </w:r>
            <w:r w:rsidRPr="00D26370">
              <w:rPr>
                <w:szCs w:val="17"/>
              </w:rPr>
              <w:br/>
              <w:t>Freies Bier</w:t>
            </w:r>
          </w:p>
        </w:tc>
        <w:tc>
          <w:tcPr>
            <w:tcW w:w="846" w:type="dxa"/>
            <w:noWrap/>
            <w:hideMark/>
          </w:tcPr>
          <w:p w14:paraId="1CD49D40"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23A150F5"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7EAB9407" w14:textId="77777777" w:rsidR="00D26370" w:rsidRPr="00D26370" w:rsidRDefault="00D26370" w:rsidP="00D26370">
            <w:pPr>
              <w:spacing w:after="0"/>
              <w:ind w:left="125" w:right="57" w:hanging="125"/>
              <w:jc w:val="left"/>
              <w:rPr>
                <w:szCs w:val="17"/>
              </w:rPr>
            </w:pPr>
            <w:r w:rsidRPr="00D26370">
              <w:rPr>
                <w:szCs w:val="17"/>
              </w:rPr>
              <w:t>The Trustee For Alpen Liquor Wholesalers Trust</w:t>
            </w:r>
          </w:p>
        </w:tc>
        <w:tc>
          <w:tcPr>
            <w:tcW w:w="1423" w:type="dxa"/>
            <w:noWrap/>
            <w:hideMark/>
          </w:tcPr>
          <w:p w14:paraId="175AC642" w14:textId="77777777" w:rsidR="00D26370" w:rsidRPr="00D26370" w:rsidRDefault="00D26370" w:rsidP="00D26370">
            <w:pPr>
              <w:spacing w:after="0"/>
              <w:jc w:val="left"/>
              <w:rPr>
                <w:szCs w:val="17"/>
              </w:rPr>
            </w:pPr>
            <w:r w:rsidRPr="00D26370">
              <w:rPr>
                <w:szCs w:val="17"/>
              </w:rPr>
              <w:t>Statewide Recycling</w:t>
            </w:r>
          </w:p>
        </w:tc>
      </w:tr>
      <w:tr w:rsidR="00D26370" w:rsidRPr="00D26370" w14:paraId="2FD34CF1" w14:textId="77777777" w:rsidTr="00E85223">
        <w:trPr>
          <w:trHeight w:val="20"/>
        </w:trPr>
        <w:tc>
          <w:tcPr>
            <w:tcW w:w="3544" w:type="dxa"/>
            <w:noWrap/>
            <w:hideMark/>
          </w:tcPr>
          <w:p w14:paraId="63416D04" w14:textId="77777777" w:rsidR="00D26370" w:rsidRPr="00D26370" w:rsidRDefault="00D26370" w:rsidP="00D26370">
            <w:pPr>
              <w:spacing w:after="0"/>
              <w:ind w:left="142" w:hanging="142"/>
              <w:jc w:val="left"/>
              <w:rPr>
                <w:szCs w:val="17"/>
              </w:rPr>
            </w:pPr>
            <w:r w:rsidRPr="00D26370">
              <w:rPr>
                <w:szCs w:val="17"/>
              </w:rPr>
              <w:t>Maisel’s Weisse Alkoholfrei</w:t>
            </w:r>
          </w:p>
        </w:tc>
        <w:tc>
          <w:tcPr>
            <w:tcW w:w="846" w:type="dxa"/>
            <w:noWrap/>
            <w:hideMark/>
          </w:tcPr>
          <w:p w14:paraId="600014D5"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7E2C1C2C"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7D41BA4B" w14:textId="77777777" w:rsidR="00D26370" w:rsidRPr="00D26370" w:rsidRDefault="00D26370" w:rsidP="00D26370">
            <w:pPr>
              <w:spacing w:after="0"/>
              <w:ind w:left="125" w:right="57" w:hanging="125"/>
              <w:jc w:val="left"/>
              <w:rPr>
                <w:szCs w:val="17"/>
              </w:rPr>
            </w:pPr>
            <w:r w:rsidRPr="00D26370">
              <w:rPr>
                <w:szCs w:val="17"/>
              </w:rPr>
              <w:t>The Trustee For Alpen Liquor Wholesalers Trust</w:t>
            </w:r>
          </w:p>
        </w:tc>
        <w:tc>
          <w:tcPr>
            <w:tcW w:w="1423" w:type="dxa"/>
            <w:noWrap/>
            <w:hideMark/>
          </w:tcPr>
          <w:p w14:paraId="5D94C841" w14:textId="77777777" w:rsidR="00D26370" w:rsidRPr="00D26370" w:rsidRDefault="00D26370" w:rsidP="00D26370">
            <w:pPr>
              <w:spacing w:after="0"/>
              <w:jc w:val="left"/>
              <w:rPr>
                <w:szCs w:val="17"/>
              </w:rPr>
            </w:pPr>
            <w:r w:rsidRPr="00D26370">
              <w:rPr>
                <w:szCs w:val="17"/>
              </w:rPr>
              <w:t>Statewide Recycling</w:t>
            </w:r>
          </w:p>
        </w:tc>
      </w:tr>
      <w:tr w:rsidR="00D26370" w:rsidRPr="00D26370" w14:paraId="6CDD9660" w14:textId="77777777" w:rsidTr="00E85223">
        <w:trPr>
          <w:trHeight w:val="20"/>
        </w:trPr>
        <w:tc>
          <w:tcPr>
            <w:tcW w:w="3544" w:type="dxa"/>
            <w:noWrap/>
            <w:hideMark/>
          </w:tcPr>
          <w:p w14:paraId="583B7F88" w14:textId="77777777" w:rsidR="00D26370" w:rsidRPr="00D26370" w:rsidRDefault="00D26370" w:rsidP="00D26370">
            <w:pPr>
              <w:spacing w:after="0"/>
              <w:ind w:left="142" w:hanging="142"/>
              <w:jc w:val="left"/>
              <w:rPr>
                <w:szCs w:val="17"/>
              </w:rPr>
            </w:pPr>
            <w:r w:rsidRPr="00D26370">
              <w:rPr>
                <w:szCs w:val="17"/>
              </w:rPr>
              <w:t>Maisel’s Weisse Dunkel</w:t>
            </w:r>
          </w:p>
        </w:tc>
        <w:tc>
          <w:tcPr>
            <w:tcW w:w="846" w:type="dxa"/>
            <w:noWrap/>
            <w:hideMark/>
          </w:tcPr>
          <w:p w14:paraId="7D987745"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5D247D5D"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5BEA36D2" w14:textId="77777777" w:rsidR="00D26370" w:rsidRPr="00D26370" w:rsidRDefault="00D26370" w:rsidP="00D26370">
            <w:pPr>
              <w:spacing w:after="0"/>
              <w:ind w:left="125" w:right="57" w:hanging="125"/>
              <w:jc w:val="left"/>
              <w:rPr>
                <w:szCs w:val="17"/>
              </w:rPr>
            </w:pPr>
            <w:r w:rsidRPr="00D26370">
              <w:rPr>
                <w:szCs w:val="17"/>
              </w:rPr>
              <w:t>The Trustee For Alpen Liquor Wholesalers Trust</w:t>
            </w:r>
          </w:p>
        </w:tc>
        <w:tc>
          <w:tcPr>
            <w:tcW w:w="1423" w:type="dxa"/>
            <w:noWrap/>
            <w:hideMark/>
          </w:tcPr>
          <w:p w14:paraId="4345EE8E" w14:textId="77777777" w:rsidR="00D26370" w:rsidRPr="00D26370" w:rsidRDefault="00D26370" w:rsidP="00D26370">
            <w:pPr>
              <w:spacing w:after="0"/>
              <w:jc w:val="left"/>
              <w:rPr>
                <w:szCs w:val="17"/>
              </w:rPr>
            </w:pPr>
            <w:r w:rsidRPr="00D26370">
              <w:rPr>
                <w:szCs w:val="17"/>
              </w:rPr>
              <w:t>Statewide Recycling</w:t>
            </w:r>
          </w:p>
        </w:tc>
      </w:tr>
      <w:tr w:rsidR="00D26370" w:rsidRPr="00D26370" w14:paraId="018AB383" w14:textId="77777777" w:rsidTr="00E85223">
        <w:trPr>
          <w:trHeight w:val="20"/>
        </w:trPr>
        <w:tc>
          <w:tcPr>
            <w:tcW w:w="3544" w:type="dxa"/>
            <w:noWrap/>
            <w:hideMark/>
          </w:tcPr>
          <w:p w14:paraId="0BDEC415" w14:textId="77777777" w:rsidR="00D26370" w:rsidRPr="00D26370" w:rsidRDefault="00D26370" w:rsidP="00D26370">
            <w:pPr>
              <w:spacing w:after="0"/>
              <w:ind w:left="142" w:hanging="142"/>
              <w:jc w:val="left"/>
              <w:rPr>
                <w:szCs w:val="17"/>
              </w:rPr>
            </w:pPr>
            <w:r w:rsidRPr="00D26370">
              <w:rPr>
                <w:szCs w:val="17"/>
              </w:rPr>
              <w:t>Maisel’s Weisse Kristall</w:t>
            </w:r>
          </w:p>
        </w:tc>
        <w:tc>
          <w:tcPr>
            <w:tcW w:w="846" w:type="dxa"/>
            <w:noWrap/>
            <w:hideMark/>
          </w:tcPr>
          <w:p w14:paraId="7C151FFC"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5178F5E4"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287E02AC" w14:textId="77777777" w:rsidR="00D26370" w:rsidRPr="00D26370" w:rsidRDefault="00D26370" w:rsidP="00D26370">
            <w:pPr>
              <w:spacing w:after="0"/>
              <w:ind w:left="125" w:right="57" w:hanging="125"/>
              <w:jc w:val="left"/>
              <w:rPr>
                <w:szCs w:val="17"/>
              </w:rPr>
            </w:pPr>
            <w:r w:rsidRPr="00D26370">
              <w:rPr>
                <w:szCs w:val="17"/>
              </w:rPr>
              <w:t>The Trustee For Alpen Liquor Wholesalers Trust</w:t>
            </w:r>
          </w:p>
        </w:tc>
        <w:tc>
          <w:tcPr>
            <w:tcW w:w="1423" w:type="dxa"/>
            <w:noWrap/>
            <w:hideMark/>
          </w:tcPr>
          <w:p w14:paraId="053947F8" w14:textId="77777777" w:rsidR="00D26370" w:rsidRPr="00D26370" w:rsidRDefault="00D26370" w:rsidP="00D26370">
            <w:pPr>
              <w:spacing w:after="0"/>
              <w:jc w:val="left"/>
              <w:rPr>
                <w:szCs w:val="17"/>
              </w:rPr>
            </w:pPr>
            <w:r w:rsidRPr="00D26370">
              <w:rPr>
                <w:szCs w:val="17"/>
              </w:rPr>
              <w:t>Statewide Recycling</w:t>
            </w:r>
          </w:p>
        </w:tc>
      </w:tr>
      <w:tr w:rsidR="00D26370" w:rsidRPr="00D26370" w14:paraId="7FE60DF7" w14:textId="77777777" w:rsidTr="00E85223">
        <w:trPr>
          <w:trHeight w:val="20"/>
        </w:trPr>
        <w:tc>
          <w:tcPr>
            <w:tcW w:w="3544" w:type="dxa"/>
            <w:noWrap/>
            <w:hideMark/>
          </w:tcPr>
          <w:p w14:paraId="411567D4" w14:textId="77777777" w:rsidR="00D26370" w:rsidRPr="00D26370" w:rsidRDefault="00D26370" w:rsidP="00D26370">
            <w:pPr>
              <w:spacing w:after="0"/>
              <w:ind w:left="142" w:hanging="142"/>
              <w:jc w:val="left"/>
              <w:rPr>
                <w:szCs w:val="17"/>
              </w:rPr>
            </w:pPr>
            <w:r w:rsidRPr="00D26370">
              <w:rPr>
                <w:szCs w:val="17"/>
              </w:rPr>
              <w:t>Maisel’s Weisse Original</w:t>
            </w:r>
          </w:p>
        </w:tc>
        <w:tc>
          <w:tcPr>
            <w:tcW w:w="846" w:type="dxa"/>
            <w:noWrap/>
            <w:hideMark/>
          </w:tcPr>
          <w:p w14:paraId="6D3D158B"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5B705F85"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010D4C0F" w14:textId="77777777" w:rsidR="00D26370" w:rsidRPr="00D26370" w:rsidRDefault="00D26370" w:rsidP="00D26370">
            <w:pPr>
              <w:spacing w:after="0"/>
              <w:ind w:left="125" w:right="57" w:hanging="125"/>
              <w:jc w:val="left"/>
              <w:rPr>
                <w:szCs w:val="17"/>
              </w:rPr>
            </w:pPr>
            <w:r w:rsidRPr="00D26370">
              <w:rPr>
                <w:szCs w:val="17"/>
              </w:rPr>
              <w:t>The Trustee For Alpen Liquor Wholesalers Trust</w:t>
            </w:r>
          </w:p>
        </w:tc>
        <w:tc>
          <w:tcPr>
            <w:tcW w:w="1423" w:type="dxa"/>
            <w:noWrap/>
            <w:hideMark/>
          </w:tcPr>
          <w:p w14:paraId="762B8DA6" w14:textId="77777777" w:rsidR="00D26370" w:rsidRPr="00D26370" w:rsidRDefault="00D26370" w:rsidP="00D26370">
            <w:pPr>
              <w:spacing w:after="0"/>
              <w:jc w:val="left"/>
              <w:rPr>
                <w:szCs w:val="17"/>
              </w:rPr>
            </w:pPr>
            <w:r w:rsidRPr="00D26370">
              <w:rPr>
                <w:szCs w:val="17"/>
              </w:rPr>
              <w:t>Statewide Recycling</w:t>
            </w:r>
          </w:p>
        </w:tc>
      </w:tr>
      <w:tr w:rsidR="00D26370" w:rsidRPr="00D26370" w14:paraId="489EF386" w14:textId="77777777" w:rsidTr="00E85223">
        <w:trPr>
          <w:trHeight w:val="20"/>
        </w:trPr>
        <w:tc>
          <w:tcPr>
            <w:tcW w:w="3544" w:type="dxa"/>
            <w:noWrap/>
            <w:hideMark/>
          </w:tcPr>
          <w:p w14:paraId="37B2C16E" w14:textId="77777777" w:rsidR="00D26370" w:rsidRPr="00D26370" w:rsidRDefault="00D26370" w:rsidP="00D26370">
            <w:pPr>
              <w:spacing w:after="0"/>
              <w:ind w:left="142" w:hanging="142"/>
              <w:jc w:val="left"/>
              <w:rPr>
                <w:szCs w:val="17"/>
              </w:rPr>
            </w:pPr>
            <w:r w:rsidRPr="00D26370">
              <w:rPr>
                <w:szCs w:val="17"/>
              </w:rPr>
              <w:t>Original Landbier 1857</w:t>
            </w:r>
          </w:p>
        </w:tc>
        <w:tc>
          <w:tcPr>
            <w:tcW w:w="846" w:type="dxa"/>
            <w:noWrap/>
            <w:hideMark/>
          </w:tcPr>
          <w:p w14:paraId="5FB366CF"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007C08D7"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316BDA53" w14:textId="77777777" w:rsidR="00D26370" w:rsidRPr="00D26370" w:rsidRDefault="00D26370" w:rsidP="00D26370">
            <w:pPr>
              <w:spacing w:after="0"/>
              <w:ind w:left="125" w:right="57" w:hanging="125"/>
              <w:jc w:val="left"/>
              <w:rPr>
                <w:szCs w:val="17"/>
              </w:rPr>
            </w:pPr>
            <w:r w:rsidRPr="00D26370">
              <w:rPr>
                <w:szCs w:val="17"/>
              </w:rPr>
              <w:t>The Trustee For Alpen Liquor Wholesalers Trust</w:t>
            </w:r>
          </w:p>
        </w:tc>
        <w:tc>
          <w:tcPr>
            <w:tcW w:w="1423" w:type="dxa"/>
            <w:noWrap/>
            <w:hideMark/>
          </w:tcPr>
          <w:p w14:paraId="11A3812A" w14:textId="77777777" w:rsidR="00D26370" w:rsidRPr="00D26370" w:rsidRDefault="00D26370" w:rsidP="00D26370">
            <w:pPr>
              <w:spacing w:after="0"/>
              <w:jc w:val="left"/>
              <w:rPr>
                <w:szCs w:val="17"/>
              </w:rPr>
            </w:pPr>
            <w:r w:rsidRPr="00D26370">
              <w:rPr>
                <w:szCs w:val="17"/>
              </w:rPr>
              <w:t>Statewide Recycling</w:t>
            </w:r>
          </w:p>
        </w:tc>
      </w:tr>
      <w:tr w:rsidR="00D26370" w:rsidRPr="00D26370" w14:paraId="717722F5" w14:textId="77777777" w:rsidTr="00E85223">
        <w:trPr>
          <w:trHeight w:val="20"/>
        </w:trPr>
        <w:tc>
          <w:tcPr>
            <w:tcW w:w="3544" w:type="dxa"/>
            <w:noWrap/>
            <w:hideMark/>
          </w:tcPr>
          <w:p w14:paraId="14F133E9" w14:textId="77777777" w:rsidR="00D26370" w:rsidRPr="00D26370" w:rsidRDefault="00D26370" w:rsidP="00D26370">
            <w:pPr>
              <w:spacing w:after="0"/>
              <w:ind w:left="142" w:hanging="142"/>
              <w:jc w:val="left"/>
              <w:rPr>
                <w:szCs w:val="17"/>
              </w:rPr>
            </w:pPr>
            <w:r w:rsidRPr="00D26370">
              <w:rPr>
                <w:szCs w:val="17"/>
              </w:rPr>
              <w:t>Original Landbier Dunkel</w:t>
            </w:r>
          </w:p>
        </w:tc>
        <w:tc>
          <w:tcPr>
            <w:tcW w:w="846" w:type="dxa"/>
            <w:noWrap/>
            <w:hideMark/>
          </w:tcPr>
          <w:p w14:paraId="046133BC"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200A6EB8"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4B463DE5" w14:textId="77777777" w:rsidR="00D26370" w:rsidRPr="00D26370" w:rsidRDefault="00D26370" w:rsidP="00D26370">
            <w:pPr>
              <w:spacing w:after="0"/>
              <w:ind w:left="125" w:right="57" w:hanging="125"/>
              <w:jc w:val="left"/>
              <w:rPr>
                <w:szCs w:val="17"/>
              </w:rPr>
            </w:pPr>
            <w:r w:rsidRPr="00D26370">
              <w:rPr>
                <w:szCs w:val="17"/>
              </w:rPr>
              <w:t>The Trustee For Alpen Liquor Wholesalers Trust</w:t>
            </w:r>
          </w:p>
        </w:tc>
        <w:tc>
          <w:tcPr>
            <w:tcW w:w="1423" w:type="dxa"/>
            <w:noWrap/>
            <w:hideMark/>
          </w:tcPr>
          <w:p w14:paraId="60C144BE" w14:textId="77777777" w:rsidR="00D26370" w:rsidRPr="00D26370" w:rsidRDefault="00D26370" w:rsidP="00D26370">
            <w:pPr>
              <w:spacing w:after="0"/>
              <w:jc w:val="left"/>
              <w:rPr>
                <w:szCs w:val="17"/>
              </w:rPr>
            </w:pPr>
            <w:r w:rsidRPr="00D26370">
              <w:rPr>
                <w:szCs w:val="17"/>
              </w:rPr>
              <w:t>Statewide Recycling</w:t>
            </w:r>
          </w:p>
        </w:tc>
      </w:tr>
      <w:tr w:rsidR="00D26370" w:rsidRPr="00D26370" w14:paraId="334E918D" w14:textId="77777777" w:rsidTr="00E85223">
        <w:trPr>
          <w:trHeight w:val="20"/>
        </w:trPr>
        <w:tc>
          <w:tcPr>
            <w:tcW w:w="3544" w:type="dxa"/>
            <w:noWrap/>
            <w:hideMark/>
          </w:tcPr>
          <w:p w14:paraId="02850D77" w14:textId="77777777" w:rsidR="00D26370" w:rsidRPr="00D26370" w:rsidRDefault="00D26370" w:rsidP="00D26370">
            <w:pPr>
              <w:spacing w:after="0"/>
              <w:ind w:left="142" w:hanging="142"/>
              <w:jc w:val="left"/>
              <w:rPr>
                <w:szCs w:val="17"/>
              </w:rPr>
            </w:pPr>
            <w:r w:rsidRPr="00D26370">
              <w:rPr>
                <w:szCs w:val="17"/>
              </w:rPr>
              <w:t>Original Landbier Zwick’l</w:t>
            </w:r>
          </w:p>
        </w:tc>
        <w:tc>
          <w:tcPr>
            <w:tcW w:w="846" w:type="dxa"/>
            <w:noWrap/>
            <w:hideMark/>
          </w:tcPr>
          <w:p w14:paraId="45623678"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63D061D3"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4C45D064" w14:textId="77777777" w:rsidR="00D26370" w:rsidRPr="00D26370" w:rsidRDefault="00D26370" w:rsidP="00D26370">
            <w:pPr>
              <w:spacing w:after="0"/>
              <w:ind w:left="125" w:right="57" w:hanging="125"/>
              <w:jc w:val="left"/>
              <w:rPr>
                <w:szCs w:val="17"/>
              </w:rPr>
            </w:pPr>
            <w:r w:rsidRPr="00D26370">
              <w:rPr>
                <w:szCs w:val="17"/>
              </w:rPr>
              <w:t>The Trustee For Alpen Liquor Wholesalers Trust</w:t>
            </w:r>
          </w:p>
        </w:tc>
        <w:tc>
          <w:tcPr>
            <w:tcW w:w="1423" w:type="dxa"/>
            <w:noWrap/>
            <w:hideMark/>
          </w:tcPr>
          <w:p w14:paraId="2D586605" w14:textId="77777777" w:rsidR="00D26370" w:rsidRPr="00D26370" w:rsidRDefault="00D26370" w:rsidP="00D26370">
            <w:pPr>
              <w:spacing w:after="0"/>
              <w:jc w:val="left"/>
              <w:rPr>
                <w:szCs w:val="17"/>
              </w:rPr>
            </w:pPr>
            <w:r w:rsidRPr="00D26370">
              <w:rPr>
                <w:szCs w:val="17"/>
              </w:rPr>
              <w:t>Statewide Recycling</w:t>
            </w:r>
          </w:p>
        </w:tc>
      </w:tr>
      <w:tr w:rsidR="00D26370" w:rsidRPr="00D26370" w14:paraId="2A5EE3FB" w14:textId="77777777" w:rsidTr="00E85223">
        <w:trPr>
          <w:trHeight w:val="20"/>
        </w:trPr>
        <w:tc>
          <w:tcPr>
            <w:tcW w:w="3544" w:type="dxa"/>
            <w:noWrap/>
            <w:hideMark/>
          </w:tcPr>
          <w:p w14:paraId="6832AFDA" w14:textId="77777777" w:rsidR="00D26370" w:rsidRPr="00D26370" w:rsidRDefault="00D26370" w:rsidP="00D26370">
            <w:pPr>
              <w:spacing w:after="0"/>
              <w:ind w:left="142" w:hanging="142"/>
              <w:jc w:val="left"/>
              <w:rPr>
                <w:szCs w:val="17"/>
              </w:rPr>
            </w:pPr>
            <w:r w:rsidRPr="00D26370">
              <w:rPr>
                <w:szCs w:val="17"/>
              </w:rPr>
              <w:t>Schneider Weisse Aventinus Eisbock</w:t>
            </w:r>
          </w:p>
        </w:tc>
        <w:tc>
          <w:tcPr>
            <w:tcW w:w="846" w:type="dxa"/>
            <w:noWrap/>
            <w:hideMark/>
          </w:tcPr>
          <w:p w14:paraId="7B913208" w14:textId="77777777" w:rsidR="00D26370" w:rsidRPr="00D26370" w:rsidRDefault="00D26370" w:rsidP="00D26370">
            <w:pPr>
              <w:spacing w:after="0"/>
              <w:ind w:right="170"/>
              <w:jc w:val="right"/>
              <w:rPr>
                <w:szCs w:val="17"/>
              </w:rPr>
            </w:pPr>
            <w:r w:rsidRPr="00D26370">
              <w:rPr>
                <w:szCs w:val="17"/>
              </w:rPr>
              <w:t>330ml</w:t>
            </w:r>
          </w:p>
        </w:tc>
        <w:tc>
          <w:tcPr>
            <w:tcW w:w="1018" w:type="dxa"/>
            <w:noWrap/>
            <w:hideMark/>
          </w:tcPr>
          <w:p w14:paraId="0C395612"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0EA79914" w14:textId="77777777" w:rsidR="00D26370" w:rsidRPr="00D26370" w:rsidRDefault="00D26370" w:rsidP="00D26370">
            <w:pPr>
              <w:spacing w:after="0"/>
              <w:ind w:left="125" w:right="57" w:hanging="125"/>
              <w:jc w:val="left"/>
              <w:rPr>
                <w:szCs w:val="17"/>
              </w:rPr>
            </w:pPr>
            <w:r w:rsidRPr="00D26370">
              <w:rPr>
                <w:szCs w:val="17"/>
              </w:rPr>
              <w:t>The Trustee For Alpen Liquor Wholesalers Trust</w:t>
            </w:r>
          </w:p>
        </w:tc>
        <w:tc>
          <w:tcPr>
            <w:tcW w:w="1423" w:type="dxa"/>
            <w:noWrap/>
            <w:hideMark/>
          </w:tcPr>
          <w:p w14:paraId="4EA85202" w14:textId="77777777" w:rsidR="00D26370" w:rsidRPr="00D26370" w:rsidRDefault="00D26370" w:rsidP="00D26370">
            <w:pPr>
              <w:spacing w:after="0"/>
              <w:jc w:val="left"/>
              <w:rPr>
                <w:szCs w:val="17"/>
              </w:rPr>
            </w:pPr>
            <w:r w:rsidRPr="00D26370">
              <w:rPr>
                <w:szCs w:val="17"/>
              </w:rPr>
              <w:t>Statewide Recycling</w:t>
            </w:r>
          </w:p>
        </w:tc>
      </w:tr>
      <w:tr w:rsidR="00D26370" w:rsidRPr="00D26370" w14:paraId="34453C75" w14:textId="77777777" w:rsidTr="00E85223">
        <w:trPr>
          <w:trHeight w:val="20"/>
        </w:trPr>
        <w:tc>
          <w:tcPr>
            <w:tcW w:w="3544" w:type="dxa"/>
            <w:noWrap/>
            <w:hideMark/>
          </w:tcPr>
          <w:p w14:paraId="155CD214" w14:textId="77777777" w:rsidR="00D26370" w:rsidRPr="00D26370" w:rsidRDefault="00D26370" w:rsidP="00D26370">
            <w:pPr>
              <w:spacing w:after="0"/>
              <w:ind w:left="142" w:hanging="142"/>
              <w:jc w:val="left"/>
              <w:rPr>
                <w:szCs w:val="17"/>
              </w:rPr>
            </w:pPr>
            <w:r w:rsidRPr="00D26370">
              <w:rPr>
                <w:szCs w:val="17"/>
              </w:rPr>
              <w:t>Schneider Weisse Aventinus Weizen Doppelbock</w:t>
            </w:r>
          </w:p>
        </w:tc>
        <w:tc>
          <w:tcPr>
            <w:tcW w:w="846" w:type="dxa"/>
            <w:noWrap/>
            <w:hideMark/>
          </w:tcPr>
          <w:p w14:paraId="24F3FE18"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3F67945E"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03B3B617" w14:textId="77777777" w:rsidR="00D26370" w:rsidRPr="00D26370" w:rsidRDefault="00D26370" w:rsidP="00D26370">
            <w:pPr>
              <w:spacing w:after="0"/>
              <w:ind w:left="125" w:right="57" w:hanging="125"/>
              <w:jc w:val="left"/>
              <w:rPr>
                <w:szCs w:val="17"/>
              </w:rPr>
            </w:pPr>
            <w:r w:rsidRPr="00D26370">
              <w:rPr>
                <w:szCs w:val="17"/>
              </w:rPr>
              <w:t>The Trustee For Alpen Liquor Wholesalers Trust</w:t>
            </w:r>
          </w:p>
        </w:tc>
        <w:tc>
          <w:tcPr>
            <w:tcW w:w="1423" w:type="dxa"/>
            <w:noWrap/>
            <w:hideMark/>
          </w:tcPr>
          <w:p w14:paraId="205D3EF7" w14:textId="77777777" w:rsidR="00D26370" w:rsidRPr="00D26370" w:rsidRDefault="00D26370" w:rsidP="00D26370">
            <w:pPr>
              <w:spacing w:after="0"/>
              <w:jc w:val="left"/>
              <w:rPr>
                <w:szCs w:val="17"/>
              </w:rPr>
            </w:pPr>
            <w:r w:rsidRPr="00D26370">
              <w:rPr>
                <w:szCs w:val="17"/>
              </w:rPr>
              <w:t>Statewide Recycling</w:t>
            </w:r>
          </w:p>
        </w:tc>
      </w:tr>
      <w:tr w:rsidR="00D26370" w:rsidRPr="00D26370" w14:paraId="420A90E1" w14:textId="77777777" w:rsidTr="00E85223">
        <w:trPr>
          <w:trHeight w:val="20"/>
        </w:trPr>
        <w:tc>
          <w:tcPr>
            <w:tcW w:w="3544" w:type="dxa"/>
            <w:noWrap/>
            <w:hideMark/>
          </w:tcPr>
          <w:p w14:paraId="5F2D2D38" w14:textId="77777777" w:rsidR="00D26370" w:rsidRPr="00D26370" w:rsidRDefault="00D26370" w:rsidP="00D26370">
            <w:pPr>
              <w:spacing w:after="0"/>
              <w:ind w:left="142" w:hanging="142"/>
              <w:jc w:val="left"/>
              <w:rPr>
                <w:spacing w:val="-2"/>
                <w:szCs w:val="17"/>
              </w:rPr>
            </w:pPr>
            <w:r w:rsidRPr="00D26370">
              <w:rPr>
                <w:spacing w:val="-2"/>
                <w:szCs w:val="17"/>
              </w:rPr>
              <w:t>Schneider Weisse Hopfenweisse Weizendoppelbock</w:t>
            </w:r>
          </w:p>
        </w:tc>
        <w:tc>
          <w:tcPr>
            <w:tcW w:w="846" w:type="dxa"/>
            <w:noWrap/>
            <w:hideMark/>
          </w:tcPr>
          <w:p w14:paraId="632C9994"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410CB39C"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1F533048" w14:textId="77777777" w:rsidR="00D26370" w:rsidRPr="00D26370" w:rsidRDefault="00D26370" w:rsidP="00D26370">
            <w:pPr>
              <w:spacing w:after="0"/>
              <w:ind w:left="125" w:right="57" w:hanging="125"/>
              <w:jc w:val="left"/>
              <w:rPr>
                <w:szCs w:val="17"/>
              </w:rPr>
            </w:pPr>
            <w:r w:rsidRPr="00D26370">
              <w:rPr>
                <w:szCs w:val="17"/>
              </w:rPr>
              <w:t>The Trustee For Alpen Liquor Wholesalers Trust</w:t>
            </w:r>
          </w:p>
        </w:tc>
        <w:tc>
          <w:tcPr>
            <w:tcW w:w="1423" w:type="dxa"/>
            <w:noWrap/>
            <w:hideMark/>
          </w:tcPr>
          <w:p w14:paraId="556FEE01" w14:textId="77777777" w:rsidR="00D26370" w:rsidRPr="00D26370" w:rsidRDefault="00D26370" w:rsidP="00D26370">
            <w:pPr>
              <w:spacing w:after="0"/>
              <w:jc w:val="left"/>
              <w:rPr>
                <w:szCs w:val="17"/>
              </w:rPr>
            </w:pPr>
            <w:r w:rsidRPr="00D26370">
              <w:rPr>
                <w:szCs w:val="17"/>
              </w:rPr>
              <w:t>Statewide Recycling</w:t>
            </w:r>
          </w:p>
        </w:tc>
      </w:tr>
      <w:tr w:rsidR="00D26370" w:rsidRPr="00D26370" w14:paraId="20C20A50" w14:textId="77777777" w:rsidTr="00E85223">
        <w:trPr>
          <w:trHeight w:val="20"/>
        </w:trPr>
        <w:tc>
          <w:tcPr>
            <w:tcW w:w="3544" w:type="dxa"/>
            <w:noWrap/>
            <w:hideMark/>
          </w:tcPr>
          <w:p w14:paraId="2A64CC86" w14:textId="77777777" w:rsidR="00D26370" w:rsidRPr="00D26370" w:rsidRDefault="00D26370" w:rsidP="00D26370">
            <w:pPr>
              <w:spacing w:after="0"/>
              <w:ind w:left="142" w:hanging="142"/>
              <w:jc w:val="left"/>
              <w:rPr>
                <w:szCs w:val="17"/>
              </w:rPr>
            </w:pPr>
            <w:r w:rsidRPr="00D26370">
              <w:rPr>
                <w:szCs w:val="17"/>
              </w:rPr>
              <w:t>Schneider Weisse Original Weissbier</w:t>
            </w:r>
          </w:p>
        </w:tc>
        <w:tc>
          <w:tcPr>
            <w:tcW w:w="846" w:type="dxa"/>
            <w:noWrap/>
            <w:hideMark/>
          </w:tcPr>
          <w:p w14:paraId="780700C6"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3FB5B2CD"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38993A84" w14:textId="77777777" w:rsidR="00D26370" w:rsidRPr="00D26370" w:rsidRDefault="00D26370" w:rsidP="00D26370">
            <w:pPr>
              <w:spacing w:after="0"/>
              <w:ind w:left="125" w:right="57" w:hanging="125"/>
              <w:jc w:val="left"/>
              <w:rPr>
                <w:szCs w:val="17"/>
              </w:rPr>
            </w:pPr>
            <w:r w:rsidRPr="00D26370">
              <w:rPr>
                <w:szCs w:val="17"/>
              </w:rPr>
              <w:t>The Trustee For Alpen Liquor Wholesalers Trust</w:t>
            </w:r>
          </w:p>
        </w:tc>
        <w:tc>
          <w:tcPr>
            <w:tcW w:w="1423" w:type="dxa"/>
            <w:noWrap/>
            <w:hideMark/>
          </w:tcPr>
          <w:p w14:paraId="69669DD6" w14:textId="77777777" w:rsidR="00D26370" w:rsidRPr="00D26370" w:rsidRDefault="00D26370" w:rsidP="00D26370">
            <w:pPr>
              <w:spacing w:after="0"/>
              <w:jc w:val="left"/>
              <w:rPr>
                <w:szCs w:val="17"/>
              </w:rPr>
            </w:pPr>
            <w:r w:rsidRPr="00D26370">
              <w:rPr>
                <w:szCs w:val="17"/>
              </w:rPr>
              <w:t>Statewide Recycling</w:t>
            </w:r>
          </w:p>
        </w:tc>
      </w:tr>
      <w:tr w:rsidR="00D26370" w:rsidRPr="00D26370" w14:paraId="3067A797" w14:textId="77777777" w:rsidTr="00E85223">
        <w:trPr>
          <w:trHeight w:val="20"/>
        </w:trPr>
        <w:tc>
          <w:tcPr>
            <w:tcW w:w="3544" w:type="dxa"/>
            <w:noWrap/>
            <w:hideMark/>
          </w:tcPr>
          <w:p w14:paraId="4F12644C" w14:textId="77777777" w:rsidR="00D26370" w:rsidRPr="00D26370" w:rsidRDefault="00D26370" w:rsidP="00D26370">
            <w:pPr>
              <w:spacing w:after="0"/>
              <w:ind w:left="142" w:hanging="142"/>
              <w:jc w:val="left"/>
              <w:rPr>
                <w:szCs w:val="17"/>
              </w:rPr>
            </w:pPr>
            <w:r w:rsidRPr="00D26370">
              <w:rPr>
                <w:szCs w:val="17"/>
              </w:rPr>
              <w:t>Weltenburger Kloster Anno 1050</w:t>
            </w:r>
          </w:p>
        </w:tc>
        <w:tc>
          <w:tcPr>
            <w:tcW w:w="846" w:type="dxa"/>
            <w:noWrap/>
            <w:hideMark/>
          </w:tcPr>
          <w:p w14:paraId="0F9E8B28"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504D4550"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3F68E85A" w14:textId="77777777" w:rsidR="00D26370" w:rsidRPr="00D26370" w:rsidRDefault="00D26370" w:rsidP="00D26370">
            <w:pPr>
              <w:spacing w:after="0"/>
              <w:ind w:left="125" w:right="57" w:hanging="125"/>
              <w:jc w:val="left"/>
              <w:rPr>
                <w:szCs w:val="17"/>
              </w:rPr>
            </w:pPr>
            <w:r w:rsidRPr="00D26370">
              <w:rPr>
                <w:szCs w:val="17"/>
              </w:rPr>
              <w:t>The Trustee For Alpen Liquor Wholesalers Trust</w:t>
            </w:r>
          </w:p>
        </w:tc>
        <w:tc>
          <w:tcPr>
            <w:tcW w:w="1423" w:type="dxa"/>
            <w:noWrap/>
            <w:hideMark/>
          </w:tcPr>
          <w:p w14:paraId="36A699D1" w14:textId="77777777" w:rsidR="00D26370" w:rsidRPr="00D26370" w:rsidRDefault="00D26370" w:rsidP="00D26370">
            <w:pPr>
              <w:spacing w:after="0"/>
              <w:jc w:val="left"/>
              <w:rPr>
                <w:szCs w:val="17"/>
              </w:rPr>
            </w:pPr>
            <w:r w:rsidRPr="00D26370">
              <w:rPr>
                <w:szCs w:val="17"/>
              </w:rPr>
              <w:t>Statewide Recycling</w:t>
            </w:r>
          </w:p>
        </w:tc>
      </w:tr>
      <w:tr w:rsidR="00D26370" w:rsidRPr="00D26370" w14:paraId="7D2BE77C" w14:textId="77777777" w:rsidTr="00E85223">
        <w:trPr>
          <w:trHeight w:val="20"/>
        </w:trPr>
        <w:tc>
          <w:tcPr>
            <w:tcW w:w="3544" w:type="dxa"/>
            <w:noWrap/>
            <w:hideMark/>
          </w:tcPr>
          <w:p w14:paraId="13951C55" w14:textId="77777777" w:rsidR="00D26370" w:rsidRPr="00D26370" w:rsidRDefault="00D26370" w:rsidP="00D26370">
            <w:pPr>
              <w:spacing w:after="0"/>
              <w:ind w:left="142" w:hanging="142"/>
              <w:jc w:val="left"/>
              <w:rPr>
                <w:szCs w:val="17"/>
              </w:rPr>
            </w:pPr>
            <w:r w:rsidRPr="00D26370">
              <w:rPr>
                <w:szCs w:val="17"/>
              </w:rPr>
              <w:t>Weltenburger Kloster Asam Bock</w:t>
            </w:r>
          </w:p>
        </w:tc>
        <w:tc>
          <w:tcPr>
            <w:tcW w:w="846" w:type="dxa"/>
            <w:noWrap/>
            <w:hideMark/>
          </w:tcPr>
          <w:p w14:paraId="5A6C9F80"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142FDB4D"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0AFCDEBC" w14:textId="77777777" w:rsidR="00D26370" w:rsidRPr="00D26370" w:rsidRDefault="00D26370" w:rsidP="00D26370">
            <w:pPr>
              <w:spacing w:after="0"/>
              <w:ind w:left="125" w:right="57" w:hanging="125"/>
              <w:jc w:val="left"/>
              <w:rPr>
                <w:szCs w:val="17"/>
              </w:rPr>
            </w:pPr>
            <w:r w:rsidRPr="00D26370">
              <w:rPr>
                <w:szCs w:val="17"/>
              </w:rPr>
              <w:t>The Trustee For Alpen Liquor Wholesalers Trust</w:t>
            </w:r>
          </w:p>
        </w:tc>
        <w:tc>
          <w:tcPr>
            <w:tcW w:w="1423" w:type="dxa"/>
            <w:noWrap/>
            <w:hideMark/>
          </w:tcPr>
          <w:p w14:paraId="21F989E5" w14:textId="77777777" w:rsidR="00D26370" w:rsidRPr="00D26370" w:rsidRDefault="00D26370" w:rsidP="00D26370">
            <w:pPr>
              <w:spacing w:after="0"/>
              <w:jc w:val="left"/>
              <w:rPr>
                <w:szCs w:val="17"/>
              </w:rPr>
            </w:pPr>
            <w:r w:rsidRPr="00D26370">
              <w:rPr>
                <w:szCs w:val="17"/>
              </w:rPr>
              <w:t>Statewide Recycling</w:t>
            </w:r>
          </w:p>
        </w:tc>
      </w:tr>
      <w:tr w:rsidR="00D26370" w:rsidRPr="00D26370" w14:paraId="5D0E676B" w14:textId="77777777" w:rsidTr="00E85223">
        <w:trPr>
          <w:trHeight w:val="20"/>
        </w:trPr>
        <w:tc>
          <w:tcPr>
            <w:tcW w:w="3544" w:type="dxa"/>
            <w:noWrap/>
            <w:hideMark/>
          </w:tcPr>
          <w:p w14:paraId="185C8353" w14:textId="77777777" w:rsidR="00D26370" w:rsidRPr="00D26370" w:rsidRDefault="00D26370" w:rsidP="00D26370">
            <w:pPr>
              <w:spacing w:after="0"/>
              <w:ind w:left="142" w:hanging="142"/>
              <w:jc w:val="left"/>
              <w:rPr>
                <w:szCs w:val="17"/>
              </w:rPr>
            </w:pPr>
            <w:r w:rsidRPr="00D26370">
              <w:rPr>
                <w:szCs w:val="17"/>
              </w:rPr>
              <w:t>Weltenburger Kloster Barock Dunkel</w:t>
            </w:r>
          </w:p>
        </w:tc>
        <w:tc>
          <w:tcPr>
            <w:tcW w:w="846" w:type="dxa"/>
            <w:noWrap/>
            <w:hideMark/>
          </w:tcPr>
          <w:p w14:paraId="3026C39F"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5A2B74A4"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5026952A" w14:textId="77777777" w:rsidR="00D26370" w:rsidRPr="00D26370" w:rsidRDefault="00D26370" w:rsidP="00D26370">
            <w:pPr>
              <w:spacing w:after="0"/>
              <w:ind w:left="125" w:right="57" w:hanging="125"/>
              <w:jc w:val="left"/>
              <w:rPr>
                <w:szCs w:val="17"/>
              </w:rPr>
            </w:pPr>
            <w:r w:rsidRPr="00D26370">
              <w:rPr>
                <w:szCs w:val="17"/>
              </w:rPr>
              <w:t>The Trustee For Alpen Liquor Wholesalers Trust</w:t>
            </w:r>
          </w:p>
        </w:tc>
        <w:tc>
          <w:tcPr>
            <w:tcW w:w="1423" w:type="dxa"/>
            <w:noWrap/>
            <w:hideMark/>
          </w:tcPr>
          <w:p w14:paraId="73354113" w14:textId="77777777" w:rsidR="00D26370" w:rsidRPr="00D26370" w:rsidRDefault="00D26370" w:rsidP="00D26370">
            <w:pPr>
              <w:spacing w:after="0"/>
              <w:jc w:val="left"/>
              <w:rPr>
                <w:szCs w:val="17"/>
              </w:rPr>
            </w:pPr>
            <w:r w:rsidRPr="00D26370">
              <w:rPr>
                <w:szCs w:val="17"/>
              </w:rPr>
              <w:t>Statewide Recycling</w:t>
            </w:r>
          </w:p>
        </w:tc>
      </w:tr>
      <w:tr w:rsidR="00D26370" w:rsidRPr="00D26370" w14:paraId="6EBCA583" w14:textId="77777777" w:rsidTr="00E85223">
        <w:trPr>
          <w:trHeight w:val="20"/>
        </w:trPr>
        <w:tc>
          <w:tcPr>
            <w:tcW w:w="3544" w:type="dxa"/>
            <w:noWrap/>
            <w:hideMark/>
          </w:tcPr>
          <w:p w14:paraId="0CA254E8" w14:textId="77777777" w:rsidR="00D26370" w:rsidRPr="00D26370" w:rsidRDefault="00D26370" w:rsidP="00D26370">
            <w:pPr>
              <w:spacing w:after="0"/>
              <w:ind w:left="142" w:hanging="142"/>
              <w:jc w:val="left"/>
              <w:rPr>
                <w:szCs w:val="17"/>
              </w:rPr>
            </w:pPr>
            <w:r w:rsidRPr="00D26370">
              <w:rPr>
                <w:szCs w:val="17"/>
              </w:rPr>
              <w:t>Weltenburger Kloster Pils</w:t>
            </w:r>
          </w:p>
        </w:tc>
        <w:tc>
          <w:tcPr>
            <w:tcW w:w="846" w:type="dxa"/>
            <w:noWrap/>
            <w:hideMark/>
          </w:tcPr>
          <w:p w14:paraId="4AA00460"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77D4A446"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33AF039F" w14:textId="77777777" w:rsidR="00D26370" w:rsidRPr="00D26370" w:rsidRDefault="00D26370" w:rsidP="00D26370">
            <w:pPr>
              <w:spacing w:after="0"/>
              <w:ind w:left="125" w:right="57" w:hanging="125"/>
              <w:jc w:val="left"/>
              <w:rPr>
                <w:szCs w:val="17"/>
              </w:rPr>
            </w:pPr>
            <w:r w:rsidRPr="00D26370">
              <w:rPr>
                <w:szCs w:val="17"/>
              </w:rPr>
              <w:t>The Trustee For Alpen Liquor Wholesalers Trust</w:t>
            </w:r>
          </w:p>
        </w:tc>
        <w:tc>
          <w:tcPr>
            <w:tcW w:w="1423" w:type="dxa"/>
            <w:noWrap/>
            <w:hideMark/>
          </w:tcPr>
          <w:p w14:paraId="5C2ABDB5" w14:textId="77777777" w:rsidR="00D26370" w:rsidRPr="00D26370" w:rsidRDefault="00D26370" w:rsidP="00D26370">
            <w:pPr>
              <w:spacing w:after="0"/>
              <w:jc w:val="left"/>
              <w:rPr>
                <w:szCs w:val="17"/>
              </w:rPr>
            </w:pPr>
            <w:r w:rsidRPr="00D26370">
              <w:rPr>
                <w:szCs w:val="17"/>
              </w:rPr>
              <w:t>Statewide Recycling</w:t>
            </w:r>
          </w:p>
        </w:tc>
      </w:tr>
      <w:tr w:rsidR="00D26370" w:rsidRPr="00D26370" w14:paraId="201C9D7D" w14:textId="77777777" w:rsidTr="00E85223">
        <w:trPr>
          <w:trHeight w:val="20"/>
        </w:trPr>
        <w:tc>
          <w:tcPr>
            <w:tcW w:w="3544" w:type="dxa"/>
            <w:noWrap/>
            <w:hideMark/>
          </w:tcPr>
          <w:p w14:paraId="56268DD9" w14:textId="77777777" w:rsidR="00D26370" w:rsidRPr="00D26370" w:rsidRDefault="00D26370" w:rsidP="00D26370">
            <w:pPr>
              <w:spacing w:after="0"/>
              <w:ind w:left="142" w:hanging="142"/>
              <w:jc w:val="left"/>
              <w:rPr>
                <w:szCs w:val="17"/>
              </w:rPr>
            </w:pPr>
            <w:r w:rsidRPr="00D26370">
              <w:rPr>
                <w:szCs w:val="17"/>
              </w:rPr>
              <w:t>Nostro Premium Lager</w:t>
            </w:r>
          </w:p>
        </w:tc>
        <w:tc>
          <w:tcPr>
            <w:tcW w:w="846" w:type="dxa"/>
            <w:noWrap/>
            <w:hideMark/>
          </w:tcPr>
          <w:p w14:paraId="201C9008"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02CE405A"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3D876E13" w14:textId="77777777" w:rsidR="00D26370" w:rsidRPr="00D26370" w:rsidRDefault="00D26370" w:rsidP="00D26370">
            <w:pPr>
              <w:spacing w:after="0"/>
              <w:ind w:left="125" w:right="57" w:hanging="125"/>
              <w:jc w:val="left"/>
              <w:rPr>
                <w:szCs w:val="17"/>
              </w:rPr>
            </w:pPr>
            <w:r w:rsidRPr="00D26370">
              <w:rPr>
                <w:szCs w:val="17"/>
              </w:rPr>
              <w:t>The Trustee for SixTwelve Brewing t/as Sixtwelve Brewing Pty Ltd</w:t>
            </w:r>
          </w:p>
        </w:tc>
        <w:tc>
          <w:tcPr>
            <w:tcW w:w="1423" w:type="dxa"/>
            <w:noWrap/>
            <w:hideMark/>
          </w:tcPr>
          <w:p w14:paraId="0F969D48" w14:textId="77777777" w:rsidR="00D26370" w:rsidRPr="00D26370" w:rsidRDefault="00D26370" w:rsidP="00D26370">
            <w:pPr>
              <w:spacing w:after="0"/>
              <w:jc w:val="left"/>
              <w:rPr>
                <w:szCs w:val="17"/>
              </w:rPr>
            </w:pPr>
            <w:r w:rsidRPr="00D26370">
              <w:rPr>
                <w:szCs w:val="17"/>
              </w:rPr>
              <w:t>Marine Stores Ltd</w:t>
            </w:r>
          </w:p>
        </w:tc>
      </w:tr>
      <w:tr w:rsidR="00D26370" w:rsidRPr="00D26370" w14:paraId="29E2BD2D" w14:textId="77777777" w:rsidTr="00E85223">
        <w:trPr>
          <w:trHeight w:val="20"/>
        </w:trPr>
        <w:tc>
          <w:tcPr>
            <w:tcW w:w="3544" w:type="dxa"/>
            <w:noWrap/>
            <w:hideMark/>
          </w:tcPr>
          <w:p w14:paraId="04D27F15" w14:textId="77777777" w:rsidR="00D26370" w:rsidRPr="00D26370" w:rsidRDefault="00D26370" w:rsidP="00D26370">
            <w:pPr>
              <w:spacing w:after="0"/>
              <w:ind w:left="142" w:hanging="142"/>
              <w:jc w:val="left"/>
              <w:rPr>
                <w:szCs w:val="17"/>
              </w:rPr>
            </w:pPr>
            <w:r w:rsidRPr="00D26370">
              <w:rPr>
                <w:szCs w:val="17"/>
              </w:rPr>
              <w:t>Sixtwelve Brewing Mad Monkey Distillery Tall Order Series Rum Barrel Aged Imperial Stout</w:t>
            </w:r>
          </w:p>
        </w:tc>
        <w:tc>
          <w:tcPr>
            <w:tcW w:w="846" w:type="dxa"/>
            <w:noWrap/>
            <w:hideMark/>
          </w:tcPr>
          <w:p w14:paraId="1A6204B9" w14:textId="77777777" w:rsidR="00D26370" w:rsidRPr="00D26370" w:rsidRDefault="00D26370" w:rsidP="00D26370">
            <w:pPr>
              <w:spacing w:after="0"/>
              <w:ind w:right="170"/>
              <w:jc w:val="right"/>
              <w:rPr>
                <w:szCs w:val="17"/>
              </w:rPr>
            </w:pPr>
            <w:r w:rsidRPr="00D26370">
              <w:rPr>
                <w:szCs w:val="17"/>
              </w:rPr>
              <w:t>750ml</w:t>
            </w:r>
          </w:p>
        </w:tc>
        <w:tc>
          <w:tcPr>
            <w:tcW w:w="1018" w:type="dxa"/>
            <w:noWrap/>
            <w:hideMark/>
          </w:tcPr>
          <w:p w14:paraId="3D5BFA9C"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0CA9FE81" w14:textId="77777777" w:rsidR="00D26370" w:rsidRPr="00D26370" w:rsidRDefault="00D26370" w:rsidP="00D26370">
            <w:pPr>
              <w:spacing w:after="0"/>
              <w:ind w:left="125" w:right="57" w:hanging="125"/>
              <w:jc w:val="left"/>
              <w:rPr>
                <w:szCs w:val="17"/>
              </w:rPr>
            </w:pPr>
            <w:r w:rsidRPr="00D26370">
              <w:rPr>
                <w:szCs w:val="17"/>
              </w:rPr>
              <w:t>The Trustee for SixTwelve Brewing t/as Sixtwelve Brewing Pty Ltd</w:t>
            </w:r>
          </w:p>
        </w:tc>
        <w:tc>
          <w:tcPr>
            <w:tcW w:w="1423" w:type="dxa"/>
            <w:noWrap/>
            <w:hideMark/>
          </w:tcPr>
          <w:p w14:paraId="70954771" w14:textId="77777777" w:rsidR="00D26370" w:rsidRPr="00D26370" w:rsidRDefault="00D26370" w:rsidP="00D26370">
            <w:pPr>
              <w:spacing w:after="0"/>
              <w:jc w:val="left"/>
              <w:rPr>
                <w:szCs w:val="17"/>
              </w:rPr>
            </w:pPr>
            <w:r w:rsidRPr="00D26370">
              <w:rPr>
                <w:szCs w:val="17"/>
              </w:rPr>
              <w:t>Marine Stores Ltd</w:t>
            </w:r>
          </w:p>
        </w:tc>
      </w:tr>
      <w:tr w:rsidR="00D26370" w:rsidRPr="00D26370" w14:paraId="619F74D5" w14:textId="77777777" w:rsidTr="00E85223">
        <w:trPr>
          <w:trHeight w:val="20"/>
        </w:trPr>
        <w:tc>
          <w:tcPr>
            <w:tcW w:w="3544" w:type="dxa"/>
            <w:noWrap/>
            <w:hideMark/>
          </w:tcPr>
          <w:p w14:paraId="7A803C63" w14:textId="77777777" w:rsidR="00D26370" w:rsidRPr="00D26370" w:rsidRDefault="00D26370" w:rsidP="00D26370">
            <w:pPr>
              <w:spacing w:after="0"/>
              <w:ind w:left="142" w:hanging="142"/>
              <w:jc w:val="left"/>
              <w:rPr>
                <w:szCs w:val="17"/>
              </w:rPr>
            </w:pPr>
            <w:r w:rsidRPr="00D26370">
              <w:rPr>
                <w:szCs w:val="17"/>
              </w:rPr>
              <w:t>Sixtwelve Brewing Obelisk Russian Imperial Stout</w:t>
            </w:r>
          </w:p>
        </w:tc>
        <w:tc>
          <w:tcPr>
            <w:tcW w:w="846" w:type="dxa"/>
            <w:noWrap/>
            <w:hideMark/>
          </w:tcPr>
          <w:p w14:paraId="2499A863"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35DDB2B6"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151DB44E" w14:textId="77777777" w:rsidR="00D26370" w:rsidRPr="00D26370" w:rsidRDefault="00D26370" w:rsidP="00D26370">
            <w:pPr>
              <w:spacing w:after="0"/>
              <w:ind w:left="125" w:right="57" w:hanging="125"/>
              <w:jc w:val="left"/>
              <w:rPr>
                <w:szCs w:val="17"/>
              </w:rPr>
            </w:pPr>
            <w:r w:rsidRPr="00D26370">
              <w:rPr>
                <w:szCs w:val="17"/>
              </w:rPr>
              <w:t>The Trustee for SixTwelve Brewing t/as Sixtwelve Brewing Pty Ltd</w:t>
            </w:r>
          </w:p>
        </w:tc>
        <w:tc>
          <w:tcPr>
            <w:tcW w:w="1423" w:type="dxa"/>
            <w:noWrap/>
            <w:hideMark/>
          </w:tcPr>
          <w:p w14:paraId="2F9AD30D" w14:textId="77777777" w:rsidR="00D26370" w:rsidRPr="00D26370" w:rsidRDefault="00D26370" w:rsidP="00D26370">
            <w:pPr>
              <w:spacing w:after="0"/>
              <w:jc w:val="left"/>
              <w:rPr>
                <w:szCs w:val="17"/>
              </w:rPr>
            </w:pPr>
            <w:r w:rsidRPr="00D26370">
              <w:rPr>
                <w:szCs w:val="17"/>
              </w:rPr>
              <w:t>Marine Stores Ltd</w:t>
            </w:r>
          </w:p>
        </w:tc>
      </w:tr>
      <w:tr w:rsidR="00D26370" w:rsidRPr="00D26370" w14:paraId="387B13EF" w14:textId="77777777" w:rsidTr="00E85223">
        <w:trPr>
          <w:trHeight w:val="20"/>
        </w:trPr>
        <w:tc>
          <w:tcPr>
            <w:tcW w:w="3544" w:type="dxa"/>
            <w:noWrap/>
            <w:hideMark/>
          </w:tcPr>
          <w:p w14:paraId="3D520AC9" w14:textId="77777777" w:rsidR="00D26370" w:rsidRPr="00D26370" w:rsidRDefault="00D26370" w:rsidP="00D26370">
            <w:pPr>
              <w:spacing w:after="0"/>
              <w:ind w:left="142" w:hanging="142"/>
              <w:jc w:val="left"/>
              <w:rPr>
                <w:szCs w:val="17"/>
              </w:rPr>
            </w:pPr>
            <w:r w:rsidRPr="00D26370">
              <w:rPr>
                <w:szCs w:val="17"/>
              </w:rPr>
              <w:t>Sixtwelve Brewing Tall Order Series Barrel Fermented Saison</w:t>
            </w:r>
          </w:p>
        </w:tc>
        <w:tc>
          <w:tcPr>
            <w:tcW w:w="846" w:type="dxa"/>
            <w:noWrap/>
            <w:hideMark/>
          </w:tcPr>
          <w:p w14:paraId="0F74A115" w14:textId="77777777" w:rsidR="00D26370" w:rsidRPr="00D26370" w:rsidRDefault="00D26370" w:rsidP="00D26370">
            <w:pPr>
              <w:spacing w:after="0"/>
              <w:ind w:right="170"/>
              <w:jc w:val="right"/>
              <w:rPr>
                <w:szCs w:val="17"/>
              </w:rPr>
            </w:pPr>
            <w:r w:rsidRPr="00D26370">
              <w:rPr>
                <w:szCs w:val="17"/>
              </w:rPr>
              <w:t>750ml</w:t>
            </w:r>
          </w:p>
        </w:tc>
        <w:tc>
          <w:tcPr>
            <w:tcW w:w="1018" w:type="dxa"/>
            <w:noWrap/>
            <w:hideMark/>
          </w:tcPr>
          <w:p w14:paraId="085450DD"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25AEE489" w14:textId="77777777" w:rsidR="00D26370" w:rsidRPr="00D26370" w:rsidRDefault="00D26370" w:rsidP="00D26370">
            <w:pPr>
              <w:spacing w:after="0"/>
              <w:ind w:left="125" w:right="57" w:hanging="125"/>
              <w:jc w:val="left"/>
              <w:rPr>
                <w:szCs w:val="17"/>
              </w:rPr>
            </w:pPr>
            <w:r w:rsidRPr="00D26370">
              <w:rPr>
                <w:szCs w:val="17"/>
              </w:rPr>
              <w:t>The Trustee for SixTwelve Brewing t/as Sixtwelve Brewing Pty Ltd</w:t>
            </w:r>
          </w:p>
        </w:tc>
        <w:tc>
          <w:tcPr>
            <w:tcW w:w="1423" w:type="dxa"/>
            <w:noWrap/>
            <w:hideMark/>
          </w:tcPr>
          <w:p w14:paraId="418222BA" w14:textId="77777777" w:rsidR="00D26370" w:rsidRPr="00D26370" w:rsidRDefault="00D26370" w:rsidP="00D26370">
            <w:pPr>
              <w:spacing w:after="0"/>
              <w:jc w:val="left"/>
              <w:rPr>
                <w:szCs w:val="17"/>
              </w:rPr>
            </w:pPr>
            <w:r w:rsidRPr="00D26370">
              <w:rPr>
                <w:szCs w:val="17"/>
              </w:rPr>
              <w:t>Marine Stores Ltd</w:t>
            </w:r>
          </w:p>
        </w:tc>
      </w:tr>
      <w:tr w:rsidR="00D26370" w:rsidRPr="00D26370" w14:paraId="4EBB7E95" w14:textId="77777777" w:rsidTr="00E85223">
        <w:trPr>
          <w:trHeight w:val="20"/>
        </w:trPr>
        <w:tc>
          <w:tcPr>
            <w:tcW w:w="3544" w:type="dxa"/>
            <w:noWrap/>
            <w:hideMark/>
          </w:tcPr>
          <w:p w14:paraId="64B893E9" w14:textId="77777777" w:rsidR="00D26370" w:rsidRPr="00D26370" w:rsidRDefault="00D26370" w:rsidP="00D26370">
            <w:pPr>
              <w:spacing w:after="0"/>
              <w:ind w:left="142" w:hanging="142"/>
              <w:jc w:val="left"/>
              <w:rPr>
                <w:szCs w:val="17"/>
              </w:rPr>
            </w:pPr>
            <w:r w:rsidRPr="00D26370">
              <w:rPr>
                <w:szCs w:val="17"/>
              </w:rPr>
              <w:lastRenderedPageBreak/>
              <w:t>Sixtwelve Brewing Tall Order Series Barrel Fermented Table Beer</w:t>
            </w:r>
          </w:p>
        </w:tc>
        <w:tc>
          <w:tcPr>
            <w:tcW w:w="846" w:type="dxa"/>
            <w:noWrap/>
            <w:hideMark/>
          </w:tcPr>
          <w:p w14:paraId="180F348D" w14:textId="77777777" w:rsidR="00D26370" w:rsidRPr="00D26370" w:rsidRDefault="00D26370" w:rsidP="00D26370">
            <w:pPr>
              <w:spacing w:after="0"/>
              <w:ind w:right="170"/>
              <w:jc w:val="right"/>
              <w:rPr>
                <w:szCs w:val="17"/>
              </w:rPr>
            </w:pPr>
            <w:r w:rsidRPr="00D26370">
              <w:rPr>
                <w:szCs w:val="17"/>
              </w:rPr>
              <w:t>750ml</w:t>
            </w:r>
          </w:p>
        </w:tc>
        <w:tc>
          <w:tcPr>
            <w:tcW w:w="1018" w:type="dxa"/>
            <w:noWrap/>
            <w:hideMark/>
          </w:tcPr>
          <w:p w14:paraId="1A5FD613" w14:textId="77777777" w:rsidR="00D26370" w:rsidRPr="00D26370" w:rsidRDefault="00D26370" w:rsidP="00D26370">
            <w:pPr>
              <w:spacing w:after="0"/>
              <w:ind w:left="147" w:hanging="90"/>
              <w:jc w:val="left"/>
              <w:rPr>
                <w:szCs w:val="17"/>
              </w:rPr>
            </w:pPr>
            <w:r w:rsidRPr="00D26370">
              <w:rPr>
                <w:szCs w:val="17"/>
              </w:rPr>
              <w:t>Glass</w:t>
            </w:r>
          </w:p>
        </w:tc>
        <w:tc>
          <w:tcPr>
            <w:tcW w:w="2529" w:type="dxa"/>
            <w:noWrap/>
            <w:hideMark/>
          </w:tcPr>
          <w:p w14:paraId="69A44A00" w14:textId="77777777" w:rsidR="00D26370" w:rsidRPr="00D26370" w:rsidRDefault="00D26370" w:rsidP="00D26370">
            <w:pPr>
              <w:spacing w:after="0"/>
              <w:ind w:left="125" w:right="57" w:hanging="125"/>
              <w:jc w:val="left"/>
              <w:rPr>
                <w:szCs w:val="17"/>
              </w:rPr>
            </w:pPr>
            <w:r w:rsidRPr="00D26370">
              <w:rPr>
                <w:szCs w:val="17"/>
              </w:rPr>
              <w:t>The Trustee for SixTwelve Brewing t/as Sixtwelve Brewing Pty Ltd</w:t>
            </w:r>
          </w:p>
        </w:tc>
        <w:tc>
          <w:tcPr>
            <w:tcW w:w="1423" w:type="dxa"/>
            <w:noWrap/>
            <w:hideMark/>
          </w:tcPr>
          <w:p w14:paraId="5EB7DD8E" w14:textId="77777777" w:rsidR="00D26370" w:rsidRPr="00D26370" w:rsidRDefault="00D26370" w:rsidP="00D26370">
            <w:pPr>
              <w:spacing w:after="0"/>
              <w:jc w:val="left"/>
              <w:rPr>
                <w:szCs w:val="17"/>
              </w:rPr>
            </w:pPr>
            <w:r w:rsidRPr="00D26370">
              <w:rPr>
                <w:szCs w:val="17"/>
              </w:rPr>
              <w:t>Marine Stores Ltd</w:t>
            </w:r>
          </w:p>
        </w:tc>
      </w:tr>
      <w:tr w:rsidR="00D26370" w:rsidRPr="00D26370" w14:paraId="0C4E5056" w14:textId="77777777" w:rsidTr="00E85223">
        <w:trPr>
          <w:trHeight w:val="20"/>
        </w:trPr>
        <w:tc>
          <w:tcPr>
            <w:tcW w:w="3544" w:type="dxa"/>
            <w:noWrap/>
            <w:hideMark/>
          </w:tcPr>
          <w:p w14:paraId="09F3E67C" w14:textId="77777777" w:rsidR="00D26370" w:rsidRPr="00D26370" w:rsidRDefault="00D26370" w:rsidP="00D26370">
            <w:pPr>
              <w:spacing w:after="0"/>
              <w:ind w:left="142" w:hanging="142"/>
              <w:jc w:val="left"/>
              <w:rPr>
                <w:szCs w:val="17"/>
              </w:rPr>
            </w:pPr>
            <w:r w:rsidRPr="00D26370">
              <w:rPr>
                <w:szCs w:val="17"/>
              </w:rPr>
              <w:t>The Uraidla Brewery Blood Curse Red IPA</w:t>
            </w:r>
          </w:p>
        </w:tc>
        <w:tc>
          <w:tcPr>
            <w:tcW w:w="846" w:type="dxa"/>
            <w:noWrap/>
            <w:hideMark/>
          </w:tcPr>
          <w:p w14:paraId="6CDDDA0B"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1602BE47"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024A5B06" w14:textId="77777777" w:rsidR="00D26370" w:rsidRPr="00D26370" w:rsidRDefault="00D26370" w:rsidP="00D26370">
            <w:pPr>
              <w:spacing w:after="0"/>
              <w:ind w:left="125" w:right="57" w:hanging="125"/>
              <w:jc w:val="left"/>
              <w:rPr>
                <w:szCs w:val="17"/>
              </w:rPr>
            </w:pPr>
            <w:r w:rsidRPr="00D26370">
              <w:rPr>
                <w:szCs w:val="17"/>
              </w:rPr>
              <w:t>The Uraidla Brewery</w:t>
            </w:r>
          </w:p>
        </w:tc>
        <w:tc>
          <w:tcPr>
            <w:tcW w:w="1423" w:type="dxa"/>
            <w:noWrap/>
            <w:hideMark/>
          </w:tcPr>
          <w:p w14:paraId="7992B59D" w14:textId="77777777" w:rsidR="00D26370" w:rsidRPr="00D26370" w:rsidRDefault="00D26370" w:rsidP="00D26370">
            <w:pPr>
              <w:spacing w:after="0"/>
              <w:jc w:val="left"/>
              <w:rPr>
                <w:szCs w:val="17"/>
              </w:rPr>
            </w:pPr>
            <w:r w:rsidRPr="00D26370">
              <w:rPr>
                <w:szCs w:val="17"/>
              </w:rPr>
              <w:t>Statewide Recycling</w:t>
            </w:r>
          </w:p>
        </w:tc>
      </w:tr>
      <w:tr w:rsidR="00D26370" w:rsidRPr="00D26370" w14:paraId="5D3DF329" w14:textId="77777777" w:rsidTr="00E85223">
        <w:trPr>
          <w:trHeight w:val="20"/>
        </w:trPr>
        <w:tc>
          <w:tcPr>
            <w:tcW w:w="3544" w:type="dxa"/>
            <w:noWrap/>
            <w:hideMark/>
          </w:tcPr>
          <w:p w14:paraId="336CA6DE" w14:textId="77777777" w:rsidR="00D26370" w:rsidRPr="00D26370" w:rsidRDefault="00D26370" w:rsidP="00D26370">
            <w:pPr>
              <w:spacing w:after="0"/>
              <w:ind w:left="142" w:hanging="142"/>
              <w:jc w:val="left"/>
              <w:rPr>
                <w:spacing w:val="-2"/>
                <w:szCs w:val="17"/>
              </w:rPr>
            </w:pPr>
            <w:r w:rsidRPr="00D26370">
              <w:rPr>
                <w:spacing w:val="-2"/>
                <w:szCs w:val="17"/>
              </w:rPr>
              <w:t>The Uraidla Brewery Book of Shadows Baltic Porter</w:t>
            </w:r>
          </w:p>
        </w:tc>
        <w:tc>
          <w:tcPr>
            <w:tcW w:w="846" w:type="dxa"/>
            <w:noWrap/>
            <w:hideMark/>
          </w:tcPr>
          <w:p w14:paraId="6A4A7241"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450E1F20"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49CCDD99" w14:textId="77777777" w:rsidR="00D26370" w:rsidRPr="00D26370" w:rsidRDefault="00D26370" w:rsidP="00D26370">
            <w:pPr>
              <w:spacing w:after="0"/>
              <w:ind w:left="125" w:right="57" w:hanging="125"/>
              <w:jc w:val="left"/>
              <w:rPr>
                <w:szCs w:val="17"/>
              </w:rPr>
            </w:pPr>
            <w:r w:rsidRPr="00D26370">
              <w:rPr>
                <w:szCs w:val="17"/>
              </w:rPr>
              <w:t>The Uraidla Brewery</w:t>
            </w:r>
          </w:p>
        </w:tc>
        <w:tc>
          <w:tcPr>
            <w:tcW w:w="1423" w:type="dxa"/>
            <w:noWrap/>
            <w:hideMark/>
          </w:tcPr>
          <w:p w14:paraId="535E21A7" w14:textId="77777777" w:rsidR="00D26370" w:rsidRPr="00D26370" w:rsidRDefault="00D26370" w:rsidP="00D26370">
            <w:pPr>
              <w:spacing w:after="0"/>
              <w:jc w:val="left"/>
              <w:rPr>
                <w:szCs w:val="17"/>
              </w:rPr>
            </w:pPr>
            <w:r w:rsidRPr="00D26370">
              <w:rPr>
                <w:szCs w:val="17"/>
              </w:rPr>
              <w:t>Statewide Recycling</w:t>
            </w:r>
          </w:p>
        </w:tc>
      </w:tr>
      <w:tr w:rsidR="00D26370" w:rsidRPr="00D26370" w14:paraId="29CE3695" w14:textId="77777777" w:rsidTr="00E85223">
        <w:trPr>
          <w:trHeight w:val="20"/>
        </w:trPr>
        <w:tc>
          <w:tcPr>
            <w:tcW w:w="3544" w:type="dxa"/>
            <w:noWrap/>
            <w:hideMark/>
          </w:tcPr>
          <w:p w14:paraId="2CA65086" w14:textId="77777777" w:rsidR="00D26370" w:rsidRPr="00D26370" w:rsidRDefault="00D26370" w:rsidP="00D26370">
            <w:pPr>
              <w:spacing w:after="0"/>
              <w:ind w:left="142" w:hanging="142"/>
              <w:jc w:val="left"/>
              <w:rPr>
                <w:szCs w:val="17"/>
              </w:rPr>
            </w:pPr>
            <w:r w:rsidRPr="00D26370">
              <w:rPr>
                <w:szCs w:val="17"/>
              </w:rPr>
              <w:t>The Uraidla Brewery Cut Hill Whiskey Barel Aged Imperial Stout</w:t>
            </w:r>
          </w:p>
        </w:tc>
        <w:tc>
          <w:tcPr>
            <w:tcW w:w="846" w:type="dxa"/>
            <w:noWrap/>
            <w:hideMark/>
          </w:tcPr>
          <w:p w14:paraId="036BFC5A"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60BCA9BD"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40C89578" w14:textId="77777777" w:rsidR="00D26370" w:rsidRPr="00D26370" w:rsidRDefault="00D26370" w:rsidP="00D26370">
            <w:pPr>
              <w:spacing w:after="0"/>
              <w:ind w:left="125" w:right="57" w:hanging="125"/>
              <w:jc w:val="left"/>
              <w:rPr>
                <w:szCs w:val="17"/>
              </w:rPr>
            </w:pPr>
            <w:r w:rsidRPr="00D26370">
              <w:rPr>
                <w:szCs w:val="17"/>
              </w:rPr>
              <w:t>The Uraidla Brewery</w:t>
            </w:r>
          </w:p>
        </w:tc>
        <w:tc>
          <w:tcPr>
            <w:tcW w:w="1423" w:type="dxa"/>
            <w:noWrap/>
            <w:hideMark/>
          </w:tcPr>
          <w:p w14:paraId="6A1B0651" w14:textId="77777777" w:rsidR="00D26370" w:rsidRPr="00D26370" w:rsidRDefault="00D26370" w:rsidP="00D26370">
            <w:pPr>
              <w:spacing w:after="0"/>
              <w:jc w:val="left"/>
              <w:rPr>
                <w:szCs w:val="17"/>
              </w:rPr>
            </w:pPr>
            <w:r w:rsidRPr="00D26370">
              <w:rPr>
                <w:szCs w:val="17"/>
              </w:rPr>
              <w:t>Statewide Recycling</w:t>
            </w:r>
          </w:p>
        </w:tc>
      </w:tr>
      <w:tr w:rsidR="00D26370" w:rsidRPr="00D26370" w14:paraId="07ADD937" w14:textId="77777777" w:rsidTr="00E85223">
        <w:trPr>
          <w:trHeight w:val="20"/>
        </w:trPr>
        <w:tc>
          <w:tcPr>
            <w:tcW w:w="3544" w:type="dxa"/>
            <w:noWrap/>
            <w:hideMark/>
          </w:tcPr>
          <w:p w14:paraId="6710ADD8" w14:textId="77777777" w:rsidR="00D26370" w:rsidRPr="00D26370" w:rsidRDefault="00D26370" w:rsidP="00D26370">
            <w:pPr>
              <w:spacing w:after="0"/>
              <w:ind w:left="142" w:hanging="142"/>
              <w:jc w:val="left"/>
              <w:rPr>
                <w:spacing w:val="-4"/>
                <w:szCs w:val="17"/>
              </w:rPr>
            </w:pPr>
            <w:r w:rsidRPr="00D26370">
              <w:rPr>
                <w:spacing w:val="-4"/>
                <w:szCs w:val="17"/>
              </w:rPr>
              <w:t>The Uraidla Brewery Immortal Elixir West Coast IIPA</w:t>
            </w:r>
          </w:p>
        </w:tc>
        <w:tc>
          <w:tcPr>
            <w:tcW w:w="846" w:type="dxa"/>
            <w:noWrap/>
            <w:hideMark/>
          </w:tcPr>
          <w:p w14:paraId="05EA2EC2"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0410828D"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086D05EF" w14:textId="77777777" w:rsidR="00D26370" w:rsidRPr="00D26370" w:rsidRDefault="00D26370" w:rsidP="00D26370">
            <w:pPr>
              <w:spacing w:after="0"/>
              <w:ind w:left="125" w:right="57" w:hanging="125"/>
              <w:jc w:val="left"/>
              <w:rPr>
                <w:szCs w:val="17"/>
              </w:rPr>
            </w:pPr>
            <w:r w:rsidRPr="00D26370">
              <w:rPr>
                <w:szCs w:val="17"/>
              </w:rPr>
              <w:t>The Uraidla Brewery</w:t>
            </w:r>
          </w:p>
        </w:tc>
        <w:tc>
          <w:tcPr>
            <w:tcW w:w="1423" w:type="dxa"/>
            <w:noWrap/>
            <w:hideMark/>
          </w:tcPr>
          <w:p w14:paraId="598969D4" w14:textId="77777777" w:rsidR="00D26370" w:rsidRPr="00D26370" w:rsidRDefault="00D26370" w:rsidP="00D26370">
            <w:pPr>
              <w:spacing w:after="0"/>
              <w:jc w:val="left"/>
              <w:rPr>
                <w:szCs w:val="17"/>
              </w:rPr>
            </w:pPr>
            <w:r w:rsidRPr="00D26370">
              <w:rPr>
                <w:szCs w:val="17"/>
              </w:rPr>
              <w:t>Statewide Recycling</w:t>
            </w:r>
          </w:p>
        </w:tc>
      </w:tr>
      <w:tr w:rsidR="00D26370" w:rsidRPr="00D26370" w14:paraId="65CE04A7" w14:textId="77777777" w:rsidTr="00E85223">
        <w:trPr>
          <w:trHeight w:val="20"/>
        </w:trPr>
        <w:tc>
          <w:tcPr>
            <w:tcW w:w="3544" w:type="dxa"/>
            <w:noWrap/>
            <w:hideMark/>
          </w:tcPr>
          <w:p w14:paraId="3372B560" w14:textId="77777777" w:rsidR="00D26370" w:rsidRPr="00D26370" w:rsidRDefault="00D26370" w:rsidP="00D26370">
            <w:pPr>
              <w:spacing w:after="0"/>
              <w:ind w:left="142" w:hanging="142"/>
              <w:jc w:val="left"/>
              <w:rPr>
                <w:szCs w:val="17"/>
              </w:rPr>
            </w:pPr>
            <w:r w:rsidRPr="00D26370">
              <w:rPr>
                <w:szCs w:val="17"/>
              </w:rPr>
              <w:t>The Uraidla Brewery Necromancer DDH IPA</w:t>
            </w:r>
          </w:p>
        </w:tc>
        <w:tc>
          <w:tcPr>
            <w:tcW w:w="846" w:type="dxa"/>
            <w:noWrap/>
            <w:hideMark/>
          </w:tcPr>
          <w:p w14:paraId="52A4E5A9"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1B0B70AB"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20EE15A8" w14:textId="77777777" w:rsidR="00D26370" w:rsidRPr="00D26370" w:rsidRDefault="00D26370" w:rsidP="00D26370">
            <w:pPr>
              <w:spacing w:after="0"/>
              <w:ind w:left="125" w:right="57" w:hanging="125"/>
              <w:jc w:val="left"/>
              <w:rPr>
                <w:szCs w:val="17"/>
              </w:rPr>
            </w:pPr>
            <w:r w:rsidRPr="00D26370">
              <w:rPr>
                <w:szCs w:val="17"/>
              </w:rPr>
              <w:t>The Uraidla Brewery</w:t>
            </w:r>
          </w:p>
        </w:tc>
        <w:tc>
          <w:tcPr>
            <w:tcW w:w="1423" w:type="dxa"/>
            <w:noWrap/>
            <w:hideMark/>
          </w:tcPr>
          <w:p w14:paraId="68C19716" w14:textId="77777777" w:rsidR="00D26370" w:rsidRPr="00D26370" w:rsidRDefault="00D26370" w:rsidP="00D26370">
            <w:pPr>
              <w:spacing w:after="0"/>
              <w:jc w:val="left"/>
              <w:rPr>
                <w:szCs w:val="17"/>
              </w:rPr>
            </w:pPr>
            <w:r w:rsidRPr="00D26370">
              <w:rPr>
                <w:szCs w:val="17"/>
              </w:rPr>
              <w:t>Statewide Recycling</w:t>
            </w:r>
          </w:p>
        </w:tc>
      </w:tr>
      <w:tr w:rsidR="00D26370" w:rsidRPr="00D26370" w14:paraId="2D697500" w14:textId="77777777" w:rsidTr="00E85223">
        <w:trPr>
          <w:trHeight w:val="20"/>
        </w:trPr>
        <w:tc>
          <w:tcPr>
            <w:tcW w:w="3544" w:type="dxa"/>
            <w:noWrap/>
            <w:hideMark/>
          </w:tcPr>
          <w:p w14:paraId="2B955675" w14:textId="77777777" w:rsidR="00D26370" w:rsidRPr="00D26370" w:rsidRDefault="00D26370" w:rsidP="00D26370">
            <w:pPr>
              <w:spacing w:after="0"/>
              <w:ind w:left="142" w:hanging="142"/>
              <w:jc w:val="left"/>
              <w:rPr>
                <w:szCs w:val="17"/>
              </w:rPr>
            </w:pPr>
            <w:r w:rsidRPr="00D26370">
              <w:rPr>
                <w:szCs w:val="17"/>
              </w:rPr>
              <w:t>The Uraidla Brewery Psychokinesis DDH TIPA</w:t>
            </w:r>
          </w:p>
        </w:tc>
        <w:tc>
          <w:tcPr>
            <w:tcW w:w="846" w:type="dxa"/>
            <w:noWrap/>
            <w:hideMark/>
          </w:tcPr>
          <w:p w14:paraId="1B228D8A"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179CA21B"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6F039769" w14:textId="77777777" w:rsidR="00D26370" w:rsidRPr="00D26370" w:rsidRDefault="00D26370" w:rsidP="00D26370">
            <w:pPr>
              <w:spacing w:after="0"/>
              <w:ind w:left="125" w:right="57" w:hanging="125"/>
              <w:jc w:val="left"/>
              <w:rPr>
                <w:szCs w:val="17"/>
              </w:rPr>
            </w:pPr>
            <w:r w:rsidRPr="00D26370">
              <w:rPr>
                <w:szCs w:val="17"/>
              </w:rPr>
              <w:t>The Uraidla Brewery</w:t>
            </w:r>
          </w:p>
        </w:tc>
        <w:tc>
          <w:tcPr>
            <w:tcW w:w="1423" w:type="dxa"/>
            <w:noWrap/>
            <w:hideMark/>
          </w:tcPr>
          <w:p w14:paraId="77D47A6C" w14:textId="77777777" w:rsidR="00D26370" w:rsidRPr="00D26370" w:rsidRDefault="00D26370" w:rsidP="00D26370">
            <w:pPr>
              <w:spacing w:after="0"/>
              <w:jc w:val="left"/>
              <w:rPr>
                <w:szCs w:val="17"/>
              </w:rPr>
            </w:pPr>
            <w:r w:rsidRPr="00D26370">
              <w:rPr>
                <w:szCs w:val="17"/>
              </w:rPr>
              <w:t>Statewide Recycling</w:t>
            </w:r>
          </w:p>
        </w:tc>
      </w:tr>
      <w:tr w:rsidR="00D26370" w:rsidRPr="00D26370" w14:paraId="4C6D5573" w14:textId="77777777" w:rsidTr="00E85223">
        <w:trPr>
          <w:trHeight w:val="20"/>
        </w:trPr>
        <w:tc>
          <w:tcPr>
            <w:tcW w:w="3544" w:type="dxa"/>
            <w:noWrap/>
            <w:hideMark/>
          </w:tcPr>
          <w:p w14:paraId="41BA4CE7" w14:textId="77777777" w:rsidR="00D26370" w:rsidRPr="00D26370" w:rsidRDefault="00D26370" w:rsidP="00D26370">
            <w:pPr>
              <w:spacing w:after="0"/>
              <w:ind w:left="142" w:hanging="142"/>
              <w:jc w:val="left"/>
              <w:rPr>
                <w:szCs w:val="17"/>
              </w:rPr>
            </w:pPr>
            <w:r w:rsidRPr="00D26370">
              <w:rPr>
                <w:szCs w:val="17"/>
              </w:rPr>
              <w:t>The Uraidla Brewery Purgatorio Italian Pilsner</w:t>
            </w:r>
          </w:p>
        </w:tc>
        <w:tc>
          <w:tcPr>
            <w:tcW w:w="846" w:type="dxa"/>
            <w:noWrap/>
            <w:hideMark/>
          </w:tcPr>
          <w:p w14:paraId="232513D6"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6076AB04"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438BB416" w14:textId="77777777" w:rsidR="00D26370" w:rsidRPr="00D26370" w:rsidRDefault="00D26370" w:rsidP="00D26370">
            <w:pPr>
              <w:spacing w:after="0"/>
              <w:ind w:left="125" w:right="57" w:hanging="125"/>
              <w:jc w:val="left"/>
              <w:rPr>
                <w:szCs w:val="17"/>
              </w:rPr>
            </w:pPr>
            <w:r w:rsidRPr="00D26370">
              <w:rPr>
                <w:szCs w:val="17"/>
              </w:rPr>
              <w:t>The Uraidla Brewery</w:t>
            </w:r>
          </w:p>
        </w:tc>
        <w:tc>
          <w:tcPr>
            <w:tcW w:w="1423" w:type="dxa"/>
            <w:noWrap/>
            <w:hideMark/>
          </w:tcPr>
          <w:p w14:paraId="61887E97" w14:textId="77777777" w:rsidR="00D26370" w:rsidRPr="00D26370" w:rsidRDefault="00D26370" w:rsidP="00D26370">
            <w:pPr>
              <w:spacing w:after="0"/>
              <w:jc w:val="left"/>
              <w:rPr>
                <w:szCs w:val="17"/>
              </w:rPr>
            </w:pPr>
            <w:r w:rsidRPr="00D26370">
              <w:rPr>
                <w:szCs w:val="17"/>
              </w:rPr>
              <w:t>Statewide Recycling</w:t>
            </w:r>
          </w:p>
        </w:tc>
      </w:tr>
      <w:tr w:rsidR="00D26370" w:rsidRPr="00D26370" w14:paraId="08FCE46B" w14:textId="77777777" w:rsidTr="00E85223">
        <w:trPr>
          <w:trHeight w:val="20"/>
        </w:trPr>
        <w:tc>
          <w:tcPr>
            <w:tcW w:w="3544" w:type="dxa"/>
            <w:noWrap/>
            <w:hideMark/>
          </w:tcPr>
          <w:p w14:paraId="1973FA84" w14:textId="77777777" w:rsidR="00D26370" w:rsidRPr="00D26370" w:rsidRDefault="00D26370" w:rsidP="00D26370">
            <w:pPr>
              <w:spacing w:after="0"/>
              <w:ind w:left="142" w:hanging="142"/>
              <w:jc w:val="left"/>
              <w:rPr>
                <w:szCs w:val="17"/>
              </w:rPr>
            </w:pPr>
            <w:r w:rsidRPr="00D26370">
              <w:rPr>
                <w:szCs w:val="17"/>
              </w:rPr>
              <w:t>The Uraidla Brewery Pyrokinesis Red TIPA</w:t>
            </w:r>
          </w:p>
        </w:tc>
        <w:tc>
          <w:tcPr>
            <w:tcW w:w="846" w:type="dxa"/>
            <w:noWrap/>
            <w:hideMark/>
          </w:tcPr>
          <w:p w14:paraId="115E5659"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6B23573E"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45D6C73B" w14:textId="77777777" w:rsidR="00D26370" w:rsidRPr="00D26370" w:rsidRDefault="00D26370" w:rsidP="00D26370">
            <w:pPr>
              <w:spacing w:after="0"/>
              <w:ind w:left="125" w:right="57" w:hanging="125"/>
              <w:jc w:val="left"/>
              <w:rPr>
                <w:szCs w:val="17"/>
              </w:rPr>
            </w:pPr>
            <w:r w:rsidRPr="00D26370">
              <w:rPr>
                <w:szCs w:val="17"/>
              </w:rPr>
              <w:t>The Uraidla Brewery</w:t>
            </w:r>
          </w:p>
        </w:tc>
        <w:tc>
          <w:tcPr>
            <w:tcW w:w="1423" w:type="dxa"/>
            <w:noWrap/>
            <w:hideMark/>
          </w:tcPr>
          <w:p w14:paraId="5BA5F6E0" w14:textId="77777777" w:rsidR="00D26370" w:rsidRPr="00D26370" w:rsidRDefault="00D26370" w:rsidP="00D26370">
            <w:pPr>
              <w:spacing w:after="0"/>
              <w:jc w:val="left"/>
              <w:rPr>
                <w:szCs w:val="17"/>
              </w:rPr>
            </w:pPr>
            <w:r w:rsidRPr="00D26370">
              <w:rPr>
                <w:szCs w:val="17"/>
              </w:rPr>
              <w:t>Statewide Recycling</w:t>
            </w:r>
          </w:p>
        </w:tc>
      </w:tr>
      <w:tr w:rsidR="00D26370" w:rsidRPr="00D26370" w14:paraId="53FED6C2" w14:textId="77777777" w:rsidTr="00E85223">
        <w:trPr>
          <w:trHeight w:val="20"/>
        </w:trPr>
        <w:tc>
          <w:tcPr>
            <w:tcW w:w="3544" w:type="dxa"/>
            <w:noWrap/>
            <w:hideMark/>
          </w:tcPr>
          <w:p w14:paraId="68D385B4" w14:textId="77777777" w:rsidR="00D26370" w:rsidRPr="00D26370" w:rsidRDefault="00D26370" w:rsidP="00D26370">
            <w:pPr>
              <w:spacing w:after="0"/>
              <w:ind w:left="142" w:hanging="142"/>
              <w:jc w:val="left"/>
              <w:rPr>
                <w:spacing w:val="-2"/>
                <w:szCs w:val="17"/>
              </w:rPr>
            </w:pPr>
            <w:r w:rsidRPr="00D26370">
              <w:rPr>
                <w:spacing w:val="-2"/>
                <w:szCs w:val="17"/>
              </w:rPr>
              <w:t>The Uraidla Brewery Tourmaline Watermelon Gose</w:t>
            </w:r>
          </w:p>
        </w:tc>
        <w:tc>
          <w:tcPr>
            <w:tcW w:w="846" w:type="dxa"/>
            <w:noWrap/>
            <w:hideMark/>
          </w:tcPr>
          <w:p w14:paraId="15BD4A5F"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19DADB48"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7C1B188B" w14:textId="77777777" w:rsidR="00D26370" w:rsidRPr="00D26370" w:rsidRDefault="00D26370" w:rsidP="00D26370">
            <w:pPr>
              <w:spacing w:after="0"/>
              <w:ind w:left="125" w:right="57" w:hanging="125"/>
              <w:jc w:val="left"/>
              <w:rPr>
                <w:szCs w:val="17"/>
              </w:rPr>
            </w:pPr>
            <w:r w:rsidRPr="00D26370">
              <w:rPr>
                <w:szCs w:val="17"/>
              </w:rPr>
              <w:t>The Uraidla Brewery</w:t>
            </w:r>
          </w:p>
        </w:tc>
        <w:tc>
          <w:tcPr>
            <w:tcW w:w="1423" w:type="dxa"/>
            <w:noWrap/>
            <w:hideMark/>
          </w:tcPr>
          <w:p w14:paraId="36897FF6" w14:textId="77777777" w:rsidR="00D26370" w:rsidRPr="00D26370" w:rsidRDefault="00D26370" w:rsidP="00D26370">
            <w:pPr>
              <w:spacing w:after="0"/>
              <w:jc w:val="left"/>
              <w:rPr>
                <w:szCs w:val="17"/>
              </w:rPr>
            </w:pPr>
            <w:r w:rsidRPr="00D26370">
              <w:rPr>
                <w:szCs w:val="17"/>
              </w:rPr>
              <w:t>Statewide Recycling</w:t>
            </w:r>
          </w:p>
        </w:tc>
      </w:tr>
      <w:tr w:rsidR="00D26370" w:rsidRPr="00D26370" w14:paraId="5E629A69" w14:textId="77777777" w:rsidTr="00E85223">
        <w:trPr>
          <w:trHeight w:val="20"/>
        </w:trPr>
        <w:tc>
          <w:tcPr>
            <w:tcW w:w="3544" w:type="dxa"/>
            <w:noWrap/>
            <w:hideMark/>
          </w:tcPr>
          <w:p w14:paraId="7281BADF" w14:textId="77777777" w:rsidR="00D26370" w:rsidRPr="00D26370" w:rsidRDefault="00D26370" w:rsidP="00D26370">
            <w:pPr>
              <w:spacing w:after="0"/>
              <w:ind w:left="142" w:hanging="142"/>
              <w:jc w:val="left"/>
              <w:rPr>
                <w:szCs w:val="17"/>
              </w:rPr>
            </w:pPr>
            <w:r w:rsidRPr="00D26370">
              <w:rPr>
                <w:szCs w:val="17"/>
              </w:rPr>
              <w:t>The Uraidla Brewery Worship Australian IPA</w:t>
            </w:r>
          </w:p>
        </w:tc>
        <w:tc>
          <w:tcPr>
            <w:tcW w:w="846" w:type="dxa"/>
            <w:noWrap/>
            <w:hideMark/>
          </w:tcPr>
          <w:p w14:paraId="75EAFA83"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52997D62"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656BF3F0" w14:textId="77777777" w:rsidR="00D26370" w:rsidRPr="00D26370" w:rsidRDefault="00D26370" w:rsidP="00D26370">
            <w:pPr>
              <w:spacing w:after="0"/>
              <w:ind w:left="125" w:right="57" w:hanging="125"/>
              <w:jc w:val="left"/>
              <w:rPr>
                <w:szCs w:val="17"/>
              </w:rPr>
            </w:pPr>
            <w:r w:rsidRPr="00D26370">
              <w:rPr>
                <w:szCs w:val="17"/>
              </w:rPr>
              <w:t>The Uraidla Brewery</w:t>
            </w:r>
          </w:p>
        </w:tc>
        <w:tc>
          <w:tcPr>
            <w:tcW w:w="1423" w:type="dxa"/>
            <w:noWrap/>
            <w:hideMark/>
          </w:tcPr>
          <w:p w14:paraId="797A2822" w14:textId="77777777" w:rsidR="00D26370" w:rsidRPr="00D26370" w:rsidRDefault="00D26370" w:rsidP="00D26370">
            <w:pPr>
              <w:spacing w:after="0"/>
              <w:jc w:val="left"/>
              <w:rPr>
                <w:szCs w:val="17"/>
              </w:rPr>
            </w:pPr>
            <w:r w:rsidRPr="00D26370">
              <w:rPr>
                <w:szCs w:val="17"/>
              </w:rPr>
              <w:t>Statewide Recycling</w:t>
            </w:r>
          </w:p>
        </w:tc>
      </w:tr>
      <w:tr w:rsidR="00D26370" w:rsidRPr="00D26370" w14:paraId="61B5363E" w14:textId="77777777" w:rsidTr="00E85223">
        <w:trPr>
          <w:trHeight w:val="20"/>
        </w:trPr>
        <w:tc>
          <w:tcPr>
            <w:tcW w:w="3544" w:type="dxa"/>
            <w:noWrap/>
            <w:hideMark/>
          </w:tcPr>
          <w:p w14:paraId="07CA83F1" w14:textId="77777777" w:rsidR="00D26370" w:rsidRPr="00D26370" w:rsidRDefault="00D26370" w:rsidP="00D26370">
            <w:pPr>
              <w:spacing w:after="0"/>
              <w:ind w:left="142" w:hanging="142"/>
              <w:jc w:val="left"/>
              <w:rPr>
                <w:szCs w:val="17"/>
              </w:rPr>
            </w:pPr>
            <w:r w:rsidRPr="00D26370">
              <w:rPr>
                <w:szCs w:val="17"/>
              </w:rPr>
              <w:t>V Guarana Energy Drink Blue</w:t>
            </w:r>
          </w:p>
        </w:tc>
        <w:tc>
          <w:tcPr>
            <w:tcW w:w="846" w:type="dxa"/>
            <w:noWrap/>
            <w:hideMark/>
          </w:tcPr>
          <w:p w14:paraId="7F346733"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186807A4"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69F9D8A5" w14:textId="77777777" w:rsidR="00D26370" w:rsidRPr="00D26370" w:rsidRDefault="00D26370" w:rsidP="00D26370">
            <w:pPr>
              <w:spacing w:after="0"/>
              <w:ind w:left="125" w:right="57" w:hanging="125"/>
              <w:jc w:val="left"/>
              <w:rPr>
                <w:szCs w:val="17"/>
              </w:rPr>
            </w:pPr>
            <w:r w:rsidRPr="00D26370">
              <w:rPr>
                <w:szCs w:val="17"/>
              </w:rPr>
              <w:t>UCC Coffee Australia Limited</w:t>
            </w:r>
          </w:p>
        </w:tc>
        <w:tc>
          <w:tcPr>
            <w:tcW w:w="1423" w:type="dxa"/>
            <w:noWrap/>
            <w:hideMark/>
          </w:tcPr>
          <w:p w14:paraId="30F92961" w14:textId="77777777" w:rsidR="00D26370" w:rsidRPr="00D26370" w:rsidRDefault="00D26370" w:rsidP="00D26370">
            <w:pPr>
              <w:spacing w:after="0"/>
              <w:jc w:val="left"/>
              <w:rPr>
                <w:szCs w:val="17"/>
              </w:rPr>
            </w:pPr>
            <w:r w:rsidRPr="00D26370">
              <w:rPr>
                <w:szCs w:val="17"/>
              </w:rPr>
              <w:t>Statewide Recycling</w:t>
            </w:r>
          </w:p>
        </w:tc>
      </w:tr>
      <w:tr w:rsidR="00D26370" w:rsidRPr="00D26370" w14:paraId="797CFDA3" w14:textId="77777777" w:rsidTr="00E85223">
        <w:trPr>
          <w:trHeight w:val="20"/>
        </w:trPr>
        <w:tc>
          <w:tcPr>
            <w:tcW w:w="3544" w:type="dxa"/>
            <w:noWrap/>
            <w:hideMark/>
          </w:tcPr>
          <w:p w14:paraId="7FEED7B7" w14:textId="77777777" w:rsidR="00D26370" w:rsidRPr="00D26370" w:rsidRDefault="00D26370" w:rsidP="00D26370">
            <w:pPr>
              <w:spacing w:after="0"/>
              <w:ind w:left="142" w:hanging="142"/>
              <w:jc w:val="left"/>
              <w:rPr>
                <w:szCs w:val="17"/>
              </w:rPr>
            </w:pPr>
            <w:r w:rsidRPr="00D26370">
              <w:rPr>
                <w:szCs w:val="17"/>
              </w:rPr>
              <w:t>V Original Guarana Energy Drink</w:t>
            </w:r>
          </w:p>
        </w:tc>
        <w:tc>
          <w:tcPr>
            <w:tcW w:w="846" w:type="dxa"/>
            <w:noWrap/>
            <w:hideMark/>
          </w:tcPr>
          <w:p w14:paraId="08D6769A" w14:textId="77777777" w:rsidR="00D26370" w:rsidRPr="00D26370" w:rsidRDefault="00D26370" w:rsidP="00D26370">
            <w:pPr>
              <w:spacing w:after="0"/>
              <w:ind w:right="170"/>
              <w:jc w:val="right"/>
              <w:rPr>
                <w:szCs w:val="17"/>
              </w:rPr>
            </w:pPr>
            <w:r w:rsidRPr="00D26370">
              <w:rPr>
                <w:szCs w:val="17"/>
              </w:rPr>
              <w:t>250ml</w:t>
            </w:r>
          </w:p>
        </w:tc>
        <w:tc>
          <w:tcPr>
            <w:tcW w:w="1018" w:type="dxa"/>
            <w:noWrap/>
            <w:hideMark/>
          </w:tcPr>
          <w:p w14:paraId="2690B3CF"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184ED914" w14:textId="77777777" w:rsidR="00D26370" w:rsidRPr="00D26370" w:rsidRDefault="00D26370" w:rsidP="00D26370">
            <w:pPr>
              <w:spacing w:after="0"/>
              <w:ind w:left="125" w:right="57" w:hanging="125"/>
              <w:jc w:val="left"/>
              <w:rPr>
                <w:szCs w:val="17"/>
              </w:rPr>
            </w:pPr>
            <w:r w:rsidRPr="00D26370">
              <w:rPr>
                <w:szCs w:val="17"/>
              </w:rPr>
              <w:t>UCC Coffee Australia Limited</w:t>
            </w:r>
          </w:p>
        </w:tc>
        <w:tc>
          <w:tcPr>
            <w:tcW w:w="1423" w:type="dxa"/>
            <w:noWrap/>
            <w:hideMark/>
          </w:tcPr>
          <w:p w14:paraId="23EA95AE" w14:textId="77777777" w:rsidR="00D26370" w:rsidRPr="00D26370" w:rsidRDefault="00D26370" w:rsidP="00D26370">
            <w:pPr>
              <w:spacing w:after="0"/>
              <w:jc w:val="left"/>
              <w:rPr>
                <w:szCs w:val="17"/>
              </w:rPr>
            </w:pPr>
            <w:r w:rsidRPr="00D26370">
              <w:rPr>
                <w:szCs w:val="17"/>
              </w:rPr>
              <w:t>Statewide Recycling</w:t>
            </w:r>
          </w:p>
        </w:tc>
      </w:tr>
      <w:tr w:rsidR="00D26370" w:rsidRPr="00D26370" w14:paraId="65A240D6" w14:textId="77777777" w:rsidTr="00E85223">
        <w:trPr>
          <w:trHeight w:val="20"/>
        </w:trPr>
        <w:tc>
          <w:tcPr>
            <w:tcW w:w="3544" w:type="dxa"/>
            <w:noWrap/>
            <w:hideMark/>
          </w:tcPr>
          <w:p w14:paraId="4B1B56B7" w14:textId="77777777" w:rsidR="00D26370" w:rsidRPr="00D26370" w:rsidRDefault="00D26370" w:rsidP="00D26370">
            <w:pPr>
              <w:spacing w:after="0"/>
              <w:ind w:left="142" w:hanging="142"/>
              <w:jc w:val="left"/>
              <w:rPr>
                <w:szCs w:val="17"/>
              </w:rPr>
            </w:pPr>
            <w:r w:rsidRPr="00D26370">
              <w:rPr>
                <w:szCs w:val="17"/>
              </w:rPr>
              <w:t>V Original Guarana Energy Drink</w:t>
            </w:r>
          </w:p>
        </w:tc>
        <w:tc>
          <w:tcPr>
            <w:tcW w:w="846" w:type="dxa"/>
            <w:noWrap/>
            <w:hideMark/>
          </w:tcPr>
          <w:p w14:paraId="72DA9819"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4709ED52"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62E22E8A" w14:textId="77777777" w:rsidR="00D26370" w:rsidRPr="00D26370" w:rsidRDefault="00D26370" w:rsidP="00D26370">
            <w:pPr>
              <w:spacing w:after="0"/>
              <w:ind w:left="125" w:right="57" w:hanging="125"/>
              <w:jc w:val="left"/>
              <w:rPr>
                <w:szCs w:val="17"/>
              </w:rPr>
            </w:pPr>
            <w:r w:rsidRPr="00D26370">
              <w:rPr>
                <w:szCs w:val="17"/>
              </w:rPr>
              <w:t>UCC Coffee Australia Limited</w:t>
            </w:r>
          </w:p>
        </w:tc>
        <w:tc>
          <w:tcPr>
            <w:tcW w:w="1423" w:type="dxa"/>
            <w:noWrap/>
            <w:hideMark/>
          </w:tcPr>
          <w:p w14:paraId="1A20567A" w14:textId="77777777" w:rsidR="00D26370" w:rsidRPr="00D26370" w:rsidRDefault="00D26370" w:rsidP="00D26370">
            <w:pPr>
              <w:spacing w:after="0"/>
              <w:jc w:val="left"/>
              <w:rPr>
                <w:szCs w:val="17"/>
              </w:rPr>
            </w:pPr>
            <w:r w:rsidRPr="00D26370">
              <w:rPr>
                <w:szCs w:val="17"/>
              </w:rPr>
              <w:t>Statewide Recycling</w:t>
            </w:r>
          </w:p>
        </w:tc>
      </w:tr>
      <w:tr w:rsidR="00D26370" w:rsidRPr="00D26370" w14:paraId="0CCAAF58" w14:textId="77777777" w:rsidTr="00E85223">
        <w:trPr>
          <w:trHeight w:val="20"/>
        </w:trPr>
        <w:tc>
          <w:tcPr>
            <w:tcW w:w="3544" w:type="dxa"/>
            <w:noWrap/>
            <w:hideMark/>
          </w:tcPr>
          <w:p w14:paraId="1C9E4CA1" w14:textId="77777777" w:rsidR="00D26370" w:rsidRPr="00D26370" w:rsidRDefault="00D26370" w:rsidP="00D26370">
            <w:pPr>
              <w:spacing w:after="0"/>
              <w:ind w:left="142" w:hanging="142"/>
              <w:jc w:val="left"/>
              <w:rPr>
                <w:szCs w:val="17"/>
              </w:rPr>
            </w:pPr>
            <w:r w:rsidRPr="00D26370">
              <w:rPr>
                <w:szCs w:val="17"/>
              </w:rPr>
              <w:t>Uthrive Healthy Hydration Lime</w:t>
            </w:r>
          </w:p>
        </w:tc>
        <w:tc>
          <w:tcPr>
            <w:tcW w:w="846" w:type="dxa"/>
            <w:noWrap/>
            <w:hideMark/>
          </w:tcPr>
          <w:p w14:paraId="7FEE6BC4"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78A92FA4" w14:textId="77777777" w:rsidR="00D26370" w:rsidRPr="00D26370" w:rsidRDefault="00D26370" w:rsidP="00D26370">
            <w:pPr>
              <w:spacing w:after="0"/>
              <w:ind w:left="147" w:hanging="90"/>
              <w:jc w:val="left"/>
              <w:rPr>
                <w:szCs w:val="17"/>
              </w:rPr>
            </w:pPr>
            <w:r w:rsidRPr="00D26370">
              <w:rPr>
                <w:szCs w:val="17"/>
              </w:rPr>
              <w:t>PET</w:t>
            </w:r>
          </w:p>
        </w:tc>
        <w:tc>
          <w:tcPr>
            <w:tcW w:w="2529" w:type="dxa"/>
            <w:noWrap/>
            <w:hideMark/>
          </w:tcPr>
          <w:p w14:paraId="0D95A715" w14:textId="77777777" w:rsidR="00D26370" w:rsidRPr="00D26370" w:rsidRDefault="00D26370" w:rsidP="00D26370">
            <w:pPr>
              <w:spacing w:after="0"/>
              <w:ind w:left="125" w:right="57" w:hanging="125"/>
              <w:jc w:val="left"/>
              <w:rPr>
                <w:szCs w:val="17"/>
              </w:rPr>
            </w:pPr>
            <w:r w:rsidRPr="00D26370">
              <w:rPr>
                <w:szCs w:val="17"/>
              </w:rPr>
              <w:t>Uthrive Hydration Pty Ltd</w:t>
            </w:r>
          </w:p>
        </w:tc>
        <w:tc>
          <w:tcPr>
            <w:tcW w:w="1423" w:type="dxa"/>
            <w:noWrap/>
            <w:hideMark/>
          </w:tcPr>
          <w:p w14:paraId="413797E3" w14:textId="77777777" w:rsidR="00D26370" w:rsidRPr="00D26370" w:rsidRDefault="00D26370" w:rsidP="00D26370">
            <w:pPr>
              <w:spacing w:after="0"/>
              <w:jc w:val="left"/>
              <w:rPr>
                <w:szCs w:val="17"/>
              </w:rPr>
            </w:pPr>
            <w:r w:rsidRPr="00D26370">
              <w:rPr>
                <w:szCs w:val="17"/>
              </w:rPr>
              <w:t>Statewide Recycling</w:t>
            </w:r>
          </w:p>
        </w:tc>
      </w:tr>
      <w:tr w:rsidR="00D26370" w:rsidRPr="00D26370" w14:paraId="1DECAC53" w14:textId="77777777" w:rsidTr="00E85223">
        <w:trPr>
          <w:trHeight w:val="20"/>
        </w:trPr>
        <w:tc>
          <w:tcPr>
            <w:tcW w:w="3544" w:type="dxa"/>
            <w:noWrap/>
            <w:hideMark/>
          </w:tcPr>
          <w:p w14:paraId="56B56835" w14:textId="77777777" w:rsidR="00D26370" w:rsidRPr="00D26370" w:rsidRDefault="00D26370" w:rsidP="00D26370">
            <w:pPr>
              <w:spacing w:after="0"/>
              <w:ind w:left="142" w:hanging="142"/>
              <w:jc w:val="left"/>
              <w:rPr>
                <w:szCs w:val="17"/>
              </w:rPr>
            </w:pPr>
            <w:r w:rsidRPr="00D26370">
              <w:rPr>
                <w:szCs w:val="17"/>
              </w:rPr>
              <w:t>Uthrive Healthy Hydration Orange</w:t>
            </w:r>
          </w:p>
        </w:tc>
        <w:tc>
          <w:tcPr>
            <w:tcW w:w="846" w:type="dxa"/>
            <w:noWrap/>
            <w:hideMark/>
          </w:tcPr>
          <w:p w14:paraId="086B9DA9"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238C1F28" w14:textId="77777777" w:rsidR="00D26370" w:rsidRPr="00D26370" w:rsidRDefault="00D26370" w:rsidP="00D26370">
            <w:pPr>
              <w:spacing w:after="0"/>
              <w:ind w:left="147" w:hanging="90"/>
              <w:jc w:val="left"/>
              <w:rPr>
                <w:szCs w:val="17"/>
              </w:rPr>
            </w:pPr>
            <w:r w:rsidRPr="00D26370">
              <w:rPr>
                <w:szCs w:val="17"/>
              </w:rPr>
              <w:t>PET</w:t>
            </w:r>
          </w:p>
        </w:tc>
        <w:tc>
          <w:tcPr>
            <w:tcW w:w="2529" w:type="dxa"/>
            <w:noWrap/>
            <w:hideMark/>
          </w:tcPr>
          <w:p w14:paraId="5194154D" w14:textId="77777777" w:rsidR="00D26370" w:rsidRPr="00D26370" w:rsidRDefault="00D26370" w:rsidP="00D26370">
            <w:pPr>
              <w:spacing w:after="0"/>
              <w:ind w:left="125" w:right="57" w:hanging="125"/>
              <w:jc w:val="left"/>
              <w:rPr>
                <w:szCs w:val="17"/>
              </w:rPr>
            </w:pPr>
            <w:r w:rsidRPr="00D26370">
              <w:rPr>
                <w:szCs w:val="17"/>
              </w:rPr>
              <w:t>Uthrive Hydration Pty Ltd</w:t>
            </w:r>
          </w:p>
        </w:tc>
        <w:tc>
          <w:tcPr>
            <w:tcW w:w="1423" w:type="dxa"/>
            <w:noWrap/>
            <w:hideMark/>
          </w:tcPr>
          <w:p w14:paraId="390207A9" w14:textId="77777777" w:rsidR="00D26370" w:rsidRPr="00D26370" w:rsidRDefault="00D26370" w:rsidP="00D26370">
            <w:pPr>
              <w:spacing w:after="0"/>
              <w:jc w:val="left"/>
              <w:rPr>
                <w:szCs w:val="17"/>
              </w:rPr>
            </w:pPr>
            <w:r w:rsidRPr="00D26370">
              <w:rPr>
                <w:szCs w:val="17"/>
              </w:rPr>
              <w:t>Statewide Recycling</w:t>
            </w:r>
          </w:p>
        </w:tc>
      </w:tr>
      <w:tr w:rsidR="00D26370" w:rsidRPr="00D26370" w14:paraId="02EA6DA0" w14:textId="77777777" w:rsidTr="00E85223">
        <w:trPr>
          <w:trHeight w:val="20"/>
        </w:trPr>
        <w:tc>
          <w:tcPr>
            <w:tcW w:w="3544" w:type="dxa"/>
            <w:noWrap/>
            <w:hideMark/>
          </w:tcPr>
          <w:p w14:paraId="1B9B9C09" w14:textId="77777777" w:rsidR="00D26370" w:rsidRPr="00D26370" w:rsidRDefault="00D26370" w:rsidP="00D26370">
            <w:pPr>
              <w:spacing w:after="0"/>
              <w:ind w:left="142" w:hanging="142"/>
              <w:jc w:val="left"/>
              <w:rPr>
                <w:szCs w:val="17"/>
              </w:rPr>
            </w:pPr>
            <w:r w:rsidRPr="00D26370">
              <w:rPr>
                <w:szCs w:val="17"/>
              </w:rPr>
              <w:t>Uthrive Healthy Hydration Passionfruit</w:t>
            </w:r>
          </w:p>
        </w:tc>
        <w:tc>
          <w:tcPr>
            <w:tcW w:w="846" w:type="dxa"/>
            <w:noWrap/>
            <w:hideMark/>
          </w:tcPr>
          <w:p w14:paraId="3BBDBB5E"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78C9E487" w14:textId="77777777" w:rsidR="00D26370" w:rsidRPr="00D26370" w:rsidRDefault="00D26370" w:rsidP="00D26370">
            <w:pPr>
              <w:spacing w:after="0"/>
              <w:ind w:left="147" w:hanging="90"/>
              <w:jc w:val="left"/>
              <w:rPr>
                <w:szCs w:val="17"/>
              </w:rPr>
            </w:pPr>
            <w:r w:rsidRPr="00D26370">
              <w:rPr>
                <w:szCs w:val="17"/>
              </w:rPr>
              <w:t>PET</w:t>
            </w:r>
          </w:p>
        </w:tc>
        <w:tc>
          <w:tcPr>
            <w:tcW w:w="2529" w:type="dxa"/>
            <w:noWrap/>
            <w:hideMark/>
          </w:tcPr>
          <w:p w14:paraId="74511802" w14:textId="77777777" w:rsidR="00D26370" w:rsidRPr="00D26370" w:rsidRDefault="00D26370" w:rsidP="00D26370">
            <w:pPr>
              <w:spacing w:after="0"/>
              <w:ind w:left="125" w:right="57" w:hanging="125"/>
              <w:jc w:val="left"/>
              <w:rPr>
                <w:szCs w:val="17"/>
              </w:rPr>
            </w:pPr>
            <w:r w:rsidRPr="00D26370">
              <w:rPr>
                <w:szCs w:val="17"/>
              </w:rPr>
              <w:t>Uthrive Hydration Pty Ltd</w:t>
            </w:r>
          </w:p>
        </w:tc>
        <w:tc>
          <w:tcPr>
            <w:tcW w:w="1423" w:type="dxa"/>
            <w:noWrap/>
            <w:hideMark/>
          </w:tcPr>
          <w:p w14:paraId="6613066D" w14:textId="77777777" w:rsidR="00D26370" w:rsidRPr="00D26370" w:rsidRDefault="00D26370" w:rsidP="00D26370">
            <w:pPr>
              <w:spacing w:after="0"/>
              <w:jc w:val="left"/>
              <w:rPr>
                <w:szCs w:val="17"/>
              </w:rPr>
            </w:pPr>
            <w:r w:rsidRPr="00D26370">
              <w:rPr>
                <w:szCs w:val="17"/>
              </w:rPr>
              <w:t>Statewide Recycling</w:t>
            </w:r>
          </w:p>
        </w:tc>
      </w:tr>
      <w:tr w:rsidR="00D26370" w:rsidRPr="00D26370" w14:paraId="79D777CB" w14:textId="77777777" w:rsidTr="00E85223">
        <w:trPr>
          <w:trHeight w:val="20"/>
        </w:trPr>
        <w:tc>
          <w:tcPr>
            <w:tcW w:w="3544" w:type="dxa"/>
            <w:noWrap/>
            <w:hideMark/>
          </w:tcPr>
          <w:p w14:paraId="767C476C" w14:textId="77777777" w:rsidR="00D26370" w:rsidRPr="00D26370" w:rsidRDefault="00D26370" w:rsidP="00D26370">
            <w:pPr>
              <w:spacing w:after="0"/>
              <w:ind w:left="142" w:hanging="142"/>
              <w:jc w:val="left"/>
              <w:rPr>
                <w:szCs w:val="17"/>
              </w:rPr>
            </w:pPr>
            <w:r w:rsidRPr="00D26370">
              <w:rPr>
                <w:szCs w:val="17"/>
              </w:rPr>
              <w:t>Musashi Energy Lemonade Flavour Zero Sugar</w:t>
            </w:r>
          </w:p>
        </w:tc>
        <w:tc>
          <w:tcPr>
            <w:tcW w:w="846" w:type="dxa"/>
            <w:noWrap/>
            <w:hideMark/>
          </w:tcPr>
          <w:p w14:paraId="18CCF233" w14:textId="77777777" w:rsidR="00D26370" w:rsidRPr="00D26370" w:rsidRDefault="00D26370" w:rsidP="00D26370">
            <w:pPr>
              <w:spacing w:after="0"/>
              <w:ind w:right="170"/>
              <w:jc w:val="right"/>
              <w:rPr>
                <w:szCs w:val="17"/>
              </w:rPr>
            </w:pPr>
            <w:r w:rsidRPr="00D26370">
              <w:rPr>
                <w:szCs w:val="17"/>
              </w:rPr>
              <w:t>500ml</w:t>
            </w:r>
          </w:p>
        </w:tc>
        <w:tc>
          <w:tcPr>
            <w:tcW w:w="1018" w:type="dxa"/>
            <w:noWrap/>
            <w:hideMark/>
          </w:tcPr>
          <w:p w14:paraId="09745198"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4E6AD723" w14:textId="77777777" w:rsidR="00D26370" w:rsidRPr="00D26370" w:rsidRDefault="00D26370" w:rsidP="00D26370">
            <w:pPr>
              <w:spacing w:after="0"/>
              <w:ind w:left="125" w:right="57" w:hanging="125"/>
              <w:jc w:val="left"/>
              <w:rPr>
                <w:szCs w:val="17"/>
              </w:rPr>
            </w:pPr>
            <w:r w:rsidRPr="00D26370">
              <w:rPr>
                <w:szCs w:val="17"/>
              </w:rPr>
              <w:t>Vitaco Health Australia Pty Ltd</w:t>
            </w:r>
          </w:p>
        </w:tc>
        <w:tc>
          <w:tcPr>
            <w:tcW w:w="1423" w:type="dxa"/>
            <w:noWrap/>
            <w:hideMark/>
          </w:tcPr>
          <w:p w14:paraId="73CC25EA" w14:textId="77777777" w:rsidR="00D26370" w:rsidRPr="00D26370" w:rsidRDefault="00D26370" w:rsidP="00D26370">
            <w:pPr>
              <w:spacing w:after="0"/>
              <w:jc w:val="left"/>
              <w:rPr>
                <w:szCs w:val="17"/>
              </w:rPr>
            </w:pPr>
            <w:r w:rsidRPr="00D26370">
              <w:rPr>
                <w:szCs w:val="17"/>
              </w:rPr>
              <w:t>Statewide Recycling</w:t>
            </w:r>
          </w:p>
        </w:tc>
      </w:tr>
      <w:tr w:rsidR="00D26370" w:rsidRPr="00D26370" w14:paraId="68A1F533" w14:textId="77777777" w:rsidTr="00E85223">
        <w:trPr>
          <w:trHeight w:val="20"/>
        </w:trPr>
        <w:tc>
          <w:tcPr>
            <w:tcW w:w="3544" w:type="dxa"/>
            <w:noWrap/>
            <w:hideMark/>
          </w:tcPr>
          <w:p w14:paraId="5A1B9544" w14:textId="77777777" w:rsidR="00D26370" w:rsidRPr="00D26370" w:rsidRDefault="00D26370" w:rsidP="00D26370">
            <w:pPr>
              <w:spacing w:after="0"/>
              <w:ind w:left="142" w:hanging="142"/>
              <w:jc w:val="left"/>
              <w:rPr>
                <w:szCs w:val="17"/>
              </w:rPr>
            </w:pPr>
            <w:r w:rsidRPr="00D26370">
              <w:rPr>
                <w:szCs w:val="17"/>
              </w:rPr>
              <w:t>Beenleigh Rum &amp; Pineapple Crush</w:t>
            </w:r>
          </w:p>
        </w:tc>
        <w:tc>
          <w:tcPr>
            <w:tcW w:w="846" w:type="dxa"/>
            <w:noWrap/>
            <w:hideMark/>
          </w:tcPr>
          <w:p w14:paraId="6F3A288B"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25324A58"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155AD089" w14:textId="77777777" w:rsidR="00D26370" w:rsidRPr="00D26370" w:rsidRDefault="00D26370" w:rsidP="00D26370">
            <w:pPr>
              <w:spacing w:after="0"/>
              <w:ind w:left="125" w:right="57" w:hanging="125"/>
              <w:jc w:val="left"/>
              <w:rPr>
                <w:szCs w:val="17"/>
              </w:rPr>
            </w:pPr>
            <w:r w:rsidRPr="00D26370">
              <w:rPr>
                <w:szCs w:val="17"/>
              </w:rPr>
              <w:t>Vok Beverages Pty Ltd</w:t>
            </w:r>
          </w:p>
        </w:tc>
        <w:tc>
          <w:tcPr>
            <w:tcW w:w="1423" w:type="dxa"/>
            <w:noWrap/>
            <w:hideMark/>
          </w:tcPr>
          <w:p w14:paraId="57FEE4F2" w14:textId="77777777" w:rsidR="00D26370" w:rsidRPr="00D26370" w:rsidRDefault="00D26370" w:rsidP="00D26370">
            <w:pPr>
              <w:spacing w:after="0"/>
              <w:jc w:val="left"/>
              <w:rPr>
                <w:szCs w:val="17"/>
              </w:rPr>
            </w:pPr>
            <w:r w:rsidRPr="00D26370">
              <w:rPr>
                <w:szCs w:val="17"/>
              </w:rPr>
              <w:t>Statewide Recycling</w:t>
            </w:r>
          </w:p>
        </w:tc>
      </w:tr>
      <w:tr w:rsidR="00D26370" w:rsidRPr="00D26370" w14:paraId="7CC7C768" w14:textId="77777777" w:rsidTr="00E85223">
        <w:trPr>
          <w:trHeight w:val="20"/>
        </w:trPr>
        <w:tc>
          <w:tcPr>
            <w:tcW w:w="3544" w:type="dxa"/>
            <w:noWrap/>
            <w:hideMark/>
          </w:tcPr>
          <w:p w14:paraId="284884D7" w14:textId="77777777" w:rsidR="00D26370" w:rsidRPr="00D26370" w:rsidRDefault="00D26370" w:rsidP="00D26370">
            <w:pPr>
              <w:spacing w:after="0"/>
              <w:ind w:left="142" w:hanging="142"/>
              <w:jc w:val="left"/>
              <w:rPr>
                <w:spacing w:val="-2"/>
                <w:szCs w:val="17"/>
              </w:rPr>
            </w:pPr>
            <w:r w:rsidRPr="00D26370">
              <w:rPr>
                <w:spacing w:val="-2"/>
                <w:szCs w:val="17"/>
              </w:rPr>
              <w:t>Three Oaks Cider Co Adelaide Hills Crushed Apple</w:t>
            </w:r>
          </w:p>
        </w:tc>
        <w:tc>
          <w:tcPr>
            <w:tcW w:w="846" w:type="dxa"/>
            <w:noWrap/>
            <w:hideMark/>
          </w:tcPr>
          <w:p w14:paraId="011CE162"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4BFF25B2"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1656073E" w14:textId="77777777" w:rsidR="00D26370" w:rsidRPr="00D26370" w:rsidRDefault="00D26370" w:rsidP="00D26370">
            <w:pPr>
              <w:spacing w:after="0"/>
              <w:ind w:left="125" w:right="57" w:hanging="125"/>
              <w:jc w:val="left"/>
              <w:rPr>
                <w:szCs w:val="17"/>
              </w:rPr>
            </w:pPr>
            <w:r w:rsidRPr="00D26370">
              <w:rPr>
                <w:szCs w:val="17"/>
              </w:rPr>
              <w:t>Vok Beverages Pty Ltd</w:t>
            </w:r>
          </w:p>
        </w:tc>
        <w:tc>
          <w:tcPr>
            <w:tcW w:w="1423" w:type="dxa"/>
            <w:noWrap/>
            <w:hideMark/>
          </w:tcPr>
          <w:p w14:paraId="7D6091D6" w14:textId="77777777" w:rsidR="00D26370" w:rsidRPr="00D26370" w:rsidRDefault="00D26370" w:rsidP="00D26370">
            <w:pPr>
              <w:spacing w:after="0"/>
              <w:jc w:val="left"/>
              <w:rPr>
                <w:szCs w:val="17"/>
              </w:rPr>
            </w:pPr>
            <w:r w:rsidRPr="00D26370">
              <w:rPr>
                <w:szCs w:val="17"/>
              </w:rPr>
              <w:t>Statewide Recycling</w:t>
            </w:r>
          </w:p>
        </w:tc>
      </w:tr>
      <w:tr w:rsidR="00D26370" w:rsidRPr="00D26370" w14:paraId="0CFD022B" w14:textId="77777777" w:rsidTr="00E85223">
        <w:trPr>
          <w:trHeight w:val="20"/>
        </w:trPr>
        <w:tc>
          <w:tcPr>
            <w:tcW w:w="3544" w:type="dxa"/>
            <w:noWrap/>
            <w:hideMark/>
          </w:tcPr>
          <w:p w14:paraId="1739ECFA" w14:textId="77777777" w:rsidR="00D26370" w:rsidRPr="00D26370" w:rsidRDefault="00D26370" w:rsidP="00D26370">
            <w:pPr>
              <w:spacing w:after="0"/>
              <w:ind w:left="142" w:hanging="142"/>
              <w:jc w:val="left"/>
              <w:rPr>
                <w:szCs w:val="17"/>
              </w:rPr>
            </w:pPr>
            <w:r w:rsidRPr="00D26370">
              <w:rPr>
                <w:szCs w:val="17"/>
              </w:rPr>
              <w:t>Vale Crisp Lager</w:t>
            </w:r>
          </w:p>
        </w:tc>
        <w:tc>
          <w:tcPr>
            <w:tcW w:w="846" w:type="dxa"/>
            <w:noWrap/>
            <w:hideMark/>
          </w:tcPr>
          <w:p w14:paraId="2444E09B"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01694D1D"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3FC00ADB" w14:textId="77777777" w:rsidR="00D26370" w:rsidRPr="00D26370" w:rsidRDefault="00D26370" w:rsidP="00D26370">
            <w:pPr>
              <w:spacing w:after="0"/>
              <w:ind w:left="125" w:right="57" w:hanging="125"/>
              <w:jc w:val="left"/>
              <w:rPr>
                <w:szCs w:val="17"/>
              </w:rPr>
            </w:pPr>
            <w:r w:rsidRPr="00D26370">
              <w:rPr>
                <w:szCs w:val="17"/>
              </w:rPr>
              <w:t>Vok Beverages Pty Ltd</w:t>
            </w:r>
          </w:p>
        </w:tc>
        <w:tc>
          <w:tcPr>
            <w:tcW w:w="1423" w:type="dxa"/>
            <w:noWrap/>
            <w:hideMark/>
          </w:tcPr>
          <w:p w14:paraId="456D4BAD" w14:textId="77777777" w:rsidR="00D26370" w:rsidRPr="00D26370" w:rsidRDefault="00D26370" w:rsidP="00D26370">
            <w:pPr>
              <w:spacing w:after="0"/>
              <w:jc w:val="left"/>
              <w:rPr>
                <w:szCs w:val="17"/>
              </w:rPr>
            </w:pPr>
            <w:r w:rsidRPr="00D26370">
              <w:rPr>
                <w:szCs w:val="17"/>
              </w:rPr>
              <w:t>Statewide Recycling</w:t>
            </w:r>
          </w:p>
        </w:tc>
      </w:tr>
      <w:tr w:rsidR="00D26370" w:rsidRPr="00D26370" w14:paraId="20C84F2D" w14:textId="77777777" w:rsidTr="00E85223">
        <w:trPr>
          <w:trHeight w:val="20"/>
        </w:trPr>
        <w:tc>
          <w:tcPr>
            <w:tcW w:w="3544" w:type="dxa"/>
            <w:noWrap/>
            <w:hideMark/>
          </w:tcPr>
          <w:p w14:paraId="6148E8B0" w14:textId="77777777" w:rsidR="00D26370" w:rsidRPr="00D26370" w:rsidRDefault="00D26370" w:rsidP="00D26370">
            <w:pPr>
              <w:spacing w:after="0"/>
              <w:ind w:left="142" w:hanging="142"/>
              <w:jc w:val="left"/>
              <w:rPr>
                <w:szCs w:val="17"/>
              </w:rPr>
            </w:pPr>
            <w:r w:rsidRPr="00D26370">
              <w:rPr>
                <w:szCs w:val="17"/>
              </w:rPr>
              <w:t>Little Pete Brewing Dark Ale</w:t>
            </w:r>
          </w:p>
        </w:tc>
        <w:tc>
          <w:tcPr>
            <w:tcW w:w="846" w:type="dxa"/>
            <w:noWrap/>
            <w:hideMark/>
          </w:tcPr>
          <w:p w14:paraId="45138333"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189D1E83"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5EA8390A" w14:textId="77777777" w:rsidR="00D26370" w:rsidRPr="00D26370" w:rsidRDefault="00D26370" w:rsidP="00D26370">
            <w:pPr>
              <w:spacing w:after="0"/>
              <w:ind w:left="125" w:right="57" w:hanging="125"/>
              <w:jc w:val="left"/>
              <w:rPr>
                <w:szCs w:val="17"/>
              </w:rPr>
            </w:pPr>
            <w:r w:rsidRPr="00D26370">
              <w:rPr>
                <w:szCs w:val="17"/>
              </w:rPr>
              <w:t>WBB Wines Pty Ltd t/as Little Pete Brewing</w:t>
            </w:r>
          </w:p>
        </w:tc>
        <w:tc>
          <w:tcPr>
            <w:tcW w:w="1423" w:type="dxa"/>
            <w:noWrap/>
            <w:hideMark/>
          </w:tcPr>
          <w:p w14:paraId="76A13056" w14:textId="77777777" w:rsidR="00D26370" w:rsidRPr="00D26370" w:rsidRDefault="00D26370" w:rsidP="00D26370">
            <w:pPr>
              <w:spacing w:after="0"/>
              <w:jc w:val="left"/>
              <w:rPr>
                <w:szCs w:val="17"/>
              </w:rPr>
            </w:pPr>
            <w:r w:rsidRPr="00D26370">
              <w:rPr>
                <w:szCs w:val="17"/>
              </w:rPr>
              <w:t>Marine Stores Ltd</w:t>
            </w:r>
          </w:p>
        </w:tc>
      </w:tr>
      <w:tr w:rsidR="00D26370" w:rsidRPr="00D26370" w14:paraId="7E978B62" w14:textId="77777777" w:rsidTr="00E85223">
        <w:trPr>
          <w:trHeight w:val="20"/>
        </w:trPr>
        <w:tc>
          <w:tcPr>
            <w:tcW w:w="3544" w:type="dxa"/>
            <w:noWrap/>
            <w:hideMark/>
          </w:tcPr>
          <w:p w14:paraId="3F92359C" w14:textId="77777777" w:rsidR="00D26370" w:rsidRPr="00D26370" w:rsidRDefault="00D26370" w:rsidP="00D26370">
            <w:pPr>
              <w:spacing w:after="0"/>
              <w:ind w:left="142" w:hanging="142"/>
              <w:jc w:val="left"/>
              <w:rPr>
                <w:szCs w:val="17"/>
              </w:rPr>
            </w:pPr>
            <w:r w:rsidRPr="00D26370">
              <w:rPr>
                <w:szCs w:val="17"/>
              </w:rPr>
              <w:t>SA Draught Australian Lager</w:t>
            </w:r>
          </w:p>
        </w:tc>
        <w:tc>
          <w:tcPr>
            <w:tcW w:w="846" w:type="dxa"/>
            <w:noWrap/>
            <w:hideMark/>
          </w:tcPr>
          <w:p w14:paraId="671F675A" w14:textId="77777777" w:rsidR="00D26370" w:rsidRPr="00D26370" w:rsidRDefault="00D26370" w:rsidP="00D26370">
            <w:pPr>
              <w:spacing w:after="0"/>
              <w:ind w:right="170"/>
              <w:jc w:val="right"/>
              <w:rPr>
                <w:szCs w:val="17"/>
              </w:rPr>
            </w:pPr>
            <w:r w:rsidRPr="00D26370">
              <w:rPr>
                <w:szCs w:val="17"/>
              </w:rPr>
              <w:t>375ml</w:t>
            </w:r>
          </w:p>
        </w:tc>
        <w:tc>
          <w:tcPr>
            <w:tcW w:w="1018" w:type="dxa"/>
            <w:noWrap/>
            <w:hideMark/>
          </w:tcPr>
          <w:p w14:paraId="3ACCE50D" w14:textId="77777777" w:rsidR="00D26370" w:rsidRPr="00D26370" w:rsidRDefault="00D26370" w:rsidP="00D26370">
            <w:pPr>
              <w:spacing w:after="0"/>
              <w:ind w:left="147" w:hanging="90"/>
              <w:jc w:val="left"/>
              <w:rPr>
                <w:szCs w:val="17"/>
              </w:rPr>
            </w:pPr>
            <w:r w:rsidRPr="00D26370">
              <w:rPr>
                <w:szCs w:val="17"/>
              </w:rPr>
              <w:t>Aluminium</w:t>
            </w:r>
          </w:p>
        </w:tc>
        <w:tc>
          <w:tcPr>
            <w:tcW w:w="2529" w:type="dxa"/>
            <w:noWrap/>
            <w:hideMark/>
          </w:tcPr>
          <w:p w14:paraId="617BF924" w14:textId="77777777" w:rsidR="00D26370" w:rsidRPr="00D26370" w:rsidRDefault="00D26370" w:rsidP="00D26370">
            <w:pPr>
              <w:spacing w:after="0"/>
              <w:ind w:left="125" w:right="57" w:hanging="125"/>
              <w:jc w:val="left"/>
              <w:rPr>
                <w:szCs w:val="17"/>
              </w:rPr>
            </w:pPr>
            <w:r w:rsidRPr="00D26370">
              <w:rPr>
                <w:szCs w:val="17"/>
              </w:rPr>
              <w:t>WBB Wines Pty Ltd t/as Little Pete Brewing</w:t>
            </w:r>
          </w:p>
        </w:tc>
        <w:tc>
          <w:tcPr>
            <w:tcW w:w="1423" w:type="dxa"/>
            <w:noWrap/>
            <w:hideMark/>
          </w:tcPr>
          <w:p w14:paraId="6C11B69D" w14:textId="77777777" w:rsidR="00D26370" w:rsidRPr="00D26370" w:rsidRDefault="00D26370" w:rsidP="00D26370">
            <w:pPr>
              <w:spacing w:after="0"/>
              <w:jc w:val="left"/>
              <w:rPr>
                <w:szCs w:val="17"/>
              </w:rPr>
            </w:pPr>
            <w:r w:rsidRPr="00D26370">
              <w:rPr>
                <w:szCs w:val="17"/>
              </w:rPr>
              <w:t>Marine Stores Ltd</w:t>
            </w:r>
          </w:p>
        </w:tc>
      </w:tr>
      <w:tr w:rsidR="00D26370" w:rsidRPr="00D26370" w14:paraId="6C0B2319" w14:textId="77777777" w:rsidTr="00E85223">
        <w:trPr>
          <w:trHeight w:val="20"/>
        </w:trPr>
        <w:tc>
          <w:tcPr>
            <w:tcW w:w="3544" w:type="dxa"/>
            <w:tcBorders>
              <w:bottom w:val="single" w:sz="4" w:space="0" w:color="auto"/>
            </w:tcBorders>
            <w:noWrap/>
            <w:hideMark/>
          </w:tcPr>
          <w:p w14:paraId="16CB339A" w14:textId="77777777" w:rsidR="00D26370" w:rsidRPr="00D26370" w:rsidRDefault="00D26370" w:rsidP="00D26370">
            <w:pPr>
              <w:ind w:left="142" w:hanging="142"/>
              <w:jc w:val="left"/>
              <w:rPr>
                <w:spacing w:val="-2"/>
                <w:szCs w:val="17"/>
              </w:rPr>
            </w:pPr>
            <w:r w:rsidRPr="00D26370">
              <w:rPr>
                <w:spacing w:val="-2"/>
                <w:szCs w:val="17"/>
              </w:rPr>
              <w:t>Woolshed Brewery Overland Corner Original Porter</w:t>
            </w:r>
          </w:p>
        </w:tc>
        <w:tc>
          <w:tcPr>
            <w:tcW w:w="846" w:type="dxa"/>
            <w:tcBorders>
              <w:bottom w:val="single" w:sz="4" w:space="0" w:color="auto"/>
            </w:tcBorders>
            <w:noWrap/>
            <w:hideMark/>
          </w:tcPr>
          <w:p w14:paraId="0C875E4F" w14:textId="77777777" w:rsidR="00D26370" w:rsidRPr="00D26370" w:rsidRDefault="00D26370" w:rsidP="00D26370">
            <w:pPr>
              <w:spacing w:after="0"/>
              <w:ind w:right="170"/>
              <w:jc w:val="right"/>
              <w:rPr>
                <w:szCs w:val="17"/>
              </w:rPr>
            </w:pPr>
            <w:r w:rsidRPr="00D26370">
              <w:rPr>
                <w:szCs w:val="17"/>
              </w:rPr>
              <w:t>375ml</w:t>
            </w:r>
          </w:p>
        </w:tc>
        <w:tc>
          <w:tcPr>
            <w:tcW w:w="1018" w:type="dxa"/>
            <w:tcBorders>
              <w:bottom w:val="single" w:sz="4" w:space="0" w:color="auto"/>
            </w:tcBorders>
            <w:noWrap/>
            <w:hideMark/>
          </w:tcPr>
          <w:p w14:paraId="4039BB7D" w14:textId="77777777" w:rsidR="00D26370" w:rsidRPr="00D26370" w:rsidRDefault="00D26370" w:rsidP="00D26370">
            <w:pPr>
              <w:spacing w:after="0"/>
              <w:ind w:left="147" w:hanging="90"/>
              <w:jc w:val="left"/>
              <w:rPr>
                <w:szCs w:val="17"/>
              </w:rPr>
            </w:pPr>
            <w:r w:rsidRPr="00D26370">
              <w:rPr>
                <w:szCs w:val="17"/>
              </w:rPr>
              <w:t>Aluminium</w:t>
            </w:r>
          </w:p>
        </w:tc>
        <w:tc>
          <w:tcPr>
            <w:tcW w:w="2529" w:type="dxa"/>
            <w:tcBorders>
              <w:bottom w:val="single" w:sz="4" w:space="0" w:color="auto"/>
            </w:tcBorders>
            <w:noWrap/>
            <w:hideMark/>
          </w:tcPr>
          <w:p w14:paraId="01DA8C7F" w14:textId="77777777" w:rsidR="00D26370" w:rsidRPr="00D26370" w:rsidRDefault="00D26370" w:rsidP="00D26370">
            <w:pPr>
              <w:ind w:left="125" w:right="57" w:hanging="125"/>
              <w:jc w:val="left"/>
              <w:rPr>
                <w:szCs w:val="17"/>
              </w:rPr>
            </w:pPr>
            <w:r w:rsidRPr="00D26370">
              <w:rPr>
                <w:szCs w:val="17"/>
              </w:rPr>
              <w:t>Wilkadene Pty Ltd t/as Woolshed Brewery</w:t>
            </w:r>
          </w:p>
        </w:tc>
        <w:tc>
          <w:tcPr>
            <w:tcW w:w="1423" w:type="dxa"/>
            <w:tcBorders>
              <w:bottom w:val="single" w:sz="4" w:space="0" w:color="auto"/>
            </w:tcBorders>
            <w:noWrap/>
            <w:hideMark/>
          </w:tcPr>
          <w:p w14:paraId="384C8EB2" w14:textId="77777777" w:rsidR="00D26370" w:rsidRPr="00D26370" w:rsidRDefault="00D26370" w:rsidP="00D26370">
            <w:pPr>
              <w:jc w:val="left"/>
              <w:rPr>
                <w:szCs w:val="17"/>
              </w:rPr>
            </w:pPr>
            <w:r w:rsidRPr="00D26370">
              <w:rPr>
                <w:szCs w:val="17"/>
              </w:rPr>
              <w:t>Marine Stores Ltd</w:t>
            </w:r>
          </w:p>
        </w:tc>
      </w:tr>
      <w:tr w:rsidR="00D26370" w:rsidRPr="00D26370" w14:paraId="41ECBE84" w14:textId="77777777" w:rsidTr="00E85223">
        <w:trPr>
          <w:trHeight w:val="20"/>
        </w:trPr>
        <w:tc>
          <w:tcPr>
            <w:tcW w:w="3544" w:type="dxa"/>
            <w:tcBorders>
              <w:top w:val="single" w:sz="4" w:space="0" w:color="auto"/>
            </w:tcBorders>
            <w:noWrap/>
          </w:tcPr>
          <w:p w14:paraId="024E5E29" w14:textId="77777777" w:rsidR="00D26370" w:rsidRPr="00D26370" w:rsidRDefault="00D26370" w:rsidP="00C775D0">
            <w:pPr>
              <w:spacing w:after="0" w:line="80" w:lineRule="exact"/>
              <w:jc w:val="left"/>
              <w:rPr>
                <w:szCs w:val="17"/>
              </w:rPr>
            </w:pPr>
          </w:p>
        </w:tc>
        <w:tc>
          <w:tcPr>
            <w:tcW w:w="846" w:type="dxa"/>
            <w:tcBorders>
              <w:top w:val="single" w:sz="4" w:space="0" w:color="auto"/>
            </w:tcBorders>
            <w:noWrap/>
          </w:tcPr>
          <w:p w14:paraId="137F09EA" w14:textId="77777777" w:rsidR="00D26370" w:rsidRPr="00D26370" w:rsidRDefault="00D26370" w:rsidP="00C775D0">
            <w:pPr>
              <w:spacing w:after="0" w:line="80" w:lineRule="exact"/>
              <w:ind w:right="170"/>
              <w:jc w:val="right"/>
              <w:rPr>
                <w:szCs w:val="17"/>
              </w:rPr>
            </w:pPr>
          </w:p>
        </w:tc>
        <w:tc>
          <w:tcPr>
            <w:tcW w:w="1018" w:type="dxa"/>
            <w:tcBorders>
              <w:top w:val="single" w:sz="4" w:space="0" w:color="auto"/>
            </w:tcBorders>
            <w:noWrap/>
          </w:tcPr>
          <w:p w14:paraId="0BAC0046" w14:textId="77777777" w:rsidR="00D26370" w:rsidRPr="00D26370" w:rsidRDefault="00D26370" w:rsidP="00C775D0">
            <w:pPr>
              <w:spacing w:after="0" w:line="80" w:lineRule="exact"/>
              <w:ind w:left="57"/>
              <w:jc w:val="left"/>
              <w:rPr>
                <w:szCs w:val="17"/>
              </w:rPr>
            </w:pPr>
          </w:p>
        </w:tc>
        <w:tc>
          <w:tcPr>
            <w:tcW w:w="2529" w:type="dxa"/>
            <w:tcBorders>
              <w:top w:val="single" w:sz="4" w:space="0" w:color="auto"/>
            </w:tcBorders>
            <w:noWrap/>
          </w:tcPr>
          <w:p w14:paraId="609332A1" w14:textId="77777777" w:rsidR="00D26370" w:rsidRPr="00D26370" w:rsidRDefault="00D26370" w:rsidP="00C775D0">
            <w:pPr>
              <w:spacing w:after="0" w:line="80" w:lineRule="exact"/>
              <w:jc w:val="left"/>
              <w:rPr>
                <w:szCs w:val="17"/>
              </w:rPr>
            </w:pPr>
          </w:p>
        </w:tc>
        <w:tc>
          <w:tcPr>
            <w:tcW w:w="1423" w:type="dxa"/>
            <w:tcBorders>
              <w:top w:val="single" w:sz="4" w:space="0" w:color="auto"/>
            </w:tcBorders>
            <w:noWrap/>
          </w:tcPr>
          <w:p w14:paraId="0A0A22FB" w14:textId="77777777" w:rsidR="00D26370" w:rsidRPr="00D26370" w:rsidRDefault="00D26370" w:rsidP="00C775D0">
            <w:pPr>
              <w:spacing w:after="0" w:line="80" w:lineRule="exact"/>
              <w:jc w:val="right"/>
              <w:rPr>
                <w:szCs w:val="17"/>
              </w:rPr>
            </w:pPr>
          </w:p>
        </w:tc>
      </w:tr>
    </w:tbl>
    <w:p w14:paraId="2710445C" w14:textId="77777777" w:rsidR="00D26370" w:rsidRDefault="00D26370" w:rsidP="00D26370">
      <w:pPr>
        <w:pStyle w:val="GG-body"/>
        <w:pBdr>
          <w:bottom w:val="single" w:sz="4" w:space="1" w:color="auto"/>
        </w:pBdr>
        <w:spacing w:after="0" w:line="52" w:lineRule="exact"/>
        <w:jc w:val="center"/>
        <w:rPr>
          <w:lang w:val="en-US"/>
        </w:rPr>
      </w:pPr>
    </w:p>
    <w:p w14:paraId="4DF8C4AA" w14:textId="77777777" w:rsidR="00D26370" w:rsidRDefault="00D26370" w:rsidP="00D26370">
      <w:pPr>
        <w:pStyle w:val="GG-body"/>
        <w:pBdr>
          <w:top w:val="single" w:sz="4" w:space="1" w:color="auto"/>
        </w:pBdr>
        <w:spacing w:before="34" w:after="0" w:line="14" w:lineRule="exact"/>
        <w:jc w:val="center"/>
        <w:rPr>
          <w:lang w:val="en-US"/>
        </w:rPr>
      </w:pPr>
    </w:p>
    <w:p w14:paraId="44E0B055" w14:textId="77777777" w:rsidR="00D26370" w:rsidRDefault="00D26370" w:rsidP="00D26370">
      <w:pPr>
        <w:pStyle w:val="Galley"/>
        <w:spacing w:after="0"/>
        <w:rPr>
          <w:lang w:val="en-US"/>
        </w:rPr>
      </w:pPr>
    </w:p>
    <w:p w14:paraId="08F2898F" w14:textId="77777777" w:rsidR="000C0D26" w:rsidRDefault="000C0D26" w:rsidP="00C65D73">
      <w:pPr>
        <w:pStyle w:val="Heading2"/>
      </w:pPr>
      <w:bookmarkStart w:id="76" w:name="_Toc169169375"/>
      <w:r>
        <w:t>Housing Improvement Act 2016</w:t>
      </w:r>
      <w:bookmarkEnd w:id="76"/>
    </w:p>
    <w:p w14:paraId="5B93D7D0" w14:textId="77777777" w:rsidR="000C0D26" w:rsidRDefault="000C0D26" w:rsidP="000C0D26">
      <w:pPr>
        <w:pStyle w:val="GG-Title3"/>
      </w:pPr>
      <w:r>
        <w:t>Rent Control</w:t>
      </w:r>
    </w:p>
    <w:p w14:paraId="51CB2E7D" w14:textId="77777777" w:rsidR="000C0D26" w:rsidRDefault="000C0D26" w:rsidP="000C0D26">
      <w:pPr>
        <w:pStyle w:val="GG-body"/>
      </w:pPr>
      <w:r w:rsidRPr="00F244D7">
        <w:rPr>
          <w:spacing w:val="-4"/>
        </w:rPr>
        <w:t xml:space="preserve">In the exercise of the powers conferred by the </w:t>
      </w:r>
      <w:r w:rsidRPr="00F244D7">
        <w:rPr>
          <w:i/>
          <w:iCs/>
          <w:spacing w:val="-4"/>
        </w:rPr>
        <w:t>Housing Improvement Act 2016</w:t>
      </w:r>
      <w:r w:rsidRPr="00F244D7">
        <w:rPr>
          <w:spacing w:val="-4"/>
        </w:rPr>
        <w:t xml:space="preserve">, the Delegate of the Minister for Housing and Urban Development </w:t>
      </w:r>
      <w:r>
        <w:t xml:space="preserve">hereby fixes the maximum rental amount per week that shall be payable subject to Section 55 of the </w:t>
      </w:r>
      <w:r w:rsidRPr="00F244D7">
        <w:rPr>
          <w:i/>
          <w:iCs/>
        </w:rPr>
        <w:t>Residential Tenancies Act 1995</w:t>
      </w:r>
      <w:r>
        <w:t>, in respect of each premises described in the following table. The amount shown in the said table shall come into force on the date of this publication in the Gazette.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402"/>
        <w:gridCol w:w="2835"/>
        <w:gridCol w:w="1560"/>
        <w:gridCol w:w="1553"/>
      </w:tblGrid>
      <w:tr w:rsidR="000C0D26" w:rsidRPr="009F6014" w14:paraId="089624AA" w14:textId="77777777" w:rsidTr="00E85223">
        <w:trPr>
          <w:tblHeader/>
        </w:trPr>
        <w:tc>
          <w:tcPr>
            <w:tcW w:w="3402" w:type="dxa"/>
            <w:tcBorders>
              <w:top w:val="single" w:sz="4" w:space="0" w:color="auto"/>
              <w:bottom w:val="single" w:sz="4" w:space="0" w:color="auto"/>
            </w:tcBorders>
            <w:vAlign w:val="center"/>
          </w:tcPr>
          <w:p w14:paraId="7AC348C6" w14:textId="77777777" w:rsidR="000C0D26" w:rsidRPr="009F6014" w:rsidRDefault="000C0D26"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9F6014">
              <w:rPr>
                <w:b/>
                <w:bCs/>
              </w:rPr>
              <w:t>Address of Premises</w:t>
            </w:r>
          </w:p>
        </w:tc>
        <w:tc>
          <w:tcPr>
            <w:tcW w:w="2835" w:type="dxa"/>
            <w:tcBorders>
              <w:top w:val="single" w:sz="4" w:space="0" w:color="auto"/>
              <w:bottom w:val="single" w:sz="4" w:space="0" w:color="auto"/>
            </w:tcBorders>
            <w:vAlign w:val="center"/>
          </w:tcPr>
          <w:p w14:paraId="30CBCC31" w14:textId="77777777" w:rsidR="000C0D26" w:rsidRPr="009F6014" w:rsidRDefault="000C0D26"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9F6014">
              <w:rPr>
                <w:b/>
                <w:bCs/>
              </w:rPr>
              <w:t>Allotment Section</w:t>
            </w:r>
          </w:p>
        </w:tc>
        <w:tc>
          <w:tcPr>
            <w:tcW w:w="1560" w:type="dxa"/>
            <w:tcBorders>
              <w:top w:val="single" w:sz="4" w:space="0" w:color="auto"/>
              <w:bottom w:val="single" w:sz="4" w:space="0" w:color="auto"/>
            </w:tcBorders>
            <w:vAlign w:val="center"/>
          </w:tcPr>
          <w:p w14:paraId="15653BCF" w14:textId="77777777" w:rsidR="000C0D26" w:rsidRPr="009F6014" w:rsidRDefault="000C0D26"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9F6014">
              <w:rPr>
                <w:b/>
                <w:bCs/>
                <w:u w:val="single"/>
              </w:rPr>
              <w:t>Certificate of Title</w:t>
            </w:r>
            <w:r w:rsidRPr="009F6014">
              <w:rPr>
                <w:b/>
                <w:bCs/>
              </w:rPr>
              <w:br/>
              <w:t>Volume/Folio</w:t>
            </w:r>
          </w:p>
        </w:tc>
        <w:tc>
          <w:tcPr>
            <w:tcW w:w="1553" w:type="dxa"/>
            <w:tcBorders>
              <w:top w:val="single" w:sz="4" w:space="0" w:color="auto"/>
              <w:bottom w:val="single" w:sz="4" w:space="0" w:color="auto"/>
            </w:tcBorders>
            <w:vAlign w:val="center"/>
          </w:tcPr>
          <w:p w14:paraId="67B43D07" w14:textId="77777777" w:rsidR="000C0D26" w:rsidRPr="009F6014" w:rsidRDefault="000C0D26"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9F6014">
              <w:rPr>
                <w:b/>
                <w:bCs/>
              </w:rPr>
              <w:t>Maximum Rental per week payable</w:t>
            </w:r>
          </w:p>
        </w:tc>
      </w:tr>
      <w:tr w:rsidR="000C0D26" w:rsidRPr="009F6014" w14:paraId="2F14DC75" w14:textId="77777777" w:rsidTr="00E85223">
        <w:trPr>
          <w:tblHeader/>
        </w:trPr>
        <w:tc>
          <w:tcPr>
            <w:tcW w:w="3402" w:type="dxa"/>
            <w:tcBorders>
              <w:top w:val="single" w:sz="4" w:space="0" w:color="auto"/>
            </w:tcBorders>
          </w:tcPr>
          <w:p w14:paraId="03094F8D" w14:textId="77777777" w:rsidR="000C0D26" w:rsidRPr="009F6014" w:rsidRDefault="000C0D26"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pPr>
          </w:p>
        </w:tc>
        <w:tc>
          <w:tcPr>
            <w:tcW w:w="2835" w:type="dxa"/>
            <w:tcBorders>
              <w:top w:val="single" w:sz="4" w:space="0" w:color="auto"/>
            </w:tcBorders>
          </w:tcPr>
          <w:p w14:paraId="173D73C5" w14:textId="77777777" w:rsidR="000C0D26" w:rsidRPr="009F6014" w:rsidRDefault="000C0D26"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pPr>
          </w:p>
        </w:tc>
        <w:tc>
          <w:tcPr>
            <w:tcW w:w="1560" w:type="dxa"/>
            <w:tcBorders>
              <w:top w:val="single" w:sz="4" w:space="0" w:color="auto"/>
            </w:tcBorders>
          </w:tcPr>
          <w:p w14:paraId="2B8F121B" w14:textId="77777777" w:rsidR="000C0D26" w:rsidRPr="009F6014" w:rsidRDefault="000C0D26"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pPr>
          </w:p>
        </w:tc>
        <w:tc>
          <w:tcPr>
            <w:tcW w:w="1553" w:type="dxa"/>
            <w:tcBorders>
              <w:top w:val="single" w:sz="4" w:space="0" w:color="auto"/>
            </w:tcBorders>
          </w:tcPr>
          <w:p w14:paraId="2AB64F81" w14:textId="77777777" w:rsidR="000C0D26" w:rsidRPr="009F6014" w:rsidRDefault="000C0D26"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right"/>
            </w:pPr>
          </w:p>
        </w:tc>
      </w:tr>
      <w:tr w:rsidR="000C0D26" w:rsidRPr="009F6014" w14:paraId="19D88CF0" w14:textId="77777777" w:rsidTr="00E85223">
        <w:tc>
          <w:tcPr>
            <w:tcW w:w="3402" w:type="dxa"/>
          </w:tcPr>
          <w:p w14:paraId="4E5A511D" w14:textId="77777777" w:rsidR="000C0D26" w:rsidRPr="009F6014" w:rsidRDefault="000C0D26"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9F6014">
              <w:t>13 Ponsonby Street, West Hindmarsh SA 5007</w:t>
            </w:r>
          </w:p>
        </w:tc>
        <w:tc>
          <w:tcPr>
            <w:tcW w:w="2835" w:type="dxa"/>
          </w:tcPr>
          <w:p w14:paraId="79E6B2DA" w14:textId="77777777" w:rsidR="000C0D26" w:rsidRPr="009F6014" w:rsidRDefault="000C0D26"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59" w:hanging="159"/>
              <w:jc w:val="left"/>
            </w:pPr>
            <w:r w:rsidRPr="009F6014">
              <w:t>Allotment 22, Deposited Plan 1342, Hundred of Yatala</w:t>
            </w:r>
          </w:p>
        </w:tc>
        <w:tc>
          <w:tcPr>
            <w:tcW w:w="1560" w:type="dxa"/>
          </w:tcPr>
          <w:p w14:paraId="226855ED" w14:textId="77777777" w:rsidR="000C0D26" w:rsidRPr="009F6014" w:rsidRDefault="000C0D26"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9F6014">
              <w:t>CT5715/895</w:t>
            </w:r>
          </w:p>
        </w:tc>
        <w:tc>
          <w:tcPr>
            <w:tcW w:w="1553" w:type="dxa"/>
          </w:tcPr>
          <w:p w14:paraId="17B51AF9" w14:textId="77777777" w:rsidR="000C0D26" w:rsidRPr="009F6014" w:rsidRDefault="000C0D26"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right="562"/>
              <w:jc w:val="right"/>
            </w:pPr>
            <w:r w:rsidRPr="009F6014">
              <w:t>$0.00</w:t>
            </w:r>
          </w:p>
        </w:tc>
      </w:tr>
      <w:tr w:rsidR="000C0D26" w:rsidRPr="009F6014" w14:paraId="6B70E38B" w14:textId="77777777" w:rsidTr="00E85223">
        <w:tc>
          <w:tcPr>
            <w:tcW w:w="3402" w:type="dxa"/>
            <w:tcBorders>
              <w:bottom w:val="single" w:sz="4" w:space="0" w:color="auto"/>
            </w:tcBorders>
          </w:tcPr>
          <w:p w14:paraId="23A39BCC" w14:textId="77777777" w:rsidR="000C0D26" w:rsidRPr="009F6014" w:rsidRDefault="000C0D26"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9F6014">
              <w:t>31 Melbury Street, Davoren Park SA 5113</w:t>
            </w:r>
          </w:p>
        </w:tc>
        <w:tc>
          <w:tcPr>
            <w:tcW w:w="2835" w:type="dxa"/>
            <w:tcBorders>
              <w:bottom w:val="single" w:sz="4" w:space="0" w:color="auto"/>
            </w:tcBorders>
          </w:tcPr>
          <w:p w14:paraId="569C94F5" w14:textId="77777777" w:rsidR="000C0D26" w:rsidRPr="009F6014" w:rsidRDefault="000C0D26"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left="159" w:hanging="159"/>
              <w:jc w:val="left"/>
            </w:pPr>
            <w:r w:rsidRPr="009F6014">
              <w:t>Allotment 676, Deposited Plan 7397, Hundred of Munno Para</w:t>
            </w:r>
          </w:p>
        </w:tc>
        <w:tc>
          <w:tcPr>
            <w:tcW w:w="1560" w:type="dxa"/>
            <w:tcBorders>
              <w:bottom w:val="single" w:sz="4" w:space="0" w:color="auto"/>
            </w:tcBorders>
          </w:tcPr>
          <w:p w14:paraId="500B6F84" w14:textId="77777777" w:rsidR="000C0D26" w:rsidRPr="009F6014" w:rsidRDefault="000C0D26"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r w:rsidRPr="009F6014">
              <w:t>CT5672/980</w:t>
            </w:r>
          </w:p>
        </w:tc>
        <w:tc>
          <w:tcPr>
            <w:tcW w:w="1553" w:type="dxa"/>
            <w:tcBorders>
              <w:bottom w:val="single" w:sz="4" w:space="0" w:color="auto"/>
            </w:tcBorders>
          </w:tcPr>
          <w:p w14:paraId="61C20619" w14:textId="77777777" w:rsidR="000C0D26" w:rsidRPr="009F6014" w:rsidRDefault="000C0D26"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ind w:right="562"/>
              <w:jc w:val="right"/>
            </w:pPr>
            <w:r w:rsidRPr="009F6014">
              <w:t>$199.00</w:t>
            </w:r>
          </w:p>
        </w:tc>
      </w:tr>
      <w:tr w:rsidR="000C0D26" w:rsidRPr="009F6014" w14:paraId="4FD943D3" w14:textId="77777777" w:rsidTr="00E85223">
        <w:tc>
          <w:tcPr>
            <w:tcW w:w="3402" w:type="dxa"/>
            <w:tcBorders>
              <w:top w:val="single" w:sz="4" w:space="0" w:color="auto"/>
            </w:tcBorders>
          </w:tcPr>
          <w:p w14:paraId="64D62C00" w14:textId="77777777" w:rsidR="000C0D26" w:rsidRPr="009F6014" w:rsidRDefault="000C0D26"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2835" w:type="dxa"/>
            <w:tcBorders>
              <w:top w:val="single" w:sz="4" w:space="0" w:color="auto"/>
            </w:tcBorders>
          </w:tcPr>
          <w:p w14:paraId="0762FA68" w14:textId="77777777" w:rsidR="000C0D26" w:rsidRPr="009F6014" w:rsidRDefault="000C0D26"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1560" w:type="dxa"/>
            <w:tcBorders>
              <w:top w:val="single" w:sz="4" w:space="0" w:color="auto"/>
            </w:tcBorders>
          </w:tcPr>
          <w:p w14:paraId="7B2D2BAA" w14:textId="77777777" w:rsidR="000C0D26" w:rsidRPr="009F6014" w:rsidRDefault="000C0D26"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1553" w:type="dxa"/>
            <w:tcBorders>
              <w:top w:val="single" w:sz="4" w:space="0" w:color="auto"/>
            </w:tcBorders>
          </w:tcPr>
          <w:p w14:paraId="0EF10854" w14:textId="77777777" w:rsidR="000C0D26" w:rsidRPr="009F6014" w:rsidRDefault="000C0D26"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r>
    </w:tbl>
    <w:p w14:paraId="5D0BD02A" w14:textId="77777777" w:rsidR="000C0D26" w:rsidRDefault="000C0D26" w:rsidP="000C0D26">
      <w:pPr>
        <w:pStyle w:val="GG-SDated"/>
      </w:pPr>
      <w:r>
        <w:t>Dated: 13 June 2024</w:t>
      </w:r>
    </w:p>
    <w:p w14:paraId="293DC548" w14:textId="77777777" w:rsidR="000C0D26" w:rsidRDefault="000C0D26" w:rsidP="000C0D26">
      <w:pPr>
        <w:pStyle w:val="GG-SName"/>
      </w:pPr>
      <w:r>
        <w:t>Craig Thompson</w:t>
      </w:r>
    </w:p>
    <w:p w14:paraId="41C635D2" w14:textId="77777777" w:rsidR="000C0D26" w:rsidRDefault="000C0D26" w:rsidP="000C0D26">
      <w:pPr>
        <w:pStyle w:val="GG-Signature"/>
      </w:pPr>
      <w:r>
        <w:t>Housing Regulator and Registrar</w:t>
      </w:r>
    </w:p>
    <w:p w14:paraId="6C0B8AE2" w14:textId="77777777" w:rsidR="000C0D26" w:rsidRDefault="000C0D26" w:rsidP="000C0D26">
      <w:pPr>
        <w:pStyle w:val="GG-Signature"/>
      </w:pPr>
      <w:r>
        <w:t>Housing Safety Authority</w:t>
      </w:r>
    </w:p>
    <w:p w14:paraId="11DBF8E4" w14:textId="77777777" w:rsidR="000C0D26" w:rsidRDefault="000C0D26" w:rsidP="000C0D26">
      <w:pPr>
        <w:pStyle w:val="GG-Signature"/>
      </w:pPr>
      <w:r>
        <w:t>Delegate of the Minister for Housing and Urban Development</w:t>
      </w:r>
    </w:p>
    <w:p w14:paraId="3EE7EED0" w14:textId="77777777" w:rsidR="000C0D26" w:rsidRDefault="000C0D26" w:rsidP="000C0D26">
      <w:pPr>
        <w:pStyle w:val="GG-Signature"/>
        <w:pBdr>
          <w:bottom w:val="single" w:sz="4" w:space="1" w:color="auto"/>
        </w:pBdr>
        <w:spacing w:line="52" w:lineRule="exact"/>
        <w:jc w:val="center"/>
      </w:pPr>
    </w:p>
    <w:p w14:paraId="62C16CF0" w14:textId="77777777" w:rsidR="000C0D26" w:rsidRDefault="000C0D26" w:rsidP="000C0D26">
      <w:pPr>
        <w:pStyle w:val="GG-Signature"/>
        <w:pBdr>
          <w:top w:val="single" w:sz="4" w:space="1" w:color="auto"/>
        </w:pBdr>
        <w:spacing w:before="34" w:line="14" w:lineRule="exact"/>
        <w:jc w:val="center"/>
      </w:pPr>
    </w:p>
    <w:p w14:paraId="317D290D" w14:textId="77777777" w:rsidR="000C0D26" w:rsidRPr="007D2F27" w:rsidRDefault="000C0D26" w:rsidP="000C0D26">
      <w:pPr>
        <w:pStyle w:val="Galley"/>
        <w:spacing w:after="0"/>
      </w:pPr>
    </w:p>
    <w:p w14:paraId="15BAC7EA" w14:textId="77777777" w:rsidR="00634B72" w:rsidRDefault="00634B72" w:rsidP="00C65D73">
      <w:pPr>
        <w:pStyle w:val="Heading2"/>
      </w:pPr>
      <w:bookmarkStart w:id="77" w:name="_Toc169169376"/>
      <w:r>
        <w:t>Juries (Remuneration for Jury Service) Regulations 2017</w:t>
      </w:r>
      <w:bookmarkEnd w:id="77"/>
    </w:p>
    <w:p w14:paraId="3994134E" w14:textId="77777777" w:rsidR="00634B72" w:rsidRDefault="00634B72" w:rsidP="00634B72">
      <w:pPr>
        <w:pStyle w:val="GG-Title3"/>
      </w:pPr>
      <w:r>
        <w:t>Declaration of Long Trial</w:t>
      </w:r>
    </w:p>
    <w:p w14:paraId="00B57321" w14:textId="77777777" w:rsidR="00634B72" w:rsidRDefault="00634B72" w:rsidP="00634B72">
      <w:pPr>
        <w:pStyle w:val="GG-body"/>
      </w:pPr>
      <w:r>
        <w:t xml:space="preserve">Pursuant to Regulation 4(2) of the </w:t>
      </w:r>
      <w:r w:rsidRPr="009F15DA">
        <w:rPr>
          <w:i/>
          <w:iCs/>
        </w:rPr>
        <w:t>Juries (Remuneration for Jury Service) Regulations 2017</w:t>
      </w:r>
      <w:r>
        <w:t xml:space="preserve"> and on the advice of the relevant court, I, Kyam Maher, Attorney-General, do hereby declare the criminal trial of R v Stephen Troy Bell (DCCRM-18-1019), to be a long trial for the purposes of these Regulations.</w:t>
      </w:r>
    </w:p>
    <w:p w14:paraId="4C0E59A8" w14:textId="77777777" w:rsidR="00634B72" w:rsidRPr="007D2F27" w:rsidRDefault="00634B72" w:rsidP="00634B72">
      <w:pPr>
        <w:pStyle w:val="GG-SDated"/>
      </w:pPr>
      <w:r>
        <w:t>Dated: 13 June 2024</w:t>
      </w:r>
    </w:p>
    <w:p w14:paraId="5D92635D" w14:textId="77777777" w:rsidR="00634B72" w:rsidRDefault="00634B72" w:rsidP="00634B72">
      <w:pPr>
        <w:pStyle w:val="GG-SName"/>
      </w:pPr>
      <w:r>
        <w:t>Hon. Kyam Maher MLC</w:t>
      </w:r>
    </w:p>
    <w:p w14:paraId="53FACA37" w14:textId="77777777" w:rsidR="00634B72" w:rsidRDefault="00634B72" w:rsidP="00634B72">
      <w:pPr>
        <w:pStyle w:val="GG-Signature"/>
      </w:pPr>
      <w:r>
        <w:t>Attorney-General</w:t>
      </w:r>
    </w:p>
    <w:p w14:paraId="572C7B3E" w14:textId="77777777" w:rsidR="00634B72" w:rsidRDefault="00634B72" w:rsidP="00634B72">
      <w:pPr>
        <w:pStyle w:val="GG-Signature"/>
        <w:pBdr>
          <w:bottom w:val="single" w:sz="4" w:space="1" w:color="auto"/>
        </w:pBdr>
        <w:spacing w:line="52" w:lineRule="exact"/>
        <w:jc w:val="center"/>
      </w:pPr>
    </w:p>
    <w:p w14:paraId="6080DC81" w14:textId="77777777" w:rsidR="00634B72" w:rsidRDefault="00634B72" w:rsidP="00634B72">
      <w:pPr>
        <w:pStyle w:val="GG-Signature"/>
        <w:pBdr>
          <w:top w:val="single" w:sz="4" w:space="1" w:color="auto"/>
        </w:pBdr>
        <w:spacing w:before="34" w:line="14" w:lineRule="exact"/>
        <w:jc w:val="center"/>
      </w:pPr>
    </w:p>
    <w:p w14:paraId="4A9818AE" w14:textId="77777777" w:rsidR="00634B72" w:rsidRPr="007D2F27" w:rsidRDefault="00634B72" w:rsidP="00634B72">
      <w:pPr>
        <w:pStyle w:val="Galley"/>
        <w:spacing w:after="0"/>
      </w:pPr>
    </w:p>
    <w:p w14:paraId="73CF5D2E" w14:textId="77777777" w:rsidR="009A67FE" w:rsidRDefault="009A67FE">
      <w:pPr>
        <w:spacing w:after="0" w:line="240" w:lineRule="auto"/>
        <w:jc w:val="left"/>
        <w:rPr>
          <w:caps/>
          <w:szCs w:val="17"/>
        </w:rPr>
      </w:pPr>
      <w:r>
        <w:br w:type="page"/>
      </w:r>
    </w:p>
    <w:p w14:paraId="23F28F37" w14:textId="3CAA7ECD" w:rsidR="00244513" w:rsidRDefault="00244513" w:rsidP="00C65D73">
      <w:pPr>
        <w:pStyle w:val="Heading2"/>
      </w:pPr>
      <w:bookmarkStart w:id="78" w:name="_Toc169169377"/>
      <w:r>
        <w:lastRenderedPageBreak/>
        <w:t>Land Acquisition Act 1969</w:t>
      </w:r>
      <w:bookmarkEnd w:id="78"/>
    </w:p>
    <w:p w14:paraId="2B6CE4C2" w14:textId="77777777" w:rsidR="00244513" w:rsidRDefault="00244513" w:rsidP="00244513">
      <w:pPr>
        <w:pStyle w:val="GG-Title2"/>
      </w:pPr>
      <w:r>
        <w:t>Section 16</w:t>
      </w:r>
    </w:p>
    <w:p w14:paraId="0B90ADA9" w14:textId="77777777" w:rsidR="00244513" w:rsidRDefault="00244513" w:rsidP="00244513">
      <w:pPr>
        <w:pStyle w:val="GG-Title3"/>
      </w:pPr>
      <w:r>
        <w:t>Form 5—Notice of Acquisition</w:t>
      </w:r>
    </w:p>
    <w:p w14:paraId="4862F54D" w14:textId="77777777" w:rsidR="00244513" w:rsidRPr="006C02CA" w:rsidRDefault="00244513" w:rsidP="00244513">
      <w:pPr>
        <w:pStyle w:val="GG-body"/>
        <w:ind w:left="284" w:hanging="284"/>
        <w:rPr>
          <w:b/>
          <w:bCs/>
        </w:rPr>
      </w:pPr>
      <w:r w:rsidRPr="006C02CA">
        <w:rPr>
          <w:b/>
          <w:bCs/>
        </w:rPr>
        <w:t>1.</w:t>
      </w:r>
      <w:r w:rsidRPr="006C02CA">
        <w:rPr>
          <w:b/>
          <w:bCs/>
        </w:rPr>
        <w:tab/>
        <w:t>Notice of acquisition</w:t>
      </w:r>
    </w:p>
    <w:p w14:paraId="17695AB3" w14:textId="77777777" w:rsidR="00244513" w:rsidRPr="00A1622A" w:rsidRDefault="00244513" w:rsidP="00244513">
      <w:pPr>
        <w:pStyle w:val="GG-body"/>
        <w:ind w:left="284"/>
        <w:rPr>
          <w:spacing w:val="-4"/>
        </w:rPr>
      </w:pPr>
      <w:r w:rsidRPr="00A1622A">
        <w:rPr>
          <w:spacing w:val="-4"/>
        </w:rPr>
        <w:t>The Commissioner of Highways (the Authority), of 83 Pirie Street, Adelaide SA 5000, acquires the following interests in the following land:</w:t>
      </w:r>
    </w:p>
    <w:p w14:paraId="3FC942B2" w14:textId="77777777" w:rsidR="00244513" w:rsidRPr="00AD3C2E" w:rsidRDefault="00244513" w:rsidP="00244513">
      <w:pPr>
        <w:ind w:left="426"/>
        <w:rPr>
          <w:rFonts w:eastAsia="Times New Roman"/>
          <w:szCs w:val="17"/>
        </w:rPr>
      </w:pPr>
      <w:r w:rsidRPr="006F0565">
        <w:rPr>
          <w:rFonts w:eastAsia="Times New Roman"/>
          <w:szCs w:val="17"/>
        </w:rPr>
        <w:t>Comprising an unencumbered estate in fee simple in that piece of land being the whole of Unit 6 in Strata Plan 3507 comprised in Certificate of Title Volume 5031 Folio 756.</w:t>
      </w:r>
    </w:p>
    <w:p w14:paraId="27106CF3" w14:textId="77777777" w:rsidR="00244513" w:rsidRDefault="00244513" w:rsidP="00244513">
      <w:pPr>
        <w:pStyle w:val="GG-body"/>
        <w:ind w:left="284"/>
      </w:pPr>
      <w:r>
        <w:t xml:space="preserve">This notice is given under Section 16 of the </w:t>
      </w:r>
      <w:r w:rsidRPr="00A1622A">
        <w:rPr>
          <w:i/>
          <w:iCs/>
        </w:rPr>
        <w:t>Land Acquisition Act 1969</w:t>
      </w:r>
      <w:r>
        <w:t>.</w:t>
      </w:r>
    </w:p>
    <w:p w14:paraId="3C30684A" w14:textId="77777777" w:rsidR="00244513" w:rsidRPr="006C02CA" w:rsidRDefault="00244513" w:rsidP="00244513">
      <w:pPr>
        <w:pStyle w:val="GG-body"/>
        <w:ind w:left="284" w:hanging="284"/>
        <w:rPr>
          <w:b/>
          <w:bCs/>
        </w:rPr>
      </w:pPr>
      <w:r w:rsidRPr="006C02CA">
        <w:rPr>
          <w:b/>
          <w:bCs/>
        </w:rPr>
        <w:t>2.</w:t>
      </w:r>
      <w:r w:rsidRPr="006C02CA">
        <w:rPr>
          <w:b/>
          <w:bCs/>
        </w:rPr>
        <w:tab/>
        <w:t>Compensation</w:t>
      </w:r>
    </w:p>
    <w:p w14:paraId="281DB9B3" w14:textId="77777777" w:rsidR="00244513" w:rsidRDefault="00244513" w:rsidP="00244513">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769C133" w14:textId="77777777" w:rsidR="00244513" w:rsidRDefault="00244513" w:rsidP="00244513">
      <w:pPr>
        <w:pStyle w:val="GG-body"/>
        <w:ind w:left="284" w:hanging="284"/>
      </w:pPr>
      <w:r w:rsidRPr="006C02CA">
        <w:rPr>
          <w:b/>
          <w:bCs/>
        </w:rPr>
        <w:t>2A.</w:t>
      </w:r>
      <w:r w:rsidRPr="006C02CA">
        <w:rPr>
          <w:b/>
          <w:bCs/>
        </w:rPr>
        <w:tab/>
        <w:t>Payment of professional costs relating to acquisition (</w:t>
      </w:r>
      <w:r>
        <w:rPr>
          <w:b/>
          <w:bCs/>
        </w:rPr>
        <w:t>S</w:t>
      </w:r>
      <w:r w:rsidRPr="006C02CA">
        <w:rPr>
          <w:b/>
          <w:bCs/>
        </w:rPr>
        <w:t>ection 26B)</w:t>
      </w:r>
    </w:p>
    <w:p w14:paraId="4F258BB5" w14:textId="77777777" w:rsidR="00244513" w:rsidRDefault="00244513" w:rsidP="00244513">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6E6D71D9" w14:textId="77777777" w:rsidR="00244513" w:rsidRDefault="00244513" w:rsidP="00244513">
      <w:pPr>
        <w:pStyle w:val="GG-body"/>
        <w:ind w:left="284"/>
      </w:pPr>
      <w:r>
        <w:t xml:space="preserve">Professional costs include legal costs, valuation costs and any other costs prescribed by the </w:t>
      </w:r>
      <w:r w:rsidRPr="00A1622A">
        <w:rPr>
          <w:i/>
          <w:iCs/>
        </w:rPr>
        <w:t>Land Acquisition Regulations 2019</w:t>
      </w:r>
      <w:r>
        <w:t>.</w:t>
      </w:r>
    </w:p>
    <w:p w14:paraId="77B57C87" w14:textId="77777777" w:rsidR="00244513" w:rsidRPr="006C02CA" w:rsidRDefault="00244513" w:rsidP="00244513">
      <w:pPr>
        <w:pStyle w:val="GG-body"/>
        <w:ind w:left="284" w:hanging="284"/>
        <w:rPr>
          <w:b/>
          <w:bCs/>
        </w:rPr>
      </w:pPr>
      <w:r w:rsidRPr="006C02CA">
        <w:rPr>
          <w:b/>
          <w:bCs/>
        </w:rPr>
        <w:t>3.</w:t>
      </w:r>
      <w:r w:rsidRPr="006C02CA">
        <w:rPr>
          <w:b/>
          <w:bCs/>
        </w:rPr>
        <w:tab/>
        <w:t>Inquiries</w:t>
      </w:r>
    </w:p>
    <w:p w14:paraId="08773A10" w14:textId="77777777" w:rsidR="00244513" w:rsidRDefault="00244513" w:rsidP="00244513">
      <w:pPr>
        <w:pStyle w:val="GG-body"/>
        <w:spacing w:after="0"/>
        <w:ind w:left="2552" w:hanging="2268"/>
      </w:pPr>
      <w:r>
        <w:t>Inquiries should be directed to:</w:t>
      </w:r>
      <w:r>
        <w:tab/>
        <w:t>Daniel Tuk</w:t>
      </w:r>
    </w:p>
    <w:p w14:paraId="60FB2465" w14:textId="77777777" w:rsidR="00244513" w:rsidRDefault="00244513" w:rsidP="00244513">
      <w:pPr>
        <w:pStyle w:val="GG-body"/>
        <w:spacing w:after="0"/>
        <w:ind w:left="2552"/>
      </w:pPr>
      <w:r>
        <w:t>GPO Box 1533</w:t>
      </w:r>
    </w:p>
    <w:p w14:paraId="1DB01374" w14:textId="77777777" w:rsidR="00244513" w:rsidRDefault="00244513" w:rsidP="00244513">
      <w:pPr>
        <w:pStyle w:val="GG-body"/>
        <w:spacing w:after="0"/>
        <w:ind w:left="2552"/>
      </w:pPr>
      <w:r>
        <w:t>Adelaide SA 5001</w:t>
      </w:r>
    </w:p>
    <w:p w14:paraId="06E71E0A" w14:textId="77777777" w:rsidR="00244513" w:rsidRDefault="00244513" w:rsidP="00244513">
      <w:pPr>
        <w:pStyle w:val="GG-body"/>
        <w:ind w:left="2552"/>
      </w:pPr>
      <w:r>
        <w:t>Telephone: (08) 7133 2479</w:t>
      </w:r>
    </w:p>
    <w:p w14:paraId="6B781163" w14:textId="77777777" w:rsidR="00244513" w:rsidRDefault="00244513" w:rsidP="00244513">
      <w:pPr>
        <w:pStyle w:val="GG-body"/>
      </w:pPr>
      <w:r>
        <w:t>Dated: 11 June 2024</w:t>
      </w:r>
    </w:p>
    <w:p w14:paraId="78400629" w14:textId="77777777" w:rsidR="00244513" w:rsidRDefault="00244513" w:rsidP="00244513">
      <w:pPr>
        <w:pStyle w:val="GG-body"/>
      </w:pPr>
      <w:r>
        <w:t>The Common Seal of the COMMISSIONER OF HIGHWAYS was hereto affixed by authority of the Commissioner in the presence of:</w:t>
      </w:r>
    </w:p>
    <w:p w14:paraId="4B395532" w14:textId="77777777" w:rsidR="00244513" w:rsidRDefault="00244513" w:rsidP="00244513">
      <w:pPr>
        <w:pStyle w:val="GG-SName"/>
      </w:pPr>
      <w:r>
        <w:t>Rocco Caruso</w:t>
      </w:r>
    </w:p>
    <w:p w14:paraId="71863434" w14:textId="77777777" w:rsidR="00244513" w:rsidRDefault="00244513" w:rsidP="00244513">
      <w:pPr>
        <w:pStyle w:val="GG-Signature"/>
      </w:pPr>
      <w:r>
        <w:t>Director, Property Acquisition</w:t>
      </w:r>
    </w:p>
    <w:p w14:paraId="448DB550" w14:textId="77777777" w:rsidR="00244513" w:rsidRDefault="00244513" w:rsidP="00244513">
      <w:pPr>
        <w:pStyle w:val="GG-Signature"/>
      </w:pPr>
      <w:r>
        <w:t>(Authorised Officer)</w:t>
      </w:r>
    </w:p>
    <w:p w14:paraId="0B7192CF" w14:textId="77777777" w:rsidR="00244513" w:rsidRDefault="00244513" w:rsidP="00244513">
      <w:pPr>
        <w:pStyle w:val="GG-Signature"/>
      </w:pPr>
      <w:r>
        <w:t>Department for Infrastructure and Transport</w:t>
      </w:r>
    </w:p>
    <w:p w14:paraId="1F19D363" w14:textId="77777777" w:rsidR="00244513" w:rsidRDefault="00244513" w:rsidP="00244513">
      <w:pPr>
        <w:pStyle w:val="GG-body"/>
        <w:spacing w:after="0"/>
      </w:pPr>
      <w:r>
        <w:t>File Reference:</w:t>
      </w:r>
      <w:r w:rsidRPr="00AD3C2E">
        <w:t xml:space="preserve"> </w:t>
      </w:r>
      <w:r w:rsidRPr="006F0565">
        <w:t>2022/02765/01</w:t>
      </w:r>
    </w:p>
    <w:p w14:paraId="3CCF3BAE" w14:textId="77777777" w:rsidR="00244513" w:rsidRDefault="00244513" w:rsidP="00244513">
      <w:pPr>
        <w:pStyle w:val="GG-body"/>
        <w:pBdr>
          <w:top w:val="single" w:sz="4" w:space="1" w:color="auto"/>
        </w:pBdr>
        <w:spacing w:before="100" w:after="0" w:line="14" w:lineRule="exact"/>
        <w:jc w:val="center"/>
      </w:pPr>
    </w:p>
    <w:p w14:paraId="75315D52" w14:textId="77777777" w:rsidR="00244513" w:rsidRDefault="00244513" w:rsidP="00244513">
      <w:pPr>
        <w:pStyle w:val="Galley"/>
        <w:spacing w:after="0"/>
      </w:pPr>
    </w:p>
    <w:p w14:paraId="148ED12C" w14:textId="52E73F15" w:rsidR="00AA1CE0" w:rsidRDefault="00AA1CE0" w:rsidP="00AA1CE0">
      <w:pPr>
        <w:pStyle w:val="GG-Title1"/>
      </w:pPr>
      <w:r>
        <w:t>Land Acquisition Act 1969</w:t>
      </w:r>
    </w:p>
    <w:p w14:paraId="45FB4FFD" w14:textId="77777777" w:rsidR="00AA1CE0" w:rsidRDefault="00AA1CE0" w:rsidP="00AA1CE0">
      <w:pPr>
        <w:pStyle w:val="GG-Title2"/>
      </w:pPr>
      <w:r>
        <w:t>Section 16</w:t>
      </w:r>
    </w:p>
    <w:p w14:paraId="55386FEE" w14:textId="77777777" w:rsidR="00AA1CE0" w:rsidRDefault="00AA1CE0" w:rsidP="00AA1CE0">
      <w:pPr>
        <w:pStyle w:val="GG-Title3"/>
      </w:pPr>
      <w:r>
        <w:t>Form 5—Notice of Acquisition</w:t>
      </w:r>
    </w:p>
    <w:p w14:paraId="712AE130" w14:textId="77777777" w:rsidR="00AA1CE0" w:rsidRPr="003440AE" w:rsidRDefault="00AA1CE0" w:rsidP="00AA1CE0">
      <w:pPr>
        <w:pStyle w:val="GG-body"/>
        <w:ind w:left="284" w:hanging="284"/>
        <w:rPr>
          <w:b/>
          <w:bCs/>
        </w:rPr>
      </w:pPr>
      <w:r w:rsidRPr="003440AE">
        <w:rPr>
          <w:b/>
          <w:bCs/>
        </w:rPr>
        <w:t>1.</w:t>
      </w:r>
      <w:r w:rsidRPr="003440AE">
        <w:rPr>
          <w:b/>
          <w:bCs/>
        </w:rPr>
        <w:tab/>
        <w:t>Notice of acquisition</w:t>
      </w:r>
    </w:p>
    <w:p w14:paraId="150DE594" w14:textId="77777777" w:rsidR="00AA1CE0" w:rsidRPr="003440AE" w:rsidRDefault="00AA1CE0" w:rsidP="00AA1CE0">
      <w:pPr>
        <w:pStyle w:val="GG-body"/>
        <w:ind w:left="284"/>
        <w:rPr>
          <w:spacing w:val="-4"/>
        </w:rPr>
      </w:pPr>
      <w:r w:rsidRPr="003440AE">
        <w:rPr>
          <w:spacing w:val="-4"/>
        </w:rPr>
        <w:t>The Commissioner of Highways (the Authority), of 83 Pirie Street, Adelaide SA 5000, acquires the following interests in the following land:</w:t>
      </w:r>
    </w:p>
    <w:p w14:paraId="512D0B0C" w14:textId="77777777" w:rsidR="00AA1CE0" w:rsidRDefault="00AA1CE0" w:rsidP="00AA1CE0">
      <w:pPr>
        <w:pStyle w:val="GG-body"/>
        <w:ind w:left="426"/>
      </w:pPr>
      <w:r>
        <w:t>Comprising an unencumbered estate in fee simple in that piece of land being the whole of Unit 2 in Strata Plan 11507 comprised in Certificate of Title Volume 5037 Folio 406.</w:t>
      </w:r>
    </w:p>
    <w:p w14:paraId="480DB29C" w14:textId="77777777" w:rsidR="00AA1CE0" w:rsidRDefault="00AA1CE0" w:rsidP="00AA1CE0">
      <w:pPr>
        <w:pStyle w:val="GG-body"/>
        <w:ind w:left="284"/>
      </w:pPr>
      <w:r>
        <w:t xml:space="preserve">This notice is given under Section 16 of the </w:t>
      </w:r>
      <w:r w:rsidRPr="003440AE">
        <w:rPr>
          <w:i/>
          <w:iCs/>
        </w:rPr>
        <w:t>Land Acquisition Act 1969</w:t>
      </w:r>
      <w:r>
        <w:t>.</w:t>
      </w:r>
    </w:p>
    <w:p w14:paraId="5089F00D" w14:textId="77777777" w:rsidR="00AA1CE0" w:rsidRPr="003440AE" w:rsidRDefault="00AA1CE0" w:rsidP="00AA1CE0">
      <w:pPr>
        <w:pStyle w:val="GG-body"/>
        <w:ind w:left="284" w:hanging="284"/>
        <w:rPr>
          <w:b/>
          <w:bCs/>
        </w:rPr>
      </w:pPr>
      <w:r w:rsidRPr="003440AE">
        <w:rPr>
          <w:b/>
          <w:bCs/>
        </w:rPr>
        <w:t>2.</w:t>
      </w:r>
      <w:r w:rsidRPr="003440AE">
        <w:rPr>
          <w:b/>
          <w:bCs/>
        </w:rPr>
        <w:tab/>
        <w:t>Compensation</w:t>
      </w:r>
    </w:p>
    <w:p w14:paraId="56CAF358" w14:textId="77777777" w:rsidR="00AA1CE0" w:rsidRDefault="00AA1CE0" w:rsidP="00AA1CE0">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42E661E4" w14:textId="77777777" w:rsidR="00AA1CE0" w:rsidRPr="003440AE" w:rsidRDefault="00AA1CE0" w:rsidP="00AA1CE0">
      <w:pPr>
        <w:pStyle w:val="GG-body"/>
        <w:ind w:left="284" w:hanging="284"/>
        <w:rPr>
          <w:b/>
          <w:bCs/>
        </w:rPr>
      </w:pPr>
      <w:r w:rsidRPr="003440AE">
        <w:rPr>
          <w:b/>
          <w:bCs/>
        </w:rPr>
        <w:t>2A.</w:t>
      </w:r>
      <w:r w:rsidRPr="003440AE">
        <w:rPr>
          <w:b/>
          <w:bCs/>
        </w:rPr>
        <w:tab/>
        <w:t>Payment of professional costs relating to acquisition (</w:t>
      </w:r>
      <w:r>
        <w:rPr>
          <w:b/>
          <w:bCs/>
        </w:rPr>
        <w:t>S</w:t>
      </w:r>
      <w:r w:rsidRPr="003440AE">
        <w:rPr>
          <w:b/>
          <w:bCs/>
        </w:rPr>
        <w:t>ection 26B)</w:t>
      </w:r>
    </w:p>
    <w:p w14:paraId="1B464963" w14:textId="77777777" w:rsidR="00AA1CE0" w:rsidRDefault="00AA1CE0" w:rsidP="00AA1CE0">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727A2178" w14:textId="77777777" w:rsidR="00AA1CE0" w:rsidRDefault="00AA1CE0" w:rsidP="00AA1CE0">
      <w:pPr>
        <w:pStyle w:val="GG-body"/>
        <w:ind w:left="284"/>
      </w:pPr>
      <w:r>
        <w:t xml:space="preserve">Professional costs include legal costs, valuation costs and any other costs prescribed by the </w:t>
      </w:r>
      <w:r w:rsidRPr="003440AE">
        <w:rPr>
          <w:i/>
          <w:iCs/>
        </w:rPr>
        <w:t>Land Acquisition Regulations 2019</w:t>
      </w:r>
      <w:r>
        <w:t>.</w:t>
      </w:r>
    </w:p>
    <w:p w14:paraId="5262F5E0" w14:textId="77777777" w:rsidR="00AA1CE0" w:rsidRPr="003440AE" w:rsidRDefault="00AA1CE0" w:rsidP="00AA1CE0">
      <w:pPr>
        <w:pStyle w:val="GG-body"/>
        <w:ind w:left="284" w:hanging="284"/>
        <w:rPr>
          <w:b/>
          <w:bCs/>
        </w:rPr>
      </w:pPr>
      <w:r w:rsidRPr="003440AE">
        <w:rPr>
          <w:b/>
          <w:bCs/>
        </w:rPr>
        <w:t>3.</w:t>
      </w:r>
      <w:r w:rsidRPr="003440AE">
        <w:rPr>
          <w:b/>
          <w:bCs/>
        </w:rPr>
        <w:tab/>
        <w:t>Inquiries</w:t>
      </w:r>
    </w:p>
    <w:p w14:paraId="397F60D3" w14:textId="77777777" w:rsidR="00AA1CE0" w:rsidRDefault="00AA1CE0" w:rsidP="00AA1CE0">
      <w:pPr>
        <w:pStyle w:val="GG-body"/>
        <w:spacing w:after="0"/>
        <w:ind w:left="2552" w:hanging="2268"/>
      </w:pPr>
      <w:r>
        <w:t>Inquiries should be directed to:</w:t>
      </w:r>
      <w:r>
        <w:tab/>
        <w:t>Daniel Tuk</w:t>
      </w:r>
    </w:p>
    <w:p w14:paraId="66B25F4F" w14:textId="77777777" w:rsidR="00AA1CE0" w:rsidRDefault="00AA1CE0" w:rsidP="00AA1CE0">
      <w:pPr>
        <w:pStyle w:val="GG-body"/>
        <w:spacing w:after="0"/>
        <w:ind w:left="2552"/>
      </w:pPr>
      <w:r>
        <w:t>GPO Box 1533</w:t>
      </w:r>
    </w:p>
    <w:p w14:paraId="63FF3FAD" w14:textId="77777777" w:rsidR="00AA1CE0" w:rsidRDefault="00AA1CE0" w:rsidP="00AA1CE0">
      <w:pPr>
        <w:pStyle w:val="GG-body"/>
        <w:spacing w:after="0"/>
        <w:ind w:left="2552"/>
      </w:pPr>
      <w:r>
        <w:t>Adelaide SA 5001</w:t>
      </w:r>
    </w:p>
    <w:p w14:paraId="523AB1DA" w14:textId="77777777" w:rsidR="00AA1CE0" w:rsidRDefault="00AA1CE0" w:rsidP="00AA1CE0">
      <w:pPr>
        <w:pStyle w:val="GG-body"/>
        <w:ind w:left="2552"/>
      </w:pPr>
      <w:r>
        <w:t>Telephone: (08) 7133 2479</w:t>
      </w:r>
    </w:p>
    <w:p w14:paraId="30C5E884" w14:textId="77777777" w:rsidR="00AA1CE0" w:rsidRDefault="00AA1CE0" w:rsidP="00AA1CE0">
      <w:pPr>
        <w:pStyle w:val="GG-body"/>
      </w:pPr>
      <w:r>
        <w:t>Dated: 11 June 2024</w:t>
      </w:r>
    </w:p>
    <w:p w14:paraId="3375CE25" w14:textId="77777777" w:rsidR="00AA1CE0" w:rsidRDefault="00AA1CE0" w:rsidP="00AA1CE0">
      <w:pPr>
        <w:pStyle w:val="GG-body"/>
      </w:pPr>
      <w:r>
        <w:t>The Common Seal of the COMMISSIONER OF HIGHWAYS was hereto affixed by authority of the Commissioner in the presence of:</w:t>
      </w:r>
    </w:p>
    <w:p w14:paraId="49723224" w14:textId="77777777" w:rsidR="00AA1CE0" w:rsidRDefault="00AA1CE0" w:rsidP="00AA1CE0">
      <w:pPr>
        <w:pStyle w:val="GG-SName"/>
      </w:pPr>
      <w:r>
        <w:t>Rocco Caruso</w:t>
      </w:r>
    </w:p>
    <w:p w14:paraId="3CFA5A9B" w14:textId="77777777" w:rsidR="00AA1CE0" w:rsidRDefault="00AA1CE0" w:rsidP="00AA1CE0">
      <w:pPr>
        <w:pStyle w:val="GG-Signature"/>
      </w:pPr>
      <w:r>
        <w:t>Director, Property Acquisition</w:t>
      </w:r>
    </w:p>
    <w:p w14:paraId="6B72C9BE" w14:textId="77777777" w:rsidR="00AA1CE0" w:rsidRDefault="00AA1CE0" w:rsidP="00AA1CE0">
      <w:pPr>
        <w:pStyle w:val="GG-Signature"/>
      </w:pPr>
      <w:r>
        <w:t>(Authorised Officer)</w:t>
      </w:r>
    </w:p>
    <w:p w14:paraId="2DB26B45" w14:textId="77777777" w:rsidR="00AA1CE0" w:rsidRDefault="00AA1CE0" w:rsidP="00AA1CE0">
      <w:pPr>
        <w:pStyle w:val="GG-Signature"/>
      </w:pPr>
      <w:r>
        <w:t>Department for Infrastructure and Transport</w:t>
      </w:r>
    </w:p>
    <w:p w14:paraId="30CA099D" w14:textId="77777777" w:rsidR="00AA1CE0" w:rsidRDefault="00AA1CE0" w:rsidP="00AA1CE0">
      <w:pPr>
        <w:pStyle w:val="GG-body"/>
        <w:spacing w:after="0"/>
      </w:pPr>
      <w:r>
        <w:t>File Reference: 2022/02778/01</w:t>
      </w:r>
    </w:p>
    <w:p w14:paraId="51DF93D1" w14:textId="77777777" w:rsidR="00AA1CE0" w:rsidRDefault="00AA1CE0" w:rsidP="00AA1CE0">
      <w:pPr>
        <w:pStyle w:val="GG-body"/>
        <w:pBdr>
          <w:top w:val="single" w:sz="4" w:space="1" w:color="auto"/>
        </w:pBdr>
        <w:spacing w:before="100" w:after="0" w:line="14" w:lineRule="exact"/>
        <w:jc w:val="center"/>
      </w:pPr>
    </w:p>
    <w:p w14:paraId="09369338" w14:textId="77777777" w:rsidR="00AA1CE0" w:rsidRPr="007D2F27" w:rsidRDefault="00AA1CE0" w:rsidP="00C03AE7">
      <w:pPr>
        <w:pStyle w:val="Galley"/>
        <w:spacing w:after="0"/>
      </w:pPr>
    </w:p>
    <w:p w14:paraId="73B62203" w14:textId="77777777" w:rsidR="009A67FE" w:rsidRDefault="009A67FE">
      <w:pPr>
        <w:spacing w:after="0" w:line="240" w:lineRule="auto"/>
        <w:jc w:val="left"/>
        <w:rPr>
          <w:caps/>
          <w:szCs w:val="17"/>
        </w:rPr>
      </w:pPr>
      <w:r>
        <w:br w:type="page"/>
      </w:r>
    </w:p>
    <w:p w14:paraId="3D241CB6" w14:textId="1FE372C1" w:rsidR="00C03AE7" w:rsidRDefault="00C03AE7" w:rsidP="00C03AE7">
      <w:pPr>
        <w:pStyle w:val="GG-Title1"/>
      </w:pPr>
      <w:r>
        <w:lastRenderedPageBreak/>
        <w:t>Land Acquisition Act 1969</w:t>
      </w:r>
    </w:p>
    <w:p w14:paraId="2D6E58C5" w14:textId="77777777" w:rsidR="00C03AE7" w:rsidRDefault="00C03AE7" w:rsidP="00C03AE7">
      <w:pPr>
        <w:pStyle w:val="GG-Title2"/>
      </w:pPr>
      <w:r>
        <w:t>Section 16</w:t>
      </w:r>
    </w:p>
    <w:p w14:paraId="7D50518F" w14:textId="77777777" w:rsidR="00C03AE7" w:rsidRDefault="00C03AE7" w:rsidP="00C03AE7">
      <w:pPr>
        <w:pStyle w:val="GG-Title3"/>
      </w:pPr>
      <w:r>
        <w:t>Form 5—Notice of Acquisition</w:t>
      </w:r>
    </w:p>
    <w:p w14:paraId="0D55CC8B" w14:textId="77777777" w:rsidR="00C03AE7" w:rsidRPr="006C02CA" w:rsidRDefault="00C03AE7" w:rsidP="00C03AE7">
      <w:pPr>
        <w:pStyle w:val="GG-body"/>
        <w:ind w:left="284" w:hanging="284"/>
        <w:rPr>
          <w:b/>
          <w:bCs/>
        </w:rPr>
      </w:pPr>
      <w:r w:rsidRPr="006C02CA">
        <w:rPr>
          <w:b/>
          <w:bCs/>
        </w:rPr>
        <w:t>1.</w:t>
      </w:r>
      <w:r w:rsidRPr="006C02CA">
        <w:rPr>
          <w:b/>
          <w:bCs/>
        </w:rPr>
        <w:tab/>
        <w:t>Notice of acquisition</w:t>
      </w:r>
    </w:p>
    <w:p w14:paraId="2F94B20F" w14:textId="77777777" w:rsidR="00C03AE7" w:rsidRPr="00A1622A" w:rsidRDefault="00C03AE7" w:rsidP="00C03AE7">
      <w:pPr>
        <w:pStyle w:val="GG-body"/>
        <w:ind w:left="284"/>
        <w:rPr>
          <w:spacing w:val="-4"/>
        </w:rPr>
      </w:pPr>
      <w:r w:rsidRPr="00A1622A">
        <w:rPr>
          <w:spacing w:val="-4"/>
        </w:rPr>
        <w:t>The Commissioner of Highways (the Authority), of 83 Pirie Street, Adelaide SA 5000, acquires the following interests in the following land:</w:t>
      </w:r>
    </w:p>
    <w:p w14:paraId="767FC0D0" w14:textId="77777777" w:rsidR="00C03AE7" w:rsidRPr="00DC177E" w:rsidRDefault="00C03AE7" w:rsidP="00C03AE7">
      <w:pPr>
        <w:pStyle w:val="GG-body"/>
        <w:ind w:left="426"/>
        <w:rPr>
          <w:spacing w:val="-4"/>
        </w:rPr>
      </w:pPr>
      <w:r>
        <w:t xml:space="preserve">First: Comprising an estate in fee simple in that piece of land being the whole of Allotment 226 in Filed Plan 19501 comprised in </w:t>
      </w:r>
      <w:r w:rsidRPr="00DC177E">
        <w:rPr>
          <w:spacing w:val="-4"/>
        </w:rPr>
        <w:t>Certificate of Title Volume 6255 Folio 229, subject to the easement(s) with limitations over the land marked A on F255816 (TG 13522867).</w:t>
      </w:r>
    </w:p>
    <w:p w14:paraId="1E14E3D3" w14:textId="77777777" w:rsidR="00C03AE7" w:rsidRDefault="00C03AE7" w:rsidP="00C03AE7">
      <w:pPr>
        <w:pStyle w:val="GG-body"/>
        <w:ind w:left="426"/>
      </w:pPr>
      <w:r w:rsidRPr="00DC177E">
        <w:rPr>
          <w:spacing w:val="-2"/>
        </w:rPr>
        <w:t xml:space="preserve">Secondly: Comprising an unencumbered estate in fee simple in that piece of land being the whole of Allotment 227 in Filed Plan 19501 </w:t>
      </w:r>
      <w:r>
        <w:t>comprised in Certificate of Title Volume 5568 Folio 956.</w:t>
      </w:r>
    </w:p>
    <w:p w14:paraId="2274DDA9" w14:textId="77777777" w:rsidR="00C03AE7" w:rsidRDefault="00C03AE7" w:rsidP="00C03AE7">
      <w:pPr>
        <w:pStyle w:val="GG-body"/>
        <w:ind w:left="284"/>
      </w:pPr>
      <w:r>
        <w:t xml:space="preserve">This notice is given under Section 16 of the </w:t>
      </w:r>
      <w:r w:rsidRPr="00A1622A">
        <w:rPr>
          <w:i/>
          <w:iCs/>
        </w:rPr>
        <w:t>Land Acquisition Act 1969</w:t>
      </w:r>
      <w:r>
        <w:t>.</w:t>
      </w:r>
    </w:p>
    <w:p w14:paraId="78686539" w14:textId="77777777" w:rsidR="00C03AE7" w:rsidRPr="006C02CA" w:rsidRDefault="00C03AE7" w:rsidP="00C03AE7">
      <w:pPr>
        <w:pStyle w:val="GG-body"/>
        <w:ind w:left="284" w:hanging="284"/>
        <w:rPr>
          <w:b/>
          <w:bCs/>
        </w:rPr>
      </w:pPr>
      <w:r w:rsidRPr="006C02CA">
        <w:rPr>
          <w:b/>
          <w:bCs/>
        </w:rPr>
        <w:t>2.</w:t>
      </w:r>
      <w:r w:rsidRPr="006C02CA">
        <w:rPr>
          <w:b/>
          <w:bCs/>
        </w:rPr>
        <w:tab/>
        <w:t>Compensation</w:t>
      </w:r>
    </w:p>
    <w:p w14:paraId="58002AD3" w14:textId="77777777" w:rsidR="00C03AE7" w:rsidRDefault="00C03AE7" w:rsidP="00C03AE7">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977C8E1" w14:textId="77777777" w:rsidR="00C03AE7" w:rsidRDefault="00C03AE7" w:rsidP="00C03AE7">
      <w:pPr>
        <w:pStyle w:val="GG-body"/>
        <w:ind w:left="284" w:hanging="284"/>
      </w:pPr>
      <w:r w:rsidRPr="006C02CA">
        <w:rPr>
          <w:b/>
          <w:bCs/>
        </w:rPr>
        <w:t>2A.</w:t>
      </w:r>
      <w:r w:rsidRPr="006C02CA">
        <w:rPr>
          <w:b/>
          <w:bCs/>
        </w:rPr>
        <w:tab/>
        <w:t>Payment of professional costs relating to acquisition (</w:t>
      </w:r>
      <w:r>
        <w:rPr>
          <w:b/>
          <w:bCs/>
        </w:rPr>
        <w:t>S</w:t>
      </w:r>
      <w:r w:rsidRPr="006C02CA">
        <w:rPr>
          <w:b/>
          <w:bCs/>
        </w:rPr>
        <w:t>ection 26B)</w:t>
      </w:r>
    </w:p>
    <w:p w14:paraId="23622C9E" w14:textId="77777777" w:rsidR="00C03AE7" w:rsidRDefault="00C03AE7" w:rsidP="00C03AE7">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08566AD1" w14:textId="77777777" w:rsidR="00C03AE7" w:rsidRDefault="00C03AE7" w:rsidP="00C03AE7">
      <w:pPr>
        <w:pStyle w:val="GG-body"/>
        <w:ind w:left="284"/>
      </w:pPr>
      <w:r>
        <w:t xml:space="preserve">Professional costs include legal costs, valuation costs and any other costs prescribed by the </w:t>
      </w:r>
      <w:r w:rsidRPr="00A1622A">
        <w:rPr>
          <w:i/>
          <w:iCs/>
        </w:rPr>
        <w:t>Land Acquisition Regulations 2019</w:t>
      </w:r>
      <w:r>
        <w:t>.</w:t>
      </w:r>
    </w:p>
    <w:p w14:paraId="764C76FD" w14:textId="77777777" w:rsidR="00C03AE7" w:rsidRPr="006C02CA" w:rsidRDefault="00C03AE7" w:rsidP="00C03AE7">
      <w:pPr>
        <w:pStyle w:val="GG-body"/>
        <w:ind w:left="284" w:hanging="284"/>
        <w:rPr>
          <w:b/>
          <w:bCs/>
        </w:rPr>
      </w:pPr>
      <w:r w:rsidRPr="006C02CA">
        <w:rPr>
          <w:b/>
          <w:bCs/>
        </w:rPr>
        <w:t>3.</w:t>
      </w:r>
      <w:r w:rsidRPr="006C02CA">
        <w:rPr>
          <w:b/>
          <w:bCs/>
        </w:rPr>
        <w:tab/>
        <w:t>Inquiries</w:t>
      </w:r>
    </w:p>
    <w:p w14:paraId="6E7DC869" w14:textId="77777777" w:rsidR="00C03AE7" w:rsidRDefault="00C03AE7" w:rsidP="00C03AE7">
      <w:pPr>
        <w:pStyle w:val="GG-body"/>
        <w:spacing w:after="0"/>
        <w:ind w:left="2552" w:hanging="2268"/>
      </w:pPr>
      <w:r>
        <w:t>Inquiries should be directed to:</w:t>
      </w:r>
      <w:r>
        <w:tab/>
        <w:t>Daniel Tuk</w:t>
      </w:r>
    </w:p>
    <w:p w14:paraId="6A7E51C3" w14:textId="77777777" w:rsidR="00C03AE7" w:rsidRDefault="00C03AE7" w:rsidP="00C03AE7">
      <w:pPr>
        <w:pStyle w:val="GG-body"/>
        <w:spacing w:after="0"/>
        <w:ind w:left="2552"/>
      </w:pPr>
      <w:r>
        <w:t>GPO Box 1533</w:t>
      </w:r>
    </w:p>
    <w:p w14:paraId="0B139C28" w14:textId="77777777" w:rsidR="00C03AE7" w:rsidRDefault="00C03AE7" w:rsidP="00C03AE7">
      <w:pPr>
        <w:pStyle w:val="GG-body"/>
        <w:spacing w:after="0"/>
        <w:ind w:left="2552"/>
      </w:pPr>
      <w:r>
        <w:t>Adelaide SA 5001</w:t>
      </w:r>
    </w:p>
    <w:p w14:paraId="0A5A56BE" w14:textId="77777777" w:rsidR="00C03AE7" w:rsidRDefault="00C03AE7" w:rsidP="00C03AE7">
      <w:pPr>
        <w:pStyle w:val="GG-body"/>
        <w:ind w:left="2552"/>
      </w:pPr>
      <w:r>
        <w:t>Telephone: (08) 7133 2479</w:t>
      </w:r>
    </w:p>
    <w:p w14:paraId="46BE70F1" w14:textId="77777777" w:rsidR="00C03AE7" w:rsidRDefault="00C03AE7" w:rsidP="00C03AE7">
      <w:pPr>
        <w:pStyle w:val="GG-body"/>
      </w:pPr>
      <w:r>
        <w:t>Dated: 11 June 2024</w:t>
      </w:r>
    </w:p>
    <w:p w14:paraId="12FFB70E" w14:textId="77777777" w:rsidR="00C03AE7" w:rsidRDefault="00C03AE7" w:rsidP="00C03AE7">
      <w:pPr>
        <w:pStyle w:val="GG-body"/>
      </w:pPr>
      <w:r>
        <w:t>The Common Seal of the COMMISSIONER OF HIGHWAYS was hereto affixed by authority of the Commissioner in the presence of:</w:t>
      </w:r>
    </w:p>
    <w:p w14:paraId="771E3DF8" w14:textId="77777777" w:rsidR="00C03AE7" w:rsidRDefault="00C03AE7" w:rsidP="00C03AE7">
      <w:pPr>
        <w:pStyle w:val="GG-SName"/>
      </w:pPr>
      <w:r>
        <w:t>Rocco Caruso</w:t>
      </w:r>
    </w:p>
    <w:p w14:paraId="5E3C4189" w14:textId="77777777" w:rsidR="00C03AE7" w:rsidRDefault="00C03AE7" w:rsidP="00C03AE7">
      <w:pPr>
        <w:pStyle w:val="GG-Signature"/>
      </w:pPr>
      <w:r>
        <w:t>Director, Property Acquisition</w:t>
      </w:r>
    </w:p>
    <w:p w14:paraId="48AB1B15" w14:textId="77777777" w:rsidR="00C03AE7" w:rsidRDefault="00C03AE7" w:rsidP="00C03AE7">
      <w:pPr>
        <w:pStyle w:val="GG-Signature"/>
      </w:pPr>
      <w:r>
        <w:t>(Authorised Officer)</w:t>
      </w:r>
    </w:p>
    <w:p w14:paraId="673AC733" w14:textId="77777777" w:rsidR="00C03AE7" w:rsidRDefault="00C03AE7" w:rsidP="00C03AE7">
      <w:pPr>
        <w:pStyle w:val="GG-Signature"/>
      </w:pPr>
      <w:r>
        <w:t>Department for Infrastructure and Transport</w:t>
      </w:r>
    </w:p>
    <w:p w14:paraId="54F8CFCF" w14:textId="77777777" w:rsidR="00C03AE7" w:rsidRDefault="00C03AE7" w:rsidP="00C03AE7">
      <w:pPr>
        <w:pStyle w:val="GG-body"/>
        <w:spacing w:after="0"/>
      </w:pPr>
      <w:r>
        <w:t xml:space="preserve">File Reference: </w:t>
      </w:r>
      <w:r w:rsidRPr="00797CFF">
        <w:t>2022/02799/01</w:t>
      </w:r>
    </w:p>
    <w:p w14:paraId="684921B2" w14:textId="77777777" w:rsidR="00C03AE7" w:rsidRDefault="00C03AE7" w:rsidP="00C03AE7">
      <w:pPr>
        <w:pStyle w:val="GG-body"/>
        <w:pBdr>
          <w:top w:val="single" w:sz="4" w:space="1" w:color="auto"/>
        </w:pBdr>
        <w:spacing w:before="100" w:after="0" w:line="14" w:lineRule="exact"/>
        <w:jc w:val="center"/>
      </w:pPr>
    </w:p>
    <w:p w14:paraId="589EA046" w14:textId="77777777" w:rsidR="00C03AE7" w:rsidRPr="007D2F27" w:rsidRDefault="00C03AE7" w:rsidP="00957C01">
      <w:pPr>
        <w:pStyle w:val="Galley"/>
        <w:spacing w:after="0"/>
      </w:pPr>
    </w:p>
    <w:p w14:paraId="06DF3556" w14:textId="31B668B7" w:rsidR="00AA1CE0" w:rsidRDefault="00AA1CE0" w:rsidP="00AA1CE0">
      <w:pPr>
        <w:pStyle w:val="GG-Title1"/>
      </w:pPr>
      <w:r>
        <w:t>Land Acquisition Act 1969</w:t>
      </w:r>
    </w:p>
    <w:p w14:paraId="3C0DD10D" w14:textId="77777777" w:rsidR="00AA1CE0" w:rsidRDefault="00AA1CE0" w:rsidP="00AA1CE0">
      <w:pPr>
        <w:pStyle w:val="GG-Title2"/>
      </w:pPr>
      <w:r>
        <w:t>Section 16</w:t>
      </w:r>
    </w:p>
    <w:p w14:paraId="7919AB06" w14:textId="77777777" w:rsidR="00AA1CE0" w:rsidRDefault="00AA1CE0" w:rsidP="00AA1CE0">
      <w:pPr>
        <w:pStyle w:val="GG-Title3"/>
      </w:pPr>
      <w:r>
        <w:t>Form 5—Notice of Acquisition</w:t>
      </w:r>
    </w:p>
    <w:p w14:paraId="68C2F412" w14:textId="77777777" w:rsidR="00AA1CE0" w:rsidRPr="006C02CA" w:rsidRDefault="00AA1CE0" w:rsidP="00AA1CE0">
      <w:pPr>
        <w:pStyle w:val="GG-body"/>
        <w:ind w:left="284" w:hanging="284"/>
        <w:rPr>
          <w:b/>
          <w:bCs/>
        </w:rPr>
      </w:pPr>
      <w:r w:rsidRPr="006C02CA">
        <w:rPr>
          <w:b/>
          <w:bCs/>
        </w:rPr>
        <w:t>1.</w:t>
      </w:r>
      <w:r w:rsidRPr="006C02CA">
        <w:rPr>
          <w:b/>
          <w:bCs/>
        </w:rPr>
        <w:tab/>
        <w:t>Notice of acquisition</w:t>
      </w:r>
    </w:p>
    <w:p w14:paraId="1A1A5026" w14:textId="77777777" w:rsidR="00AA1CE0" w:rsidRPr="00A1622A" w:rsidRDefault="00AA1CE0" w:rsidP="00AA1CE0">
      <w:pPr>
        <w:pStyle w:val="GG-body"/>
        <w:ind w:left="284"/>
        <w:rPr>
          <w:spacing w:val="-4"/>
        </w:rPr>
      </w:pPr>
      <w:r w:rsidRPr="00A1622A">
        <w:rPr>
          <w:spacing w:val="-4"/>
        </w:rPr>
        <w:t>The Commissioner of Highways (the Authority), of 83 Pirie Street, Adelaide SA 5000, acquires the following interests in the following land:</w:t>
      </w:r>
    </w:p>
    <w:p w14:paraId="7E819413" w14:textId="77777777" w:rsidR="00AA1CE0" w:rsidRDefault="00AA1CE0" w:rsidP="00AA1CE0">
      <w:pPr>
        <w:pStyle w:val="GG-body"/>
        <w:ind w:left="426"/>
      </w:pPr>
      <w:r>
        <w:t>Comprising an unencumbered estate in fee simple in that piece of land being the whole of Allotment 225 in Filed Plan 19501 comprised in Certificate of Title Volume 5714 Folio 76.</w:t>
      </w:r>
    </w:p>
    <w:p w14:paraId="4C1A87AD" w14:textId="77777777" w:rsidR="00AA1CE0" w:rsidRDefault="00AA1CE0" w:rsidP="00AA1CE0">
      <w:pPr>
        <w:pStyle w:val="GG-body"/>
        <w:ind w:left="284"/>
      </w:pPr>
      <w:r>
        <w:t xml:space="preserve">This notice is given under Section 16 of the </w:t>
      </w:r>
      <w:r w:rsidRPr="00A1622A">
        <w:rPr>
          <w:i/>
          <w:iCs/>
        </w:rPr>
        <w:t>Land Acquisition Act 1969</w:t>
      </w:r>
      <w:r>
        <w:t>.</w:t>
      </w:r>
    </w:p>
    <w:p w14:paraId="30D3CB8B" w14:textId="77777777" w:rsidR="00AA1CE0" w:rsidRPr="006C02CA" w:rsidRDefault="00AA1CE0" w:rsidP="00AA1CE0">
      <w:pPr>
        <w:pStyle w:val="GG-body"/>
        <w:ind w:left="284" w:hanging="284"/>
        <w:rPr>
          <w:b/>
          <w:bCs/>
        </w:rPr>
      </w:pPr>
      <w:r w:rsidRPr="006C02CA">
        <w:rPr>
          <w:b/>
          <w:bCs/>
        </w:rPr>
        <w:t>2.</w:t>
      </w:r>
      <w:r w:rsidRPr="006C02CA">
        <w:rPr>
          <w:b/>
          <w:bCs/>
        </w:rPr>
        <w:tab/>
        <w:t>Compensation</w:t>
      </w:r>
    </w:p>
    <w:p w14:paraId="48346937" w14:textId="77777777" w:rsidR="00AA1CE0" w:rsidRDefault="00AA1CE0" w:rsidP="00AA1CE0">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DB53508" w14:textId="77777777" w:rsidR="00AA1CE0" w:rsidRDefault="00AA1CE0" w:rsidP="00AA1CE0">
      <w:pPr>
        <w:pStyle w:val="GG-body"/>
        <w:ind w:left="284" w:hanging="284"/>
      </w:pPr>
      <w:r w:rsidRPr="006C02CA">
        <w:rPr>
          <w:b/>
          <w:bCs/>
        </w:rPr>
        <w:t>2A.</w:t>
      </w:r>
      <w:r w:rsidRPr="006C02CA">
        <w:rPr>
          <w:b/>
          <w:bCs/>
        </w:rPr>
        <w:tab/>
        <w:t>Payment of professional costs relating to acquisition (</w:t>
      </w:r>
      <w:r>
        <w:rPr>
          <w:b/>
          <w:bCs/>
        </w:rPr>
        <w:t>S</w:t>
      </w:r>
      <w:r w:rsidRPr="006C02CA">
        <w:rPr>
          <w:b/>
          <w:bCs/>
        </w:rPr>
        <w:t>ection 26B)</w:t>
      </w:r>
    </w:p>
    <w:p w14:paraId="4BC02369" w14:textId="77777777" w:rsidR="00AA1CE0" w:rsidRDefault="00AA1CE0" w:rsidP="00AA1CE0">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251B5321" w14:textId="77777777" w:rsidR="00AA1CE0" w:rsidRDefault="00AA1CE0" w:rsidP="00AA1CE0">
      <w:pPr>
        <w:pStyle w:val="GG-body"/>
        <w:ind w:left="284"/>
      </w:pPr>
      <w:r>
        <w:t xml:space="preserve">Professional costs include legal costs, valuation costs and any other costs prescribed by the </w:t>
      </w:r>
      <w:r w:rsidRPr="00A1622A">
        <w:rPr>
          <w:i/>
          <w:iCs/>
        </w:rPr>
        <w:t>Land Acquisition Regulations 2019</w:t>
      </w:r>
      <w:r>
        <w:t>.</w:t>
      </w:r>
    </w:p>
    <w:p w14:paraId="2450E69E" w14:textId="77777777" w:rsidR="00AA1CE0" w:rsidRPr="006C02CA" w:rsidRDefault="00AA1CE0" w:rsidP="00AA1CE0">
      <w:pPr>
        <w:pStyle w:val="GG-body"/>
        <w:ind w:left="284" w:hanging="284"/>
        <w:rPr>
          <w:b/>
          <w:bCs/>
        </w:rPr>
      </w:pPr>
      <w:r w:rsidRPr="006C02CA">
        <w:rPr>
          <w:b/>
          <w:bCs/>
        </w:rPr>
        <w:t>3.</w:t>
      </w:r>
      <w:r w:rsidRPr="006C02CA">
        <w:rPr>
          <w:b/>
          <w:bCs/>
        </w:rPr>
        <w:tab/>
        <w:t>Inquiries</w:t>
      </w:r>
    </w:p>
    <w:p w14:paraId="4EABF5C4" w14:textId="77777777" w:rsidR="00AA1CE0" w:rsidRDefault="00AA1CE0" w:rsidP="00AA1CE0">
      <w:pPr>
        <w:pStyle w:val="GG-body"/>
        <w:spacing w:after="0"/>
        <w:ind w:left="2552" w:hanging="2268"/>
      </w:pPr>
      <w:r>
        <w:t>Inquiries should be directed to:</w:t>
      </w:r>
      <w:r>
        <w:tab/>
        <w:t>Daniel Tuk</w:t>
      </w:r>
    </w:p>
    <w:p w14:paraId="36004D26" w14:textId="77777777" w:rsidR="00AA1CE0" w:rsidRDefault="00AA1CE0" w:rsidP="00AA1CE0">
      <w:pPr>
        <w:pStyle w:val="GG-body"/>
        <w:spacing w:after="0"/>
        <w:ind w:left="2552"/>
      </w:pPr>
      <w:r>
        <w:t>GPO Box 1533</w:t>
      </w:r>
    </w:p>
    <w:p w14:paraId="449C88B1" w14:textId="77777777" w:rsidR="00AA1CE0" w:rsidRDefault="00AA1CE0" w:rsidP="00AA1CE0">
      <w:pPr>
        <w:pStyle w:val="GG-body"/>
        <w:spacing w:after="0"/>
        <w:ind w:left="2552"/>
      </w:pPr>
      <w:r>
        <w:t>Adelaide SA 5001</w:t>
      </w:r>
    </w:p>
    <w:p w14:paraId="4434B8A1" w14:textId="77777777" w:rsidR="00AA1CE0" w:rsidRDefault="00AA1CE0" w:rsidP="00AA1CE0">
      <w:pPr>
        <w:pStyle w:val="GG-body"/>
        <w:ind w:left="2552"/>
      </w:pPr>
      <w:r>
        <w:t>Telephone: (08) 7133 2479</w:t>
      </w:r>
    </w:p>
    <w:p w14:paraId="359BD985" w14:textId="77777777" w:rsidR="00AA1CE0" w:rsidRDefault="00AA1CE0" w:rsidP="00AA1CE0">
      <w:pPr>
        <w:pStyle w:val="GG-body"/>
      </w:pPr>
      <w:r>
        <w:t>Dated: 11 June 2024</w:t>
      </w:r>
    </w:p>
    <w:p w14:paraId="36F4A5C6" w14:textId="77777777" w:rsidR="00AA1CE0" w:rsidRDefault="00AA1CE0" w:rsidP="00AA1CE0">
      <w:pPr>
        <w:pStyle w:val="GG-body"/>
      </w:pPr>
      <w:r>
        <w:t>The Common Seal of the COMMISSIONER OF HIGHWAYS was hereto affixed by authority of the Commissioner in the presence of:</w:t>
      </w:r>
    </w:p>
    <w:p w14:paraId="62886A54" w14:textId="77777777" w:rsidR="00AA1CE0" w:rsidRDefault="00AA1CE0" w:rsidP="00AA1CE0">
      <w:pPr>
        <w:pStyle w:val="GG-SName"/>
      </w:pPr>
      <w:r>
        <w:t>Rocco Caruso</w:t>
      </w:r>
    </w:p>
    <w:p w14:paraId="26640AB5" w14:textId="77777777" w:rsidR="00AA1CE0" w:rsidRDefault="00AA1CE0" w:rsidP="00AA1CE0">
      <w:pPr>
        <w:pStyle w:val="GG-Signature"/>
      </w:pPr>
      <w:r>
        <w:t>Director, Property Acquisition</w:t>
      </w:r>
    </w:p>
    <w:p w14:paraId="66FB94B3" w14:textId="77777777" w:rsidR="00AA1CE0" w:rsidRDefault="00AA1CE0" w:rsidP="00AA1CE0">
      <w:pPr>
        <w:pStyle w:val="GG-Signature"/>
      </w:pPr>
      <w:r>
        <w:t>(Authorised Officer)</w:t>
      </w:r>
    </w:p>
    <w:p w14:paraId="5C8473CA" w14:textId="77777777" w:rsidR="00AA1CE0" w:rsidRDefault="00AA1CE0" w:rsidP="00AA1CE0">
      <w:pPr>
        <w:pStyle w:val="GG-Signature"/>
      </w:pPr>
      <w:r>
        <w:t>Department for Infrastructure and Transport</w:t>
      </w:r>
    </w:p>
    <w:p w14:paraId="605AE146" w14:textId="77777777" w:rsidR="00AA1CE0" w:rsidRDefault="00AA1CE0" w:rsidP="00AA1CE0">
      <w:pPr>
        <w:pStyle w:val="GG-body"/>
        <w:spacing w:after="0"/>
      </w:pPr>
      <w:r>
        <w:t>File Reference: 2022/02800/01</w:t>
      </w:r>
    </w:p>
    <w:p w14:paraId="198132EB" w14:textId="77777777" w:rsidR="00AA1CE0" w:rsidRDefault="00AA1CE0" w:rsidP="00AA1CE0">
      <w:pPr>
        <w:pStyle w:val="GG-body"/>
        <w:pBdr>
          <w:top w:val="single" w:sz="4" w:space="1" w:color="auto"/>
        </w:pBdr>
        <w:spacing w:before="100" w:after="0" w:line="14" w:lineRule="exact"/>
        <w:jc w:val="center"/>
      </w:pPr>
    </w:p>
    <w:p w14:paraId="0C8B17D9" w14:textId="77777777" w:rsidR="00AA1CE0" w:rsidRDefault="00AA1CE0" w:rsidP="00957C01">
      <w:pPr>
        <w:pStyle w:val="Galley"/>
        <w:spacing w:after="0"/>
      </w:pPr>
    </w:p>
    <w:p w14:paraId="1D2A67CB" w14:textId="77777777" w:rsidR="009A67FE" w:rsidRDefault="009A67FE">
      <w:pPr>
        <w:spacing w:after="0" w:line="240" w:lineRule="auto"/>
        <w:jc w:val="left"/>
        <w:rPr>
          <w:caps/>
          <w:szCs w:val="17"/>
        </w:rPr>
      </w:pPr>
      <w:r>
        <w:br w:type="page"/>
      </w:r>
    </w:p>
    <w:p w14:paraId="24903095" w14:textId="2D43CD5E" w:rsidR="00AA1CE0" w:rsidRDefault="00AA1CE0" w:rsidP="00AA1CE0">
      <w:pPr>
        <w:pStyle w:val="GG-Title1"/>
      </w:pPr>
      <w:r>
        <w:lastRenderedPageBreak/>
        <w:t>Land Acquisition Act 1969</w:t>
      </w:r>
    </w:p>
    <w:p w14:paraId="4AA47EB9" w14:textId="77777777" w:rsidR="00AA1CE0" w:rsidRDefault="00AA1CE0" w:rsidP="00AA1CE0">
      <w:pPr>
        <w:pStyle w:val="GG-Title2"/>
      </w:pPr>
      <w:r>
        <w:t>Section 16</w:t>
      </w:r>
    </w:p>
    <w:p w14:paraId="239E5AB2" w14:textId="77777777" w:rsidR="00AA1CE0" w:rsidRDefault="00AA1CE0" w:rsidP="00AA1CE0">
      <w:pPr>
        <w:pStyle w:val="GG-Title3"/>
      </w:pPr>
      <w:r>
        <w:t>Form 5—Notice of Acquisition</w:t>
      </w:r>
    </w:p>
    <w:p w14:paraId="0D0A3031" w14:textId="77777777" w:rsidR="00AA1CE0" w:rsidRPr="006C02CA" w:rsidRDefault="00AA1CE0" w:rsidP="00AA1CE0">
      <w:pPr>
        <w:pStyle w:val="GG-body"/>
        <w:ind w:left="284" w:hanging="284"/>
        <w:rPr>
          <w:b/>
          <w:bCs/>
        </w:rPr>
      </w:pPr>
      <w:r w:rsidRPr="006C02CA">
        <w:rPr>
          <w:b/>
          <w:bCs/>
        </w:rPr>
        <w:t>1.</w:t>
      </w:r>
      <w:r w:rsidRPr="006C02CA">
        <w:rPr>
          <w:b/>
          <w:bCs/>
        </w:rPr>
        <w:tab/>
        <w:t>Notice of acquisition</w:t>
      </w:r>
    </w:p>
    <w:p w14:paraId="5AE76CE4" w14:textId="77777777" w:rsidR="00AA1CE0" w:rsidRPr="00A1622A" w:rsidRDefault="00AA1CE0" w:rsidP="00AA1CE0">
      <w:pPr>
        <w:pStyle w:val="GG-body"/>
        <w:ind w:left="284"/>
        <w:rPr>
          <w:spacing w:val="-4"/>
        </w:rPr>
      </w:pPr>
      <w:r w:rsidRPr="00A1622A">
        <w:rPr>
          <w:spacing w:val="-4"/>
        </w:rPr>
        <w:t>The Commissioner of Highways (the Authority), of 83 Pirie Street, Adelaide SA 5000, acquires the following interests in the following land:</w:t>
      </w:r>
    </w:p>
    <w:p w14:paraId="7B493D4B" w14:textId="77777777" w:rsidR="00AA1CE0" w:rsidRPr="00AD3C2E" w:rsidRDefault="00AA1CE0" w:rsidP="00AA1CE0">
      <w:pPr>
        <w:ind w:left="426"/>
        <w:rPr>
          <w:rFonts w:eastAsia="Times New Roman"/>
          <w:szCs w:val="17"/>
        </w:rPr>
      </w:pPr>
      <w:r w:rsidRPr="0024382C">
        <w:rPr>
          <w:rFonts w:eastAsia="Times New Roman"/>
          <w:szCs w:val="17"/>
        </w:rPr>
        <w:t>Comprising an unencumbered estate in fee simple in that piece of land being the whole of Allotment 224 in Filed Plan 19501 comprised in Certificate of Title Volume 5868 Folio 904</w:t>
      </w:r>
      <w:r>
        <w:rPr>
          <w:rFonts w:eastAsia="Times New Roman"/>
          <w:szCs w:val="17"/>
        </w:rPr>
        <w:t>.</w:t>
      </w:r>
    </w:p>
    <w:p w14:paraId="43C1579D" w14:textId="77777777" w:rsidR="00AA1CE0" w:rsidRDefault="00AA1CE0" w:rsidP="00AA1CE0">
      <w:pPr>
        <w:pStyle w:val="GG-body"/>
        <w:ind w:left="284"/>
      </w:pPr>
      <w:r>
        <w:t xml:space="preserve">This notice is given under Section 16 of the </w:t>
      </w:r>
      <w:r w:rsidRPr="00A1622A">
        <w:rPr>
          <w:i/>
          <w:iCs/>
        </w:rPr>
        <w:t>Land Acquisition Act 1969</w:t>
      </w:r>
      <w:r>
        <w:t>.</w:t>
      </w:r>
    </w:p>
    <w:p w14:paraId="6B4AF521" w14:textId="77777777" w:rsidR="00AA1CE0" w:rsidRPr="006C02CA" w:rsidRDefault="00AA1CE0" w:rsidP="00AA1CE0">
      <w:pPr>
        <w:pStyle w:val="GG-body"/>
        <w:ind w:left="284" w:hanging="284"/>
        <w:rPr>
          <w:b/>
          <w:bCs/>
        </w:rPr>
      </w:pPr>
      <w:r w:rsidRPr="006C02CA">
        <w:rPr>
          <w:b/>
          <w:bCs/>
        </w:rPr>
        <w:t>2.</w:t>
      </w:r>
      <w:r w:rsidRPr="006C02CA">
        <w:rPr>
          <w:b/>
          <w:bCs/>
        </w:rPr>
        <w:tab/>
        <w:t>Compensation</w:t>
      </w:r>
    </w:p>
    <w:p w14:paraId="35AADDB0" w14:textId="77777777" w:rsidR="00AA1CE0" w:rsidRDefault="00AA1CE0" w:rsidP="00AA1CE0">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77077596" w14:textId="77777777" w:rsidR="00AA1CE0" w:rsidRDefault="00AA1CE0" w:rsidP="00AA1CE0">
      <w:pPr>
        <w:pStyle w:val="GG-body"/>
        <w:ind w:left="284" w:hanging="284"/>
      </w:pPr>
      <w:r w:rsidRPr="006C02CA">
        <w:rPr>
          <w:b/>
          <w:bCs/>
        </w:rPr>
        <w:t>2A.</w:t>
      </w:r>
      <w:r w:rsidRPr="006C02CA">
        <w:rPr>
          <w:b/>
          <w:bCs/>
        </w:rPr>
        <w:tab/>
        <w:t>Payment of professional costs relating to acquisition (</w:t>
      </w:r>
      <w:r>
        <w:rPr>
          <w:b/>
          <w:bCs/>
        </w:rPr>
        <w:t>S</w:t>
      </w:r>
      <w:r w:rsidRPr="006C02CA">
        <w:rPr>
          <w:b/>
          <w:bCs/>
        </w:rPr>
        <w:t>ection 26B)</w:t>
      </w:r>
    </w:p>
    <w:p w14:paraId="7436F4B9" w14:textId="77777777" w:rsidR="00AA1CE0" w:rsidRDefault="00AA1CE0" w:rsidP="00AA1CE0">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7B575983" w14:textId="77777777" w:rsidR="00AA1CE0" w:rsidRDefault="00AA1CE0" w:rsidP="00AA1CE0">
      <w:pPr>
        <w:pStyle w:val="GG-body"/>
        <w:ind w:left="284"/>
      </w:pPr>
      <w:r>
        <w:t xml:space="preserve">Professional costs include legal costs, valuation costs and any other costs prescribed by the </w:t>
      </w:r>
      <w:r w:rsidRPr="00A1622A">
        <w:rPr>
          <w:i/>
          <w:iCs/>
        </w:rPr>
        <w:t>Land Acquisition Regulations 2019</w:t>
      </w:r>
      <w:r>
        <w:t>.</w:t>
      </w:r>
    </w:p>
    <w:p w14:paraId="6111DD9D" w14:textId="77777777" w:rsidR="00AA1CE0" w:rsidRPr="006C02CA" w:rsidRDefault="00AA1CE0" w:rsidP="00AA1CE0">
      <w:pPr>
        <w:pStyle w:val="GG-body"/>
        <w:ind w:left="284" w:hanging="284"/>
        <w:rPr>
          <w:b/>
          <w:bCs/>
        </w:rPr>
      </w:pPr>
      <w:r w:rsidRPr="006C02CA">
        <w:rPr>
          <w:b/>
          <w:bCs/>
        </w:rPr>
        <w:t>3.</w:t>
      </w:r>
      <w:r w:rsidRPr="006C02CA">
        <w:rPr>
          <w:b/>
          <w:bCs/>
        </w:rPr>
        <w:tab/>
        <w:t>Inquiries</w:t>
      </w:r>
    </w:p>
    <w:p w14:paraId="056FC6F3" w14:textId="77777777" w:rsidR="00AA1CE0" w:rsidRDefault="00AA1CE0" w:rsidP="00AA1CE0">
      <w:pPr>
        <w:pStyle w:val="GG-body"/>
        <w:spacing w:after="0"/>
        <w:ind w:left="2552" w:hanging="2268"/>
      </w:pPr>
      <w:r>
        <w:t>Inquiries should be directed to:</w:t>
      </w:r>
      <w:r>
        <w:tab/>
        <w:t>Daniel Tuk</w:t>
      </w:r>
    </w:p>
    <w:p w14:paraId="2C3015DF" w14:textId="77777777" w:rsidR="00AA1CE0" w:rsidRDefault="00AA1CE0" w:rsidP="00AA1CE0">
      <w:pPr>
        <w:pStyle w:val="GG-body"/>
        <w:spacing w:after="0"/>
        <w:ind w:left="2552"/>
      </w:pPr>
      <w:r>
        <w:t>GPO Box 1533</w:t>
      </w:r>
    </w:p>
    <w:p w14:paraId="4BC3CB53" w14:textId="77777777" w:rsidR="00AA1CE0" w:rsidRDefault="00AA1CE0" w:rsidP="00AA1CE0">
      <w:pPr>
        <w:pStyle w:val="GG-body"/>
        <w:spacing w:after="0"/>
        <w:ind w:left="2552"/>
      </w:pPr>
      <w:r>
        <w:t>Adelaide SA 5001</w:t>
      </w:r>
    </w:p>
    <w:p w14:paraId="315C1BA6" w14:textId="77777777" w:rsidR="00AA1CE0" w:rsidRDefault="00AA1CE0" w:rsidP="00AA1CE0">
      <w:pPr>
        <w:pStyle w:val="GG-body"/>
        <w:ind w:left="2552"/>
      </w:pPr>
      <w:r>
        <w:t>Telephone: (08) 7133 2479</w:t>
      </w:r>
    </w:p>
    <w:p w14:paraId="359D89BE" w14:textId="77777777" w:rsidR="00AA1CE0" w:rsidRDefault="00AA1CE0" w:rsidP="00AA1CE0">
      <w:pPr>
        <w:pStyle w:val="GG-body"/>
      </w:pPr>
      <w:r>
        <w:t>Dated: 11 June 2024</w:t>
      </w:r>
    </w:p>
    <w:p w14:paraId="77BA2113" w14:textId="77777777" w:rsidR="00AA1CE0" w:rsidRDefault="00AA1CE0" w:rsidP="00AA1CE0">
      <w:pPr>
        <w:pStyle w:val="GG-body"/>
      </w:pPr>
      <w:r>
        <w:t>The Common Seal of the COMMISSIONER OF HIGHWAYS was hereto affixed by authority of the Commissioner in the presence of:</w:t>
      </w:r>
    </w:p>
    <w:p w14:paraId="3A93DB0D" w14:textId="77777777" w:rsidR="00AA1CE0" w:rsidRDefault="00AA1CE0" w:rsidP="00AA1CE0">
      <w:pPr>
        <w:pStyle w:val="GG-SName"/>
      </w:pPr>
      <w:r>
        <w:t>Rocco Caruso</w:t>
      </w:r>
    </w:p>
    <w:p w14:paraId="55475305" w14:textId="77777777" w:rsidR="00AA1CE0" w:rsidRDefault="00AA1CE0" w:rsidP="00AA1CE0">
      <w:pPr>
        <w:pStyle w:val="GG-Signature"/>
      </w:pPr>
      <w:r>
        <w:t>Director, Property Acquisition</w:t>
      </w:r>
    </w:p>
    <w:p w14:paraId="2C48C3BB" w14:textId="77777777" w:rsidR="00AA1CE0" w:rsidRDefault="00AA1CE0" w:rsidP="00AA1CE0">
      <w:pPr>
        <w:pStyle w:val="GG-Signature"/>
      </w:pPr>
      <w:r>
        <w:t>(Authorised Officer)</w:t>
      </w:r>
    </w:p>
    <w:p w14:paraId="7E899966" w14:textId="77777777" w:rsidR="00AA1CE0" w:rsidRDefault="00AA1CE0" w:rsidP="00AA1CE0">
      <w:pPr>
        <w:pStyle w:val="GG-Signature"/>
      </w:pPr>
      <w:r>
        <w:t>Department for Infrastructure and Transport</w:t>
      </w:r>
    </w:p>
    <w:p w14:paraId="7FCECE4B" w14:textId="77777777" w:rsidR="00AA1CE0" w:rsidRDefault="00AA1CE0" w:rsidP="00AA1CE0">
      <w:pPr>
        <w:pStyle w:val="GG-body"/>
        <w:spacing w:after="0"/>
      </w:pPr>
      <w:r>
        <w:t>File Reference:</w:t>
      </w:r>
      <w:r w:rsidRPr="00AD3C2E">
        <w:t xml:space="preserve"> </w:t>
      </w:r>
      <w:r w:rsidRPr="0024382C">
        <w:t>2022/02801/01</w:t>
      </w:r>
    </w:p>
    <w:p w14:paraId="3BCD1758" w14:textId="77777777" w:rsidR="00AA1CE0" w:rsidRDefault="00AA1CE0" w:rsidP="00AA1CE0">
      <w:pPr>
        <w:pStyle w:val="GG-body"/>
        <w:pBdr>
          <w:top w:val="single" w:sz="4" w:space="1" w:color="auto"/>
        </w:pBdr>
        <w:spacing w:before="100" w:after="0" w:line="14" w:lineRule="exact"/>
        <w:jc w:val="center"/>
      </w:pPr>
    </w:p>
    <w:p w14:paraId="46056DCD" w14:textId="77777777" w:rsidR="00AA1CE0" w:rsidRDefault="00AA1CE0" w:rsidP="00957C01">
      <w:pPr>
        <w:pStyle w:val="Galley"/>
        <w:spacing w:after="0"/>
      </w:pPr>
    </w:p>
    <w:p w14:paraId="3DF732C6" w14:textId="77777777" w:rsidR="00DF63D8" w:rsidRDefault="00DF63D8" w:rsidP="00DF63D8">
      <w:pPr>
        <w:pStyle w:val="GG-Title1"/>
      </w:pPr>
      <w:r>
        <w:t>Land Acquisition Act 1969</w:t>
      </w:r>
    </w:p>
    <w:p w14:paraId="4F63A581" w14:textId="77777777" w:rsidR="00DF63D8" w:rsidRDefault="00DF63D8" w:rsidP="00DF63D8">
      <w:pPr>
        <w:pStyle w:val="GG-Title2"/>
      </w:pPr>
      <w:r>
        <w:t>Section 16</w:t>
      </w:r>
    </w:p>
    <w:p w14:paraId="3CD11BF5" w14:textId="77777777" w:rsidR="00DF63D8" w:rsidRDefault="00DF63D8" w:rsidP="00DF63D8">
      <w:pPr>
        <w:pStyle w:val="GG-Title3"/>
      </w:pPr>
      <w:r>
        <w:t>Form 5—Notice of Acquisition</w:t>
      </w:r>
    </w:p>
    <w:p w14:paraId="3D2A5487" w14:textId="77777777" w:rsidR="00DF63D8" w:rsidRPr="006C02CA" w:rsidRDefault="00DF63D8" w:rsidP="00DF63D8">
      <w:pPr>
        <w:pStyle w:val="GG-body"/>
        <w:ind w:left="284" w:hanging="284"/>
        <w:rPr>
          <w:b/>
          <w:bCs/>
        </w:rPr>
      </w:pPr>
      <w:r w:rsidRPr="006C02CA">
        <w:rPr>
          <w:b/>
          <w:bCs/>
        </w:rPr>
        <w:t>1.</w:t>
      </w:r>
      <w:r w:rsidRPr="006C02CA">
        <w:rPr>
          <w:b/>
          <w:bCs/>
        </w:rPr>
        <w:tab/>
        <w:t>Notice of acquisition</w:t>
      </w:r>
    </w:p>
    <w:p w14:paraId="1BF9A6AC" w14:textId="77777777" w:rsidR="00DF63D8" w:rsidRPr="00A1622A" w:rsidRDefault="00DF63D8" w:rsidP="00DF63D8">
      <w:pPr>
        <w:pStyle w:val="GG-body"/>
        <w:ind w:left="284"/>
        <w:rPr>
          <w:spacing w:val="-4"/>
        </w:rPr>
      </w:pPr>
      <w:r w:rsidRPr="00A1622A">
        <w:rPr>
          <w:spacing w:val="-4"/>
        </w:rPr>
        <w:t>The Commissioner of Highways (the Authority), of 83 Pirie Street, Adelaide SA 5000, acquires the following interests in the following land:</w:t>
      </w:r>
    </w:p>
    <w:p w14:paraId="537BCFFA" w14:textId="77777777" w:rsidR="00DF63D8" w:rsidRDefault="00DF63D8" w:rsidP="00DF63D8">
      <w:pPr>
        <w:pStyle w:val="GG-body"/>
        <w:ind w:left="426"/>
      </w:pPr>
      <w:r w:rsidRPr="00823933">
        <w:t>Comprising an unencumbered estate in fee simple in that piece of land being the whole of Allotment 113 in Deposited Plan</w:t>
      </w:r>
      <w:r>
        <w:t> </w:t>
      </w:r>
      <w:r w:rsidRPr="00823933">
        <w:t>29219 comprised in Certificate of Title Volume 5091 Folio 227</w:t>
      </w:r>
      <w:r>
        <w:t>.</w:t>
      </w:r>
    </w:p>
    <w:p w14:paraId="4FE68C33" w14:textId="77777777" w:rsidR="00DF63D8" w:rsidRDefault="00DF63D8" w:rsidP="00DF63D8">
      <w:pPr>
        <w:pStyle w:val="GG-body"/>
        <w:ind w:left="284"/>
      </w:pPr>
      <w:r>
        <w:t xml:space="preserve">This notice is given under Section 16 of the </w:t>
      </w:r>
      <w:r w:rsidRPr="00A1622A">
        <w:rPr>
          <w:i/>
          <w:iCs/>
        </w:rPr>
        <w:t>Land Acquisition Act 1969</w:t>
      </w:r>
      <w:r>
        <w:t>.</w:t>
      </w:r>
    </w:p>
    <w:p w14:paraId="5A9D6D52" w14:textId="77777777" w:rsidR="00DF63D8" w:rsidRPr="006C02CA" w:rsidRDefault="00DF63D8" w:rsidP="00DF63D8">
      <w:pPr>
        <w:pStyle w:val="GG-body"/>
        <w:ind w:left="284" w:hanging="284"/>
        <w:rPr>
          <w:b/>
          <w:bCs/>
        </w:rPr>
      </w:pPr>
      <w:r w:rsidRPr="006C02CA">
        <w:rPr>
          <w:b/>
          <w:bCs/>
        </w:rPr>
        <w:t>2.</w:t>
      </w:r>
      <w:r w:rsidRPr="006C02CA">
        <w:rPr>
          <w:b/>
          <w:bCs/>
        </w:rPr>
        <w:tab/>
        <w:t>Compensation</w:t>
      </w:r>
    </w:p>
    <w:p w14:paraId="6477D919" w14:textId="77777777" w:rsidR="00DF63D8" w:rsidRDefault="00DF63D8" w:rsidP="00DF63D8">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64D08D04" w14:textId="77777777" w:rsidR="00DF63D8" w:rsidRDefault="00DF63D8" w:rsidP="00DF63D8">
      <w:pPr>
        <w:pStyle w:val="GG-body"/>
        <w:ind w:left="284" w:hanging="284"/>
      </w:pPr>
      <w:r w:rsidRPr="006C02CA">
        <w:rPr>
          <w:b/>
          <w:bCs/>
        </w:rPr>
        <w:t>2A.</w:t>
      </w:r>
      <w:r w:rsidRPr="006C02CA">
        <w:rPr>
          <w:b/>
          <w:bCs/>
        </w:rPr>
        <w:tab/>
        <w:t>Payment of professional costs relating to acquisition (</w:t>
      </w:r>
      <w:r>
        <w:rPr>
          <w:b/>
          <w:bCs/>
        </w:rPr>
        <w:t>S</w:t>
      </w:r>
      <w:r w:rsidRPr="006C02CA">
        <w:rPr>
          <w:b/>
          <w:bCs/>
        </w:rPr>
        <w:t>ection 26B)</w:t>
      </w:r>
    </w:p>
    <w:p w14:paraId="2FBEB2BD" w14:textId="77777777" w:rsidR="00DF63D8" w:rsidRDefault="00DF63D8" w:rsidP="00DF63D8">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41DBBFCC" w14:textId="77777777" w:rsidR="00DF63D8" w:rsidRDefault="00DF63D8" w:rsidP="00DF63D8">
      <w:pPr>
        <w:pStyle w:val="GG-body"/>
        <w:ind w:left="284"/>
      </w:pPr>
      <w:r>
        <w:t xml:space="preserve">Professional costs include legal costs, valuation costs and any other costs prescribed by the </w:t>
      </w:r>
      <w:r w:rsidRPr="00A1622A">
        <w:rPr>
          <w:i/>
          <w:iCs/>
        </w:rPr>
        <w:t>Land Acquisition Regulations 2019</w:t>
      </w:r>
      <w:r>
        <w:t>.</w:t>
      </w:r>
    </w:p>
    <w:p w14:paraId="2659C55C" w14:textId="77777777" w:rsidR="00DF63D8" w:rsidRPr="006C02CA" w:rsidRDefault="00DF63D8" w:rsidP="00DF63D8">
      <w:pPr>
        <w:pStyle w:val="GG-body"/>
        <w:ind w:left="284" w:hanging="284"/>
        <w:rPr>
          <w:b/>
          <w:bCs/>
        </w:rPr>
      </w:pPr>
      <w:r w:rsidRPr="006C02CA">
        <w:rPr>
          <w:b/>
          <w:bCs/>
        </w:rPr>
        <w:t>3.</w:t>
      </w:r>
      <w:r w:rsidRPr="006C02CA">
        <w:rPr>
          <w:b/>
          <w:bCs/>
        </w:rPr>
        <w:tab/>
        <w:t>Inquiries</w:t>
      </w:r>
    </w:p>
    <w:p w14:paraId="5CF52280" w14:textId="77777777" w:rsidR="00DF63D8" w:rsidRDefault="00DF63D8" w:rsidP="00DF63D8">
      <w:pPr>
        <w:pStyle w:val="GG-body"/>
        <w:spacing w:after="0"/>
        <w:ind w:left="2552" w:hanging="2268"/>
      </w:pPr>
      <w:r>
        <w:t>Inquiries should be directed to:</w:t>
      </w:r>
      <w:r>
        <w:tab/>
        <w:t>Daniel Tuk</w:t>
      </w:r>
    </w:p>
    <w:p w14:paraId="43397EA9" w14:textId="77777777" w:rsidR="00DF63D8" w:rsidRDefault="00DF63D8" w:rsidP="00DF63D8">
      <w:pPr>
        <w:pStyle w:val="GG-body"/>
        <w:spacing w:after="0"/>
        <w:ind w:left="2552"/>
      </w:pPr>
      <w:r>
        <w:t>GPO Box 1533</w:t>
      </w:r>
    </w:p>
    <w:p w14:paraId="0FBD0465" w14:textId="77777777" w:rsidR="00DF63D8" w:rsidRDefault="00DF63D8" w:rsidP="00DF63D8">
      <w:pPr>
        <w:pStyle w:val="GG-body"/>
        <w:spacing w:after="0"/>
        <w:ind w:left="2552"/>
      </w:pPr>
      <w:r>
        <w:t>Adelaide SA 5001</w:t>
      </w:r>
    </w:p>
    <w:p w14:paraId="615E58DA" w14:textId="77777777" w:rsidR="00DF63D8" w:rsidRDefault="00DF63D8" w:rsidP="00DF63D8">
      <w:pPr>
        <w:pStyle w:val="GG-body"/>
        <w:ind w:left="2552"/>
      </w:pPr>
      <w:r>
        <w:t>Telephone: (08) 7133 2479</w:t>
      </w:r>
    </w:p>
    <w:p w14:paraId="7B838BF1" w14:textId="77777777" w:rsidR="00DF63D8" w:rsidRDefault="00DF63D8" w:rsidP="00DF63D8">
      <w:pPr>
        <w:pStyle w:val="GG-body"/>
      </w:pPr>
      <w:r>
        <w:t>Dated: 11 June 2024</w:t>
      </w:r>
    </w:p>
    <w:p w14:paraId="009C9A36" w14:textId="77777777" w:rsidR="00DF63D8" w:rsidRDefault="00DF63D8" w:rsidP="00DF63D8">
      <w:pPr>
        <w:pStyle w:val="GG-body"/>
      </w:pPr>
      <w:r>
        <w:t>The Common Seal of the COMMISSIONER OF HIGHWAYS was hereto affixed by authority of the Commissioner in the presence of:</w:t>
      </w:r>
    </w:p>
    <w:p w14:paraId="12D4AE43" w14:textId="77777777" w:rsidR="00DF63D8" w:rsidRDefault="00DF63D8" w:rsidP="00DF63D8">
      <w:pPr>
        <w:pStyle w:val="GG-SName"/>
      </w:pPr>
      <w:r>
        <w:t>Rocco Caruso</w:t>
      </w:r>
    </w:p>
    <w:p w14:paraId="042DED01" w14:textId="77777777" w:rsidR="00DF63D8" w:rsidRDefault="00DF63D8" w:rsidP="00DF63D8">
      <w:pPr>
        <w:pStyle w:val="GG-Signature"/>
      </w:pPr>
      <w:r>
        <w:t>Director, Property Acquisition</w:t>
      </w:r>
    </w:p>
    <w:p w14:paraId="70E9E1DD" w14:textId="77777777" w:rsidR="00DF63D8" w:rsidRDefault="00DF63D8" w:rsidP="00DF63D8">
      <w:pPr>
        <w:pStyle w:val="GG-Signature"/>
      </w:pPr>
      <w:r>
        <w:t>(Authorised Officer)</w:t>
      </w:r>
    </w:p>
    <w:p w14:paraId="578AE112" w14:textId="77777777" w:rsidR="00DF63D8" w:rsidRDefault="00DF63D8" w:rsidP="00DF63D8">
      <w:pPr>
        <w:pStyle w:val="GG-Signature"/>
      </w:pPr>
      <w:r>
        <w:t>Department for Infrastructure and Transport</w:t>
      </w:r>
    </w:p>
    <w:p w14:paraId="07861599" w14:textId="0C959FD8" w:rsidR="00DF63D8" w:rsidRPr="007D2F27" w:rsidRDefault="00DF63D8" w:rsidP="00DF63D8">
      <w:pPr>
        <w:pStyle w:val="GG-body"/>
        <w:spacing w:after="0"/>
      </w:pPr>
      <w:r>
        <w:t xml:space="preserve">File Reference: </w:t>
      </w:r>
      <w:r w:rsidRPr="008150DC">
        <w:t>2022/02958/01</w:t>
      </w:r>
    </w:p>
    <w:p w14:paraId="051BF6BC" w14:textId="77777777" w:rsidR="00553EF9" w:rsidRDefault="00553EF9" w:rsidP="00553EF9">
      <w:pPr>
        <w:pStyle w:val="GG-body"/>
        <w:pBdr>
          <w:bottom w:val="single" w:sz="4" w:space="1" w:color="auto"/>
        </w:pBdr>
        <w:spacing w:after="0" w:line="52" w:lineRule="exact"/>
        <w:jc w:val="center"/>
      </w:pPr>
    </w:p>
    <w:p w14:paraId="3BA4271F" w14:textId="77777777" w:rsidR="00553EF9" w:rsidRDefault="00553EF9" w:rsidP="00553EF9">
      <w:pPr>
        <w:pStyle w:val="GG-body"/>
        <w:pBdr>
          <w:top w:val="single" w:sz="4" w:space="1" w:color="auto"/>
        </w:pBdr>
        <w:spacing w:before="34" w:after="0" w:line="14" w:lineRule="exact"/>
        <w:jc w:val="center"/>
      </w:pPr>
    </w:p>
    <w:p w14:paraId="239ADFA9" w14:textId="77777777" w:rsidR="00553EF9" w:rsidRPr="007D2F27" w:rsidRDefault="00553EF9" w:rsidP="00553EF9">
      <w:pPr>
        <w:pStyle w:val="Galley"/>
        <w:spacing w:after="0"/>
      </w:pPr>
    </w:p>
    <w:p w14:paraId="6D002644" w14:textId="77777777" w:rsidR="009A67FE" w:rsidRDefault="009A67FE">
      <w:pPr>
        <w:spacing w:after="0" w:line="240" w:lineRule="auto"/>
        <w:jc w:val="left"/>
        <w:rPr>
          <w:caps/>
          <w:szCs w:val="17"/>
        </w:rPr>
      </w:pPr>
      <w:r>
        <w:br w:type="page"/>
      </w:r>
    </w:p>
    <w:p w14:paraId="79BD5F17" w14:textId="77777777" w:rsidR="006E1269" w:rsidRDefault="006E1269" w:rsidP="00C65D73">
      <w:pPr>
        <w:pStyle w:val="Heading2"/>
      </w:pPr>
      <w:bookmarkStart w:id="79" w:name="_Toc169169378"/>
      <w:r>
        <w:lastRenderedPageBreak/>
        <w:t>Local Government (Election) Act 1999</w:t>
      </w:r>
      <w:bookmarkEnd w:id="79"/>
    </w:p>
    <w:p w14:paraId="70F5DEB4" w14:textId="77777777" w:rsidR="006E1269" w:rsidRDefault="006E1269" w:rsidP="006E1269">
      <w:pPr>
        <w:pStyle w:val="GG-Title2"/>
      </w:pPr>
      <w:r>
        <w:t>District Council of Lower Eyre Peninsula</w:t>
      </w:r>
    </w:p>
    <w:p w14:paraId="236D8838" w14:textId="77777777" w:rsidR="006E1269" w:rsidRDefault="006E1269" w:rsidP="006E1269">
      <w:pPr>
        <w:pStyle w:val="GG-Title3"/>
      </w:pPr>
      <w:r>
        <w:t>Supplementary Election—Nominations Received</w:t>
      </w:r>
    </w:p>
    <w:p w14:paraId="3C0F8451" w14:textId="77777777" w:rsidR="006E1269" w:rsidRDefault="006E1269" w:rsidP="006E1269">
      <w:pPr>
        <w:pStyle w:val="GG-body"/>
      </w:pPr>
      <w:r w:rsidRPr="0043433B">
        <w:rPr>
          <w:spacing w:val="-2"/>
        </w:rPr>
        <w:t xml:space="preserve">At the close of nominations at 12 noon on Thursday, 6 June 2024, the following people have been accepted as candidates and are listed below </w:t>
      </w:r>
      <w:r>
        <w:t>in the order in which they will appear on the ballot paper.</w:t>
      </w:r>
    </w:p>
    <w:p w14:paraId="3A53E534" w14:textId="77777777" w:rsidR="006E1269" w:rsidRPr="00547B39" w:rsidRDefault="006E1269" w:rsidP="006E1269">
      <w:pPr>
        <w:pStyle w:val="GG-body"/>
        <w:rPr>
          <w:b/>
          <w:bCs/>
        </w:rPr>
      </w:pPr>
      <w:r w:rsidRPr="00547B39">
        <w:rPr>
          <w:b/>
          <w:bCs/>
        </w:rPr>
        <w:t>Area Councillor—1 Vacancy</w:t>
      </w:r>
    </w:p>
    <w:p w14:paraId="3F8CC432" w14:textId="77777777" w:rsidR="006E1269" w:rsidRDefault="006E1269" w:rsidP="006E1269">
      <w:pPr>
        <w:pStyle w:val="GG-body"/>
        <w:spacing w:after="0"/>
        <w:ind w:left="142"/>
      </w:pPr>
      <w:r>
        <w:t>ISLE, John Barry</w:t>
      </w:r>
    </w:p>
    <w:p w14:paraId="164F96DF" w14:textId="77777777" w:rsidR="006E1269" w:rsidRDefault="006E1269" w:rsidP="006E1269">
      <w:pPr>
        <w:pStyle w:val="GG-body"/>
        <w:ind w:left="142"/>
      </w:pPr>
      <w:r>
        <w:t>SANTUCCI, Ricardo Stephen</w:t>
      </w:r>
    </w:p>
    <w:p w14:paraId="065BA149" w14:textId="77777777" w:rsidR="006E1269" w:rsidRPr="00547B39" w:rsidRDefault="006E1269" w:rsidP="006E1269">
      <w:pPr>
        <w:pStyle w:val="GG-body"/>
        <w:rPr>
          <w:b/>
          <w:bCs/>
        </w:rPr>
      </w:pPr>
      <w:r w:rsidRPr="00547B39">
        <w:rPr>
          <w:b/>
          <w:bCs/>
        </w:rPr>
        <w:t>Campaign Disclosure Returns</w:t>
      </w:r>
    </w:p>
    <w:p w14:paraId="044730CF" w14:textId="77777777" w:rsidR="006E1269" w:rsidRDefault="006E1269" w:rsidP="006E1269">
      <w:pPr>
        <w:pStyle w:val="GG-body"/>
      </w:pPr>
      <w:r>
        <w:t>Candidates must lodge the following returns with the Electoral Commissioner:</w:t>
      </w:r>
    </w:p>
    <w:p w14:paraId="3A282D05" w14:textId="77777777" w:rsidR="006E1269" w:rsidRDefault="006E1269" w:rsidP="006E1269">
      <w:pPr>
        <w:pStyle w:val="GG-body"/>
        <w:ind w:left="284" w:hanging="142"/>
      </w:pPr>
      <w:r>
        <w:t>•</w:t>
      </w:r>
      <w:r>
        <w:tab/>
        <w:t>Campaign donation return</w:t>
      </w:r>
    </w:p>
    <w:p w14:paraId="3253FF05" w14:textId="77777777" w:rsidR="006E1269" w:rsidRDefault="006E1269" w:rsidP="006E1269">
      <w:pPr>
        <w:pStyle w:val="GG-body"/>
        <w:ind w:left="426" w:hanging="142"/>
      </w:pPr>
      <w:r>
        <w:t>◦</w:t>
      </w:r>
      <w:r>
        <w:tab/>
        <w:t>Return no. 1—lodgement from Thursday, 13 June to Thursday, 20 June 2024</w:t>
      </w:r>
    </w:p>
    <w:p w14:paraId="5B6B335D" w14:textId="77777777" w:rsidR="006E1269" w:rsidRDefault="006E1269" w:rsidP="006E1269">
      <w:pPr>
        <w:pStyle w:val="GG-body"/>
        <w:ind w:left="426" w:hanging="142"/>
      </w:pPr>
      <w:r>
        <w:t>◦</w:t>
      </w:r>
      <w:r>
        <w:tab/>
        <w:t>Return no. 2—within 30 days of the conclusion of the election</w:t>
      </w:r>
    </w:p>
    <w:p w14:paraId="3A9E5ABD" w14:textId="77777777" w:rsidR="006E1269" w:rsidRDefault="006E1269" w:rsidP="006E1269">
      <w:pPr>
        <w:pStyle w:val="GG-body"/>
        <w:ind w:left="284" w:hanging="142"/>
      </w:pPr>
      <w:r>
        <w:t>•</w:t>
      </w:r>
      <w:r>
        <w:tab/>
        <w:t>Large gift return</w:t>
      </w:r>
    </w:p>
    <w:p w14:paraId="680BEA56" w14:textId="77777777" w:rsidR="006E1269" w:rsidRDefault="006E1269" w:rsidP="006E1269">
      <w:pPr>
        <w:pStyle w:val="GG-body"/>
        <w:ind w:left="426" w:hanging="142"/>
      </w:pPr>
      <w:r>
        <w:t>◦</w:t>
      </w:r>
      <w:r>
        <w:tab/>
        <w:t>Return lodgement within 5 days after receipt, only required for gifts in excess of $2,500</w:t>
      </w:r>
    </w:p>
    <w:p w14:paraId="2C29D1BD" w14:textId="77777777" w:rsidR="006E1269" w:rsidRDefault="006E1269" w:rsidP="006E1269">
      <w:pPr>
        <w:pStyle w:val="GG-body"/>
      </w:pPr>
      <w:r>
        <w:t xml:space="preserve">Detailed information about candidate disclosure return requirements can be found at </w:t>
      </w:r>
      <w:hyperlink r:id="rId69" w:history="1">
        <w:r w:rsidRPr="00E67EBA">
          <w:rPr>
            <w:rStyle w:val="Hyperlink"/>
          </w:rPr>
          <w:t>www.ecsa.sa.gov.au</w:t>
        </w:r>
      </w:hyperlink>
      <w:r>
        <w:t xml:space="preserve">. </w:t>
      </w:r>
    </w:p>
    <w:p w14:paraId="5B601A19" w14:textId="77777777" w:rsidR="006E1269" w:rsidRPr="00547B39" w:rsidRDefault="006E1269" w:rsidP="006E1269">
      <w:pPr>
        <w:pStyle w:val="GG-body"/>
        <w:rPr>
          <w:b/>
          <w:bCs/>
        </w:rPr>
      </w:pPr>
      <w:r w:rsidRPr="00547B39">
        <w:rPr>
          <w:b/>
          <w:bCs/>
        </w:rPr>
        <w:t>Voting Conducted By Post</w:t>
      </w:r>
    </w:p>
    <w:p w14:paraId="10D61424" w14:textId="77777777" w:rsidR="006E1269" w:rsidRDefault="006E1269" w:rsidP="006E1269">
      <w:pPr>
        <w:pStyle w:val="GG-body"/>
      </w:pPr>
      <w:r>
        <w:t>The election is conducted entirely by post and no polling booths will be open for voting. Ballot papers and reply-paid envelopes are mailed out between Tuesday, 25 June and Monday, 1 July 2024 to every person, body corporate and group listed on the voters roll at the close of rolls on Tuesday, 30 April 2024. Voting is voluntary.</w:t>
      </w:r>
    </w:p>
    <w:p w14:paraId="7FCF617F" w14:textId="77777777" w:rsidR="006E1269" w:rsidRDefault="006E1269" w:rsidP="006E1269">
      <w:pPr>
        <w:pStyle w:val="GG-body"/>
      </w:pPr>
      <w:r>
        <w:t>A person who has not received voting material by Thursday, 4 July 2024, and believes they are entitled to vote, should contact the deputy returning officer on 1300 655 232 before 5pm Monday, 15 July 2024.</w:t>
      </w:r>
    </w:p>
    <w:p w14:paraId="51DC3CB9" w14:textId="77777777" w:rsidR="006E1269" w:rsidRDefault="006E1269" w:rsidP="006E1269">
      <w:pPr>
        <w:pStyle w:val="GG-body"/>
      </w:pPr>
      <w:r>
        <w:t>Completed voting material must be sent to reach the returning officer no later than 12 noon on polling day, Monday, 22 July 2024.</w:t>
      </w:r>
    </w:p>
    <w:p w14:paraId="09125B27" w14:textId="77777777" w:rsidR="006E1269" w:rsidRPr="00547B39" w:rsidRDefault="006E1269" w:rsidP="006E1269">
      <w:pPr>
        <w:pStyle w:val="GG-body"/>
        <w:rPr>
          <w:b/>
          <w:bCs/>
        </w:rPr>
      </w:pPr>
      <w:r w:rsidRPr="00547B39">
        <w:rPr>
          <w:b/>
          <w:bCs/>
        </w:rPr>
        <w:t>Assisted Voting</w:t>
      </w:r>
    </w:p>
    <w:p w14:paraId="203FA7C2" w14:textId="77777777" w:rsidR="006E1269" w:rsidRDefault="006E1269" w:rsidP="006E1269">
      <w:pPr>
        <w:pStyle w:val="GG-body"/>
      </w:pPr>
      <w:r>
        <w:t xml:space="preserve">Prescribed electors under Section 41A(8) of the </w:t>
      </w:r>
      <w:r w:rsidRPr="00547B39">
        <w:rPr>
          <w:i/>
          <w:iCs/>
        </w:rPr>
        <w:t>Local Government (Elections) Act 1999</w:t>
      </w:r>
      <w:r>
        <w:t>, may vote via the telephone assisted voting method by calling the Electoral Commission SA on:</w:t>
      </w:r>
    </w:p>
    <w:p w14:paraId="451386FB" w14:textId="77777777" w:rsidR="006E1269" w:rsidRDefault="006E1269" w:rsidP="006E1269">
      <w:pPr>
        <w:pStyle w:val="GG-body"/>
        <w:ind w:left="284" w:hanging="142"/>
      </w:pPr>
      <w:r>
        <w:t>•</w:t>
      </w:r>
      <w:r>
        <w:tab/>
        <w:t>1300 655 232 within South Australia only</w:t>
      </w:r>
    </w:p>
    <w:p w14:paraId="192E2C4B" w14:textId="77777777" w:rsidR="006E1269" w:rsidRDefault="006E1269" w:rsidP="006E1269">
      <w:pPr>
        <w:pStyle w:val="GG-body"/>
        <w:ind w:left="284" w:hanging="142"/>
      </w:pPr>
      <w:r>
        <w:t>•</w:t>
      </w:r>
      <w:r>
        <w:tab/>
        <w:t>(08) 7424 7400 from interstate</w:t>
      </w:r>
    </w:p>
    <w:p w14:paraId="1B65FC4F" w14:textId="77777777" w:rsidR="006E1269" w:rsidRDefault="006E1269" w:rsidP="006E1269">
      <w:pPr>
        <w:pStyle w:val="GG-body"/>
        <w:ind w:left="284" w:hanging="142"/>
      </w:pPr>
      <w:r>
        <w:t>•</w:t>
      </w:r>
      <w:r>
        <w:tab/>
        <w:t>+61 8 7424 7400 from overseas</w:t>
      </w:r>
    </w:p>
    <w:p w14:paraId="328D2BFB" w14:textId="2AA08981" w:rsidR="006E1269" w:rsidRDefault="006E1269" w:rsidP="006E1269">
      <w:pPr>
        <w:pStyle w:val="GG-body"/>
      </w:pPr>
      <w:r>
        <w:t>The Telephone Assisted Voting Centre will operate for the following times and days:</w:t>
      </w:r>
    </w:p>
    <w:p w14:paraId="6CDD0862" w14:textId="77777777" w:rsidR="006E1269" w:rsidRDefault="006E1269" w:rsidP="006E1269">
      <w:pPr>
        <w:pStyle w:val="GG-body"/>
        <w:ind w:left="284" w:hanging="142"/>
      </w:pPr>
      <w:r>
        <w:t>•</w:t>
      </w:r>
      <w:r>
        <w:tab/>
        <w:t>9am-5pm, Thursday, 18 July to Friday 19 July 2024</w:t>
      </w:r>
    </w:p>
    <w:p w14:paraId="76978D63" w14:textId="77777777" w:rsidR="006E1269" w:rsidRDefault="006E1269" w:rsidP="006E1269">
      <w:pPr>
        <w:pStyle w:val="GG-body"/>
        <w:ind w:left="284" w:hanging="142"/>
      </w:pPr>
      <w:r>
        <w:t>•</w:t>
      </w:r>
      <w:r>
        <w:tab/>
        <w:t>9am-12 noon, Monday, 22 July 2024 (close of voting)</w:t>
      </w:r>
    </w:p>
    <w:p w14:paraId="2F17FD7C" w14:textId="77777777" w:rsidR="006E1269" w:rsidRPr="00547B39" w:rsidRDefault="006E1269" w:rsidP="006E1269">
      <w:pPr>
        <w:pStyle w:val="GG-body"/>
        <w:rPr>
          <w:b/>
          <w:bCs/>
        </w:rPr>
      </w:pPr>
      <w:r w:rsidRPr="00547B39">
        <w:rPr>
          <w:b/>
          <w:bCs/>
        </w:rPr>
        <w:t>Vote Counting Location</w:t>
      </w:r>
    </w:p>
    <w:p w14:paraId="466454E4" w14:textId="77777777" w:rsidR="006E1269" w:rsidRDefault="006E1269" w:rsidP="006E1269">
      <w:pPr>
        <w:pStyle w:val="GG-body"/>
      </w:pPr>
      <w:r>
        <w:t>The scrutiny and count will take place from 9.30am on Tuesday, 23 July 2024 at the following location:</w:t>
      </w:r>
    </w:p>
    <w:p w14:paraId="12197650" w14:textId="77777777" w:rsidR="006E1269" w:rsidRDefault="006E1269" w:rsidP="006E1269">
      <w:pPr>
        <w:pStyle w:val="GG-body"/>
        <w:ind w:left="284" w:hanging="142"/>
      </w:pPr>
      <w:r>
        <w:t>•</w:t>
      </w:r>
      <w:r>
        <w:tab/>
        <w:t>Electoral Commission SA Central Processing Centre</w:t>
      </w:r>
    </w:p>
    <w:p w14:paraId="75DC997A" w14:textId="77777777" w:rsidR="006E1269" w:rsidRDefault="006E1269" w:rsidP="006E1269">
      <w:pPr>
        <w:pStyle w:val="GG-body"/>
        <w:ind w:left="426" w:hanging="142"/>
      </w:pPr>
      <w:r>
        <w:t>◦</w:t>
      </w:r>
      <w:r>
        <w:tab/>
        <w:t>Ground floor, 81-95 Waymouth Street, Adelaide</w:t>
      </w:r>
    </w:p>
    <w:p w14:paraId="2AF8C2ED" w14:textId="77777777" w:rsidR="006E1269" w:rsidRDefault="006E1269" w:rsidP="006E1269">
      <w:pPr>
        <w:pStyle w:val="GG-body"/>
      </w:pPr>
      <w:r>
        <w:t>A provisional declaration will be made at the conclusion of the election count.</w:t>
      </w:r>
    </w:p>
    <w:p w14:paraId="245ABD44" w14:textId="77777777" w:rsidR="006E1269" w:rsidRDefault="006E1269" w:rsidP="006E1269">
      <w:pPr>
        <w:pStyle w:val="GG-SDated"/>
      </w:pPr>
      <w:r>
        <w:t>Dated: 13 June 2024</w:t>
      </w:r>
    </w:p>
    <w:p w14:paraId="481B91E6" w14:textId="77777777" w:rsidR="006E1269" w:rsidRDefault="006E1269" w:rsidP="006E1269">
      <w:pPr>
        <w:pStyle w:val="GG-SName"/>
      </w:pPr>
      <w:r>
        <w:t>Mick Sherry</w:t>
      </w:r>
    </w:p>
    <w:p w14:paraId="64B9073C" w14:textId="77777777" w:rsidR="006E1269" w:rsidRDefault="006E1269" w:rsidP="006E1269">
      <w:pPr>
        <w:pStyle w:val="GG-Signature"/>
      </w:pPr>
      <w:r>
        <w:t>Returning Officer</w:t>
      </w:r>
    </w:p>
    <w:p w14:paraId="29576B1B" w14:textId="77777777" w:rsidR="006E1269" w:rsidRDefault="006E1269" w:rsidP="006E1269">
      <w:pPr>
        <w:pStyle w:val="GG-body"/>
        <w:pBdr>
          <w:top w:val="single" w:sz="4" w:space="1" w:color="auto"/>
        </w:pBdr>
        <w:spacing w:before="100" w:after="0" w:line="14" w:lineRule="exact"/>
        <w:jc w:val="center"/>
      </w:pPr>
    </w:p>
    <w:p w14:paraId="19B4AA47" w14:textId="77777777" w:rsidR="006E1269" w:rsidRPr="007D2F27" w:rsidRDefault="006E1269" w:rsidP="006E1269">
      <w:pPr>
        <w:pStyle w:val="Galley"/>
        <w:spacing w:after="0"/>
      </w:pPr>
    </w:p>
    <w:p w14:paraId="2C35EB8F" w14:textId="77777777" w:rsidR="00A25D7C" w:rsidRDefault="00A25D7C" w:rsidP="00A25D7C">
      <w:pPr>
        <w:pStyle w:val="GG-Title1"/>
      </w:pPr>
      <w:r>
        <w:t>Local Government (Election) Act 1999</w:t>
      </w:r>
    </w:p>
    <w:p w14:paraId="2B9A9A20" w14:textId="77777777" w:rsidR="00A25D7C" w:rsidRDefault="00A25D7C" w:rsidP="00A25D7C">
      <w:pPr>
        <w:pStyle w:val="GG-Title2"/>
      </w:pPr>
      <w:r>
        <w:t xml:space="preserve">District Council of </w:t>
      </w:r>
      <w:r w:rsidRPr="009A5004">
        <w:t>Yankalilla</w:t>
      </w:r>
    </w:p>
    <w:p w14:paraId="65179AE9" w14:textId="77777777" w:rsidR="00A25D7C" w:rsidRDefault="00A25D7C" w:rsidP="00A25D7C">
      <w:pPr>
        <w:pStyle w:val="GG-Title3"/>
      </w:pPr>
      <w:r>
        <w:t>Supplementary Election—Nominations Received</w:t>
      </w:r>
    </w:p>
    <w:p w14:paraId="559EBBF4" w14:textId="77777777" w:rsidR="00A25D7C" w:rsidRDefault="00A25D7C" w:rsidP="00A25D7C">
      <w:pPr>
        <w:pStyle w:val="GG-body"/>
      </w:pPr>
      <w:r w:rsidRPr="000564D8">
        <w:rPr>
          <w:spacing w:val="-2"/>
        </w:rPr>
        <w:t xml:space="preserve">At the close of nominations at 12 noon on Thursday, 6 June 2024, the following people have been accepted as candidates and are listed below </w:t>
      </w:r>
      <w:r>
        <w:t>in the order in which they will appear on the ballot paper.</w:t>
      </w:r>
    </w:p>
    <w:p w14:paraId="459D5B47" w14:textId="77777777" w:rsidR="00A25D7C" w:rsidRPr="009A5004" w:rsidRDefault="00A25D7C" w:rsidP="00A25D7C">
      <w:pPr>
        <w:pStyle w:val="GG-body"/>
        <w:rPr>
          <w:b/>
          <w:bCs/>
        </w:rPr>
      </w:pPr>
      <w:r w:rsidRPr="009A5004">
        <w:rPr>
          <w:b/>
          <w:bCs/>
        </w:rPr>
        <w:t>Light Ward Councillor—1 Vacancy</w:t>
      </w:r>
    </w:p>
    <w:p w14:paraId="40C39240" w14:textId="77777777" w:rsidR="00A25D7C" w:rsidRDefault="00A25D7C" w:rsidP="00A25D7C">
      <w:pPr>
        <w:pStyle w:val="GG-body"/>
        <w:spacing w:after="0"/>
        <w:ind w:left="142"/>
      </w:pPr>
      <w:r>
        <w:t>DENTON, Gavin</w:t>
      </w:r>
    </w:p>
    <w:p w14:paraId="29CE8AD3" w14:textId="77777777" w:rsidR="00A25D7C" w:rsidRDefault="00A25D7C" w:rsidP="00A25D7C">
      <w:pPr>
        <w:pStyle w:val="GG-body"/>
        <w:spacing w:after="0"/>
        <w:ind w:left="142"/>
      </w:pPr>
      <w:r>
        <w:t>HATCH, Karin</w:t>
      </w:r>
    </w:p>
    <w:p w14:paraId="73B097DE" w14:textId="77777777" w:rsidR="00A25D7C" w:rsidRDefault="00A25D7C" w:rsidP="00A25D7C">
      <w:pPr>
        <w:pStyle w:val="GG-body"/>
        <w:ind w:left="142"/>
      </w:pPr>
      <w:r>
        <w:t>GROCKE, Shane</w:t>
      </w:r>
    </w:p>
    <w:p w14:paraId="58BF09F8" w14:textId="77777777" w:rsidR="00A25D7C" w:rsidRPr="000564D8" w:rsidRDefault="00A25D7C" w:rsidP="00A25D7C">
      <w:pPr>
        <w:pStyle w:val="GG-body"/>
        <w:rPr>
          <w:b/>
          <w:bCs/>
        </w:rPr>
      </w:pPr>
      <w:r w:rsidRPr="000564D8">
        <w:rPr>
          <w:b/>
          <w:bCs/>
        </w:rPr>
        <w:t>Campaign Disclosure Returns</w:t>
      </w:r>
    </w:p>
    <w:p w14:paraId="33EE65B5" w14:textId="77777777" w:rsidR="00A25D7C" w:rsidRDefault="00A25D7C" w:rsidP="00A25D7C">
      <w:pPr>
        <w:pStyle w:val="GG-body"/>
      </w:pPr>
      <w:r>
        <w:t>Candidates must lodge the following returns with the Electoral Commissioner:</w:t>
      </w:r>
    </w:p>
    <w:p w14:paraId="5BC098D5" w14:textId="77777777" w:rsidR="00A25D7C" w:rsidRDefault="00A25D7C" w:rsidP="00A25D7C">
      <w:pPr>
        <w:pStyle w:val="GG-body"/>
        <w:ind w:left="284" w:hanging="142"/>
      </w:pPr>
      <w:r>
        <w:t>•</w:t>
      </w:r>
      <w:r>
        <w:tab/>
        <w:t>Campaign donation return</w:t>
      </w:r>
    </w:p>
    <w:p w14:paraId="06B4198B" w14:textId="77777777" w:rsidR="00A25D7C" w:rsidRDefault="00A25D7C" w:rsidP="00A25D7C">
      <w:pPr>
        <w:pStyle w:val="GG-body"/>
        <w:ind w:left="426" w:hanging="142"/>
      </w:pPr>
      <w:r>
        <w:t>◦</w:t>
      </w:r>
      <w:r>
        <w:tab/>
        <w:t>Return no. 1—lodgement from Thursday 13 June to Thursday 20 June 2024</w:t>
      </w:r>
    </w:p>
    <w:p w14:paraId="4644AE21" w14:textId="77777777" w:rsidR="00A25D7C" w:rsidRDefault="00A25D7C" w:rsidP="00A25D7C">
      <w:pPr>
        <w:pStyle w:val="GG-body"/>
        <w:ind w:left="426" w:hanging="142"/>
      </w:pPr>
      <w:r>
        <w:t>◦</w:t>
      </w:r>
      <w:r>
        <w:tab/>
        <w:t>Return no. 2—within 30 days of the conclusion of the election</w:t>
      </w:r>
    </w:p>
    <w:p w14:paraId="53D91083" w14:textId="77777777" w:rsidR="00A25D7C" w:rsidRDefault="00A25D7C" w:rsidP="00A25D7C">
      <w:pPr>
        <w:pStyle w:val="GG-body"/>
        <w:ind w:left="284" w:hanging="142"/>
      </w:pPr>
      <w:r>
        <w:t>•</w:t>
      </w:r>
      <w:r>
        <w:tab/>
        <w:t>Large gift return</w:t>
      </w:r>
    </w:p>
    <w:p w14:paraId="495B5A57" w14:textId="77777777" w:rsidR="00A25D7C" w:rsidRDefault="00A25D7C" w:rsidP="00A25D7C">
      <w:pPr>
        <w:pStyle w:val="GG-body"/>
        <w:ind w:left="426" w:hanging="142"/>
      </w:pPr>
      <w:r>
        <w:t>◦</w:t>
      </w:r>
      <w:r>
        <w:tab/>
        <w:t>Return lodgement within 5 days after receipt, only required for gifts in excess of $2,500</w:t>
      </w:r>
    </w:p>
    <w:p w14:paraId="50A592E5" w14:textId="77777777" w:rsidR="00A25D7C" w:rsidRDefault="00A25D7C" w:rsidP="00A25D7C">
      <w:pPr>
        <w:pStyle w:val="GG-body"/>
      </w:pPr>
      <w:r>
        <w:t xml:space="preserve">Detailed information about candidate disclosure return requirements can be found at </w:t>
      </w:r>
      <w:hyperlink r:id="rId70" w:history="1">
        <w:r w:rsidRPr="00E67EBA">
          <w:rPr>
            <w:rStyle w:val="Hyperlink"/>
          </w:rPr>
          <w:t>www.ecsa.sa.gov.au</w:t>
        </w:r>
      </w:hyperlink>
      <w:r>
        <w:t xml:space="preserve">. </w:t>
      </w:r>
    </w:p>
    <w:p w14:paraId="26735807" w14:textId="77777777" w:rsidR="004E136D" w:rsidRDefault="004E136D">
      <w:pPr>
        <w:spacing w:after="0" w:line="240" w:lineRule="auto"/>
        <w:jc w:val="left"/>
        <w:rPr>
          <w:rFonts w:eastAsia="Times New Roman"/>
          <w:b/>
          <w:bCs/>
          <w:szCs w:val="17"/>
        </w:rPr>
      </w:pPr>
      <w:r>
        <w:rPr>
          <w:b/>
          <w:bCs/>
        </w:rPr>
        <w:br w:type="page"/>
      </w:r>
    </w:p>
    <w:p w14:paraId="7B014C7B" w14:textId="3EED08B2" w:rsidR="00A25D7C" w:rsidRPr="009A5004" w:rsidRDefault="00A25D7C" w:rsidP="00A25D7C">
      <w:pPr>
        <w:pStyle w:val="GG-body"/>
        <w:rPr>
          <w:b/>
          <w:bCs/>
        </w:rPr>
      </w:pPr>
      <w:r w:rsidRPr="009A5004">
        <w:rPr>
          <w:b/>
          <w:bCs/>
        </w:rPr>
        <w:lastRenderedPageBreak/>
        <w:t>Voting conducted by post</w:t>
      </w:r>
    </w:p>
    <w:p w14:paraId="7BDFFD19" w14:textId="77777777" w:rsidR="00A25D7C" w:rsidRDefault="00A25D7C" w:rsidP="00A25D7C">
      <w:pPr>
        <w:pStyle w:val="GG-body"/>
      </w:pPr>
      <w:r>
        <w:t>The election is conducted entirely by post and no polling booths will be open for voting.  Ballot papers and reply-paid envelopes are mailed out between Tuesday, 25 June and Monday, 1 July 2024 to every person, body corporate and group listed on the voters roll at the close of rolls on Tuesday, 30 April 2024. Voting is voluntary.</w:t>
      </w:r>
    </w:p>
    <w:p w14:paraId="5AFD9002" w14:textId="77777777" w:rsidR="00A25D7C" w:rsidRDefault="00A25D7C" w:rsidP="00A25D7C">
      <w:pPr>
        <w:pStyle w:val="GG-body"/>
      </w:pPr>
      <w:r>
        <w:t>A person who has not received voting material by Thursday, 4 July 2024, and believes they are entitled to vote, should contact the deputy returning officer on 1300 655 232 before 5pm Monday, 15 July 2024.</w:t>
      </w:r>
    </w:p>
    <w:p w14:paraId="4C8A742B" w14:textId="77777777" w:rsidR="00A25D7C" w:rsidRDefault="00A25D7C" w:rsidP="00A25D7C">
      <w:pPr>
        <w:pStyle w:val="GG-body"/>
      </w:pPr>
      <w:r>
        <w:t>Completed voting material must be sent to reach the returning officer no later than 12 noon on polling day, Monday, 22 July 2024.</w:t>
      </w:r>
    </w:p>
    <w:p w14:paraId="76976E7C" w14:textId="77777777" w:rsidR="00A25D7C" w:rsidRPr="009A5004" w:rsidRDefault="00A25D7C" w:rsidP="00A25D7C">
      <w:pPr>
        <w:pStyle w:val="GG-body"/>
        <w:rPr>
          <w:b/>
          <w:bCs/>
        </w:rPr>
      </w:pPr>
      <w:r w:rsidRPr="009A5004">
        <w:rPr>
          <w:b/>
          <w:bCs/>
        </w:rPr>
        <w:t>Assisted Voting</w:t>
      </w:r>
    </w:p>
    <w:p w14:paraId="2A767539" w14:textId="77777777" w:rsidR="00A25D7C" w:rsidRDefault="00A25D7C" w:rsidP="00A25D7C">
      <w:pPr>
        <w:pStyle w:val="GG-body"/>
      </w:pPr>
      <w:r>
        <w:t xml:space="preserve">Prescribed electors under Section 41A(8) of the </w:t>
      </w:r>
      <w:r w:rsidRPr="000154C9">
        <w:rPr>
          <w:i/>
          <w:iCs/>
        </w:rPr>
        <w:t>Local Government (Elections) Act 1999</w:t>
      </w:r>
      <w:r>
        <w:t>, may vote via the telephone assisted voting method by calling the Electoral Commission SA on:</w:t>
      </w:r>
    </w:p>
    <w:p w14:paraId="1D7BCE05" w14:textId="77777777" w:rsidR="00A25D7C" w:rsidRDefault="00A25D7C" w:rsidP="00A25D7C">
      <w:pPr>
        <w:pStyle w:val="GG-body"/>
        <w:ind w:left="284" w:hanging="142"/>
      </w:pPr>
      <w:r>
        <w:t>•</w:t>
      </w:r>
      <w:r>
        <w:tab/>
        <w:t>1300 655 232 within South Australia only</w:t>
      </w:r>
    </w:p>
    <w:p w14:paraId="319B6624" w14:textId="77777777" w:rsidR="00A25D7C" w:rsidRDefault="00A25D7C" w:rsidP="00A25D7C">
      <w:pPr>
        <w:pStyle w:val="GG-body"/>
        <w:ind w:left="284" w:hanging="142"/>
      </w:pPr>
      <w:r>
        <w:t>•</w:t>
      </w:r>
      <w:r>
        <w:tab/>
        <w:t>(08) 7424 7400 from interstate</w:t>
      </w:r>
    </w:p>
    <w:p w14:paraId="31AA4221" w14:textId="77777777" w:rsidR="00A25D7C" w:rsidRDefault="00A25D7C" w:rsidP="00A25D7C">
      <w:pPr>
        <w:pStyle w:val="GG-body"/>
        <w:ind w:left="284" w:hanging="142"/>
      </w:pPr>
      <w:r>
        <w:t>•</w:t>
      </w:r>
      <w:r>
        <w:tab/>
        <w:t>+61 8 7424 7400 from overseas</w:t>
      </w:r>
    </w:p>
    <w:p w14:paraId="6BB7B7AA" w14:textId="77777777" w:rsidR="00A25D7C" w:rsidRDefault="00A25D7C" w:rsidP="00A25D7C">
      <w:pPr>
        <w:pStyle w:val="GG-body"/>
      </w:pPr>
      <w:r>
        <w:t>The Telephone Assisted Voting Centre will operate for the following times and days:</w:t>
      </w:r>
    </w:p>
    <w:p w14:paraId="020DE022" w14:textId="77777777" w:rsidR="00A25D7C" w:rsidRDefault="00A25D7C" w:rsidP="00A25D7C">
      <w:pPr>
        <w:pStyle w:val="GG-body"/>
        <w:ind w:left="284" w:hanging="142"/>
      </w:pPr>
      <w:r>
        <w:t>•</w:t>
      </w:r>
      <w:r>
        <w:tab/>
        <w:t>9am-5pm, Thursday, 18 July to Friday, 19 July 2024</w:t>
      </w:r>
    </w:p>
    <w:p w14:paraId="695C3710" w14:textId="77777777" w:rsidR="00A25D7C" w:rsidRDefault="00A25D7C" w:rsidP="00A25D7C">
      <w:pPr>
        <w:pStyle w:val="GG-body"/>
        <w:ind w:left="284" w:hanging="142"/>
      </w:pPr>
      <w:r>
        <w:t>•</w:t>
      </w:r>
      <w:r>
        <w:tab/>
        <w:t>9am-12 noon, Monday, 22 July 2024 (close of voting)</w:t>
      </w:r>
    </w:p>
    <w:p w14:paraId="11B9624B" w14:textId="77777777" w:rsidR="00A25D7C" w:rsidRPr="009A5004" w:rsidRDefault="00A25D7C" w:rsidP="00A25D7C">
      <w:pPr>
        <w:pStyle w:val="GG-body"/>
        <w:rPr>
          <w:b/>
          <w:bCs/>
        </w:rPr>
      </w:pPr>
      <w:r w:rsidRPr="009A5004">
        <w:rPr>
          <w:b/>
          <w:bCs/>
        </w:rPr>
        <w:t>Vote Counting Location</w:t>
      </w:r>
    </w:p>
    <w:p w14:paraId="0FFC9CEF" w14:textId="77777777" w:rsidR="00A25D7C" w:rsidRDefault="00A25D7C" w:rsidP="00A25D7C">
      <w:pPr>
        <w:pStyle w:val="GG-body"/>
      </w:pPr>
      <w:r>
        <w:t>The scrutiny and count will take place from 1pm on Tuesday, 23 July 2024 at the following location:</w:t>
      </w:r>
    </w:p>
    <w:p w14:paraId="691D2D73" w14:textId="77777777" w:rsidR="00A25D7C" w:rsidRDefault="00A25D7C" w:rsidP="00A25D7C">
      <w:pPr>
        <w:pStyle w:val="GG-body"/>
        <w:ind w:left="284" w:hanging="142"/>
      </w:pPr>
      <w:r>
        <w:t>•</w:t>
      </w:r>
      <w:r>
        <w:tab/>
        <w:t>Electoral Commission SA Central Processing Centre</w:t>
      </w:r>
    </w:p>
    <w:p w14:paraId="1F659090" w14:textId="77777777" w:rsidR="00A25D7C" w:rsidRDefault="00A25D7C" w:rsidP="00A25D7C">
      <w:pPr>
        <w:pStyle w:val="GG-body"/>
        <w:ind w:left="426" w:hanging="142"/>
      </w:pPr>
      <w:r>
        <w:t>◦</w:t>
      </w:r>
      <w:r>
        <w:tab/>
        <w:t>Ground floor, 81-95 Waymouth Street, Adelaide</w:t>
      </w:r>
    </w:p>
    <w:p w14:paraId="16679A7D" w14:textId="77777777" w:rsidR="00A25D7C" w:rsidRDefault="00A25D7C" w:rsidP="00A25D7C">
      <w:pPr>
        <w:pStyle w:val="GG-body"/>
      </w:pPr>
      <w:r>
        <w:t>A provisional declaration will be made at the conclusion of the election count.</w:t>
      </w:r>
    </w:p>
    <w:p w14:paraId="1F9E6D67" w14:textId="77777777" w:rsidR="00A25D7C" w:rsidRDefault="00A25D7C" w:rsidP="00A25D7C">
      <w:pPr>
        <w:pStyle w:val="GG-SDated"/>
      </w:pPr>
      <w:r>
        <w:t>Dated: 13 June 2024</w:t>
      </w:r>
    </w:p>
    <w:p w14:paraId="1BD7C08B" w14:textId="77777777" w:rsidR="00A25D7C" w:rsidRDefault="00A25D7C" w:rsidP="00A25D7C">
      <w:pPr>
        <w:pStyle w:val="GG-SName"/>
      </w:pPr>
      <w:r>
        <w:t>Mick Sherry</w:t>
      </w:r>
    </w:p>
    <w:p w14:paraId="52693BA5" w14:textId="62CF611C" w:rsidR="00A25D7C" w:rsidRDefault="00A25D7C" w:rsidP="00A25D7C">
      <w:pPr>
        <w:pStyle w:val="GG-Signature"/>
      </w:pPr>
      <w:r>
        <w:t>Returning Officer</w:t>
      </w:r>
    </w:p>
    <w:p w14:paraId="0B8FCF0D" w14:textId="77777777" w:rsidR="00A25D7C" w:rsidRDefault="00A25D7C" w:rsidP="00A25D7C">
      <w:pPr>
        <w:pStyle w:val="GG-Signature"/>
        <w:pBdr>
          <w:bottom w:val="single" w:sz="4" w:space="1" w:color="auto"/>
        </w:pBdr>
        <w:spacing w:line="52" w:lineRule="exact"/>
        <w:jc w:val="center"/>
      </w:pPr>
    </w:p>
    <w:p w14:paraId="4E093CB7" w14:textId="77777777" w:rsidR="00A25D7C" w:rsidRDefault="00A25D7C" w:rsidP="00A25D7C">
      <w:pPr>
        <w:pStyle w:val="GG-Signature"/>
        <w:pBdr>
          <w:top w:val="single" w:sz="4" w:space="1" w:color="auto"/>
        </w:pBdr>
        <w:spacing w:before="34" w:line="14" w:lineRule="exact"/>
        <w:jc w:val="center"/>
      </w:pPr>
    </w:p>
    <w:p w14:paraId="4D6B684E" w14:textId="77777777" w:rsidR="00A25D7C" w:rsidRPr="007D2F27" w:rsidRDefault="00A25D7C" w:rsidP="00A25D7C">
      <w:pPr>
        <w:pStyle w:val="Galley"/>
        <w:spacing w:after="0"/>
      </w:pPr>
    </w:p>
    <w:p w14:paraId="397493B4" w14:textId="77777777" w:rsidR="00E64C29" w:rsidRDefault="00295B55" w:rsidP="0058484B">
      <w:pPr>
        <w:pStyle w:val="Heading2"/>
      </w:pPr>
      <w:bookmarkStart w:id="80" w:name="_Toc169169379"/>
      <w:r w:rsidRPr="0058484B">
        <w:t>National Parks and Wildlife Act 1972</w:t>
      </w:r>
      <w:bookmarkEnd w:id="80"/>
    </w:p>
    <w:p w14:paraId="26401051" w14:textId="78ADAA8B" w:rsidR="00295B55" w:rsidRPr="0058484B" w:rsidRDefault="00295B55" w:rsidP="0058484B">
      <w:pPr>
        <w:pStyle w:val="Heading2"/>
      </w:pPr>
      <w:bookmarkStart w:id="81" w:name="_Toc169169380"/>
      <w:r w:rsidRPr="0058484B">
        <w:t>National Parks and Wildlife (National Parks) Regulations 2016</w:t>
      </w:r>
      <w:bookmarkEnd w:id="81"/>
    </w:p>
    <w:p w14:paraId="02BEC660" w14:textId="77777777" w:rsidR="00295B55" w:rsidRDefault="00295B55" w:rsidP="00295B55">
      <w:pPr>
        <w:pStyle w:val="GG-Title3"/>
      </w:pPr>
      <w:r w:rsidRPr="001B3DD9">
        <w:t>Declaration of Site of Palaeontological Significance</w:t>
      </w:r>
    </w:p>
    <w:p w14:paraId="6BCD0745" w14:textId="77777777" w:rsidR="00295B55" w:rsidRDefault="00295B55" w:rsidP="00295B55">
      <w:pPr>
        <w:pStyle w:val="GG-body"/>
      </w:pPr>
      <w:r>
        <w:t xml:space="preserve">I, Michael Joseph Williams, declare the area set out in The Schedule and depicted in Map A to be a site of Palaeontological significance pursuant to Regulation 30A(1) of the </w:t>
      </w:r>
      <w:r w:rsidRPr="00424E79">
        <w:rPr>
          <w:i/>
          <w:iCs/>
        </w:rPr>
        <w:t>National Parks and Wildlife (National Parks) Regulations 2016</w:t>
      </w:r>
      <w:r>
        <w:t>. The following conditions apply to the site:</w:t>
      </w:r>
    </w:p>
    <w:p w14:paraId="339CDD54" w14:textId="77777777" w:rsidR="00295B55" w:rsidRDefault="00295B55" w:rsidP="00295B55">
      <w:pPr>
        <w:pStyle w:val="GG-body"/>
        <w:ind w:left="142"/>
      </w:pPr>
      <w:r>
        <w:t>A person must not enter the site for any purpose without the permission of the relevant authority or other lawful authority.</w:t>
      </w:r>
    </w:p>
    <w:p w14:paraId="23E3A247" w14:textId="77777777" w:rsidR="00295B55" w:rsidRDefault="00295B55" w:rsidP="00295B55">
      <w:pPr>
        <w:pStyle w:val="GG-body"/>
        <w:ind w:left="142"/>
      </w:pPr>
      <w:r>
        <w:t>A permission to enter this site must be in writing and may set out terms and conditions of entry.</w:t>
      </w:r>
    </w:p>
    <w:p w14:paraId="6ED5518F" w14:textId="77777777" w:rsidR="00295B55" w:rsidRDefault="00295B55" w:rsidP="00295B55">
      <w:pPr>
        <w:pStyle w:val="GG-body"/>
        <w:ind w:left="142"/>
      </w:pPr>
      <w:r>
        <w:t>Contravention of terms and conditions of entry set out under a permission to enter this site will be deemed a breach of the conditions of this notice.</w:t>
      </w:r>
    </w:p>
    <w:p w14:paraId="08A6DE01" w14:textId="77777777" w:rsidR="00295B55" w:rsidRDefault="00295B55" w:rsidP="00295B55">
      <w:pPr>
        <w:pStyle w:val="GG-SDated"/>
      </w:pPr>
      <w:r>
        <w:t>Dated: 13 June 2024</w:t>
      </w:r>
    </w:p>
    <w:p w14:paraId="049F7401" w14:textId="77777777" w:rsidR="00295B55" w:rsidRDefault="00295B55" w:rsidP="00295B55">
      <w:pPr>
        <w:pStyle w:val="GG-SName"/>
      </w:pPr>
      <w:r>
        <w:t>Michael Joseph Williams</w:t>
      </w:r>
    </w:p>
    <w:p w14:paraId="74320135" w14:textId="77777777" w:rsidR="00295B55" w:rsidRDefault="00295B55" w:rsidP="00295B55">
      <w:pPr>
        <w:pStyle w:val="GG-Signature"/>
      </w:pPr>
      <w:r>
        <w:t>Director of National Parks and Wildlife</w:t>
      </w:r>
    </w:p>
    <w:p w14:paraId="3D654CF5" w14:textId="77777777" w:rsidR="00295B55" w:rsidRDefault="00295B55" w:rsidP="00295B55">
      <w:pPr>
        <w:pStyle w:val="GG-body"/>
        <w:pBdr>
          <w:top w:val="single" w:sz="4" w:space="1" w:color="auto"/>
        </w:pBdr>
        <w:spacing w:before="100" w:line="14" w:lineRule="exact"/>
        <w:ind w:left="1080" w:right="1080"/>
        <w:jc w:val="center"/>
      </w:pPr>
    </w:p>
    <w:p w14:paraId="724632D6" w14:textId="77777777" w:rsidR="00295B55" w:rsidRDefault="00295B55" w:rsidP="00295B55">
      <w:pPr>
        <w:pStyle w:val="GG-Title2"/>
      </w:pPr>
      <w:r>
        <w:t>The Schedule</w:t>
      </w:r>
    </w:p>
    <w:p w14:paraId="0A1921CC" w14:textId="77777777" w:rsidR="00295B55" w:rsidRDefault="00295B55" w:rsidP="00295B55">
      <w:pPr>
        <w:pStyle w:val="GG-body"/>
      </w:pPr>
      <w:r w:rsidRPr="001B7DFB">
        <w:rPr>
          <w:spacing w:val="-2"/>
        </w:rPr>
        <w:t>The site of Paleontological significance is contained within and bounded by a line commencing at 30°52.574</w:t>
      </w:r>
      <w:r w:rsidRPr="001B7DFB">
        <w:rPr>
          <w:spacing w:val="-2"/>
        </w:rPr>
        <w:sym w:font="Symbol" w:char="F0A2"/>
      </w:r>
      <w:r w:rsidRPr="001B7DFB">
        <w:rPr>
          <w:spacing w:val="-2"/>
        </w:rPr>
        <w:t>South, 138°5.561</w:t>
      </w:r>
      <w:r w:rsidRPr="001B7DFB">
        <w:rPr>
          <w:spacing w:val="-2"/>
        </w:rPr>
        <w:sym w:font="Symbol" w:char="F0A2"/>
      </w:r>
      <w:r w:rsidRPr="001B7DFB">
        <w:rPr>
          <w:spacing w:val="-2"/>
        </w:rPr>
        <w:t xml:space="preserve">East (Point 1), </w:t>
      </w:r>
      <w:r>
        <w:t>then east-northeast to 30°52.279</w:t>
      </w:r>
      <w:r>
        <w:sym w:font="Symbol" w:char="F0A2"/>
      </w:r>
      <w:r>
        <w:t>South, 138°6.626</w:t>
      </w:r>
      <w:r>
        <w:sym w:font="Symbol" w:char="F0A2"/>
      </w:r>
      <w:r>
        <w:t>East (Point 2), then east-northeast to 30°52.183</w:t>
      </w:r>
      <w:r>
        <w:sym w:font="Symbol" w:char="F0A2"/>
      </w:r>
      <w:r>
        <w:t>South, 138°6.966</w:t>
      </w:r>
      <w:r>
        <w:sym w:font="Symbol" w:char="F0A2"/>
      </w:r>
      <w:r>
        <w:t>East (Point 3), then east-northeast to 30°52.132</w:t>
      </w:r>
      <w:r>
        <w:sym w:font="Symbol" w:char="F0A2"/>
      </w:r>
      <w:r>
        <w:t>South, 138°7.151</w:t>
      </w:r>
      <w:r>
        <w:sym w:font="Symbol" w:char="F0A2"/>
      </w:r>
      <w:r>
        <w:t>East (Point 4), then east-northeast to 30°51.624</w:t>
      </w:r>
      <w:r>
        <w:sym w:font="Symbol" w:char="F0A2"/>
      </w:r>
      <w:r>
        <w:t>South, 138°8.955</w:t>
      </w:r>
      <w:r>
        <w:sym w:font="Symbol" w:char="F0A2"/>
      </w:r>
      <w:r>
        <w:t xml:space="preserve">East (Point 5), </w:t>
      </w:r>
      <w:r w:rsidRPr="001B7DFB">
        <w:rPr>
          <w:spacing w:val="-2"/>
        </w:rPr>
        <w:t>then east-northeast to 30°51.443</w:t>
      </w:r>
      <w:r w:rsidRPr="001B7DFB">
        <w:rPr>
          <w:spacing w:val="-2"/>
        </w:rPr>
        <w:sym w:font="Symbol" w:char="F0A2"/>
      </w:r>
      <w:r w:rsidRPr="001B7DFB">
        <w:rPr>
          <w:spacing w:val="-2"/>
        </w:rPr>
        <w:t>South, 138°9.601</w:t>
      </w:r>
      <w:r w:rsidRPr="001B7DFB">
        <w:rPr>
          <w:spacing w:val="-2"/>
        </w:rPr>
        <w:sym w:font="Symbol" w:char="F0A2"/>
      </w:r>
      <w:r w:rsidRPr="001B7DFB">
        <w:rPr>
          <w:spacing w:val="-2"/>
        </w:rPr>
        <w:t>E (Point 6), then south to 30°52.161</w:t>
      </w:r>
      <w:r w:rsidRPr="001B7DFB">
        <w:rPr>
          <w:spacing w:val="-2"/>
        </w:rPr>
        <w:sym w:font="Symbol" w:char="F0A2"/>
      </w:r>
      <w:r w:rsidRPr="001B7DFB">
        <w:rPr>
          <w:spacing w:val="-2"/>
        </w:rPr>
        <w:t>South, 138°9.690</w:t>
      </w:r>
      <w:r w:rsidRPr="001B7DFB">
        <w:rPr>
          <w:spacing w:val="-2"/>
        </w:rPr>
        <w:sym w:font="Symbol" w:char="F0A2"/>
      </w:r>
      <w:r w:rsidRPr="001B7DFB">
        <w:rPr>
          <w:spacing w:val="-2"/>
        </w:rPr>
        <w:t xml:space="preserve">East (Point 7), then south-southeast </w:t>
      </w:r>
      <w:r>
        <w:t>to 30°52.556</w:t>
      </w:r>
      <w:r>
        <w:sym w:font="Symbol" w:char="F0A2"/>
      </w:r>
      <w:r>
        <w:t>South, 138°9.903</w:t>
      </w:r>
      <w:r>
        <w:sym w:font="Symbol" w:char="F0A2"/>
      </w:r>
      <w:r>
        <w:t>East (Point 8), then south-east to 30°52.762</w:t>
      </w:r>
      <w:r>
        <w:sym w:font="Symbol" w:char="F0A2"/>
      </w:r>
      <w:r>
        <w:t>South, 138°10.069</w:t>
      </w:r>
      <w:r>
        <w:sym w:font="Symbol" w:char="F0A2"/>
      </w:r>
      <w:r>
        <w:t>East (Point 9), then south-southeast to 30°53.753</w:t>
      </w:r>
      <w:r>
        <w:sym w:font="Symbol" w:char="F0A2"/>
      </w:r>
      <w:r>
        <w:t>South, 138°10.388</w:t>
      </w:r>
      <w:r>
        <w:sym w:font="Symbol" w:char="F0A2"/>
      </w:r>
      <w:r>
        <w:t>East (Point 10), then south-southeast to 30°54.309</w:t>
      </w:r>
      <w:r>
        <w:sym w:font="Symbol" w:char="F0A2"/>
      </w:r>
      <w:r>
        <w:t>South, 138°10.528</w:t>
      </w:r>
      <w:r>
        <w:sym w:font="Symbol" w:char="F0A2"/>
      </w:r>
      <w:r>
        <w:t>East (Point 11), then south-southeast to 30°55.351</w:t>
      </w:r>
      <w:r>
        <w:sym w:font="Symbol" w:char="F0A2"/>
      </w:r>
      <w:r>
        <w:t>South, 138°10.927</w:t>
      </w:r>
      <w:r>
        <w:sym w:font="Symbol" w:char="F0A2"/>
      </w:r>
      <w:r>
        <w:t>East (Point 12), then south-east to 30°56.371</w:t>
      </w:r>
      <w:r>
        <w:sym w:font="Symbol" w:char="F0A2"/>
      </w:r>
      <w:r>
        <w:t>South, 138°12.052</w:t>
      </w:r>
      <w:r>
        <w:sym w:font="Symbol" w:char="F0A2"/>
      </w:r>
      <w:r>
        <w:t>East (Point 13), then south-southeast to 30°57.002</w:t>
      </w:r>
      <w:r>
        <w:sym w:font="Symbol" w:char="F0A2"/>
      </w:r>
      <w:r>
        <w:t>South, 138°12.345</w:t>
      </w:r>
      <w:r>
        <w:sym w:font="Symbol" w:char="F0A2"/>
      </w:r>
      <w:r>
        <w:t>East (Point 14), then east-southeast to 30°57.172</w:t>
      </w:r>
      <w:r>
        <w:sym w:font="Symbol" w:char="F0A2"/>
      </w:r>
      <w:r>
        <w:t>South, 138°13.248</w:t>
      </w:r>
      <w:r>
        <w:sym w:font="Symbol" w:char="F0A2"/>
      </w:r>
      <w:r>
        <w:t>East (Point 15), then south-east to 30°58.109</w:t>
      </w:r>
      <w:r>
        <w:sym w:font="Symbol" w:char="F0A2"/>
      </w:r>
      <w:r>
        <w:t>South, 138°14.699</w:t>
      </w:r>
      <w:r>
        <w:sym w:font="Symbol" w:char="F0A2"/>
      </w:r>
      <w:r>
        <w:t>East (Point 16), then south-east to 30°58.145</w:t>
      </w:r>
      <w:r>
        <w:sym w:font="Symbol" w:char="F0A2"/>
      </w:r>
      <w:r>
        <w:t>South, 138°14.731</w:t>
      </w:r>
      <w:r>
        <w:sym w:font="Symbol" w:char="F0A2"/>
      </w:r>
      <w:r>
        <w:t>East (Point 17), then south-southwest to 30°58.429</w:t>
      </w:r>
      <w:r>
        <w:sym w:font="Symbol" w:char="F0A2"/>
      </w:r>
      <w:r>
        <w:t>South, 138°14.649</w:t>
      </w:r>
      <w:r>
        <w:sym w:font="Symbol" w:char="F0A2"/>
      </w:r>
      <w:r>
        <w:t>East (Point 18), then south-east to 30°58.492</w:t>
      </w:r>
      <w:r>
        <w:sym w:font="Symbol" w:char="F0A2"/>
      </w:r>
      <w:r>
        <w:t>South, 138°14.690</w:t>
      </w:r>
      <w:r>
        <w:sym w:font="Symbol" w:char="F0A2"/>
      </w:r>
      <w:r>
        <w:t xml:space="preserve">East (Point 19), then south-southwest to </w:t>
      </w:r>
      <w:r w:rsidRPr="001B7DFB">
        <w:rPr>
          <w:spacing w:val="-2"/>
        </w:rPr>
        <w:t>30°59.483</w:t>
      </w:r>
      <w:r w:rsidRPr="001B7DFB">
        <w:rPr>
          <w:spacing w:val="-2"/>
        </w:rPr>
        <w:sym w:font="Symbol" w:char="F0A2"/>
      </w:r>
      <w:r w:rsidRPr="001B7DFB">
        <w:rPr>
          <w:spacing w:val="-2"/>
        </w:rPr>
        <w:t>South, 138°14.383</w:t>
      </w:r>
      <w:r w:rsidRPr="001B7DFB">
        <w:rPr>
          <w:spacing w:val="-2"/>
        </w:rPr>
        <w:sym w:font="Symbol" w:char="F0A2"/>
      </w:r>
      <w:r w:rsidRPr="001B7DFB">
        <w:rPr>
          <w:spacing w:val="-2"/>
        </w:rPr>
        <w:t>East (Point 20), then south-west to 30°59.834</w:t>
      </w:r>
      <w:r w:rsidRPr="001B7DFB">
        <w:rPr>
          <w:spacing w:val="-2"/>
        </w:rPr>
        <w:sym w:font="Symbol" w:char="F0A2"/>
      </w:r>
      <w:r w:rsidRPr="001B7DFB">
        <w:rPr>
          <w:spacing w:val="-2"/>
        </w:rPr>
        <w:t>South, 138°14.098</w:t>
      </w:r>
      <w:r w:rsidRPr="001B7DFB">
        <w:rPr>
          <w:spacing w:val="-2"/>
        </w:rPr>
        <w:sym w:font="Symbol" w:char="F0A2"/>
      </w:r>
      <w:r w:rsidRPr="001B7DFB">
        <w:rPr>
          <w:spacing w:val="-2"/>
        </w:rPr>
        <w:t>East (Point 21), then south to 31°0.210</w:t>
      </w:r>
      <w:r w:rsidRPr="001B7DFB">
        <w:rPr>
          <w:spacing w:val="-2"/>
        </w:rPr>
        <w:sym w:font="Symbol" w:char="F0A2"/>
      </w:r>
      <w:r w:rsidRPr="001B7DFB">
        <w:rPr>
          <w:spacing w:val="-2"/>
        </w:rPr>
        <w:t>South, 138°14.150</w:t>
      </w:r>
      <w:r w:rsidRPr="001B7DFB">
        <w:rPr>
          <w:spacing w:val="-2"/>
        </w:rPr>
        <w:sym w:font="Symbol" w:char="F0A2"/>
      </w:r>
      <w:r w:rsidRPr="001B7DFB">
        <w:rPr>
          <w:spacing w:val="-2"/>
        </w:rPr>
        <w:t>East (Point 22), then south-west to 31°0.397</w:t>
      </w:r>
      <w:r w:rsidRPr="001B7DFB">
        <w:rPr>
          <w:spacing w:val="-2"/>
        </w:rPr>
        <w:sym w:font="Symbol" w:char="F0A2"/>
      </w:r>
      <w:r w:rsidRPr="001B7DFB">
        <w:rPr>
          <w:spacing w:val="-2"/>
        </w:rPr>
        <w:t>South, 138°13.923</w:t>
      </w:r>
      <w:r w:rsidRPr="001B7DFB">
        <w:rPr>
          <w:spacing w:val="-2"/>
        </w:rPr>
        <w:sym w:font="Symbol" w:char="F0A2"/>
      </w:r>
      <w:r w:rsidRPr="001B7DFB">
        <w:rPr>
          <w:spacing w:val="-2"/>
        </w:rPr>
        <w:t>East (Point 23), then west-southwest to 31°0.458</w:t>
      </w:r>
      <w:r w:rsidRPr="001B7DFB">
        <w:rPr>
          <w:spacing w:val="-2"/>
        </w:rPr>
        <w:sym w:font="Symbol" w:char="F0A2"/>
      </w:r>
      <w:r w:rsidRPr="001B7DFB">
        <w:rPr>
          <w:spacing w:val="-2"/>
        </w:rPr>
        <w:t>South, 138°13.717</w:t>
      </w:r>
      <w:r w:rsidRPr="001B7DFB">
        <w:rPr>
          <w:spacing w:val="-2"/>
        </w:rPr>
        <w:sym w:font="Symbol" w:char="F0A2"/>
      </w:r>
      <w:r w:rsidRPr="001B7DFB">
        <w:rPr>
          <w:spacing w:val="-2"/>
        </w:rPr>
        <w:t>East (Point 24), then south-west to 31°0.562</w:t>
      </w:r>
      <w:r w:rsidRPr="001B7DFB">
        <w:rPr>
          <w:spacing w:val="-2"/>
        </w:rPr>
        <w:sym w:font="Symbol" w:char="F0A2"/>
      </w:r>
      <w:r w:rsidRPr="001B7DFB">
        <w:rPr>
          <w:spacing w:val="-2"/>
        </w:rPr>
        <w:t>South, 138°13.600</w:t>
      </w:r>
      <w:r w:rsidRPr="001B7DFB">
        <w:rPr>
          <w:spacing w:val="-2"/>
        </w:rPr>
        <w:sym w:font="Symbol" w:char="F0A2"/>
      </w:r>
      <w:r w:rsidRPr="001B7DFB">
        <w:rPr>
          <w:spacing w:val="-2"/>
        </w:rPr>
        <w:t>East (Point 25), then south to 31°0.604</w:t>
      </w:r>
      <w:r w:rsidRPr="001B7DFB">
        <w:rPr>
          <w:spacing w:val="-2"/>
        </w:rPr>
        <w:sym w:font="Symbol" w:char="F0A2"/>
      </w:r>
      <w:r w:rsidRPr="001B7DFB">
        <w:rPr>
          <w:spacing w:val="-2"/>
        </w:rPr>
        <w:t>South, 138°13.606</w:t>
      </w:r>
      <w:r w:rsidRPr="001B7DFB">
        <w:rPr>
          <w:spacing w:val="-2"/>
        </w:rPr>
        <w:sym w:font="Symbol" w:char="F0A2"/>
      </w:r>
      <w:r w:rsidRPr="001B7DFB">
        <w:rPr>
          <w:spacing w:val="-2"/>
        </w:rPr>
        <w:t xml:space="preserve">East </w:t>
      </w:r>
      <w:r>
        <w:t>(Point 226), then east-southeast to 31°0.667</w:t>
      </w:r>
      <w:r>
        <w:sym w:font="Symbol" w:char="F0A2"/>
      </w:r>
      <w:r>
        <w:t>South, 138°13.890</w:t>
      </w:r>
      <w:r>
        <w:sym w:font="Symbol" w:char="F0A2"/>
      </w:r>
      <w:r>
        <w:t>East (Point 27), then west-southwest to 31°0.719</w:t>
      </w:r>
      <w:r>
        <w:sym w:font="Symbol" w:char="F0A2"/>
      </w:r>
      <w:r>
        <w:t>South, 138°13.737</w:t>
      </w:r>
      <w:r>
        <w:sym w:font="Symbol" w:char="F0A2"/>
      </w:r>
      <w:r>
        <w:t>East (Point 28), then west-southwest to 31°0.778</w:t>
      </w:r>
      <w:r>
        <w:sym w:font="Symbol" w:char="F0A2"/>
      </w:r>
      <w:r>
        <w:t>South, 138°13.619</w:t>
      </w:r>
      <w:r>
        <w:sym w:font="Symbol" w:char="F0A2"/>
      </w:r>
      <w:r>
        <w:t>East (Point 29), then south-southwest to 31°0.873</w:t>
      </w:r>
      <w:r>
        <w:sym w:font="Symbol" w:char="F0A2"/>
      </w:r>
      <w:r>
        <w:t>South, 138°13.585</w:t>
      </w:r>
      <w:r>
        <w:sym w:font="Symbol" w:char="F0A2"/>
      </w:r>
      <w:r>
        <w:t>East (Point 30), then south to 31°0.999</w:t>
      </w:r>
      <w:r>
        <w:sym w:font="Symbol" w:char="F0A2"/>
      </w:r>
      <w:r>
        <w:t>South, 138°13.600</w:t>
      </w:r>
      <w:r>
        <w:sym w:font="Symbol" w:char="F0A2"/>
      </w:r>
      <w:r>
        <w:t>East (Point 31), then west to 31°0.989</w:t>
      </w:r>
      <w:r>
        <w:sym w:font="Symbol" w:char="F0A2"/>
      </w:r>
      <w:r>
        <w:t>South, 138°13.342</w:t>
      </w:r>
      <w:r>
        <w:sym w:font="Symbol" w:char="F0A2"/>
      </w:r>
      <w:r>
        <w:t xml:space="preserve">East (Point 32), then </w:t>
      </w:r>
      <w:r>
        <w:br/>
        <w:t>west-southwest to 31°1.041</w:t>
      </w:r>
      <w:r>
        <w:sym w:font="Symbol" w:char="F0A2"/>
      </w:r>
      <w:r>
        <w:t>South, 138°13.219</w:t>
      </w:r>
      <w:r>
        <w:sym w:font="Symbol" w:char="F0A2"/>
      </w:r>
      <w:r>
        <w:t>East (Point 33), then south-west to 31°1.234</w:t>
      </w:r>
      <w:r>
        <w:sym w:font="Symbol" w:char="F0A2"/>
      </w:r>
      <w:r>
        <w:t>South, 138°13.047</w:t>
      </w:r>
      <w:r>
        <w:sym w:font="Symbol" w:char="F0A2"/>
      </w:r>
      <w:r>
        <w:t xml:space="preserve">East (Point 34), then </w:t>
      </w:r>
      <w:r>
        <w:br/>
        <w:t>south-west to 31°1.295</w:t>
      </w:r>
      <w:r>
        <w:sym w:font="Symbol" w:char="F0A2"/>
      </w:r>
      <w:r>
        <w:t>South, 138°12.992</w:t>
      </w:r>
      <w:r>
        <w:sym w:font="Symbol" w:char="F0A2"/>
      </w:r>
      <w:r>
        <w:t>East (Point 35), then south-southwest to 31°1.691</w:t>
      </w:r>
      <w:r>
        <w:sym w:font="Symbol" w:char="F0A2"/>
      </w:r>
      <w:r>
        <w:t>South, 138°12.828</w:t>
      </w:r>
      <w:r>
        <w:sym w:font="Symbol" w:char="F0A2"/>
      </w:r>
      <w:r>
        <w:t>East (Point 36), then south-southwest to 31°2.134</w:t>
      </w:r>
      <w:r>
        <w:sym w:font="Symbol" w:char="F0A2"/>
      </w:r>
      <w:r>
        <w:t>South, 138°12.722</w:t>
      </w:r>
      <w:r>
        <w:sym w:font="Symbol" w:char="F0A2"/>
      </w:r>
      <w:r>
        <w:t>East (Point 37), then west to 31°2.112</w:t>
      </w:r>
      <w:r>
        <w:sym w:font="Symbol" w:char="F0A2"/>
      </w:r>
      <w:r>
        <w:t>South, 138°12.448</w:t>
      </w:r>
      <w:r>
        <w:sym w:font="Symbol" w:char="F0A2"/>
      </w:r>
      <w:r>
        <w:t>East (Point 38), then west to 31°1.784</w:t>
      </w:r>
      <w:r>
        <w:sym w:font="Symbol" w:char="F0A2"/>
      </w:r>
      <w:r>
        <w:t>South, 138°8.436</w:t>
      </w:r>
      <w:r>
        <w:sym w:font="Symbol" w:char="F0A2"/>
      </w:r>
      <w:r>
        <w:t>East (Point 39), then north-northwest to the point of commencement.</w:t>
      </w:r>
    </w:p>
    <w:p w14:paraId="013251E0" w14:textId="77777777" w:rsidR="00295B55" w:rsidRDefault="00295B55" w:rsidP="00295B55">
      <w:pPr>
        <w:pStyle w:val="GG-body"/>
      </w:pPr>
      <w:r>
        <w:t>The spatial descriptions are based on the Geocentric Datum of Australia (GDA2020).</w:t>
      </w:r>
    </w:p>
    <w:p w14:paraId="027BABC9" w14:textId="77777777" w:rsidR="00295B55" w:rsidRDefault="00295B55" w:rsidP="00295B55">
      <w:pPr>
        <w:pStyle w:val="GG-Title2"/>
      </w:pPr>
      <w:r w:rsidRPr="00AB17A3">
        <w:rPr>
          <w:noProof/>
          <w:sz w:val="24"/>
          <w:szCs w:val="20"/>
        </w:rPr>
        <w:lastRenderedPageBreak/>
        <w:drawing>
          <wp:anchor distT="0" distB="0" distL="114300" distR="114300" simplePos="0" relativeHeight="251661312" behindDoc="0" locked="0" layoutInCell="1" allowOverlap="1" wp14:anchorId="4ACBC99E" wp14:editId="3235AFFA">
            <wp:simplePos x="0" y="0"/>
            <wp:positionH relativeFrom="margin">
              <wp:align>center</wp:align>
            </wp:positionH>
            <wp:positionV relativeFrom="paragraph">
              <wp:posOffset>123141</wp:posOffset>
            </wp:positionV>
            <wp:extent cx="4535170" cy="6605905"/>
            <wp:effectExtent l="0" t="0" r="0" b="4445"/>
            <wp:wrapTopAndBottom/>
            <wp:docPr id="527805707" name="Picture 1" descr="A map of the state of californi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805707" name="Picture 1" descr="A map of the state of california&#10;&#10;Description automatically generated"/>
                    <pic:cNvPicPr>
                      <a:picLocks noChangeAspect="1" noChangeArrowheads="1"/>
                    </pic:cNvPicPr>
                  </pic:nvPicPr>
                  <pic:blipFill rotWithShape="1">
                    <a:blip r:embed="rId71" cstate="print">
                      <a:extLst>
                        <a:ext uri="{28A0092B-C50C-407E-A947-70E740481C1C}">
                          <a14:useLocalDpi xmlns:a14="http://schemas.microsoft.com/office/drawing/2010/main" val="0"/>
                        </a:ext>
                      </a:extLst>
                    </a:blip>
                    <a:srcRect l="2790" t="1290" r="2471" b="1130"/>
                    <a:stretch/>
                  </pic:blipFill>
                  <pic:spPr bwMode="auto">
                    <a:xfrm>
                      <a:off x="0" y="0"/>
                      <a:ext cx="4535170" cy="66059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Map A</w:t>
      </w:r>
    </w:p>
    <w:p w14:paraId="7826C89C" w14:textId="77777777" w:rsidR="00295B55" w:rsidRDefault="00295B55" w:rsidP="00295B55">
      <w:pPr>
        <w:pStyle w:val="GG-body"/>
        <w:pBdr>
          <w:bottom w:val="single" w:sz="4" w:space="1" w:color="auto"/>
        </w:pBdr>
        <w:spacing w:after="0" w:line="52" w:lineRule="exact"/>
        <w:jc w:val="center"/>
        <w:rPr>
          <w:lang w:val="en-US"/>
        </w:rPr>
      </w:pPr>
    </w:p>
    <w:p w14:paraId="0CF9F420" w14:textId="77777777" w:rsidR="00295B55" w:rsidRDefault="00295B55" w:rsidP="00295B55">
      <w:pPr>
        <w:pStyle w:val="GG-body"/>
        <w:pBdr>
          <w:top w:val="single" w:sz="4" w:space="1" w:color="auto"/>
        </w:pBdr>
        <w:spacing w:before="34" w:after="0" w:line="14" w:lineRule="exact"/>
        <w:jc w:val="center"/>
        <w:rPr>
          <w:lang w:val="en-US"/>
        </w:rPr>
      </w:pPr>
    </w:p>
    <w:p w14:paraId="4D4EB4C2" w14:textId="77777777" w:rsidR="00295B55" w:rsidRDefault="00295B55" w:rsidP="00295B55">
      <w:pPr>
        <w:pStyle w:val="Galley"/>
        <w:spacing w:after="0"/>
        <w:rPr>
          <w:lang w:val="en-US"/>
        </w:rPr>
      </w:pPr>
    </w:p>
    <w:p w14:paraId="569B802F" w14:textId="1A278A37" w:rsidR="00445325" w:rsidRDefault="00445325" w:rsidP="00C65D73">
      <w:pPr>
        <w:pStyle w:val="Heading2"/>
      </w:pPr>
      <w:bookmarkStart w:id="82" w:name="_Toc169169381"/>
      <w:r>
        <w:t xml:space="preserve">Pastoral Land Management </w:t>
      </w:r>
      <w:r w:rsidR="00DF7BCA">
        <w:t>a</w:t>
      </w:r>
      <w:r w:rsidR="001132C1">
        <w:t>n</w:t>
      </w:r>
      <w:r>
        <w:t>d Conservation Act 1989</w:t>
      </w:r>
      <w:bookmarkEnd w:id="82"/>
    </w:p>
    <w:p w14:paraId="26915FD3" w14:textId="77777777" w:rsidR="00445325" w:rsidRDefault="00445325" w:rsidP="00445325">
      <w:pPr>
        <w:pStyle w:val="GG-Title2"/>
      </w:pPr>
      <w:r>
        <w:t>Public Access Route Closure June 2024</w:t>
      </w:r>
    </w:p>
    <w:p w14:paraId="3215D67A" w14:textId="77777777" w:rsidR="00445325" w:rsidRDefault="00445325" w:rsidP="00445325">
      <w:pPr>
        <w:pStyle w:val="GG-Title3"/>
      </w:pPr>
      <w:r>
        <w:t>Notice of Intent to Cancel Temporary Closure of Public Access Route Number 13, Named Halligan Point</w:t>
      </w:r>
    </w:p>
    <w:p w14:paraId="0AD1E256" w14:textId="77777777" w:rsidR="00445325" w:rsidRDefault="00445325" w:rsidP="00445325">
      <w:pPr>
        <w:pStyle w:val="GG-body"/>
      </w:pPr>
      <w:r>
        <w:t xml:space="preserve">Notice is hereby given of the intent to cancel the temporary closure of the Halligan Point Public Access Route from the Oodnadatta Track to Lake Eyre National Park, from 5 June 2024, pursuant to Section 45(7) of the </w:t>
      </w:r>
      <w:r w:rsidRPr="00431887">
        <w:rPr>
          <w:i/>
          <w:iCs/>
        </w:rPr>
        <w:t>Pastoral Land Management and Conservation Act 1989</w:t>
      </w:r>
      <w:r>
        <w:t xml:space="preserve">. Notification of the re-opening of the Public Access Route will be provided on the Department for Infrastructure and Transport’s Outback Road Warnings website at </w:t>
      </w:r>
      <w:hyperlink r:id="rId72" w:history="1">
        <w:r w:rsidRPr="00843A1A">
          <w:rPr>
            <w:rStyle w:val="Hyperlink"/>
          </w:rPr>
          <w:t>www.dpti.sa.gov.au/OutbackRoads/outback_road_warnings/special_notices</w:t>
        </w:r>
      </w:hyperlink>
      <w:r>
        <w:t xml:space="preserve">. </w:t>
      </w:r>
    </w:p>
    <w:p w14:paraId="30E4B2D1" w14:textId="77777777" w:rsidR="00445325" w:rsidRDefault="00445325" w:rsidP="00445325">
      <w:pPr>
        <w:pStyle w:val="GG-SDated"/>
      </w:pPr>
      <w:r>
        <w:t>Dated 5 June 2024</w:t>
      </w:r>
    </w:p>
    <w:p w14:paraId="50ACD0E5" w14:textId="77777777" w:rsidR="00445325" w:rsidRDefault="00445325" w:rsidP="00445325">
      <w:pPr>
        <w:pStyle w:val="GG-SName"/>
      </w:pPr>
      <w:r>
        <w:t>Saravan Peacock</w:t>
      </w:r>
    </w:p>
    <w:p w14:paraId="10D6BA49" w14:textId="77777777" w:rsidR="00445325" w:rsidRDefault="00445325" w:rsidP="00445325">
      <w:pPr>
        <w:pStyle w:val="GG-Signature"/>
      </w:pPr>
      <w:r>
        <w:t>Pastoral Board Delegate</w:t>
      </w:r>
    </w:p>
    <w:p w14:paraId="18B534E0" w14:textId="77777777" w:rsidR="00445325" w:rsidRDefault="00445325" w:rsidP="00445325">
      <w:pPr>
        <w:pStyle w:val="GG-Signature"/>
      </w:pPr>
      <w:r>
        <w:t>Manager Pastoral Unit</w:t>
      </w:r>
    </w:p>
    <w:p w14:paraId="7ABA2B3F" w14:textId="77777777" w:rsidR="00445325" w:rsidRDefault="00445325" w:rsidP="00445325">
      <w:pPr>
        <w:pStyle w:val="GG-Signature"/>
      </w:pPr>
      <w:r>
        <w:t>Department for Environment and Water</w:t>
      </w:r>
    </w:p>
    <w:p w14:paraId="531A00BA" w14:textId="77777777" w:rsidR="00445325" w:rsidRDefault="00445325" w:rsidP="00445325">
      <w:pPr>
        <w:pStyle w:val="GG-Signature"/>
        <w:pBdr>
          <w:bottom w:val="single" w:sz="4" w:space="1" w:color="auto"/>
        </w:pBdr>
        <w:spacing w:line="52" w:lineRule="exact"/>
        <w:jc w:val="center"/>
      </w:pPr>
    </w:p>
    <w:p w14:paraId="279ACEB1" w14:textId="77777777" w:rsidR="00445325" w:rsidRDefault="00445325" w:rsidP="00445325">
      <w:pPr>
        <w:pStyle w:val="GG-Signature"/>
        <w:pBdr>
          <w:top w:val="single" w:sz="4" w:space="1" w:color="auto"/>
        </w:pBdr>
        <w:spacing w:before="34" w:line="14" w:lineRule="exact"/>
        <w:jc w:val="center"/>
      </w:pPr>
    </w:p>
    <w:p w14:paraId="23D91E50" w14:textId="77777777" w:rsidR="001460A5" w:rsidRDefault="001460A5">
      <w:pPr>
        <w:spacing w:after="0" w:line="240" w:lineRule="auto"/>
        <w:jc w:val="left"/>
        <w:rPr>
          <w:caps/>
          <w:szCs w:val="17"/>
        </w:rPr>
      </w:pPr>
      <w:r>
        <w:br w:type="page"/>
      </w:r>
    </w:p>
    <w:p w14:paraId="38DC37EF" w14:textId="6CDAE03B" w:rsidR="00BA1BEE" w:rsidRDefault="00BA1BEE" w:rsidP="00C65D73">
      <w:pPr>
        <w:pStyle w:val="Heading2"/>
      </w:pPr>
      <w:bookmarkStart w:id="83" w:name="_Toc169169382"/>
      <w:r>
        <w:lastRenderedPageBreak/>
        <w:t>Plant Health Act 2009</w:t>
      </w:r>
      <w:bookmarkEnd w:id="83"/>
    </w:p>
    <w:p w14:paraId="735A9972" w14:textId="77777777" w:rsidR="00BA1BEE" w:rsidRDefault="00BA1BEE" w:rsidP="0051419C">
      <w:pPr>
        <w:pStyle w:val="GG-Title2"/>
        <w:spacing w:after="60"/>
      </w:pPr>
      <w:r>
        <w:t>Section 7(2)</w:t>
      </w:r>
    </w:p>
    <w:p w14:paraId="75BDB182" w14:textId="77777777" w:rsidR="00BA1BEE" w:rsidRDefault="00BA1BEE" w:rsidP="0051419C">
      <w:pPr>
        <w:pStyle w:val="GG-Title3"/>
        <w:spacing w:after="60"/>
      </w:pPr>
      <w:r>
        <w:t>Prohibition on Introducing Pest Affected Plants or Plant Related Products</w:t>
      </w:r>
    </w:p>
    <w:p w14:paraId="094FB540" w14:textId="77777777" w:rsidR="00BA1BEE" w:rsidRDefault="00BA1BEE" w:rsidP="0051419C">
      <w:pPr>
        <w:pStyle w:val="GG-body"/>
        <w:spacing w:after="60"/>
      </w:pPr>
      <w:r>
        <w:t xml:space="preserve">Pursuant to Section 7(2) of the </w:t>
      </w:r>
      <w:r w:rsidRPr="00C651CE">
        <w:rPr>
          <w:i/>
          <w:iCs/>
        </w:rPr>
        <w:t>Plant Health Act 2009</w:t>
      </w:r>
      <w:r>
        <w:t>, I, Clare Scriven, Minister for Primary Industries and Regional Development, prohibit the importation or introduction of the classes of plant or plant related products listed in Schedule 1 to prevent the introduction into South Australia or the spread of a pest.</w:t>
      </w:r>
    </w:p>
    <w:p w14:paraId="51E916D0" w14:textId="77777777" w:rsidR="00BA1BEE" w:rsidRDefault="00BA1BEE" w:rsidP="0051419C">
      <w:pPr>
        <w:pStyle w:val="GG-body"/>
        <w:spacing w:after="60"/>
      </w:pPr>
      <w:r>
        <w:t xml:space="preserve">This notice revokes all previous notices made pursuant to Section 7 of the </w:t>
      </w:r>
      <w:r w:rsidRPr="00030241">
        <w:rPr>
          <w:i/>
          <w:iCs/>
        </w:rPr>
        <w:t>Plant Health Act 2009</w:t>
      </w:r>
      <w:r>
        <w:t>.</w:t>
      </w:r>
    </w:p>
    <w:p w14:paraId="761D1D19" w14:textId="77777777" w:rsidR="00BA1BEE" w:rsidRDefault="00BA1BEE" w:rsidP="0051419C">
      <w:pPr>
        <w:pStyle w:val="GG-Title2"/>
        <w:spacing w:after="60"/>
      </w:pPr>
      <w:r>
        <w:t>Definitions</w:t>
      </w:r>
    </w:p>
    <w:p w14:paraId="55F24BBB" w14:textId="77777777" w:rsidR="00BA1BEE" w:rsidRDefault="00BA1BEE" w:rsidP="0051419C">
      <w:pPr>
        <w:pStyle w:val="GG-body"/>
        <w:spacing w:after="60"/>
      </w:pPr>
      <w:r>
        <w:t>In this notice:</w:t>
      </w:r>
    </w:p>
    <w:p w14:paraId="4B502451" w14:textId="77777777" w:rsidR="00BA1BEE" w:rsidRDefault="00BA1BEE" w:rsidP="0051419C">
      <w:pPr>
        <w:pStyle w:val="GG-body"/>
        <w:spacing w:after="60"/>
        <w:ind w:left="142"/>
      </w:pPr>
      <w:r>
        <w:t xml:space="preserve">“the Act” means the </w:t>
      </w:r>
      <w:r w:rsidRPr="00B927B8">
        <w:rPr>
          <w:i/>
          <w:iCs/>
        </w:rPr>
        <w:t>Plant Health Act 2009</w:t>
      </w:r>
      <w:r>
        <w:rPr>
          <w:i/>
          <w:iCs/>
        </w:rPr>
        <w:t>.</w:t>
      </w:r>
    </w:p>
    <w:p w14:paraId="5C8E1A08" w14:textId="77777777" w:rsidR="00BA1BEE" w:rsidRDefault="00BA1BEE" w:rsidP="0051419C">
      <w:pPr>
        <w:pStyle w:val="GG-body"/>
        <w:spacing w:after="60"/>
        <w:ind w:left="142"/>
      </w:pPr>
      <w:r>
        <w:t>“soil” means the upper, outermost layer of soil, usually the top 20 centimetres consisting of rock and mineral particulates that may be mixed with organic matter and in which plants grow or are grown.</w:t>
      </w:r>
    </w:p>
    <w:p w14:paraId="5289803E" w14:textId="77777777" w:rsidR="00BA1BEE" w:rsidRDefault="00BA1BEE" w:rsidP="0051419C">
      <w:pPr>
        <w:pStyle w:val="GG-body"/>
        <w:spacing w:after="60"/>
        <w:ind w:left="142"/>
      </w:pPr>
      <w:r>
        <w:t>“the Standard” means the document prepared and published by the Department of Primary Industries and Regions South Australia entitled the “Plant Quarantine Standard South Australia”.</w:t>
      </w:r>
    </w:p>
    <w:p w14:paraId="0009B47A" w14:textId="77777777" w:rsidR="00BA1BEE" w:rsidRDefault="00BA1BEE" w:rsidP="0051419C">
      <w:pPr>
        <w:pStyle w:val="GG-Title2"/>
        <w:spacing w:after="60"/>
      </w:pPr>
      <w:r>
        <w:t>Schedule 1</w:t>
      </w:r>
    </w:p>
    <w:p w14:paraId="0F5D59A8" w14:textId="77777777" w:rsidR="00BA1BEE" w:rsidRDefault="00BA1BEE" w:rsidP="0051419C">
      <w:pPr>
        <w:pStyle w:val="GG-body"/>
        <w:spacing w:after="60"/>
        <w:ind w:left="284" w:hanging="284"/>
      </w:pPr>
      <w:r>
        <w:t>1.</w:t>
      </w:r>
      <w:r>
        <w:tab/>
        <w:t>A prohibition applies to the importation or introduction into the State of the following:</w:t>
      </w:r>
    </w:p>
    <w:p w14:paraId="0B453164" w14:textId="77777777" w:rsidR="00BA1BEE" w:rsidRDefault="00BA1BEE" w:rsidP="0051419C">
      <w:pPr>
        <w:pStyle w:val="GG-body"/>
        <w:spacing w:after="60"/>
        <w:ind w:left="567" w:hanging="283"/>
      </w:pPr>
      <w:r>
        <w:t>(a)</w:t>
      </w:r>
      <w:r>
        <w:tab/>
        <w:t>any pest declared under Section 4 of the Act;</w:t>
      </w:r>
    </w:p>
    <w:p w14:paraId="788482AA" w14:textId="77777777" w:rsidR="00BA1BEE" w:rsidRDefault="00BA1BEE" w:rsidP="0051419C">
      <w:pPr>
        <w:pStyle w:val="GG-body"/>
        <w:spacing w:after="60"/>
        <w:ind w:left="567" w:hanging="283"/>
      </w:pPr>
      <w:r>
        <w:t>(b)</w:t>
      </w:r>
      <w:r>
        <w:tab/>
        <w:t>any fruit, plant or soil affected by such a pest;</w:t>
      </w:r>
    </w:p>
    <w:p w14:paraId="0E95AA64" w14:textId="77777777" w:rsidR="00BA1BEE" w:rsidRDefault="00BA1BEE" w:rsidP="0051419C">
      <w:pPr>
        <w:pStyle w:val="GG-body"/>
        <w:spacing w:after="60"/>
        <w:ind w:left="567" w:hanging="283"/>
      </w:pPr>
      <w:r>
        <w:t>(c)</w:t>
      </w:r>
      <w:r>
        <w:tab/>
        <w:t>packaging in which any fruit or plant affected by such a pest has been packed;</w:t>
      </w:r>
    </w:p>
    <w:p w14:paraId="1EB67EB2" w14:textId="77777777" w:rsidR="00BA1BEE" w:rsidRDefault="00BA1BEE" w:rsidP="0051419C">
      <w:pPr>
        <w:pStyle w:val="GG-body"/>
        <w:spacing w:after="60"/>
        <w:ind w:left="567" w:hanging="283"/>
      </w:pPr>
      <w:r>
        <w:t>(d)</w:t>
      </w:r>
      <w:r>
        <w:tab/>
        <w:t>goods with which any fruit or plant affected by such a pest has come into contact.</w:t>
      </w:r>
    </w:p>
    <w:p w14:paraId="5A272743" w14:textId="77777777" w:rsidR="00BA1BEE" w:rsidRDefault="00BA1BEE" w:rsidP="0051419C">
      <w:pPr>
        <w:pStyle w:val="GG-body"/>
        <w:spacing w:after="60"/>
        <w:ind w:left="284" w:hanging="284"/>
      </w:pPr>
      <w:r>
        <w:t>2.</w:t>
      </w:r>
      <w:r>
        <w:tab/>
        <w:t>The items below must not be imported or introduced into the State unless the provisions of the Standard have been complied with:</w:t>
      </w:r>
    </w:p>
    <w:p w14:paraId="2B1A22D0" w14:textId="77777777" w:rsidR="00BA1BEE" w:rsidRDefault="00BA1BEE" w:rsidP="00BA1BEE">
      <w:pPr>
        <w:pStyle w:val="GG-body"/>
        <w:ind w:left="567" w:hanging="283"/>
      </w:pPr>
      <w:r>
        <w:t>(a)</w:t>
      </w:r>
      <w:r>
        <w:tab/>
        <w:t>the following host fruits of fruit flies being, in my opinion, fruit of species that are likely to introduce fruit fly into the State:</w:t>
      </w:r>
    </w:p>
    <w:tbl>
      <w:tblPr>
        <w:tblW w:w="0" w:type="auto"/>
        <w:tblInd w:w="567" w:type="dxa"/>
        <w:tblLayout w:type="fixed"/>
        <w:tblCellMar>
          <w:left w:w="0" w:type="dxa"/>
          <w:right w:w="0" w:type="dxa"/>
        </w:tblCellMar>
        <w:tblLook w:val="01E0" w:firstRow="1" w:lastRow="1" w:firstColumn="1" w:lastColumn="1" w:noHBand="0" w:noVBand="0"/>
      </w:tblPr>
      <w:tblGrid>
        <w:gridCol w:w="3119"/>
        <w:gridCol w:w="3969"/>
      </w:tblGrid>
      <w:tr w:rsidR="00BA1BEE" w:rsidRPr="00C651CE" w14:paraId="148F8CA0" w14:textId="77777777" w:rsidTr="00E85223">
        <w:trPr>
          <w:trHeight w:val="20"/>
          <w:tblHeader/>
        </w:trPr>
        <w:tc>
          <w:tcPr>
            <w:tcW w:w="3119" w:type="dxa"/>
            <w:tcBorders>
              <w:top w:val="single" w:sz="4" w:space="0" w:color="000000"/>
              <w:bottom w:val="single" w:sz="4" w:space="0" w:color="000000"/>
            </w:tcBorders>
            <w:vAlign w:val="center"/>
          </w:tcPr>
          <w:p w14:paraId="24B64780" w14:textId="77777777" w:rsidR="00BA1BEE" w:rsidRPr="00C651CE" w:rsidRDefault="00BA1BEE" w:rsidP="00E85223">
            <w:pPr>
              <w:pStyle w:val="GG-body"/>
              <w:spacing w:before="40" w:after="40"/>
              <w:jc w:val="center"/>
              <w:rPr>
                <w:b/>
                <w:lang w:val="en-US"/>
              </w:rPr>
            </w:pPr>
            <w:r w:rsidRPr="00C651CE">
              <w:rPr>
                <w:b/>
                <w:lang w:val="en-US"/>
              </w:rPr>
              <w:t>Common Name</w:t>
            </w:r>
          </w:p>
        </w:tc>
        <w:tc>
          <w:tcPr>
            <w:tcW w:w="3969" w:type="dxa"/>
            <w:tcBorders>
              <w:top w:val="single" w:sz="4" w:space="0" w:color="000000"/>
              <w:bottom w:val="single" w:sz="4" w:space="0" w:color="000000"/>
            </w:tcBorders>
            <w:vAlign w:val="center"/>
          </w:tcPr>
          <w:p w14:paraId="7FE1CD57" w14:textId="77777777" w:rsidR="00BA1BEE" w:rsidRPr="00C651CE" w:rsidRDefault="00BA1BEE" w:rsidP="00E85223">
            <w:pPr>
              <w:pStyle w:val="GG-body"/>
              <w:spacing w:before="40" w:after="40"/>
              <w:jc w:val="center"/>
              <w:rPr>
                <w:b/>
                <w:lang w:val="en-US"/>
              </w:rPr>
            </w:pPr>
            <w:r w:rsidRPr="00C651CE">
              <w:rPr>
                <w:b/>
                <w:lang w:val="en-US"/>
              </w:rPr>
              <w:t>Scientific Name</w:t>
            </w:r>
          </w:p>
        </w:tc>
      </w:tr>
      <w:tr w:rsidR="00BA1BEE" w:rsidRPr="00C651CE" w14:paraId="6C635FFC" w14:textId="77777777" w:rsidTr="00E85223">
        <w:trPr>
          <w:trHeight w:val="20"/>
          <w:tblHeader/>
        </w:trPr>
        <w:tc>
          <w:tcPr>
            <w:tcW w:w="3119" w:type="dxa"/>
            <w:tcBorders>
              <w:top w:val="single" w:sz="4" w:space="0" w:color="000000"/>
            </w:tcBorders>
            <w:vAlign w:val="center"/>
          </w:tcPr>
          <w:p w14:paraId="6212A014" w14:textId="77777777" w:rsidR="00BA1BEE" w:rsidRPr="00C651CE" w:rsidRDefault="00BA1BEE" w:rsidP="00E85223">
            <w:pPr>
              <w:pStyle w:val="GG-body"/>
              <w:spacing w:after="0" w:line="40" w:lineRule="exact"/>
              <w:jc w:val="center"/>
              <w:rPr>
                <w:b/>
                <w:lang w:val="en-US"/>
              </w:rPr>
            </w:pPr>
          </w:p>
        </w:tc>
        <w:tc>
          <w:tcPr>
            <w:tcW w:w="3969" w:type="dxa"/>
            <w:tcBorders>
              <w:top w:val="single" w:sz="4" w:space="0" w:color="000000"/>
            </w:tcBorders>
            <w:vAlign w:val="center"/>
          </w:tcPr>
          <w:p w14:paraId="7F9403D1" w14:textId="77777777" w:rsidR="00BA1BEE" w:rsidRPr="00C651CE" w:rsidRDefault="00BA1BEE" w:rsidP="00E85223">
            <w:pPr>
              <w:pStyle w:val="GG-body"/>
              <w:spacing w:after="0" w:line="40" w:lineRule="exact"/>
              <w:jc w:val="center"/>
              <w:rPr>
                <w:b/>
                <w:lang w:val="en-US"/>
              </w:rPr>
            </w:pPr>
          </w:p>
        </w:tc>
      </w:tr>
      <w:tr w:rsidR="00BA1BEE" w:rsidRPr="00C651CE" w14:paraId="2C5E2245" w14:textId="77777777" w:rsidTr="00E85223">
        <w:trPr>
          <w:trHeight w:val="20"/>
        </w:trPr>
        <w:tc>
          <w:tcPr>
            <w:tcW w:w="3119" w:type="dxa"/>
          </w:tcPr>
          <w:p w14:paraId="3B663883" w14:textId="77777777" w:rsidR="00BA1BEE" w:rsidRPr="00C651CE" w:rsidRDefault="00BA1BEE" w:rsidP="001460A5">
            <w:pPr>
              <w:pStyle w:val="GG-body"/>
              <w:spacing w:after="0"/>
              <w:jc w:val="left"/>
              <w:rPr>
                <w:lang w:val="en-US"/>
              </w:rPr>
            </w:pPr>
            <w:r w:rsidRPr="00C651CE">
              <w:rPr>
                <w:lang w:val="en-US"/>
              </w:rPr>
              <w:t>Abiu</w:t>
            </w:r>
          </w:p>
        </w:tc>
        <w:tc>
          <w:tcPr>
            <w:tcW w:w="3969" w:type="dxa"/>
          </w:tcPr>
          <w:p w14:paraId="5B92DE11" w14:textId="77777777" w:rsidR="00BA1BEE" w:rsidRPr="00C651CE" w:rsidRDefault="00BA1BEE" w:rsidP="001460A5">
            <w:pPr>
              <w:pStyle w:val="GG-body"/>
              <w:spacing w:after="0"/>
              <w:jc w:val="left"/>
              <w:rPr>
                <w:i/>
                <w:lang w:val="en-US"/>
              </w:rPr>
            </w:pPr>
            <w:r w:rsidRPr="00C651CE">
              <w:rPr>
                <w:i/>
                <w:lang w:val="en-US"/>
              </w:rPr>
              <w:t>Pouteria caimito</w:t>
            </w:r>
          </w:p>
        </w:tc>
      </w:tr>
      <w:tr w:rsidR="00BA1BEE" w:rsidRPr="00C651CE" w14:paraId="183BA3E7" w14:textId="77777777" w:rsidTr="00E85223">
        <w:trPr>
          <w:trHeight w:val="20"/>
        </w:trPr>
        <w:tc>
          <w:tcPr>
            <w:tcW w:w="3119" w:type="dxa"/>
          </w:tcPr>
          <w:p w14:paraId="325580B7" w14:textId="77777777" w:rsidR="00BA1BEE" w:rsidRPr="00C651CE" w:rsidRDefault="00BA1BEE" w:rsidP="001460A5">
            <w:pPr>
              <w:pStyle w:val="GG-body"/>
              <w:spacing w:after="0"/>
              <w:jc w:val="left"/>
              <w:rPr>
                <w:lang w:val="en-US"/>
              </w:rPr>
            </w:pPr>
            <w:r w:rsidRPr="00C651CE">
              <w:rPr>
                <w:lang w:val="en-US"/>
              </w:rPr>
              <w:t>Acerola</w:t>
            </w:r>
          </w:p>
        </w:tc>
        <w:tc>
          <w:tcPr>
            <w:tcW w:w="3969" w:type="dxa"/>
          </w:tcPr>
          <w:p w14:paraId="1537C98B" w14:textId="77777777" w:rsidR="00BA1BEE" w:rsidRPr="00C651CE" w:rsidRDefault="00BA1BEE" w:rsidP="001460A5">
            <w:pPr>
              <w:pStyle w:val="GG-body"/>
              <w:spacing w:after="0"/>
              <w:jc w:val="left"/>
              <w:rPr>
                <w:i/>
                <w:lang w:val="en-US"/>
              </w:rPr>
            </w:pPr>
            <w:r w:rsidRPr="00C651CE">
              <w:rPr>
                <w:i/>
                <w:lang w:val="en-US"/>
              </w:rPr>
              <w:t>Malpighia glabra</w:t>
            </w:r>
          </w:p>
        </w:tc>
      </w:tr>
      <w:tr w:rsidR="00BA1BEE" w:rsidRPr="00C651CE" w14:paraId="23EC6283" w14:textId="77777777" w:rsidTr="00E85223">
        <w:trPr>
          <w:trHeight w:val="20"/>
        </w:trPr>
        <w:tc>
          <w:tcPr>
            <w:tcW w:w="3119" w:type="dxa"/>
          </w:tcPr>
          <w:p w14:paraId="430B968E" w14:textId="77777777" w:rsidR="00BA1BEE" w:rsidRPr="00C651CE" w:rsidRDefault="00BA1BEE" w:rsidP="001460A5">
            <w:pPr>
              <w:pStyle w:val="GG-body"/>
              <w:spacing w:after="0"/>
              <w:jc w:val="left"/>
              <w:rPr>
                <w:lang w:val="en-US"/>
              </w:rPr>
            </w:pPr>
            <w:r w:rsidRPr="00C651CE">
              <w:rPr>
                <w:lang w:val="en-US"/>
              </w:rPr>
              <w:t>Achachairu</w:t>
            </w:r>
          </w:p>
        </w:tc>
        <w:tc>
          <w:tcPr>
            <w:tcW w:w="3969" w:type="dxa"/>
          </w:tcPr>
          <w:p w14:paraId="2E9BA3EC" w14:textId="77777777" w:rsidR="00BA1BEE" w:rsidRPr="00C651CE" w:rsidRDefault="00BA1BEE" w:rsidP="001460A5">
            <w:pPr>
              <w:pStyle w:val="GG-body"/>
              <w:spacing w:after="0"/>
              <w:jc w:val="left"/>
              <w:rPr>
                <w:i/>
                <w:lang w:val="en-US"/>
              </w:rPr>
            </w:pPr>
            <w:r w:rsidRPr="00C651CE">
              <w:rPr>
                <w:i/>
                <w:lang w:val="en-US"/>
              </w:rPr>
              <w:t>Garcinia</w:t>
            </w:r>
            <w:r>
              <w:rPr>
                <w:i/>
                <w:lang w:val="en-US"/>
              </w:rPr>
              <w:t xml:space="preserve"> </w:t>
            </w:r>
            <w:r w:rsidRPr="00C651CE">
              <w:rPr>
                <w:i/>
                <w:lang w:val="en-US"/>
              </w:rPr>
              <w:t>humilis</w:t>
            </w:r>
          </w:p>
        </w:tc>
      </w:tr>
      <w:tr w:rsidR="00BA1BEE" w:rsidRPr="00C651CE" w14:paraId="3458CBD4" w14:textId="77777777" w:rsidTr="00E85223">
        <w:trPr>
          <w:trHeight w:val="20"/>
        </w:trPr>
        <w:tc>
          <w:tcPr>
            <w:tcW w:w="3119" w:type="dxa"/>
          </w:tcPr>
          <w:p w14:paraId="3E8C03E5" w14:textId="77777777" w:rsidR="00BA1BEE" w:rsidRPr="00C651CE" w:rsidRDefault="00BA1BEE" w:rsidP="001460A5">
            <w:pPr>
              <w:pStyle w:val="GG-body"/>
              <w:spacing w:after="0"/>
              <w:jc w:val="left"/>
              <w:rPr>
                <w:lang w:val="en-US"/>
              </w:rPr>
            </w:pPr>
            <w:r w:rsidRPr="00C651CE">
              <w:rPr>
                <w:lang w:val="en-US"/>
              </w:rPr>
              <w:t>Almond</w:t>
            </w:r>
          </w:p>
        </w:tc>
        <w:tc>
          <w:tcPr>
            <w:tcW w:w="3969" w:type="dxa"/>
          </w:tcPr>
          <w:p w14:paraId="1C7E4CE6" w14:textId="77777777" w:rsidR="00BA1BEE" w:rsidRPr="00C651CE" w:rsidRDefault="00BA1BEE" w:rsidP="001460A5">
            <w:pPr>
              <w:pStyle w:val="GG-body"/>
              <w:spacing w:after="0"/>
              <w:jc w:val="left"/>
              <w:rPr>
                <w:i/>
                <w:lang w:val="en-US"/>
              </w:rPr>
            </w:pPr>
            <w:r w:rsidRPr="00C651CE">
              <w:rPr>
                <w:i/>
                <w:lang w:val="en-US"/>
              </w:rPr>
              <w:t>Prunis dulcis</w:t>
            </w:r>
          </w:p>
        </w:tc>
      </w:tr>
      <w:tr w:rsidR="00BA1BEE" w:rsidRPr="00C651CE" w14:paraId="76136BBB" w14:textId="77777777" w:rsidTr="00E85223">
        <w:trPr>
          <w:trHeight w:val="20"/>
        </w:trPr>
        <w:tc>
          <w:tcPr>
            <w:tcW w:w="3119" w:type="dxa"/>
          </w:tcPr>
          <w:p w14:paraId="4D90474D" w14:textId="77777777" w:rsidR="00BA1BEE" w:rsidRPr="00C651CE" w:rsidRDefault="00BA1BEE" w:rsidP="001460A5">
            <w:pPr>
              <w:pStyle w:val="GG-body"/>
              <w:spacing w:after="0"/>
              <w:jc w:val="left"/>
              <w:rPr>
                <w:lang w:val="en-US"/>
              </w:rPr>
            </w:pPr>
            <w:r w:rsidRPr="00C651CE">
              <w:rPr>
                <w:lang w:val="en-US"/>
              </w:rPr>
              <w:t>Apple</w:t>
            </w:r>
          </w:p>
        </w:tc>
        <w:tc>
          <w:tcPr>
            <w:tcW w:w="3969" w:type="dxa"/>
          </w:tcPr>
          <w:p w14:paraId="330C3329" w14:textId="77777777" w:rsidR="00BA1BEE" w:rsidRPr="00C651CE" w:rsidRDefault="00BA1BEE" w:rsidP="001460A5">
            <w:pPr>
              <w:pStyle w:val="GG-body"/>
              <w:spacing w:after="0"/>
              <w:jc w:val="left"/>
              <w:rPr>
                <w:i/>
                <w:lang w:val="en-US"/>
              </w:rPr>
            </w:pPr>
            <w:r w:rsidRPr="00C651CE">
              <w:rPr>
                <w:i/>
                <w:lang w:val="en-US"/>
              </w:rPr>
              <w:t>Malus domestica</w:t>
            </w:r>
          </w:p>
        </w:tc>
      </w:tr>
      <w:tr w:rsidR="00BA1BEE" w:rsidRPr="00C651CE" w14:paraId="768FE1C8" w14:textId="77777777" w:rsidTr="00E85223">
        <w:trPr>
          <w:trHeight w:val="20"/>
        </w:trPr>
        <w:tc>
          <w:tcPr>
            <w:tcW w:w="3119" w:type="dxa"/>
          </w:tcPr>
          <w:p w14:paraId="6218DBD8" w14:textId="77777777" w:rsidR="00BA1BEE" w:rsidRPr="00C651CE" w:rsidRDefault="00BA1BEE" w:rsidP="001460A5">
            <w:pPr>
              <w:pStyle w:val="GG-body"/>
              <w:spacing w:after="0"/>
              <w:jc w:val="left"/>
              <w:rPr>
                <w:lang w:val="en-US"/>
              </w:rPr>
            </w:pPr>
            <w:r w:rsidRPr="00C651CE">
              <w:rPr>
                <w:lang w:val="en-US"/>
              </w:rPr>
              <w:t>Apricol</w:t>
            </w:r>
          </w:p>
        </w:tc>
        <w:tc>
          <w:tcPr>
            <w:tcW w:w="3969" w:type="dxa"/>
          </w:tcPr>
          <w:p w14:paraId="6EB6D17F" w14:textId="77777777" w:rsidR="00BA1BEE" w:rsidRPr="00C651CE" w:rsidRDefault="00BA1BEE" w:rsidP="001460A5">
            <w:pPr>
              <w:pStyle w:val="GG-body"/>
              <w:spacing w:after="0"/>
              <w:jc w:val="left"/>
              <w:rPr>
                <w:i/>
                <w:lang w:val="en-US"/>
              </w:rPr>
            </w:pPr>
            <w:r w:rsidRPr="00C651CE">
              <w:rPr>
                <w:i/>
                <w:lang w:val="en-US"/>
              </w:rPr>
              <w:t>Prunus armeniaca</w:t>
            </w:r>
          </w:p>
        </w:tc>
      </w:tr>
      <w:tr w:rsidR="00BA1BEE" w:rsidRPr="00C651CE" w14:paraId="691FED07" w14:textId="77777777" w:rsidTr="00E85223">
        <w:trPr>
          <w:trHeight w:val="20"/>
        </w:trPr>
        <w:tc>
          <w:tcPr>
            <w:tcW w:w="3119" w:type="dxa"/>
          </w:tcPr>
          <w:p w14:paraId="08D59E2F" w14:textId="77777777" w:rsidR="00BA1BEE" w:rsidRPr="00C651CE" w:rsidRDefault="00BA1BEE" w:rsidP="001460A5">
            <w:pPr>
              <w:pStyle w:val="GG-body"/>
              <w:spacing w:after="0"/>
              <w:jc w:val="left"/>
              <w:rPr>
                <w:lang w:val="en-US"/>
              </w:rPr>
            </w:pPr>
            <w:r w:rsidRPr="00C651CE">
              <w:rPr>
                <w:lang w:val="en-US"/>
              </w:rPr>
              <w:t>Avocado</w:t>
            </w:r>
          </w:p>
        </w:tc>
        <w:tc>
          <w:tcPr>
            <w:tcW w:w="3969" w:type="dxa"/>
          </w:tcPr>
          <w:p w14:paraId="0622338A" w14:textId="77777777" w:rsidR="00BA1BEE" w:rsidRPr="00C651CE" w:rsidRDefault="00BA1BEE" w:rsidP="001460A5">
            <w:pPr>
              <w:pStyle w:val="GG-body"/>
              <w:spacing w:after="0"/>
              <w:jc w:val="left"/>
              <w:rPr>
                <w:i/>
                <w:lang w:val="en-US"/>
              </w:rPr>
            </w:pPr>
            <w:r w:rsidRPr="00C651CE">
              <w:rPr>
                <w:i/>
                <w:lang w:val="en-US"/>
              </w:rPr>
              <w:t>Persea americana</w:t>
            </w:r>
          </w:p>
        </w:tc>
      </w:tr>
      <w:tr w:rsidR="00BA1BEE" w:rsidRPr="00C651CE" w14:paraId="1CB1229D" w14:textId="77777777" w:rsidTr="00E85223">
        <w:trPr>
          <w:trHeight w:val="20"/>
        </w:trPr>
        <w:tc>
          <w:tcPr>
            <w:tcW w:w="3119" w:type="dxa"/>
          </w:tcPr>
          <w:p w14:paraId="08D512B8" w14:textId="77777777" w:rsidR="00BA1BEE" w:rsidRPr="00C651CE" w:rsidRDefault="00BA1BEE" w:rsidP="001460A5">
            <w:pPr>
              <w:pStyle w:val="GG-body"/>
              <w:spacing w:after="0"/>
              <w:jc w:val="left"/>
              <w:rPr>
                <w:lang w:val="en-US"/>
              </w:rPr>
            </w:pPr>
            <w:r w:rsidRPr="00C651CE">
              <w:rPr>
                <w:lang w:val="en-US"/>
              </w:rPr>
              <w:t>Babaco</w:t>
            </w:r>
          </w:p>
        </w:tc>
        <w:tc>
          <w:tcPr>
            <w:tcW w:w="3969" w:type="dxa"/>
          </w:tcPr>
          <w:p w14:paraId="713BC2E8" w14:textId="77777777" w:rsidR="00BA1BEE" w:rsidRPr="00C651CE" w:rsidRDefault="00BA1BEE" w:rsidP="001460A5">
            <w:pPr>
              <w:pStyle w:val="GG-body"/>
              <w:spacing w:after="0"/>
              <w:jc w:val="left"/>
              <w:rPr>
                <w:i/>
                <w:lang w:val="en-US"/>
              </w:rPr>
            </w:pPr>
            <w:r w:rsidRPr="00C651CE">
              <w:rPr>
                <w:i/>
                <w:lang w:val="en-US"/>
              </w:rPr>
              <w:t>Carica pentagona</w:t>
            </w:r>
          </w:p>
        </w:tc>
      </w:tr>
      <w:tr w:rsidR="00BA1BEE" w:rsidRPr="00C651CE" w14:paraId="520A327C" w14:textId="77777777" w:rsidTr="00E85223">
        <w:trPr>
          <w:trHeight w:val="20"/>
        </w:trPr>
        <w:tc>
          <w:tcPr>
            <w:tcW w:w="3119" w:type="dxa"/>
          </w:tcPr>
          <w:p w14:paraId="52899CE7" w14:textId="77777777" w:rsidR="00BA1BEE" w:rsidRPr="00C651CE" w:rsidRDefault="00BA1BEE" w:rsidP="001460A5">
            <w:pPr>
              <w:pStyle w:val="GG-body"/>
              <w:spacing w:after="0"/>
              <w:jc w:val="left"/>
              <w:rPr>
                <w:lang w:val="en-US"/>
              </w:rPr>
            </w:pPr>
            <w:r w:rsidRPr="00C651CE">
              <w:rPr>
                <w:lang w:val="en-US"/>
              </w:rPr>
              <w:t>Banana</w:t>
            </w:r>
          </w:p>
        </w:tc>
        <w:tc>
          <w:tcPr>
            <w:tcW w:w="3969" w:type="dxa"/>
          </w:tcPr>
          <w:p w14:paraId="045528C8" w14:textId="77777777" w:rsidR="00BA1BEE" w:rsidRPr="00C651CE" w:rsidRDefault="00BA1BEE" w:rsidP="001460A5">
            <w:pPr>
              <w:pStyle w:val="GG-body"/>
              <w:spacing w:after="0"/>
              <w:jc w:val="left"/>
              <w:rPr>
                <w:i/>
                <w:lang w:val="en-US"/>
              </w:rPr>
            </w:pPr>
            <w:r w:rsidRPr="00C651CE">
              <w:rPr>
                <w:i/>
                <w:lang w:val="en-US"/>
              </w:rPr>
              <w:t>Musa acuminata</w:t>
            </w:r>
          </w:p>
        </w:tc>
      </w:tr>
      <w:tr w:rsidR="00BA1BEE" w:rsidRPr="00C651CE" w14:paraId="3091EBE1" w14:textId="77777777" w:rsidTr="00E85223">
        <w:trPr>
          <w:trHeight w:val="20"/>
        </w:trPr>
        <w:tc>
          <w:tcPr>
            <w:tcW w:w="3119" w:type="dxa"/>
          </w:tcPr>
          <w:p w14:paraId="6C3F90DE" w14:textId="77777777" w:rsidR="00BA1BEE" w:rsidRPr="00C651CE" w:rsidRDefault="00BA1BEE" w:rsidP="001460A5">
            <w:pPr>
              <w:pStyle w:val="GG-body"/>
              <w:spacing w:after="0"/>
              <w:jc w:val="left"/>
              <w:rPr>
                <w:lang w:val="en-US"/>
              </w:rPr>
            </w:pPr>
            <w:r w:rsidRPr="00C651CE">
              <w:rPr>
                <w:lang w:val="en-US"/>
              </w:rPr>
              <w:t>Blackberry</w:t>
            </w:r>
          </w:p>
        </w:tc>
        <w:tc>
          <w:tcPr>
            <w:tcW w:w="3969" w:type="dxa"/>
          </w:tcPr>
          <w:p w14:paraId="5DA57BF9" w14:textId="77777777" w:rsidR="00BA1BEE" w:rsidRPr="00C651CE" w:rsidRDefault="00BA1BEE" w:rsidP="001460A5">
            <w:pPr>
              <w:pStyle w:val="GG-body"/>
              <w:spacing w:after="0"/>
              <w:jc w:val="left"/>
              <w:rPr>
                <w:i/>
                <w:lang w:val="en-US"/>
              </w:rPr>
            </w:pPr>
            <w:r w:rsidRPr="00C651CE">
              <w:rPr>
                <w:i/>
                <w:lang w:val="en-US"/>
              </w:rPr>
              <w:t>Rubus fruiticosus</w:t>
            </w:r>
          </w:p>
        </w:tc>
      </w:tr>
      <w:tr w:rsidR="00BA1BEE" w:rsidRPr="00C651CE" w14:paraId="165B8C60" w14:textId="77777777" w:rsidTr="00E85223">
        <w:trPr>
          <w:trHeight w:val="20"/>
        </w:trPr>
        <w:tc>
          <w:tcPr>
            <w:tcW w:w="3119" w:type="dxa"/>
          </w:tcPr>
          <w:p w14:paraId="6912EA35" w14:textId="77777777" w:rsidR="00BA1BEE" w:rsidRPr="00C651CE" w:rsidRDefault="00BA1BEE" w:rsidP="001460A5">
            <w:pPr>
              <w:pStyle w:val="GG-body"/>
              <w:spacing w:after="0"/>
              <w:jc w:val="left"/>
              <w:rPr>
                <w:lang w:val="en-US"/>
              </w:rPr>
            </w:pPr>
            <w:r w:rsidRPr="00C651CE">
              <w:rPr>
                <w:lang w:val="en-US"/>
              </w:rPr>
              <w:t>Black Sapote</w:t>
            </w:r>
          </w:p>
        </w:tc>
        <w:tc>
          <w:tcPr>
            <w:tcW w:w="3969" w:type="dxa"/>
          </w:tcPr>
          <w:p w14:paraId="15AFDA6F" w14:textId="77777777" w:rsidR="00BA1BEE" w:rsidRPr="00C651CE" w:rsidRDefault="00BA1BEE" w:rsidP="001460A5">
            <w:pPr>
              <w:pStyle w:val="GG-body"/>
              <w:spacing w:after="0"/>
              <w:jc w:val="left"/>
              <w:rPr>
                <w:i/>
                <w:lang w:val="en-US"/>
              </w:rPr>
            </w:pPr>
            <w:r w:rsidRPr="00C651CE">
              <w:rPr>
                <w:i/>
                <w:lang w:val="en-US"/>
              </w:rPr>
              <w:t>Diospyros ebenum</w:t>
            </w:r>
          </w:p>
        </w:tc>
      </w:tr>
      <w:tr w:rsidR="00BA1BEE" w:rsidRPr="00C651CE" w14:paraId="1B3526FA" w14:textId="77777777" w:rsidTr="00E85223">
        <w:trPr>
          <w:trHeight w:val="20"/>
        </w:trPr>
        <w:tc>
          <w:tcPr>
            <w:tcW w:w="3119" w:type="dxa"/>
          </w:tcPr>
          <w:p w14:paraId="5124ED41" w14:textId="77777777" w:rsidR="00BA1BEE" w:rsidRPr="00C651CE" w:rsidRDefault="00BA1BEE" w:rsidP="001460A5">
            <w:pPr>
              <w:pStyle w:val="GG-body"/>
              <w:spacing w:after="0"/>
              <w:jc w:val="left"/>
              <w:rPr>
                <w:lang w:val="en-US"/>
              </w:rPr>
            </w:pPr>
            <w:r w:rsidRPr="00C651CE">
              <w:rPr>
                <w:lang w:val="en-US"/>
              </w:rPr>
              <w:t>Blueberry</w:t>
            </w:r>
          </w:p>
        </w:tc>
        <w:tc>
          <w:tcPr>
            <w:tcW w:w="3969" w:type="dxa"/>
          </w:tcPr>
          <w:p w14:paraId="10AEC12A" w14:textId="77777777" w:rsidR="00BA1BEE" w:rsidRPr="00C651CE" w:rsidRDefault="00BA1BEE" w:rsidP="001460A5">
            <w:pPr>
              <w:pStyle w:val="GG-body"/>
              <w:spacing w:after="0"/>
              <w:jc w:val="left"/>
              <w:rPr>
                <w:i/>
                <w:lang w:val="en-US"/>
              </w:rPr>
            </w:pPr>
            <w:r w:rsidRPr="00C651CE">
              <w:rPr>
                <w:i/>
                <w:lang w:val="en-US"/>
              </w:rPr>
              <w:t>Vaccinium corymbosum</w:t>
            </w:r>
          </w:p>
        </w:tc>
      </w:tr>
      <w:tr w:rsidR="00BA1BEE" w:rsidRPr="00C651CE" w14:paraId="768CA4AF" w14:textId="77777777" w:rsidTr="00E85223">
        <w:trPr>
          <w:trHeight w:val="20"/>
        </w:trPr>
        <w:tc>
          <w:tcPr>
            <w:tcW w:w="3119" w:type="dxa"/>
          </w:tcPr>
          <w:p w14:paraId="6124F991" w14:textId="77777777" w:rsidR="00BA1BEE" w:rsidRPr="00C651CE" w:rsidRDefault="00BA1BEE" w:rsidP="001460A5">
            <w:pPr>
              <w:pStyle w:val="GG-body"/>
              <w:spacing w:after="0"/>
              <w:jc w:val="left"/>
              <w:rPr>
                <w:lang w:val="en-US"/>
              </w:rPr>
            </w:pPr>
            <w:r w:rsidRPr="00C651CE">
              <w:rPr>
                <w:lang w:val="en-US"/>
              </w:rPr>
              <w:t>Brazil Cherry</w:t>
            </w:r>
          </w:p>
        </w:tc>
        <w:tc>
          <w:tcPr>
            <w:tcW w:w="3969" w:type="dxa"/>
          </w:tcPr>
          <w:p w14:paraId="62872B15" w14:textId="77777777" w:rsidR="00BA1BEE" w:rsidRPr="00C651CE" w:rsidRDefault="00BA1BEE" w:rsidP="001460A5">
            <w:pPr>
              <w:pStyle w:val="GG-body"/>
              <w:spacing w:after="0"/>
              <w:jc w:val="left"/>
              <w:rPr>
                <w:i/>
                <w:lang w:val="en-US"/>
              </w:rPr>
            </w:pPr>
            <w:r w:rsidRPr="00C651CE">
              <w:rPr>
                <w:i/>
                <w:lang w:val="en-US"/>
              </w:rPr>
              <w:t>Eugenia uniflora</w:t>
            </w:r>
          </w:p>
        </w:tc>
      </w:tr>
      <w:tr w:rsidR="00BA1BEE" w:rsidRPr="00C651CE" w14:paraId="5162F4A5" w14:textId="77777777" w:rsidTr="00E85223">
        <w:trPr>
          <w:trHeight w:val="20"/>
        </w:trPr>
        <w:tc>
          <w:tcPr>
            <w:tcW w:w="3119" w:type="dxa"/>
          </w:tcPr>
          <w:p w14:paraId="0C96C889" w14:textId="77777777" w:rsidR="00BA1BEE" w:rsidRPr="00C651CE" w:rsidRDefault="00BA1BEE" w:rsidP="001460A5">
            <w:pPr>
              <w:pStyle w:val="GG-body"/>
              <w:spacing w:after="0"/>
              <w:jc w:val="left"/>
              <w:rPr>
                <w:lang w:val="en-US"/>
              </w:rPr>
            </w:pPr>
            <w:r w:rsidRPr="00C651CE">
              <w:rPr>
                <w:lang w:val="en-US"/>
              </w:rPr>
              <w:t>Breadfruit</w:t>
            </w:r>
          </w:p>
        </w:tc>
        <w:tc>
          <w:tcPr>
            <w:tcW w:w="3969" w:type="dxa"/>
          </w:tcPr>
          <w:p w14:paraId="0F97E619" w14:textId="77777777" w:rsidR="00BA1BEE" w:rsidRPr="00C651CE" w:rsidRDefault="00BA1BEE" w:rsidP="001460A5">
            <w:pPr>
              <w:pStyle w:val="GG-body"/>
              <w:spacing w:after="0"/>
              <w:jc w:val="left"/>
              <w:rPr>
                <w:i/>
                <w:lang w:val="en-US"/>
              </w:rPr>
            </w:pPr>
            <w:r w:rsidRPr="00C651CE">
              <w:rPr>
                <w:i/>
                <w:lang w:val="en-US"/>
              </w:rPr>
              <w:t>Artocarpus altilis</w:t>
            </w:r>
          </w:p>
        </w:tc>
      </w:tr>
      <w:tr w:rsidR="00BA1BEE" w:rsidRPr="00C651CE" w14:paraId="63032627" w14:textId="77777777" w:rsidTr="00E85223">
        <w:trPr>
          <w:trHeight w:val="20"/>
        </w:trPr>
        <w:tc>
          <w:tcPr>
            <w:tcW w:w="3119" w:type="dxa"/>
          </w:tcPr>
          <w:p w14:paraId="5C50342F" w14:textId="77777777" w:rsidR="00BA1BEE" w:rsidRPr="00C651CE" w:rsidRDefault="00BA1BEE" w:rsidP="001460A5">
            <w:pPr>
              <w:pStyle w:val="GG-body"/>
              <w:spacing w:after="0"/>
              <w:jc w:val="left"/>
              <w:rPr>
                <w:lang w:val="en-US"/>
              </w:rPr>
            </w:pPr>
            <w:r w:rsidRPr="00C651CE">
              <w:rPr>
                <w:lang w:val="en-US"/>
              </w:rPr>
              <w:t>Caimito</w:t>
            </w:r>
          </w:p>
        </w:tc>
        <w:tc>
          <w:tcPr>
            <w:tcW w:w="3969" w:type="dxa"/>
          </w:tcPr>
          <w:p w14:paraId="0BEECB8A" w14:textId="77777777" w:rsidR="00BA1BEE" w:rsidRPr="00C651CE" w:rsidRDefault="00BA1BEE" w:rsidP="001460A5">
            <w:pPr>
              <w:pStyle w:val="GG-body"/>
              <w:spacing w:after="0"/>
              <w:jc w:val="left"/>
              <w:rPr>
                <w:i/>
                <w:lang w:val="en-US"/>
              </w:rPr>
            </w:pPr>
            <w:r w:rsidRPr="00C651CE">
              <w:rPr>
                <w:i/>
                <w:lang w:val="en-US"/>
              </w:rPr>
              <w:t>Chrysophyllum cainito</w:t>
            </w:r>
          </w:p>
        </w:tc>
      </w:tr>
      <w:tr w:rsidR="00BA1BEE" w:rsidRPr="00C651CE" w14:paraId="5B59EDA6" w14:textId="77777777" w:rsidTr="00E85223">
        <w:trPr>
          <w:trHeight w:val="20"/>
        </w:trPr>
        <w:tc>
          <w:tcPr>
            <w:tcW w:w="3119" w:type="dxa"/>
          </w:tcPr>
          <w:p w14:paraId="0ADB88C7" w14:textId="77777777" w:rsidR="00BA1BEE" w:rsidRPr="00C651CE" w:rsidRDefault="00BA1BEE" w:rsidP="001460A5">
            <w:pPr>
              <w:pStyle w:val="GG-body"/>
              <w:spacing w:after="0"/>
              <w:jc w:val="left"/>
              <w:rPr>
                <w:lang w:val="en-US"/>
              </w:rPr>
            </w:pPr>
            <w:r w:rsidRPr="00C651CE">
              <w:rPr>
                <w:lang w:val="en-US"/>
              </w:rPr>
              <w:t>Cape Gooseberry</w:t>
            </w:r>
          </w:p>
        </w:tc>
        <w:tc>
          <w:tcPr>
            <w:tcW w:w="3969" w:type="dxa"/>
          </w:tcPr>
          <w:p w14:paraId="231AEF45" w14:textId="77777777" w:rsidR="00BA1BEE" w:rsidRPr="00C651CE" w:rsidRDefault="00BA1BEE" w:rsidP="001460A5">
            <w:pPr>
              <w:pStyle w:val="GG-body"/>
              <w:spacing w:after="0"/>
              <w:jc w:val="left"/>
              <w:rPr>
                <w:i/>
                <w:lang w:val="en-US"/>
              </w:rPr>
            </w:pPr>
            <w:r w:rsidRPr="00C651CE">
              <w:rPr>
                <w:i/>
                <w:lang w:val="en-US"/>
              </w:rPr>
              <w:t>Physalis peruviana</w:t>
            </w:r>
          </w:p>
        </w:tc>
      </w:tr>
      <w:tr w:rsidR="00BA1BEE" w:rsidRPr="00C651CE" w14:paraId="36AB82E9" w14:textId="77777777" w:rsidTr="00E85223">
        <w:trPr>
          <w:trHeight w:val="20"/>
        </w:trPr>
        <w:tc>
          <w:tcPr>
            <w:tcW w:w="3119" w:type="dxa"/>
          </w:tcPr>
          <w:p w14:paraId="23FEF35D" w14:textId="77777777" w:rsidR="00BA1BEE" w:rsidRPr="00C651CE" w:rsidRDefault="00BA1BEE" w:rsidP="001460A5">
            <w:pPr>
              <w:pStyle w:val="GG-body"/>
              <w:spacing w:after="0"/>
              <w:jc w:val="left"/>
              <w:rPr>
                <w:lang w:val="en-US"/>
              </w:rPr>
            </w:pPr>
            <w:r w:rsidRPr="00C651CE">
              <w:rPr>
                <w:lang w:val="en-US"/>
              </w:rPr>
              <w:t>Capsicum</w:t>
            </w:r>
          </w:p>
        </w:tc>
        <w:tc>
          <w:tcPr>
            <w:tcW w:w="3969" w:type="dxa"/>
          </w:tcPr>
          <w:p w14:paraId="06CB0C82" w14:textId="77777777" w:rsidR="00BA1BEE" w:rsidRPr="00C651CE" w:rsidRDefault="00BA1BEE" w:rsidP="001460A5">
            <w:pPr>
              <w:pStyle w:val="GG-body"/>
              <w:spacing w:after="0"/>
              <w:jc w:val="left"/>
              <w:rPr>
                <w:i/>
                <w:lang w:val="en-US"/>
              </w:rPr>
            </w:pPr>
            <w:r w:rsidRPr="00C651CE">
              <w:rPr>
                <w:i/>
                <w:lang w:val="en-US"/>
              </w:rPr>
              <w:t>Capsicum annuum var. grossum</w:t>
            </w:r>
          </w:p>
        </w:tc>
      </w:tr>
      <w:tr w:rsidR="00BA1BEE" w:rsidRPr="00C651CE" w14:paraId="573EFC1A" w14:textId="77777777" w:rsidTr="00E85223">
        <w:trPr>
          <w:trHeight w:val="20"/>
        </w:trPr>
        <w:tc>
          <w:tcPr>
            <w:tcW w:w="3119" w:type="dxa"/>
          </w:tcPr>
          <w:p w14:paraId="6CC9FA83" w14:textId="77777777" w:rsidR="00BA1BEE" w:rsidRPr="00C651CE" w:rsidRDefault="00BA1BEE" w:rsidP="001460A5">
            <w:pPr>
              <w:pStyle w:val="GG-body"/>
              <w:spacing w:after="0"/>
              <w:jc w:val="left"/>
              <w:rPr>
                <w:lang w:val="en-US"/>
              </w:rPr>
            </w:pPr>
            <w:r w:rsidRPr="00C651CE">
              <w:rPr>
                <w:lang w:val="en-US"/>
              </w:rPr>
              <w:t>Carambola</w:t>
            </w:r>
          </w:p>
        </w:tc>
        <w:tc>
          <w:tcPr>
            <w:tcW w:w="3969" w:type="dxa"/>
          </w:tcPr>
          <w:p w14:paraId="1B9C5393" w14:textId="77777777" w:rsidR="00BA1BEE" w:rsidRPr="00C651CE" w:rsidRDefault="00BA1BEE" w:rsidP="001460A5">
            <w:pPr>
              <w:pStyle w:val="GG-body"/>
              <w:spacing w:after="0"/>
              <w:jc w:val="left"/>
              <w:rPr>
                <w:i/>
                <w:lang w:val="en-US"/>
              </w:rPr>
            </w:pPr>
            <w:r w:rsidRPr="00C651CE">
              <w:rPr>
                <w:i/>
                <w:lang w:val="en-US"/>
              </w:rPr>
              <w:t>Averrhoa carambola</w:t>
            </w:r>
          </w:p>
        </w:tc>
      </w:tr>
      <w:tr w:rsidR="00BA1BEE" w:rsidRPr="00C651CE" w14:paraId="65A813F6" w14:textId="77777777" w:rsidTr="00E85223">
        <w:trPr>
          <w:trHeight w:val="20"/>
        </w:trPr>
        <w:tc>
          <w:tcPr>
            <w:tcW w:w="3119" w:type="dxa"/>
          </w:tcPr>
          <w:p w14:paraId="265A5926" w14:textId="77777777" w:rsidR="00BA1BEE" w:rsidRPr="00C651CE" w:rsidRDefault="00BA1BEE" w:rsidP="001460A5">
            <w:pPr>
              <w:pStyle w:val="GG-body"/>
              <w:spacing w:after="0"/>
              <w:jc w:val="left"/>
              <w:rPr>
                <w:lang w:val="en-US"/>
              </w:rPr>
            </w:pPr>
            <w:r w:rsidRPr="00C651CE">
              <w:rPr>
                <w:lang w:val="en-US"/>
              </w:rPr>
              <w:t>Cashew Apple</w:t>
            </w:r>
          </w:p>
        </w:tc>
        <w:tc>
          <w:tcPr>
            <w:tcW w:w="3969" w:type="dxa"/>
          </w:tcPr>
          <w:p w14:paraId="731AC943" w14:textId="77777777" w:rsidR="00BA1BEE" w:rsidRPr="00C651CE" w:rsidRDefault="00BA1BEE" w:rsidP="001460A5">
            <w:pPr>
              <w:pStyle w:val="GG-body"/>
              <w:spacing w:after="0"/>
              <w:jc w:val="left"/>
              <w:rPr>
                <w:i/>
                <w:lang w:val="en-US"/>
              </w:rPr>
            </w:pPr>
            <w:r w:rsidRPr="00C651CE">
              <w:rPr>
                <w:i/>
                <w:lang w:val="en-US"/>
              </w:rPr>
              <w:t>Anacardium occidentale</w:t>
            </w:r>
          </w:p>
        </w:tc>
      </w:tr>
      <w:tr w:rsidR="00BA1BEE" w:rsidRPr="00C651CE" w14:paraId="114E7136" w14:textId="77777777" w:rsidTr="00E85223">
        <w:trPr>
          <w:trHeight w:val="20"/>
        </w:trPr>
        <w:tc>
          <w:tcPr>
            <w:tcW w:w="3119" w:type="dxa"/>
          </w:tcPr>
          <w:p w14:paraId="7C12B1AF" w14:textId="77777777" w:rsidR="00BA1BEE" w:rsidRPr="00C651CE" w:rsidRDefault="00BA1BEE" w:rsidP="001460A5">
            <w:pPr>
              <w:pStyle w:val="GG-body"/>
              <w:spacing w:after="0"/>
              <w:jc w:val="left"/>
              <w:rPr>
                <w:lang w:val="en-US"/>
              </w:rPr>
            </w:pPr>
            <w:r w:rsidRPr="00C651CE">
              <w:rPr>
                <w:lang w:val="en-US"/>
              </w:rPr>
              <w:t>Casimiroa</w:t>
            </w:r>
          </w:p>
        </w:tc>
        <w:tc>
          <w:tcPr>
            <w:tcW w:w="3969" w:type="dxa"/>
          </w:tcPr>
          <w:p w14:paraId="7437874C" w14:textId="77777777" w:rsidR="00BA1BEE" w:rsidRPr="00C651CE" w:rsidRDefault="00BA1BEE" w:rsidP="001460A5">
            <w:pPr>
              <w:pStyle w:val="GG-body"/>
              <w:spacing w:after="0"/>
              <w:jc w:val="left"/>
              <w:rPr>
                <w:i/>
                <w:lang w:val="en-US"/>
              </w:rPr>
            </w:pPr>
            <w:r w:rsidRPr="00C651CE">
              <w:rPr>
                <w:i/>
                <w:lang w:val="en-US"/>
              </w:rPr>
              <w:t>Casimiroa edulis</w:t>
            </w:r>
          </w:p>
        </w:tc>
      </w:tr>
      <w:tr w:rsidR="00BA1BEE" w:rsidRPr="00C651CE" w14:paraId="6088560A" w14:textId="77777777" w:rsidTr="00E85223">
        <w:trPr>
          <w:trHeight w:val="20"/>
        </w:trPr>
        <w:tc>
          <w:tcPr>
            <w:tcW w:w="3119" w:type="dxa"/>
          </w:tcPr>
          <w:p w14:paraId="0959EF2D" w14:textId="77777777" w:rsidR="00BA1BEE" w:rsidRPr="00C651CE" w:rsidRDefault="00BA1BEE" w:rsidP="001460A5">
            <w:pPr>
              <w:pStyle w:val="GG-body"/>
              <w:spacing w:after="0"/>
              <w:jc w:val="left"/>
              <w:rPr>
                <w:lang w:val="en-US"/>
              </w:rPr>
            </w:pPr>
            <w:r w:rsidRPr="00C651CE">
              <w:rPr>
                <w:lang w:val="en-US"/>
              </w:rPr>
              <w:t>Cherimoya</w:t>
            </w:r>
          </w:p>
        </w:tc>
        <w:tc>
          <w:tcPr>
            <w:tcW w:w="3969" w:type="dxa"/>
          </w:tcPr>
          <w:p w14:paraId="5A393A8F" w14:textId="77777777" w:rsidR="00BA1BEE" w:rsidRPr="00C651CE" w:rsidRDefault="00BA1BEE" w:rsidP="001460A5">
            <w:pPr>
              <w:pStyle w:val="GG-body"/>
              <w:spacing w:after="0"/>
              <w:jc w:val="left"/>
              <w:rPr>
                <w:i/>
                <w:lang w:val="en-US"/>
              </w:rPr>
            </w:pPr>
            <w:r w:rsidRPr="00C651CE">
              <w:rPr>
                <w:i/>
                <w:lang w:val="en-US"/>
              </w:rPr>
              <w:t>Annona cherimolia</w:t>
            </w:r>
          </w:p>
        </w:tc>
      </w:tr>
      <w:tr w:rsidR="00BA1BEE" w:rsidRPr="00C651CE" w14:paraId="13932269" w14:textId="77777777" w:rsidTr="00E85223">
        <w:trPr>
          <w:trHeight w:val="20"/>
        </w:trPr>
        <w:tc>
          <w:tcPr>
            <w:tcW w:w="3119" w:type="dxa"/>
          </w:tcPr>
          <w:p w14:paraId="6959B285" w14:textId="77777777" w:rsidR="00BA1BEE" w:rsidRPr="00C651CE" w:rsidRDefault="00BA1BEE" w:rsidP="001460A5">
            <w:pPr>
              <w:pStyle w:val="GG-body"/>
              <w:spacing w:after="0"/>
              <w:jc w:val="left"/>
              <w:rPr>
                <w:lang w:val="en-US"/>
              </w:rPr>
            </w:pPr>
            <w:r w:rsidRPr="00C651CE">
              <w:rPr>
                <w:lang w:val="en-US"/>
              </w:rPr>
              <w:t>Cherry</w:t>
            </w:r>
          </w:p>
        </w:tc>
        <w:tc>
          <w:tcPr>
            <w:tcW w:w="3969" w:type="dxa"/>
          </w:tcPr>
          <w:p w14:paraId="31227FF2" w14:textId="77777777" w:rsidR="00BA1BEE" w:rsidRPr="00C651CE" w:rsidRDefault="00BA1BEE" w:rsidP="001460A5">
            <w:pPr>
              <w:pStyle w:val="GG-body"/>
              <w:spacing w:after="0"/>
              <w:jc w:val="left"/>
              <w:rPr>
                <w:i/>
                <w:lang w:val="en-US"/>
              </w:rPr>
            </w:pPr>
            <w:r w:rsidRPr="00C651CE">
              <w:rPr>
                <w:i/>
                <w:lang w:val="en-US"/>
              </w:rPr>
              <w:t>Prunus avium</w:t>
            </w:r>
          </w:p>
        </w:tc>
      </w:tr>
      <w:tr w:rsidR="00BA1BEE" w:rsidRPr="00C651CE" w14:paraId="75FC653F" w14:textId="77777777" w:rsidTr="00E85223">
        <w:trPr>
          <w:trHeight w:val="20"/>
        </w:trPr>
        <w:tc>
          <w:tcPr>
            <w:tcW w:w="3119" w:type="dxa"/>
          </w:tcPr>
          <w:p w14:paraId="0E9BD22A" w14:textId="77777777" w:rsidR="00BA1BEE" w:rsidRPr="00C651CE" w:rsidRDefault="00BA1BEE" w:rsidP="001460A5">
            <w:pPr>
              <w:pStyle w:val="GG-body"/>
              <w:spacing w:after="0"/>
              <w:jc w:val="left"/>
              <w:rPr>
                <w:lang w:val="en-US"/>
              </w:rPr>
            </w:pPr>
            <w:r w:rsidRPr="00C651CE">
              <w:rPr>
                <w:lang w:val="en-US"/>
              </w:rPr>
              <w:t>Chilli</w:t>
            </w:r>
          </w:p>
        </w:tc>
        <w:tc>
          <w:tcPr>
            <w:tcW w:w="3969" w:type="dxa"/>
          </w:tcPr>
          <w:p w14:paraId="0ADA5BB2" w14:textId="77777777" w:rsidR="00BA1BEE" w:rsidRPr="00C651CE" w:rsidRDefault="00BA1BEE" w:rsidP="001460A5">
            <w:pPr>
              <w:pStyle w:val="GG-body"/>
              <w:spacing w:after="0"/>
              <w:jc w:val="left"/>
              <w:rPr>
                <w:i/>
                <w:lang w:val="en-US"/>
              </w:rPr>
            </w:pPr>
            <w:r w:rsidRPr="00C651CE">
              <w:rPr>
                <w:i/>
                <w:lang w:val="en-US"/>
              </w:rPr>
              <w:t>Capsicum annuum var. acuminatum</w:t>
            </w:r>
          </w:p>
        </w:tc>
      </w:tr>
      <w:tr w:rsidR="00BA1BEE" w:rsidRPr="00C651CE" w14:paraId="7247EC5A" w14:textId="77777777" w:rsidTr="00E85223">
        <w:trPr>
          <w:trHeight w:val="20"/>
        </w:trPr>
        <w:tc>
          <w:tcPr>
            <w:tcW w:w="3119" w:type="dxa"/>
          </w:tcPr>
          <w:p w14:paraId="6EC51AD2" w14:textId="77777777" w:rsidR="00BA1BEE" w:rsidRPr="00C651CE" w:rsidRDefault="00BA1BEE" w:rsidP="001460A5">
            <w:pPr>
              <w:pStyle w:val="GG-body"/>
              <w:spacing w:after="0"/>
              <w:jc w:val="left"/>
              <w:rPr>
                <w:lang w:val="en-US"/>
              </w:rPr>
            </w:pPr>
            <w:r w:rsidRPr="00C651CE">
              <w:rPr>
                <w:lang w:val="en-US"/>
              </w:rPr>
              <w:t>Citron</w:t>
            </w:r>
          </w:p>
        </w:tc>
        <w:tc>
          <w:tcPr>
            <w:tcW w:w="3969" w:type="dxa"/>
          </w:tcPr>
          <w:p w14:paraId="1AA2CAB9" w14:textId="77777777" w:rsidR="00BA1BEE" w:rsidRPr="00C651CE" w:rsidRDefault="00BA1BEE" w:rsidP="001460A5">
            <w:pPr>
              <w:pStyle w:val="GG-body"/>
              <w:spacing w:after="0"/>
              <w:jc w:val="left"/>
              <w:rPr>
                <w:i/>
                <w:lang w:val="en-US"/>
              </w:rPr>
            </w:pPr>
            <w:r w:rsidRPr="00C651CE">
              <w:rPr>
                <w:i/>
                <w:lang w:val="en-US"/>
              </w:rPr>
              <w:t>Citrus medica</w:t>
            </w:r>
          </w:p>
        </w:tc>
      </w:tr>
      <w:tr w:rsidR="00BA1BEE" w:rsidRPr="00C651CE" w14:paraId="535BCD0E" w14:textId="77777777" w:rsidTr="00E85223">
        <w:trPr>
          <w:trHeight w:val="20"/>
        </w:trPr>
        <w:tc>
          <w:tcPr>
            <w:tcW w:w="3119" w:type="dxa"/>
          </w:tcPr>
          <w:p w14:paraId="4C432E08" w14:textId="77777777" w:rsidR="00BA1BEE" w:rsidRPr="00C651CE" w:rsidRDefault="00BA1BEE" w:rsidP="001460A5">
            <w:pPr>
              <w:pStyle w:val="GG-body"/>
              <w:spacing w:after="0"/>
              <w:jc w:val="left"/>
              <w:rPr>
                <w:lang w:val="en-US"/>
              </w:rPr>
            </w:pPr>
            <w:r w:rsidRPr="00C651CE">
              <w:rPr>
                <w:lang w:val="en-US"/>
              </w:rPr>
              <w:t>Coffee berry</w:t>
            </w:r>
          </w:p>
        </w:tc>
        <w:tc>
          <w:tcPr>
            <w:tcW w:w="3969" w:type="dxa"/>
          </w:tcPr>
          <w:p w14:paraId="4849D421" w14:textId="77777777" w:rsidR="00BA1BEE" w:rsidRPr="00C651CE" w:rsidRDefault="00BA1BEE" w:rsidP="001460A5">
            <w:pPr>
              <w:pStyle w:val="GG-body"/>
              <w:spacing w:after="0"/>
              <w:jc w:val="left"/>
              <w:rPr>
                <w:lang w:val="en-US"/>
              </w:rPr>
            </w:pPr>
            <w:r w:rsidRPr="00C651CE">
              <w:rPr>
                <w:i/>
                <w:lang w:val="en-US"/>
              </w:rPr>
              <w:t xml:space="preserve">Coffea </w:t>
            </w:r>
            <w:r w:rsidRPr="00C651CE">
              <w:rPr>
                <w:lang w:val="en-US"/>
              </w:rPr>
              <w:t>species</w:t>
            </w:r>
          </w:p>
        </w:tc>
      </w:tr>
      <w:tr w:rsidR="00BA1BEE" w:rsidRPr="00C651CE" w14:paraId="730A533C" w14:textId="77777777" w:rsidTr="00E85223">
        <w:trPr>
          <w:trHeight w:val="20"/>
        </w:trPr>
        <w:tc>
          <w:tcPr>
            <w:tcW w:w="3119" w:type="dxa"/>
          </w:tcPr>
          <w:p w14:paraId="03D66E7A" w14:textId="77777777" w:rsidR="00BA1BEE" w:rsidRPr="00C651CE" w:rsidRDefault="00BA1BEE" w:rsidP="001460A5">
            <w:pPr>
              <w:pStyle w:val="GG-body"/>
              <w:spacing w:after="0"/>
              <w:jc w:val="left"/>
              <w:rPr>
                <w:lang w:val="en-US"/>
              </w:rPr>
            </w:pPr>
            <w:r w:rsidRPr="00C651CE">
              <w:rPr>
                <w:lang w:val="en-US"/>
              </w:rPr>
              <w:t>Custard apple</w:t>
            </w:r>
          </w:p>
        </w:tc>
        <w:tc>
          <w:tcPr>
            <w:tcW w:w="3969" w:type="dxa"/>
          </w:tcPr>
          <w:p w14:paraId="5458F05F" w14:textId="77777777" w:rsidR="00BA1BEE" w:rsidRPr="00C651CE" w:rsidRDefault="00BA1BEE" w:rsidP="001460A5">
            <w:pPr>
              <w:pStyle w:val="GG-body"/>
              <w:spacing w:after="0"/>
              <w:jc w:val="left"/>
              <w:rPr>
                <w:i/>
                <w:lang w:val="en-US"/>
              </w:rPr>
            </w:pPr>
            <w:r w:rsidRPr="00C651CE">
              <w:rPr>
                <w:i/>
                <w:lang w:val="en-US"/>
              </w:rPr>
              <w:t>Annona squamosa</w:t>
            </w:r>
          </w:p>
        </w:tc>
      </w:tr>
      <w:tr w:rsidR="00BA1BEE" w:rsidRPr="00C651CE" w14:paraId="07D08E0E" w14:textId="77777777" w:rsidTr="00E85223">
        <w:trPr>
          <w:trHeight w:val="20"/>
        </w:trPr>
        <w:tc>
          <w:tcPr>
            <w:tcW w:w="3119" w:type="dxa"/>
          </w:tcPr>
          <w:p w14:paraId="6E28261F" w14:textId="77777777" w:rsidR="00BA1BEE" w:rsidRPr="00C651CE" w:rsidRDefault="00BA1BEE" w:rsidP="001460A5">
            <w:pPr>
              <w:pStyle w:val="GG-body"/>
              <w:spacing w:after="0"/>
              <w:jc w:val="left"/>
              <w:rPr>
                <w:lang w:val="en-US"/>
              </w:rPr>
            </w:pPr>
            <w:r w:rsidRPr="00C651CE">
              <w:rPr>
                <w:lang w:val="en-US"/>
              </w:rPr>
              <w:t>Date</w:t>
            </w:r>
          </w:p>
        </w:tc>
        <w:tc>
          <w:tcPr>
            <w:tcW w:w="3969" w:type="dxa"/>
          </w:tcPr>
          <w:p w14:paraId="154B60E2" w14:textId="77777777" w:rsidR="00BA1BEE" w:rsidRPr="00C651CE" w:rsidRDefault="00BA1BEE" w:rsidP="001460A5">
            <w:pPr>
              <w:pStyle w:val="GG-body"/>
              <w:spacing w:after="0"/>
              <w:jc w:val="left"/>
              <w:rPr>
                <w:i/>
                <w:lang w:val="en-US"/>
              </w:rPr>
            </w:pPr>
            <w:r w:rsidRPr="00C651CE">
              <w:rPr>
                <w:i/>
                <w:lang w:val="en-US"/>
              </w:rPr>
              <w:t>Phoenix dactylifera</w:t>
            </w:r>
          </w:p>
        </w:tc>
      </w:tr>
      <w:tr w:rsidR="00BA1BEE" w:rsidRPr="00C651CE" w14:paraId="483E208B" w14:textId="77777777" w:rsidTr="00E85223">
        <w:trPr>
          <w:trHeight w:val="20"/>
        </w:trPr>
        <w:tc>
          <w:tcPr>
            <w:tcW w:w="3119" w:type="dxa"/>
          </w:tcPr>
          <w:p w14:paraId="66E65B4B" w14:textId="77777777" w:rsidR="00BA1BEE" w:rsidRPr="00C651CE" w:rsidRDefault="00BA1BEE" w:rsidP="001460A5">
            <w:pPr>
              <w:pStyle w:val="GG-body"/>
              <w:spacing w:after="0"/>
              <w:jc w:val="left"/>
              <w:rPr>
                <w:lang w:val="en-US"/>
              </w:rPr>
            </w:pPr>
            <w:r w:rsidRPr="00C651CE">
              <w:rPr>
                <w:lang w:val="en-US"/>
              </w:rPr>
              <w:t>Dragon Fruit</w:t>
            </w:r>
          </w:p>
        </w:tc>
        <w:tc>
          <w:tcPr>
            <w:tcW w:w="3969" w:type="dxa"/>
          </w:tcPr>
          <w:p w14:paraId="2E492C88" w14:textId="77777777" w:rsidR="00BA1BEE" w:rsidRPr="00C651CE" w:rsidRDefault="00BA1BEE" w:rsidP="001460A5">
            <w:pPr>
              <w:pStyle w:val="GG-body"/>
              <w:spacing w:after="0"/>
              <w:jc w:val="left"/>
              <w:rPr>
                <w:i/>
                <w:lang w:val="en-US"/>
              </w:rPr>
            </w:pPr>
            <w:r w:rsidRPr="00C651CE">
              <w:rPr>
                <w:i/>
                <w:lang w:val="en-US"/>
              </w:rPr>
              <w:t>Hyloscereus undatus</w:t>
            </w:r>
          </w:p>
        </w:tc>
      </w:tr>
      <w:tr w:rsidR="00BA1BEE" w:rsidRPr="00C651CE" w14:paraId="70279A64" w14:textId="77777777" w:rsidTr="00E85223">
        <w:trPr>
          <w:trHeight w:val="20"/>
        </w:trPr>
        <w:tc>
          <w:tcPr>
            <w:tcW w:w="3119" w:type="dxa"/>
          </w:tcPr>
          <w:p w14:paraId="127344BF" w14:textId="77777777" w:rsidR="00BA1BEE" w:rsidRPr="00C651CE" w:rsidRDefault="00BA1BEE" w:rsidP="001460A5">
            <w:pPr>
              <w:pStyle w:val="GG-body"/>
              <w:spacing w:after="0"/>
              <w:jc w:val="left"/>
              <w:rPr>
                <w:lang w:val="en-US"/>
              </w:rPr>
            </w:pPr>
            <w:r w:rsidRPr="00C651CE">
              <w:rPr>
                <w:lang w:val="en-US"/>
              </w:rPr>
              <w:t>Durian</w:t>
            </w:r>
          </w:p>
        </w:tc>
        <w:tc>
          <w:tcPr>
            <w:tcW w:w="3969" w:type="dxa"/>
          </w:tcPr>
          <w:p w14:paraId="6B211B77" w14:textId="77777777" w:rsidR="00BA1BEE" w:rsidRPr="00C651CE" w:rsidRDefault="00BA1BEE" w:rsidP="001460A5">
            <w:pPr>
              <w:pStyle w:val="GG-body"/>
              <w:spacing w:after="0"/>
              <w:jc w:val="left"/>
              <w:rPr>
                <w:i/>
                <w:lang w:val="en-US"/>
              </w:rPr>
            </w:pPr>
            <w:r w:rsidRPr="00C651CE">
              <w:rPr>
                <w:i/>
                <w:lang w:val="en-US"/>
              </w:rPr>
              <w:t>Durio zibethinus</w:t>
            </w:r>
          </w:p>
        </w:tc>
      </w:tr>
      <w:tr w:rsidR="00BA1BEE" w:rsidRPr="00C651CE" w14:paraId="6F3E785B" w14:textId="77777777" w:rsidTr="00E85223">
        <w:trPr>
          <w:trHeight w:val="20"/>
        </w:trPr>
        <w:tc>
          <w:tcPr>
            <w:tcW w:w="3119" w:type="dxa"/>
          </w:tcPr>
          <w:p w14:paraId="3A5AD967" w14:textId="77777777" w:rsidR="00BA1BEE" w:rsidRPr="00C651CE" w:rsidRDefault="00BA1BEE" w:rsidP="001460A5">
            <w:pPr>
              <w:pStyle w:val="GG-body"/>
              <w:spacing w:after="0"/>
              <w:jc w:val="left"/>
              <w:rPr>
                <w:lang w:val="en-US"/>
              </w:rPr>
            </w:pPr>
            <w:r w:rsidRPr="00C651CE">
              <w:rPr>
                <w:lang w:val="en-US"/>
              </w:rPr>
              <w:t>Eggplant</w:t>
            </w:r>
          </w:p>
        </w:tc>
        <w:tc>
          <w:tcPr>
            <w:tcW w:w="3969" w:type="dxa"/>
          </w:tcPr>
          <w:p w14:paraId="4A530D9F" w14:textId="77777777" w:rsidR="00BA1BEE" w:rsidRPr="00C651CE" w:rsidRDefault="00BA1BEE" w:rsidP="001460A5">
            <w:pPr>
              <w:pStyle w:val="GG-body"/>
              <w:spacing w:after="0"/>
              <w:jc w:val="left"/>
              <w:rPr>
                <w:i/>
                <w:lang w:val="en-US"/>
              </w:rPr>
            </w:pPr>
            <w:r w:rsidRPr="00C651CE">
              <w:rPr>
                <w:i/>
                <w:lang w:val="en-US"/>
              </w:rPr>
              <w:t>Solanum melongena</w:t>
            </w:r>
          </w:p>
        </w:tc>
      </w:tr>
      <w:tr w:rsidR="00BA1BEE" w:rsidRPr="00C651CE" w14:paraId="1924AC89" w14:textId="77777777" w:rsidTr="00E85223">
        <w:trPr>
          <w:trHeight w:val="20"/>
        </w:trPr>
        <w:tc>
          <w:tcPr>
            <w:tcW w:w="3119" w:type="dxa"/>
          </w:tcPr>
          <w:p w14:paraId="4A9C34F7" w14:textId="77777777" w:rsidR="00BA1BEE" w:rsidRPr="00C651CE" w:rsidRDefault="00BA1BEE" w:rsidP="001460A5">
            <w:pPr>
              <w:pStyle w:val="GG-body"/>
              <w:spacing w:after="0"/>
              <w:jc w:val="left"/>
              <w:rPr>
                <w:lang w:val="en-US"/>
              </w:rPr>
            </w:pPr>
            <w:r w:rsidRPr="00C651CE">
              <w:rPr>
                <w:lang w:val="en-US"/>
              </w:rPr>
              <w:t>Feijoa</w:t>
            </w:r>
          </w:p>
        </w:tc>
        <w:tc>
          <w:tcPr>
            <w:tcW w:w="3969" w:type="dxa"/>
          </w:tcPr>
          <w:p w14:paraId="65A8D5F3" w14:textId="77777777" w:rsidR="00BA1BEE" w:rsidRPr="00C651CE" w:rsidRDefault="00BA1BEE" w:rsidP="001460A5">
            <w:pPr>
              <w:pStyle w:val="GG-body"/>
              <w:spacing w:after="0"/>
              <w:jc w:val="left"/>
              <w:rPr>
                <w:i/>
                <w:lang w:val="en-US"/>
              </w:rPr>
            </w:pPr>
            <w:r w:rsidRPr="00C651CE">
              <w:rPr>
                <w:i/>
                <w:lang w:val="en-US"/>
              </w:rPr>
              <w:t>Feijoa sellowiana</w:t>
            </w:r>
          </w:p>
        </w:tc>
      </w:tr>
      <w:tr w:rsidR="00BA1BEE" w:rsidRPr="00C651CE" w14:paraId="3B20E943" w14:textId="77777777" w:rsidTr="00E85223">
        <w:trPr>
          <w:trHeight w:val="20"/>
        </w:trPr>
        <w:tc>
          <w:tcPr>
            <w:tcW w:w="3119" w:type="dxa"/>
          </w:tcPr>
          <w:p w14:paraId="2EFBD4C5" w14:textId="77777777" w:rsidR="00BA1BEE" w:rsidRPr="00C651CE" w:rsidRDefault="00BA1BEE" w:rsidP="001460A5">
            <w:pPr>
              <w:pStyle w:val="GG-body"/>
              <w:spacing w:after="0"/>
              <w:jc w:val="left"/>
              <w:rPr>
                <w:lang w:val="en-US"/>
              </w:rPr>
            </w:pPr>
            <w:r w:rsidRPr="00C651CE">
              <w:rPr>
                <w:lang w:val="en-US"/>
              </w:rPr>
              <w:t>Fig</w:t>
            </w:r>
          </w:p>
        </w:tc>
        <w:tc>
          <w:tcPr>
            <w:tcW w:w="3969" w:type="dxa"/>
          </w:tcPr>
          <w:p w14:paraId="0E1E4A9C" w14:textId="77777777" w:rsidR="00BA1BEE" w:rsidRPr="00C651CE" w:rsidRDefault="00BA1BEE" w:rsidP="001460A5">
            <w:pPr>
              <w:pStyle w:val="GG-body"/>
              <w:spacing w:after="0"/>
              <w:jc w:val="left"/>
              <w:rPr>
                <w:i/>
                <w:lang w:val="en-US"/>
              </w:rPr>
            </w:pPr>
            <w:r w:rsidRPr="00C651CE">
              <w:rPr>
                <w:i/>
                <w:lang w:val="en-US"/>
              </w:rPr>
              <w:t>Ficus carica</w:t>
            </w:r>
          </w:p>
        </w:tc>
      </w:tr>
      <w:tr w:rsidR="00BA1BEE" w:rsidRPr="00C651CE" w14:paraId="302BD78B" w14:textId="77777777" w:rsidTr="00E85223">
        <w:trPr>
          <w:trHeight w:val="20"/>
        </w:trPr>
        <w:tc>
          <w:tcPr>
            <w:tcW w:w="3119" w:type="dxa"/>
          </w:tcPr>
          <w:p w14:paraId="78A177B8" w14:textId="77777777" w:rsidR="00BA1BEE" w:rsidRPr="00C651CE" w:rsidRDefault="00BA1BEE" w:rsidP="001460A5">
            <w:pPr>
              <w:pStyle w:val="GG-body"/>
              <w:spacing w:after="0"/>
              <w:jc w:val="left"/>
              <w:rPr>
                <w:lang w:val="en-US"/>
              </w:rPr>
            </w:pPr>
            <w:r w:rsidRPr="00C651CE">
              <w:rPr>
                <w:lang w:val="en-US"/>
              </w:rPr>
              <w:t>Gourd, bitter</w:t>
            </w:r>
          </w:p>
        </w:tc>
        <w:tc>
          <w:tcPr>
            <w:tcW w:w="3969" w:type="dxa"/>
          </w:tcPr>
          <w:p w14:paraId="657AB984" w14:textId="77777777" w:rsidR="00BA1BEE" w:rsidRPr="00C651CE" w:rsidRDefault="00BA1BEE" w:rsidP="001460A5">
            <w:pPr>
              <w:pStyle w:val="GG-body"/>
              <w:spacing w:after="0"/>
              <w:jc w:val="left"/>
              <w:rPr>
                <w:i/>
                <w:lang w:val="en-US"/>
              </w:rPr>
            </w:pPr>
            <w:r w:rsidRPr="00C651CE">
              <w:rPr>
                <w:i/>
                <w:lang w:val="en-US"/>
              </w:rPr>
              <w:t>Momordica charantia</w:t>
            </w:r>
          </w:p>
        </w:tc>
      </w:tr>
      <w:tr w:rsidR="00BA1BEE" w:rsidRPr="00C651CE" w14:paraId="35232798" w14:textId="77777777" w:rsidTr="00E85223">
        <w:trPr>
          <w:trHeight w:val="20"/>
        </w:trPr>
        <w:tc>
          <w:tcPr>
            <w:tcW w:w="3119" w:type="dxa"/>
          </w:tcPr>
          <w:p w14:paraId="1CF8BA21" w14:textId="77777777" w:rsidR="00BA1BEE" w:rsidRPr="00C651CE" w:rsidRDefault="00BA1BEE" w:rsidP="001460A5">
            <w:pPr>
              <w:pStyle w:val="GG-body"/>
              <w:spacing w:after="0"/>
              <w:jc w:val="left"/>
              <w:rPr>
                <w:lang w:val="en-US"/>
              </w:rPr>
            </w:pPr>
            <w:r w:rsidRPr="00C651CE">
              <w:rPr>
                <w:lang w:val="en-US"/>
              </w:rPr>
              <w:t>Gourd, bottle</w:t>
            </w:r>
          </w:p>
        </w:tc>
        <w:tc>
          <w:tcPr>
            <w:tcW w:w="3969" w:type="dxa"/>
          </w:tcPr>
          <w:p w14:paraId="0D09342C" w14:textId="77777777" w:rsidR="00BA1BEE" w:rsidRPr="00C651CE" w:rsidRDefault="00BA1BEE" w:rsidP="001460A5">
            <w:pPr>
              <w:pStyle w:val="GG-body"/>
              <w:spacing w:after="0"/>
              <w:jc w:val="left"/>
              <w:rPr>
                <w:i/>
                <w:lang w:val="en-US"/>
              </w:rPr>
            </w:pPr>
            <w:r w:rsidRPr="00C651CE">
              <w:rPr>
                <w:i/>
                <w:lang w:val="en-US"/>
              </w:rPr>
              <w:t>Langenaria siceraria</w:t>
            </w:r>
          </w:p>
        </w:tc>
      </w:tr>
      <w:tr w:rsidR="00BA1BEE" w:rsidRPr="00C651CE" w14:paraId="28E6739E" w14:textId="77777777" w:rsidTr="00E85223">
        <w:trPr>
          <w:trHeight w:val="20"/>
        </w:trPr>
        <w:tc>
          <w:tcPr>
            <w:tcW w:w="3119" w:type="dxa"/>
          </w:tcPr>
          <w:p w14:paraId="20B2C11F" w14:textId="77777777" w:rsidR="00BA1BEE" w:rsidRPr="00C651CE" w:rsidRDefault="00BA1BEE" w:rsidP="001460A5">
            <w:pPr>
              <w:pStyle w:val="GG-body"/>
              <w:spacing w:after="0"/>
              <w:jc w:val="left"/>
              <w:rPr>
                <w:lang w:val="en-US"/>
              </w:rPr>
            </w:pPr>
            <w:r w:rsidRPr="00C651CE">
              <w:rPr>
                <w:lang w:val="en-US"/>
              </w:rPr>
              <w:t>Granadilla</w:t>
            </w:r>
          </w:p>
        </w:tc>
        <w:tc>
          <w:tcPr>
            <w:tcW w:w="3969" w:type="dxa"/>
          </w:tcPr>
          <w:p w14:paraId="04A78002" w14:textId="77777777" w:rsidR="00BA1BEE" w:rsidRPr="00C651CE" w:rsidRDefault="00BA1BEE" w:rsidP="001460A5">
            <w:pPr>
              <w:pStyle w:val="GG-body"/>
              <w:spacing w:after="0"/>
              <w:jc w:val="left"/>
              <w:rPr>
                <w:i/>
                <w:lang w:val="en-US"/>
              </w:rPr>
            </w:pPr>
            <w:r w:rsidRPr="00C651CE">
              <w:rPr>
                <w:i/>
                <w:lang w:val="en-US"/>
              </w:rPr>
              <w:t>Passiflora quadrangularis</w:t>
            </w:r>
          </w:p>
        </w:tc>
      </w:tr>
      <w:tr w:rsidR="00BA1BEE" w:rsidRPr="00C651CE" w14:paraId="279DBA8E" w14:textId="77777777" w:rsidTr="00E85223">
        <w:trPr>
          <w:trHeight w:val="20"/>
        </w:trPr>
        <w:tc>
          <w:tcPr>
            <w:tcW w:w="3119" w:type="dxa"/>
          </w:tcPr>
          <w:p w14:paraId="2BEE324A" w14:textId="77777777" w:rsidR="00BA1BEE" w:rsidRPr="00C651CE" w:rsidRDefault="00BA1BEE" w:rsidP="001460A5">
            <w:pPr>
              <w:pStyle w:val="GG-body"/>
              <w:spacing w:after="0"/>
              <w:jc w:val="left"/>
              <w:rPr>
                <w:lang w:val="en-US"/>
              </w:rPr>
            </w:pPr>
            <w:r w:rsidRPr="00C651CE">
              <w:rPr>
                <w:lang w:val="en-US"/>
              </w:rPr>
              <w:t>Grapefruit</w:t>
            </w:r>
          </w:p>
        </w:tc>
        <w:tc>
          <w:tcPr>
            <w:tcW w:w="3969" w:type="dxa"/>
          </w:tcPr>
          <w:p w14:paraId="6C0C1C11" w14:textId="77777777" w:rsidR="00BA1BEE" w:rsidRPr="00C651CE" w:rsidRDefault="00BA1BEE" w:rsidP="001460A5">
            <w:pPr>
              <w:pStyle w:val="GG-body"/>
              <w:spacing w:after="0"/>
              <w:jc w:val="left"/>
              <w:rPr>
                <w:i/>
                <w:lang w:val="en-US"/>
              </w:rPr>
            </w:pPr>
            <w:r w:rsidRPr="00C651CE">
              <w:rPr>
                <w:i/>
                <w:lang w:val="en-US"/>
              </w:rPr>
              <w:t xml:space="preserve">Citrus </w:t>
            </w:r>
            <w:r w:rsidRPr="00C651CE">
              <w:rPr>
                <w:lang w:val="en-US"/>
              </w:rPr>
              <w:t xml:space="preserve">x </w:t>
            </w:r>
            <w:r w:rsidRPr="00C651CE">
              <w:rPr>
                <w:i/>
                <w:lang w:val="en-US"/>
              </w:rPr>
              <w:t>paradisi</w:t>
            </w:r>
          </w:p>
        </w:tc>
      </w:tr>
      <w:tr w:rsidR="00BA1BEE" w:rsidRPr="00C651CE" w14:paraId="37E5B360" w14:textId="77777777" w:rsidTr="00E85223">
        <w:trPr>
          <w:trHeight w:val="20"/>
        </w:trPr>
        <w:tc>
          <w:tcPr>
            <w:tcW w:w="3119" w:type="dxa"/>
          </w:tcPr>
          <w:p w14:paraId="690A8F28" w14:textId="77777777" w:rsidR="00BA1BEE" w:rsidRPr="00C651CE" w:rsidRDefault="00BA1BEE" w:rsidP="001460A5">
            <w:pPr>
              <w:pStyle w:val="GG-body"/>
              <w:spacing w:after="0"/>
              <w:jc w:val="left"/>
              <w:rPr>
                <w:lang w:val="en-US"/>
              </w:rPr>
            </w:pPr>
            <w:r w:rsidRPr="00C651CE">
              <w:rPr>
                <w:lang w:val="en-US"/>
              </w:rPr>
              <w:t>Grapes</w:t>
            </w:r>
          </w:p>
        </w:tc>
        <w:tc>
          <w:tcPr>
            <w:tcW w:w="3969" w:type="dxa"/>
          </w:tcPr>
          <w:p w14:paraId="5522ECDD" w14:textId="77777777" w:rsidR="00BA1BEE" w:rsidRPr="00C651CE" w:rsidRDefault="00BA1BEE" w:rsidP="001460A5">
            <w:pPr>
              <w:pStyle w:val="GG-body"/>
              <w:spacing w:after="0"/>
              <w:jc w:val="left"/>
              <w:rPr>
                <w:lang w:val="en-US"/>
              </w:rPr>
            </w:pPr>
            <w:r w:rsidRPr="00C651CE">
              <w:rPr>
                <w:i/>
                <w:lang w:val="en-US"/>
              </w:rPr>
              <w:t xml:space="preserve">Vitis </w:t>
            </w:r>
            <w:r w:rsidRPr="00C651CE">
              <w:rPr>
                <w:lang w:val="en-US"/>
              </w:rPr>
              <w:t>species</w:t>
            </w:r>
          </w:p>
        </w:tc>
      </w:tr>
      <w:tr w:rsidR="00BA1BEE" w:rsidRPr="00C651CE" w14:paraId="37C79E33" w14:textId="77777777" w:rsidTr="00E85223">
        <w:trPr>
          <w:trHeight w:val="20"/>
        </w:trPr>
        <w:tc>
          <w:tcPr>
            <w:tcW w:w="3119" w:type="dxa"/>
          </w:tcPr>
          <w:p w14:paraId="021F4298" w14:textId="77777777" w:rsidR="00BA1BEE" w:rsidRPr="00C651CE" w:rsidRDefault="00BA1BEE" w:rsidP="001460A5">
            <w:pPr>
              <w:pStyle w:val="GG-body"/>
              <w:spacing w:after="0"/>
              <w:jc w:val="left"/>
              <w:rPr>
                <w:lang w:val="en-US"/>
              </w:rPr>
            </w:pPr>
            <w:r w:rsidRPr="00C651CE">
              <w:rPr>
                <w:lang w:val="en-US"/>
              </w:rPr>
              <w:t>Grumichama</w:t>
            </w:r>
          </w:p>
        </w:tc>
        <w:tc>
          <w:tcPr>
            <w:tcW w:w="3969" w:type="dxa"/>
          </w:tcPr>
          <w:p w14:paraId="044A7719" w14:textId="77777777" w:rsidR="00BA1BEE" w:rsidRPr="00C651CE" w:rsidRDefault="00BA1BEE" w:rsidP="001460A5">
            <w:pPr>
              <w:pStyle w:val="GG-body"/>
              <w:spacing w:after="0"/>
              <w:jc w:val="left"/>
              <w:rPr>
                <w:i/>
                <w:lang w:val="en-US"/>
              </w:rPr>
            </w:pPr>
            <w:r w:rsidRPr="00C651CE">
              <w:rPr>
                <w:i/>
                <w:lang w:val="en-US"/>
              </w:rPr>
              <w:t>Eugenia braziliensis</w:t>
            </w:r>
          </w:p>
        </w:tc>
      </w:tr>
      <w:tr w:rsidR="00BA1BEE" w:rsidRPr="00C651CE" w14:paraId="3A133913" w14:textId="77777777" w:rsidTr="00E85223">
        <w:trPr>
          <w:trHeight w:val="20"/>
        </w:trPr>
        <w:tc>
          <w:tcPr>
            <w:tcW w:w="3119" w:type="dxa"/>
          </w:tcPr>
          <w:p w14:paraId="000CEA21" w14:textId="77777777" w:rsidR="00BA1BEE" w:rsidRPr="00C651CE" w:rsidRDefault="00BA1BEE" w:rsidP="001460A5">
            <w:pPr>
              <w:pStyle w:val="GG-body"/>
              <w:spacing w:after="0"/>
              <w:jc w:val="left"/>
              <w:rPr>
                <w:lang w:val="en-US"/>
              </w:rPr>
            </w:pPr>
            <w:r w:rsidRPr="00C651CE">
              <w:rPr>
                <w:lang w:val="en-US"/>
              </w:rPr>
              <w:t>Guava</w:t>
            </w:r>
          </w:p>
        </w:tc>
        <w:tc>
          <w:tcPr>
            <w:tcW w:w="3969" w:type="dxa"/>
          </w:tcPr>
          <w:p w14:paraId="0A7EB5DB" w14:textId="77777777" w:rsidR="00BA1BEE" w:rsidRPr="00C651CE" w:rsidRDefault="00BA1BEE" w:rsidP="001460A5">
            <w:pPr>
              <w:pStyle w:val="GG-body"/>
              <w:spacing w:after="0"/>
              <w:jc w:val="left"/>
              <w:rPr>
                <w:i/>
                <w:lang w:val="en-US"/>
              </w:rPr>
            </w:pPr>
            <w:r w:rsidRPr="00C651CE">
              <w:rPr>
                <w:i/>
                <w:lang w:val="en-US"/>
              </w:rPr>
              <w:t xml:space="preserve">Psidium </w:t>
            </w:r>
            <w:r w:rsidRPr="00C651CE">
              <w:rPr>
                <w:lang w:val="en-US"/>
              </w:rPr>
              <w:t>species</w:t>
            </w:r>
          </w:p>
        </w:tc>
      </w:tr>
      <w:tr w:rsidR="00BA1BEE" w:rsidRPr="00C651CE" w14:paraId="73BD994D" w14:textId="77777777" w:rsidTr="00E85223">
        <w:trPr>
          <w:trHeight w:val="20"/>
        </w:trPr>
        <w:tc>
          <w:tcPr>
            <w:tcW w:w="3119" w:type="dxa"/>
          </w:tcPr>
          <w:p w14:paraId="0E815CF9" w14:textId="77777777" w:rsidR="00BA1BEE" w:rsidRPr="00C651CE" w:rsidRDefault="00BA1BEE" w:rsidP="001460A5">
            <w:pPr>
              <w:pStyle w:val="GG-body"/>
              <w:spacing w:after="0"/>
              <w:jc w:val="left"/>
              <w:rPr>
                <w:lang w:val="en-US"/>
              </w:rPr>
            </w:pPr>
            <w:r w:rsidRPr="00C651CE">
              <w:rPr>
                <w:lang w:val="en-US"/>
              </w:rPr>
              <w:t>Hog Plum</w:t>
            </w:r>
          </w:p>
        </w:tc>
        <w:tc>
          <w:tcPr>
            <w:tcW w:w="3969" w:type="dxa"/>
          </w:tcPr>
          <w:p w14:paraId="13D88045" w14:textId="77777777" w:rsidR="00BA1BEE" w:rsidRPr="00C651CE" w:rsidRDefault="00BA1BEE" w:rsidP="001460A5">
            <w:pPr>
              <w:pStyle w:val="GG-body"/>
              <w:spacing w:after="0"/>
              <w:jc w:val="left"/>
              <w:rPr>
                <w:i/>
                <w:lang w:val="en-US"/>
              </w:rPr>
            </w:pPr>
            <w:r w:rsidRPr="00C651CE">
              <w:rPr>
                <w:i/>
                <w:lang w:val="en-US"/>
              </w:rPr>
              <w:t>Spondias mombin</w:t>
            </w:r>
          </w:p>
        </w:tc>
      </w:tr>
      <w:tr w:rsidR="00BA1BEE" w:rsidRPr="00C651CE" w14:paraId="6B6B2021" w14:textId="77777777" w:rsidTr="00E85223">
        <w:trPr>
          <w:trHeight w:val="20"/>
        </w:trPr>
        <w:tc>
          <w:tcPr>
            <w:tcW w:w="3119" w:type="dxa"/>
          </w:tcPr>
          <w:p w14:paraId="4BAF0EB1" w14:textId="77777777" w:rsidR="00BA1BEE" w:rsidRPr="00C651CE" w:rsidRDefault="00BA1BEE" w:rsidP="001460A5">
            <w:pPr>
              <w:pStyle w:val="GG-body"/>
              <w:spacing w:after="0"/>
              <w:jc w:val="left"/>
              <w:rPr>
                <w:lang w:val="en-US"/>
              </w:rPr>
            </w:pPr>
            <w:r w:rsidRPr="00C651CE">
              <w:rPr>
                <w:lang w:val="en-US"/>
              </w:rPr>
              <w:t>Jaboticaba</w:t>
            </w:r>
          </w:p>
        </w:tc>
        <w:tc>
          <w:tcPr>
            <w:tcW w:w="3969" w:type="dxa"/>
          </w:tcPr>
          <w:p w14:paraId="15D36F8D" w14:textId="77777777" w:rsidR="00BA1BEE" w:rsidRPr="00C651CE" w:rsidRDefault="00BA1BEE" w:rsidP="001460A5">
            <w:pPr>
              <w:pStyle w:val="GG-body"/>
              <w:spacing w:after="0"/>
              <w:jc w:val="left"/>
              <w:rPr>
                <w:i/>
                <w:lang w:val="en-US"/>
              </w:rPr>
            </w:pPr>
            <w:r w:rsidRPr="00C651CE">
              <w:rPr>
                <w:i/>
                <w:lang w:val="en-US"/>
              </w:rPr>
              <w:t>Myrciaria cauliflora</w:t>
            </w:r>
          </w:p>
        </w:tc>
      </w:tr>
      <w:tr w:rsidR="00BA1BEE" w:rsidRPr="00C651CE" w14:paraId="75B9157C" w14:textId="77777777" w:rsidTr="00E85223">
        <w:trPr>
          <w:trHeight w:val="20"/>
        </w:trPr>
        <w:tc>
          <w:tcPr>
            <w:tcW w:w="3119" w:type="dxa"/>
          </w:tcPr>
          <w:p w14:paraId="07BC7CC4" w14:textId="77777777" w:rsidR="00BA1BEE" w:rsidRPr="00C651CE" w:rsidRDefault="00BA1BEE" w:rsidP="001460A5">
            <w:pPr>
              <w:pStyle w:val="GG-body"/>
              <w:spacing w:after="0"/>
              <w:jc w:val="left"/>
              <w:rPr>
                <w:lang w:val="en-US"/>
              </w:rPr>
            </w:pPr>
            <w:r w:rsidRPr="00C651CE">
              <w:rPr>
                <w:lang w:val="en-US"/>
              </w:rPr>
              <w:t>Jackfruit</w:t>
            </w:r>
          </w:p>
        </w:tc>
        <w:tc>
          <w:tcPr>
            <w:tcW w:w="3969" w:type="dxa"/>
          </w:tcPr>
          <w:p w14:paraId="650B1888" w14:textId="77777777" w:rsidR="00BA1BEE" w:rsidRPr="00C651CE" w:rsidRDefault="00BA1BEE" w:rsidP="001460A5">
            <w:pPr>
              <w:pStyle w:val="GG-body"/>
              <w:spacing w:after="0"/>
              <w:jc w:val="left"/>
              <w:rPr>
                <w:i/>
                <w:lang w:val="en-US"/>
              </w:rPr>
            </w:pPr>
            <w:r w:rsidRPr="00C651CE">
              <w:rPr>
                <w:i/>
                <w:lang w:val="en-US"/>
              </w:rPr>
              <w:t>Artocarpus heterophyllus</w:t>
            </w:r>
          </w:p>
        </w:tc>
      </w:tr>
      <w:tr w:rsidR="00BA1BEE" w:rsidRPr="00C651CE" w14:paraId="74FE405D" w14:textId="77777777" w:rsidTr="00E85223">
        <w:trPr>
          <w:trHeight w:val="20"/>
        </w:trPr>
        <w:tc>
          <w:tcPr>
            <w:tcW w:w="3119" w:type="dxa"/>
          </w:tcPr>
          <w:p w14:paraId="587A2E75" w14:textId="77777777" w:rsidR="00BA1BEE" w:rsidRPr="00C651CE" w:rsidRDefault="00BA1BEE" w:rsidP="001460A5">
            <w:pPr>
              <w:pStyle w:val="GG-body"/>
              <w:spacing w:after="0"/>
              <w:jc w:val="left"/>
              <w:rPr>
                <w:lang w:val="en-US"/>
              </w:rPr>
            </w:pPr>
            <w:r w:rsidRPr="00C651CE">
              <w:rPr>
                <w:lang w:val="en-US"/>
              </w:rPr>
              <w:t>Jambu Jujube</w:t>
            </w:r>
          </w:p>
        </w:tc>
        <w:tc>
          <w:tcPr>
            <w:tcW w:w="3969" w:type="dxa"/>
          </w:tcPr>
          <w:p w14:paraId="62551472" w14:textId="77777777" w:rsidR="00BA1BEE" w:rsidRPr="00C651CE" w:rsidRDefault="00BA1BEE" w:rsidP="001460A5">
            <w:pPr>
              <w:pStyle w:val="GG-body"/>
              <w:spacing w:after="0"/>
              <w:jc w:val="left"/>
              <w:rPr>
                <w:i/>
                <w:lang w:val="en-US"/>
              </w:rPr>
            </w:pPr>
            <w:r w:rsidRPr="00C651CE">
              <w:rPr>
                <w:i/>
                <w:lang w:val="en-US"/>
              </w:rPr>
              <w:t xml:space="preserve">Syzygium cumini Ziziphus </w:t>
            </w:r>
            <w:r w:rsidRPr="00C651CE">
              <w:rPr>
                <w:lang w:val="en-US"/>
              </w:rPr>
              <w:t>spp</w:t>
            </w:r>
          </w:p>
        </w:tc>
      </w:tr>
      <w:tr w:rsidR="00BA1BEE" w:rsidRPr="00C651CE" w14:paraId="42EFB73A" w14:textId="77777777" w:rsidTr="00E85223">
        <w:trPr>
          <w:trHeight w:val="20"/>
        </w:trPr>
        <w:tc>
          <w:tcPr>
            <w:tcW w:w="3119" w:type="dxa"/>
          </w:tcPr>
          <w:p w14:paraId="58F81FA7" w14:textId="77777777" w:rsidR="00BA1BEE" w:rsidRPr="00C651CE" w:rsidRDefault="00BA1BEE" w:rsidP="001460A5">
            <w:pPr>
              <w:pStyle w:val="GG-body"/>
              <w:spacing w:after="0"/>
              <w:jc w:val="left"/>
              <w:rPr>
                <w:lang w:val="en-US"/>
              </w:rPr>
            </w:pPr>
            <w:r w:rsidRPr="00C651CE">
              <w:rPr>
                <w:lang w:val="en-US"/>
              </w:rPr>
              <w:t>Kiwifruit</w:t>
            </w:r>
          </w:p>
        </w:tc>
        <w:tc>
          <w:tcPr>
            <w:tcW w:w="3969" w:type="dxa"/>
          </w:tcPr>
          <w:p w14:paraId="41E32ADA" w14:textId="77777777" w:rsidR="00BA1BEE" w:rsidRPr="00C651CE" w:rsidRDefault="00BA1BEE" w:rsidP="001460A5">
            <w:pPr>
              <w:pStyle w:val="GG-body"/>
              <w:spacing w:after="0"/>
              <w:jc w:val="left"/>
              <w:rPr>
                <w:i/>
                <w:lang w:val="en-US"/>
              </w:rPr>
            </w:pPr>
            <w:r w:rsidRPr="00C651CE">
              <w:rPr>
                <w:i/>
                <w:lang w:val="en-US"/>
              </w:rPr>
              <w:t>Actinidia deliciosa</w:t>
            </w:r>
          </w:p>
        </w:tc>
      </w:tr>
      <w:tr w:rsidR="00BA1BEE" w:rsidRPr="00C651CE" w14:paraId="38E00BFE" w14:textId="77777777" w:rsidTr="00E85223">
        <w:trPr>
          <w:trHeight w:val="20"/>
        </w:trPr>
        <w:tc>
          <w:tcPr>
            <w:tcW w:w="3119" w:type="dxa"/>
          </w:tcPr>
          <w:p w14:paraId="0154F13C" w14:textId="77777777" w:rsidR="00BA1BEE" w:rsidRPr="00C651CE" w:rsidRDefault="00BA1BEE" w:rsidP="001460A5">
            <w:pPr>
              <w:pStyle w:val="GG-body"/>
              <w:spacing w:after="0"/>
              <w:jc w:val="left"/>
              <w:rPr>
                <w:lang w:val="en-US"/>
              </w:rPr>
            </w:pPr>
            <w:r w:rsidRPr="00C651CE">
              <w:rPr>
                <w:lang w:val="en-US"/>
              </w:rPr>
              <w:t>Kumquat</w:t>
            </w:r>
          </w:p>
        </w:tc>
        <w:tc>
          <w:tcPr>
            <w:tcW w:w="3969" w:type="dxa"/>
          </w:tcPr>
          <w:p w14:paraId="32B73103" w14:textId="77777777" w:rsidR="00BA1BEE" w:rsidRPr="00C651CE" w:rsidRDefault="00BA1BEE" w:rsidP="001460A5">
            <w:pPr>
              <w:pStyle w:val="GG-body"/>
              <w:spacing w:after="0"/>
              <w:jc w:val="left"/>
              <w:rPr>
                <w:i/>
                <w:lang w:val="en-US"/>
              </w:rPr>
            </w:pPr>
            <w:r w:rsidRPr="00C651CE">
              <w:rPr>
                <w:i/>
                <w:lang w:val="en-US"/>
              </w:rPr>
              <w:t>Fortunella japonica</w:t>
            </w:r>
          </w:p>
        </w:tc>
      </w:tr>
      <w:tr w:rsidR="00BA1BEE" w:rsidRPr="00C651CE" w14:paraId="47BE75D1" w14:textId="77777777" w:rsidTr="00E85223">
        <w:trPr>
          <w:trHeight w:val="20"/>
        </w:trPr>
        <w:tc>
          <w:tcPr>
            <w:tcW w:w="3119" w:type="dxa"/>
          </w:tcPr>
          <w:p w14:paraId="0638F4B1" w14:textId="77777777" w:rsidR="00BA1BEE" w:rsidRPr="00C651CE" w:rsidRDefault="00BA1BEE" w:rsidP="001460A5">
            <w:pPr>
              <w:pStyle w:val="GG-body"/>
              <w:spacing w:after="0"/>
              <w:jc w:val="left"/>
              <w:rPr>
                <w:lang w:val="en-US"/>
              </w:rPr>
            </w:pPr>
            <w:r w:rsidRPr="00C651CE">
              <w:rPr>
                <w:lang w:val="en-US"/>
              </w:rPr>
              <w:t>Lemon, including Meyer lemon</w:t>
            </w:r>
          </w:p>
        </w:tc>
        <w:tc>
          <w:tcPr>
            <w:tcW w:w="3969" w:type="dxa"/>
          </w:tcPr>
          <w:p w14:paraId="520FEB30" w14:textId="77777777" w:rsidR="00BA1BEE" w:rsidRPr="00C651CE" w:rsidRDefault="00BA1BEE" w:rsidP="001460A5">
            <w:pPr>
              <w:pStyle w:val="GG-body"/>
              <w:spacing w:after="0"/>
              <w:jc w:val="left"/>
              <w:rPr>
                <w:i/>
                <w:lang w:val="en-US"/>
              </w:rPr>
            </w:pPr>
            <w:r w:rsidRPr="00C651CE">
              <w:rPr>
                <w:i/>
                <w:lang w:val="en-US"/>
              </w:rPr>
              <w:t xml:space="preserve">Citrus limon </w:t>
            </w:r>
            <w:r w:rsidRPr="00C651CE">
              <w:rPr>
                <w:iCs/>
                <w:lang w:val="en-US"/>
              </w:rPr>
              <w:t xml:space="preserve">or </w:t>
            </w:r>
            <w:r w:rsidRPr="00C651CE">
              <w:rPr>
                <w:i/>
                <w:lang w:val="en-US"/>
              </w:rPr>
              <w:t xml:space="preserve">Citrus </w:t>
            </w:r>
            <w:r w:rsidRPr="00C651CE">
              <w:rPr>
                <w:iCs/>
                <w:lang w:val="en-US"/>
              </w:rPr>
              <w:t>x</w:t>
            </w:r>
            <w:r w:rsidRPr="00C651CE">
              <w:rPr>
                <w:i/>
                <w:lang w:val="en-US"/>
              </w:rPr>
              <w:t xml:space="preserve"> meyeri </w:t>
            </w:r>
            <w:r w:rsidRPr="00C651CE">
              <w:rPr>
                <w:iCs/>
                <w:lang w:val="en-US"/>
              </w:rPr>
              <w:t>(hybrids)</w:t>
            </w:r>
          </w:p>
        </w:tc>
      </w:tr>
      <w:tr w:rsidR="00BA1BEE" w:rsidRPr="00C651CE" w14:paraId="685A0649" w14:textId="77777777" w:rsidTr="00E85223">
        <w:trPr>
          <w:trHeight w:val="20"/>
        </w:trPr>
        <w:tc>
          <w:tcPr>
            <w:tcW w:w="3119" w:type="dxa"/>
          </w:tcPr>
          <w:p w14:paraId="70BAA38C" w14:textId="77777777" w:rsidR="00BA1BEE" w:rsidRPr="00C651CE" w:rsidRDefault="00BA1BEE" w:rsidP="001460A5">
            <w:pPr>
              <w:pStyle w:val="GG-body"/>
              <w:spacing w:after="0"/>
              <w:jc w:val="left"/>
              <w:rPr>
                <w:lang w:val="en-US"/>
              </w:rPr>
            </w:pPr>
            <w:r w:rsidRPr="00C651CE">
              <w:rPr>
                <w:lang w:val="en-US"/>
              </w:rPr>
              <w:t>Lime</w:t>
            </w:r>
          </w:p>
        </w:tc>
        <w:tc>
          <w:tcPr>
            <w:tcW w:w="3969" w:type="dxa"/>
          </w:tcPr>
          <w:p w14:paraId="43211CC8" w14:textId="77777777" w:rsidR="00BA1BEE" w:rsidRPr="00C651CE" w:rsidRDefault="00BA1BEE" w:rsidP="001460A5">
            <w:pPr>
              <w:pStyle w:val="GG-body"/>
              <w:spacing w:after="0"/>
              <w:jc w:val="left"/>
              <w:rPr>
                <w:i/>
                <w:lang w:val="en-US"/>
              </w:rPr>
            </w:pPr>
            <w:r w:rsidRPr="00C651CE">
              <w:rPr>
                <w:i/>
                <w:lang w:val="en-US"/>
              </w:rPr>
              <w:t xml:space="preserve">Citrus aurantiifolia </w:t>
            </w:r>
            <w:r w:rsidRPr="00C651CE">
              <w:rPr>
                <w:iCs/>
                <w:lang w:val="en-US"/>
              </w:rPr>
              <w:t>or</w:t>
            </w:r>
            <w:r w:rsidRPr="00C651CE">
              <w:rPr>
                <w:i/>
                <w:lang w:val="en-US"/>
              </w:rPr>
              <w:t xml:space="preserve"> C.</w:t>
            </w:r>
            <w:r>
              <w:rPr>
                <w:i/>
                <w:lang w:val="en-US"/>
              </w:rPr>
              <w:t> </w:t>
            </w:r>
            <w:r w:rsidRPr="00C651CE">
              <w:rPr>
                <w:i/>
                <w:lang w:val="en-US"/>
              </w:rPr>
              <w:t xml:space="preserve">latifolia </w:t>
            </w:r>
            <w:r w:rsidRPr="00C651CE">
              <w:rPr>
                <w:iCs/>
                <w:lang w:val="en-US"/>
              </w:rPr>
              <w:t>or</w:t>
            </w:r>
            <w:r w:rsidRPr="00C651CE">
              <w:rPr>
                <w:i/>
                <w:lang w:val="en-US"/>
              </w:rPr>
              <w:t xml:space="preserve"> C. limettoїdes </w:t>
            </w:r>
            <w:r w:rsidRPr="00C651CE">
              <w:rPr>
                <w:iCs/>
                <w:lang w:val="en-US"/>
              </w:rPr>
              <w:t xml:space="preserve">or </w:t>
            </w:r>
            <w:r w:rsidRPr="00C651CE">
              <w:rPr>
                <w:i/>
                <w:lang w:val="en-US"/>
              </w:rPr>
              <w:t>C.</w:t>
            </w:r>
            <w:r>
              <w:rPr>
                <w:i/>
                <w:lang w:val="en-US"/>
              </w:rPr>
              <w:t> </w:t>
            </w:r>
            <w:r w:rsidRPr="00C651CE">
              <w:rPr>
                <w:i/>
                <w:lang w:val="en-US"/>
              </w:rPr>
              <w:t xml:space="preserve">australasica </w:t>
            </w:r>
            <w:r w:rsidRPr="00C651CE">
              <w:rPr>
                <w:iCs/>
                <w:lang w:val="en-US"/>
              </w:rPr>
              <w:t>or</w:t>
            </w:r>
            <w:r w:rsidRPr="00C651CE">
              <w:rPr>
                <w:i/>
                <w:lang w:val="en-US"/>
              </w:rPr>
              <w:t xml:space="preserve"> C.</w:t>
            </w:r>
            <w:r>
              <w:rPr>
                <w:i/>
                <w:lang w:val="en-US"/>
              </w:rPr>
              <w:t> </w:t>
            </w:r>
            <w:r w:rsidRPr="00C651CE">
              <w:rPr>
                <w:i/>
                <w:lang w:val="en-US"/>
              </w:rPr>
              <w:t xml:space="preserve">excelsa </w:t>
            </w:r>
            <w:r w:rsidRPr="00C651CE">
              <w:rPr>
                <w:iCs/>
                <w:lang w:val="en-US"/>
              </w:rPr>
              <w:t>or</w:t>
            </w:r>
            <w:r w:rsidRPr="00C651CE">
              <w:rPr>
                <w:i/>
                <w:lang w:val="en-US"/>
              </w:rPr>
              <w:t xml:space="preserve"> C.</w:t>
            </w:r>
            <w:r>
              <w:rPr>
                <w:i/>
                <w:lang w:val="en-US"/>
              </w:rPr>
              <w:t> </w:t>
            </w:r>
            <w:r w:rsidRPr="00C651CE">
              <w:rPr>
                <w:i/>
                <w:lang w:val="en-US"/>
              </w:rPr>
              <w:t xml:space="preserve">medica </w:t>
            </w:r>
            <w:r w:rsidRPr="00C651CE">
              <w:rPr>
                <w:iCs/>
                <w:lang w:val="en-US"/>
              </w:rPr>
              <w:t>x</w:t>
            </w:r>
            <w:r w:rsidRPr="00C651CE">
              <w:rPr>
                <w:i/>
                <w:lang w:val="en-US"/>
              </w:rPr>
              <w:t xml:space="preserve"> C.</w:t>
            </w:r>
            <w:r>
              <w:rPr>
                <w:i/>
                <w:lang w:val="en-US"/>
              </w:rPr>
              <w:t> </w:t>
            </w:r>
            <w:r w:rsidRPr="00C651CE">
              <w:rPr>
                <w:i/>
                <w:lang w:val="en-US"/>
              </w:rPr>
              <w:t>reticulata</w:t>
            </w:r>
          </w:p>
        </w:tc>
      </w:tr>
      <w:tr w:rsidR="00BA1BEE" w:rsidRPr="00C651CE" w14:paraId="3C70012B" w14:textId="77777777" w:rsidTr="00E85223">
        <w:trPr>
          <w:trHeight w:val="20"/>
        </w:trPr>
        <w:tc>
          <w:tcPr>
            <w:tcW w:w="3119" w:type="dxa"/>
          </w:tcPr>
          <w:p w14:paraId="60B0125B" w14:textId="77777777" w:rsidR="00BA1BEE" w:rsidRPr="00C651CE" w:rsidRDefault="00BA1BEE" w:rsidP="001460A5">
            <w:pPr>
              <w:pStyle w:val="GG-body"/>
              <w:spacing w:after="0"/>
              <w:jc w:val="left"/>
              <w:rPr>
                <w:lang w:val="en-US"/>
              </w:rPr>
            </w:pPr>
            <w:r w:rsidRPr="00C651CE">
              <w:rPr>
                <w:lang w:val="en-US"/>
              </w:rPr>
              <w:t>Loganberry</w:t>
            </w:r>
          </w:p>
        </w:tc>
        <w:tc>
          <w:tcPr>
            <w:tcW w:w="3969" w:type="dxa"/>
          </w:tcPr>
          <w:p w14:paraId="5DBD2637" w14:textId="77777777" w:rsidR="00BA1BEE" w:rsidRPr="00C651CE" w:rsidRDefault="00BA1BEE" w:rsidP="001460A5">
            <w:pPr>
              <w:pStyle w:val="GG-body"/>
              <w:spacing w:after="0"/>
              <w:jc w:val="left"/>
              <w:rPr>
                <w:i/>
                <w:lang w:val="en-US"/>
              </w:rPr>
            </w:pPr>
            <w:r w:rsidRPr="00C651CE">
              <w:rPr>
                <w:i/>
                <w:lang w:val="en-US"/>
              </w:rPr>
              <w:t>Rubus loganobaccus</w:t>
            </w:r>
          </w:p>
        </w:tc>
      </w:tr>
      <w:tr w:rsidR="00BA1BEE" w:rsidRPr="00C651CE" w14:paraId="67CD22B6" w14:textId="77777777" w:rsidTr="00E85223">
        <w:trPr>
          <w:trHeight w:val="20"/>
        </w:trPr>
        <w:tc>
          <w:tcPr>
            <w:tcW w:w="3119" w:type="dxa"/>
          </w:tcPr>
          <w:p w14:paraId="2FE9ABC2" w14:textId="77777777" w:rsidR="00BA1BEE" w:rsidRPr="00C651CE" w:rsidRDefault="00BA1BEE" w:rsidP="001460A5">
            <w:pPr>
              <w:pStyle w:val="GG-body"/>
              <w:spacing w:after="0"/>
              <w:jc w:val="left"/>
              <w:rPr>
                <w:lang w:val="en-US"/>
              </w:rPr>
            </w:pPr>
            <w:r w:rsidRPr="00C651CE">
              <w:rPr>
                <w:lang w:val="en-US"/>
              </w:rPr>
              <w:t>Longan</w:t>
            </w:r>
          </w:p>
        </w:tc>
        <w:tc>
          <w:tcPr>
            <w:tcW w:w="3969" w:type="dxa"/>
          </w:tcPr>
          <w:p w14:paraId="326F02DA" w14:textId="77777777" w:rsidR="00BA1BEE" w:rsidRPr="00C651CE" w:rsidRDefault="00BA1BEE" w:rsidP="001460A5">
            <w:pPr>
              <w:pStyle w:val="GG-body"/>
              <w:spacing w:after="0"/>
              <w:jc w:val="left"/>
              <w:rPr>
                <w:i/>
                <w:lang w:val="en-US"/>
              </w:rPr>
            </w:pPr>
            <w:r w:rsidRPr="00C651CE">
              <w:rPr>
                <w:i/>
                <w:lang w:val="en-US"/>
              </w:rPr>
              <w:t>Euphoria longan</w:t>
            </w:r>
          </w:p>
        </w:tc>
      </w:tr>
      <w:tr w:rsidR="00BA1BEE" w:rsidRPr="00C651CE" w14:paraId="382B1222" w14:textId="77777777" w:rsidTr="00E85223">
        <w:trPr>
          <w:trHeight w:val="20"/>
        </w:trPr>
        <w:tc>
          <w:tcPr>
            <w:tcW w:w="3119" w:type="dxa"/>
          </w:tcPr>
          <w:p w14:paraId="43B97ED4" w14:textId="77777777" w:rsidR="00BA1BEE" w:rsidRPr="00C651CE" w:rsidRDefault="00BA1BEE" w:rsidP="001460A5">
            <w:pPr>
              <w:pStyle w:val="GG-body"/>
              <w:spacing w:after="0"/>
              <w:jc w:val="left"/>
              <w:rPr>
                <w:lang w:val="en-US"/>
              </w:rPr>
            </w:pPr>
            <w:r w:rsidRPr="00C651CE">
              <w:rPr>
                <w:lang w:val="en-US"/>
              </w:rPr>
              <w:lastRenderedPageBreak/>
              <w:t>Loofa, Smooth</w:t>
            </w:r>
          </w:p>
        </w:tc>
        <w:tc>
          <w:tcPr>
            <w:tcW w:w="3969" w:type="dxa"/>
          </w:tcPr>
          <w:p w14:paraId="3E435545" w14:textId="77777777" w:rsidR="00BA1BEE" w:rsidRPr="00C651CE" w:rsidRDefault="00BA1BEE" w:rsidP="001460A5">
            <w:pPr>
              <w:pStyle w:val="GG-body"/>
              <w:spacing w:after="0"/>
              <w:jc w:val="left"/>
              <w:rPr>
                <w:i/>
                <w:lang w:val="en-US"/>
              </w:rPr>
            </w:pPr>
            <w:r w:rsidRPr="00C651CE">
              <w:rPr>
                <w:i/>
                <w:lang w:val="en-US"/>
              </w:rPr>
              <w:t>Luffa cylindrica</w:t>
            </w:r>
          </w:p>
        </w:tc>
      </w:tr>
      <w:tr w:rsidR="00BA1BEE" w:rsidRPr="00C651CE" w14:paraId="411EC5BD" w14:textId="77777777" w:rsidTr="00E85223">
        <w:trPr>
          <w:trHeight w:val="20"/>
        </w:trPr>
        <w:tc>
          <w:tcPr>
            <w:tcW w:w="3119" w:type="dxa"/>
          </w:tcPr>
          <w:p w14:paraId="67636290" w14:textId="77777777" w:rsidR="00BA1BEE" w:rsidRPr="00C651CE" w:rsidRDefault="00BA1BEE" w:rsidP="001460A5">
            <w:pPr>
              <w:pStyle w:val="GG-body"/>
              <w:spacing w:after="0"/>
              <w:jc w:val="left"/>
              <w:rPr>
                <w:lang w:val="en-US"/>
              </w:rPr>
            </w:pPr>
            <w:r w:rsidRPr="00C651CE">
              <w:rPr>
                <w:lang w:val="en-US"/>
              </w:rPr>
              <w:t>Loquat</w:t>
            </w:r>
          </w:p>
        </w:tc>
        <w:tc>
          <w:tcPr>
            <w:tcW w:w="3969" w:type="dxa"/>
          </w:tcPr>
          <w:p w14:paraId="6AC921B3" w14:textId="77777777" w:rsidR="00BA1BEE" w:rsidRPr="00C651CE" w:rsidRDefault="00BA1BEE" w:rsidP="001460A5">
            <w:pPr>
              <w:pStyle w:val="GG-body"/>
              <w:spacing w:after="0"/>
              <w:jc w:val="left"/>
              <w:rPr>
                <w:i/>
                <w:lang w:val="en-US"/>
              </w:rPr>
            </w:pPr>
            <w:r w:rsidRPr="00C651CE">
              <w:rPr>
                <w:i/>
                <w:lang w:val="en-US"/>
              </w:rPr>
              <w:t>Eriobotrya japonica</w:t>
            </w:r>
          </w:p>
        </w:tc>
      </w:tr>
      <w:tr w:rsidR="00BA1BEE" w:rsidRPr="00C651CE" w14:paraId="33A0F242" w14:textId="77777777" w:rsidTr="00E85223">
        <w:trPr>
          <w:trHeight w:val="20"/>
        </w:trPr>
        <w:tc>
          <w:tcPr>
            <w:tcW w:w="3119" w:type="dxa"/>
          </w:tcPr>
          <w:p w14:paraId="5494CB49" w14:textId="77777777" w:rsidR="00BA1BEE" w:rsidRPr="00C651CE" w:rsidRDefault="00BA1BEE" w:rsidP="001460A5">
            <w:pPr>
              <w:pStyle w:val="GG-body"/>
              <w:spacing w:after="0"/>
              <w:jc w:val="left"/>
              <w:rPr>
                <w:lang w:val="en-US"/>
              </w:rPr>
            </w:pPr>
            <w:r w:rsidRPr="00C651CE">
              <w:rPr>
                <w:lang w:val="en-US"/>
              </w:rPr>
              <w:t>Lychee</w:t>
            </w:r>
          </w:p>
        </w:tc>
        <w:tc>
          <w:tcPr>
            <w:tcW w:w="3969" w:type="dxa"/>
          </w:tcPr>
          <w:p w14:paraId="6B479160" w14:textId="77777777" w:rsidR="00BA1BEE" w:rsidRPr="00C651CE" w:rsidRDefault="00BA1BEE" w:rsidP="001460A5">
            <w:pPr>
              <w:pStyle w:val="GG-body"/>
              <w:spacing w:after="0"/>
              <w:jc w:val="left"/>
              <w:rPr>
                <w:i/>
                <w:lang w:val="en-US"/>
              </w:rPr>
            </w:pPr>
            <w:r w:rsidRPr="00C651CE">
              <w:rPr>
                <w:i/>
                <w:lang w:val="en-US"/>
              </w:rPr>
              <w:t>Litchii chinensis</w:t>
            </w:r>
          </w:p>
        </w:tc>
      </w:tr>
      <w:tr w:rsidR="00BA1BEE" w:rsidRPr="00C651CE" w14:paraId="2AFFE52F" w14:textId="77777777" w:rsidTr="00E85223">
        <w:trPr>
          <w:trHeight w:val="20"/>
        </w:trPr>
        <w:tc>
          <w:tcPr>
            <w:tcW w:w="3119" w:type="dxa"/>
          </w:tcPr>
          <w:p w14:paraId="407A947C" w14:textId="77777777" w:rsidR="00BA1BEE" w:rsidRPr="00C651CE" w:rsidRDefault="00BA1BEE" w:rsidP="001460A5">
            <w:pPr>
              <w:pStyle w:val="GG-body"/>
              <w:spacing w:after="0"/>
              <w:jc w:val="left"/>
              <w:rPr>
                <w:lang w:val="en-US"/>
              </w:rPr>
            </w:pPr>
            <w:r w:rsidRPr="00C651CE">
              <w:rPr>
                <w:lang w:val="en-US"/>
              </w:rPr>
              <w:t>Mandarin</w:t>
            </w:r>
          </w:p>
        </w:tc>
        <w:tc>
          <w:tcPr>
            <w:tcW w:w="3969" w:type="dxa"/>
          </w:tcPr>
          <w:p w14:paraId="399F2FF7" w14:textId="77777777" w:rsidR="00BA1BEE" w:rsidRPr="00C651CE" w:rsidRDefault="00BA1BEE" w:rsidP="001460A5">
            <w:pPr>
              <w:pStyle w:val="GG-body"/>
              <w:spacing w:after="0"/>
              <w:jc w:val="left"/>
              <w:rPr>
                <w:i/>
                <w:lang w:val="en-US"/>
              </w:rPr>
            </w:pPr>
            <w:r w:rsidRPr="00C651CE">
              <w:rPr>
                <w:i/>
                <w:lang w:val="en-US"/>
              </w:rPr>
              <w:t>Citrus reticulata</w:t>
            </w:r>
          </w:p>
        </w:tc>
      </w:tr>
      <w:tr w:rsidR="00BA1BEE" w:rsidRPr="00C651CE" w14:paraId="4C255FA1" w14:textId="77777777" w:rsidTr="00E85223">
        <w:trPr>
          <w:trHeight w:val="20"/>
        </w:trPr>
        <w:tc>
          <w:tcPr>
            <w:tcW w:w="3119" w:type="dxa"/>
          </w:tcPr>
          <w:p w14:paraId="3607F65F" w14:textId="77777777" w:rsidR="00BA1BEE" w:rsidRPr="00C651CE" w:rsidRDefault="00BA1BEE" w:rsidP="001460A5">
            <w:pPr>
              <w:pStyle w:val="GG-body"/>
              <w:spacing w:after="0"/>
              <w:jc w:val="left"/>
              <w:rPr>
                <w:lang w:val="en-US"/>
              </w:rPr>
            </w:pPr>
            <w:r w:rsidRPr="00C651CE">
              <w:rPr>
                <w:lang w:val="en-US"/>
              </w:rPr>
              <w:t>Mango</w:t>
            </w:r>
          </w:p>
        </w:tc>
        <w:tc>
          <w:tcPr>
            <w:tcW w:w="3969" w:type="dxa"/>
          </w:tcPr>
          <w:p w14:paraId="6A835A20" w14:textId="77777777" w:rsidR="00BA1BEE" w:rsidRPr="00C651CE" w:rsidRDefault="00BA1BEE" w:rsidP="001460A5">
            <w:pPr>
              <w:pStyle w:val="GG-body"/>
              <w:spacing w:after="0"/>
              <w:jc w:val="left"/>
              <w:rPr>
                <w:i/>
                <w:lang w:val="en-US"/>
              </w:rPr>
            </w:pPr>
            <w:r w:rsidRPr="00C651CE">
              <w:rPr>
                <w:i/>
                <w:lang w:val="en-US"/>
              </w:rPr>
              <w:t>Mangifera indica</w:t>
            </w:r>
          </w:p>
        </w:tc>
      </w:tr>
      <w:tr w:rsidR="00BA1BEE" w:rsidRPr="00C651CE" w14:paraId="11D00F07" w14:textId="77777777" w:rsidTr="00E85223">
        <w:trPr>
          <w:trHeight w:val="20"/>
        </w:trPr>
        <w:tc>
          <w:tcPr>
            <w:tcW w:w="3119" w:type="dxa"/>
          </w:tcPr>
          <w:p w14:paraId="50D293CE" w14:textId="77777777" w:rsidR="00BA1BEE" w:rsidRPr="00C651CE" w:rsidRDefault="00BA1BEE" w:rsidP="001460A5">
            <w:pPr>
              <w:pStyle w:val="GG-body"/>
              <w:spacing w:after="0"/>
              <w:jc w:val="left"/>
              <w:rPr>
                <w:lang w:val="en-US"/>
              </w:rPr>
            </w:pPr>
            <w:r w:rsidRPr="00C651CE">
              <w:rPr>
                <w:lang w:val="en-US"/>
              </w:rPr>
              <w:t>Medlar</w:t>
            </w:r>
          </w:p>
        </w:tc>
        <w:tc>
          <w:tcPr>
            <w:tcW w:w="3969" w:type="dxa"/>
          </w:tcPr>
          <w:p w14:paraId="397D2A64" w14:textId="77777777" w:rsidR="00BA1BEE" w:rsidRPr="00C651CE" w:rsidRDefault="00BA1BEE" w:rsidP="001460A5">
            <w:pPr>
              <w:pStyle w:val="GG-body"/>
              <w:spacing w:after="0"/>
              <w:jc w:val="left"/>
              <w:rPr>
                <w:i/>
                <w:lang w:val="en-US"/>
              </w:rPr>
            </w:pPr>
            <w:r w:rsidRPr="00C651CE">
              <w:rPr>
                <w:i/>
                <w:lang w:val="en-US"/>
              </w:rPr>
              <w:t>Mespilus germanica</w:t>
            </w:r>
          </w:p>
        </w:tc>
      </w:tr>
      <w:tr w:rsidR="00BA1BEE" w:rsidRPr="00C651CE" w14:paraId="1F3213C8" w14:textId="77777777" w:rsidTr="00E85223">
        <w:trPr>
          <w:trHeight w:val="20"/>
        </w:trPr>
        <w:tc>
          <w:tcPr>
            <w:tcW w:w="3119" w:type="dxa"/>
          </w:tcPr>
          <w:p w14:paraId="75DD4B11" w14:textId="77777777" w:rsidR="00BA1BEE" w:rsidRPr="00C651CE" w:rsidRDefault="00BA1BEE" w:rsidP="001460A5">
            <w:pPr>
              <w:pStyle w:val="GG-body"/>
              <w:spacing w:after="0"/>
              <w:jc w:val="left"/>
              <w:rPr>
                <w:lang w:val="en-US"/>
              </w:rPr>
            </w:pPr>
            <w:r w:rsidRPr="00C651CE">
              <w:rPr>
                <w:lang w:val="en-US"/>
              </w:rPr>
              <w:t>Mangosteen</w:t>
            </w:r>
          </w:p>
        </w:tc>
        <w:tc>
          <w:tcPr>
            <w:tcW w:w="3969" w:type="dxa"/>
          </w:tcPr>
          <w:p w14:paraId="4595CEFA" w14:textId="77777777" w:rsidR="00BA1BEE" w:rsidRPr="00C651CE" w:rsidRDefault="00BA1BEE" w:rsidP="001460A5">
            <w:pPr>
              <w:pStyle w:val="GG-body"/>
              <w:spacing w:after="0"/>
              <w:jc w:val="left"/>
              <w:rPr>
                <w:i/>
                <w:lang w:val="en-US"/>
              </w:rPr>
            </w:pPr>
            <w:r w:rsidRPr="00C651CE">
              <w:rPr>
                <w:i/>
                <w:lang w:val="en-US"/>
              </w:rPr>
              <w:t>Garcinia mangostana</w:t>
            </w:r>
          </w:p>
        </w:tc>
      </w:tr>
      <w:tr w:rsidR="00BA1BEE" w:rsidRPr="00C651CE" w14:paraId="2A8811CE" w14:textId="77777777" w:rsidTr="00E85223">
        <w:trPr>
          <w:trHeight w:val="20"/>
        </w:trPr>
        <w:tc>
          <w:tcPr>
            <w:tcW w:w="3119" w:type="dxa"/>
          </w:tcPr>
          <w:p w14:paraId="5F2D93A8" w14:textId="77777777" w:rsidR="00BA1BEE" w:rsidRPr="00C651CE" w:rsidRDefault="00BA1BEE" w:rsidP="001460A5">
            <w:pPr>
              <w:pStyle w:val="GG-body"/>
              <w:spacing w:after="0"/>
              <w:jc w:val="left"/>
              <w:rPr>
                <w:lang w:val="en-US"/>
              </w:rPr>
            </w:pPr>
            <w:r w:rsidRPr="00C651CE">
              <w:rPr>
                <w:lang w:val="en-US"/>
              </w:rPr>
              <w:t>Mulberry</w:t>
            </w:r>
          </w:p>
        </w:tc>
        <w:tc>
          <w:tcPr>
            <w:tcW w:w="3969" w:type="dxa"/>
          </w:tcPr>
          <w:p w14:paraId="7286701E" w14:textId="77777777" w:rsidR="00BA1BEE" w:rsidRPr="00C651CE" w:rsidRDefault="00BA1BEE" w:rsidP="001460A5">
            <w:pPr>
              <w:pStyle w:val="GG-body"/>
              <w:spacing w:after="0"/>
              <w:jc w:val="left"/>
              <w:rPr>
                <w:i/>
                <w:lang w:val="en-US"/>
              </w:rPr>
            </w:pPr>
            <w:r w:rsidRPr="00C651CE">
              <w:rPr>
                <w:i/>
                <w:lang w:val="en-US"/>
              </w:rPr>
              <w:t>Morus nigra</w:t>
            </w:r>
          </w:p>
        </w:tc>
      </w:tr>
      <w:tr w:rsidR="00BA1BEE" w:rsidRPr="00C651CE" w14:paraId="1081F7D4" w14:textId="77777777" w:rsidTr="00E85223">
        <w:trPr>
          <w:trHeight w:val="20"/>
        </w:trPr>
        <w:tc>
          <w:tcPr>
            <w:tcW w:w="3119" w:type="dxa"/>
          </w:tcPr>
          <w:p w14:paraId="411FDCAF" w14:textId="77777777" w:rsidR="00BA1BEE" w:rsidRPr="00C651CE" w:rsidRDefault="00BA1BEE" w:rsidP="001460A5">
            <w:pPr>
              <w:pStyle w:val="GG-body"/>
              <w:spacing w:after="0"/>
              <w:jc w:val="left"/>
              <w:rPr>
                <w:lang w:val="en-US"/>
              </w:rPr>
            </w:pPr>
            <w:r w:rsidRPr="00C651CE">
              <w:rPr>
                <w:lang w:val="en-US"/>
              </w:rPr>
              <w:t>Nashi</w:t>
            </w:r>
          </w:p>
        </w:tc>
        <w:tc>
          <w:tcPr>
            <w:tcW w:w="3969" w:type="dxa"/>
          </w:tcPr>
          <w:p w14:paraId="7E61FF09" w14:textId="77777777" w:rsidR="00BA1BEE" w:rsidRPr="00C651CE" w:rsidRDefault="00BA1BEE" w:rsidP="001460A5">
            <w:pPr>
              <w:pStyle w:val="GG-body"/>
              <w:spacing w:after="0"/>
              <w:jc w:val="left"/>
              <w:rPr>
                <w:i/>
                <w:lang w:val="en-US"/>
              </w:rPr>
            </w:pPr>
            <w:r w:rsidRPr="00C651CE">
              <w:rPr>
                <w:i/>
                <w:lang w:val="en-US"/>
              </w:rPr>
              <w:t>Pyrus pyrifolia var. culta</w:t>
            </w:r>
          </w:p>
        </w:tc>
      </w:tr>
      <w:tr w:rsidR="00BA1BEE" w:rsidRPr="00C651CE" w14:paraId="1B7BAF49" w14:textId="77777777" w:rsidTr="00E85223">
        <w:trPr>
          <w:trHeight w:val="20"/>
        </w:trPr>
        <w:tc>
          <w:tcPr>
            <w:tcW w:w="3119" w:type="dxa"/>
          </w:tcPr>
          <w:p w14:paraId="650D47B8" w14:textId="77777777" w:rsidR="00BA1BEE" w:rsidRPr="00C651CE" w:rsidRDefault="00BA1BEE" w:rsidP="001460A5">
            <w:pPr>
              <w:pStyle w:val="GG-body"/>
              <w:spacing w:after="0"/>
              <w:jc w:val="left"/>
              <w:rPr>
                <w:lang w:val="en-US"/>
              </w:rPr>
            </w:pPr>
            <w:r w:rsidRPr="00C651CE">
              <w:rPr>
                <w:lang w:val="en-US"/>
              </w:rPr>
              <w:t>Nectarine</w:t>
            </w:r>
          </w:p>
        </w:tc>
        <w:tc>
          <w:tcPr>
            <w:tcW w:w="3969" w:type="dxa"/>
          </w:tcPr>
          <w:p w14:paraId="49855787" w14:textId="77777777" w:rsidR="00BA1BEE" w:rsidRPr="00C651CE" w:rsidRDefault="00BA1BEE" w:rsidP="001460A5">
            <w:pPr>
              <w:pStyle w:val="GG-body"/>
              <w:spacing w:after="0"/>
              <w:jc w:val="left"/>
              <w:rPr>
                <w:i/>
                <w:lang w:val="en-US"/>
              </w:rPr>
            </w:pPr>
            <w:r w:rsidRPr="00C651CE">
              <w:rPr>
                <w:i/>
                <w:lang w:val="en-US"/>
              </w:rPr>
              <w:t>Prunus persicae var. nectarina</w:t>
            </w:r>
          </w:p>
        </w:tc>
      </w:tr>
      <w:tr w:rsidR="00BA1BEE" w:rsidRPr="00C651CE" w14:paraId="75E3B977" w14:textId="77777777" w:rsidTr="00E85223">
        <w:trPr>
          <w:trHeight w:val="20"/>
        </w:trPr>
        <w:tc>
          <w:tcPr>
            <w:tcW w:w="3119" w:type="dxa"/>
          </w:tcPr>
          <w:p w14:paraId="730043CE" w14:textId="77777777" w:rsidR="00BA1BEE" w:rsidRPr="00C651CE" w:rsidRDefault="00BA1BEE" w:rsidP="001460A5">
            <w:pPr>
              <w:pStyle w:val="GG-body"/>
              <w:spacing w:after="0"/>
              <w:jc w:val="left"/>
              <w:rPr>
                <w:lang w:val="en-US"/>
              </w:rPr>
            </w:pPr>
            <w:r w:rsidRPr="00C651CE">
              <w:rPr>
                <w:lang w:val="en-US"/>
              </w:rPr>
              <w:t>Olive</w:t>
            </w:r>
          </w:p>
        </w:tc>
        <w:tc>
          <w:tcPr>
            <w:tcW w:w="3969" w:type="dxa"/>
          </w:tcPr>
          <w:p w14:paraId="6C363031" w14:textId="77777777" w:rsidR="00BA1BEE" w:rsidRPr="00C651CE" w:rsidRDefault="00BA1BEE" w:rsidP="001460A5">
            <w:pPr>
              <w:pStyle w:val="GG-body"/>
              <w:spacing w:after="0"/>
              <w:jc w:val="left"/>
              <w:rPr>
                <w:i/>
                <w:lang w:val="en-US"/>
              </w:rPr>
            </w:pPr>
            <w:r w:rsidRPr="00C651CE">
              <w:rPr>
                <w:i/>
                <w:lang w:val="en-US"/>
              </w:rPr>
              <w:t>Olea europaea</w:t>
            </w:r>
          </w:p>
        </w:tc>
      </w:tr>
      <w:tr w:rsidR="00BA1BEE" w:rsidRPr="00C651CE" w14:paraId="6B286E0B" w14:textId="77777777" w:rsidTr="00E85223">
        <w:trPr>
          <w:trHeight w:val="20"/>
        </w:trPr>
        <w:tc>
          <w:tcPr>
            <w:tcW w:w="3119" w:type="dxa"/>
          </w:tcPr>
          <w:p w14:paraId="3C4EF933" w14:textId="77777777" w:rsidR="00BA1BEE" w:rsidRPr="00C651CE" w:rsidRDefault="00BA1BEE" w:rsidP="001460A5">
            <w:pPr>
              <w:pStyle w:val="GG-body"/>
              <w:spacing w:after="0"/>
              <w:jc w:val="left"/>
              <w:rPr>
                <w:lang w:val="en-US"/>
              </w:rPr>
            </w:pPr>
            <w:r w:rsidRPr="00C651CE">
              <w:rPr>
                <w:lang w:val="en-US"/>
              </w:rPr>
              <w:t>Orange</w:t>
            </w:r>
          </w:p>
        </w:tc>
        <w:tc>
          <w:tcPr>
            <w:tcW w:w="3969" w:type="dxa"/>
          </w:tcPr>
          <w:p w14:paraId="3CBAF3D1" w14:textId="77777777" w:rsidR="00BA1BEE" w:rsidRPr="00C651CE" w:rsidRDefault="00BA1BEE" w:rsidP="001460A5">
            <w:pPr>
              <w:pStyle w:val="GG-body"/>
              <w:spacing w:after="0"/>
              <w:jc w:val="left"/>
              <w:rPr>
                <w:i/>
                <w:lang w:val="en-US"/>
              </w:rPr>
            </w:pPr>
            <w:r w:rsidRPr="00C651CE">
              <w:rPr>
                <w:i/>
                <w:lang w:val="en-US"/>
              </w:rPr>
              <w:t xml:space="preserve">Citrus aurantium </w:t>
            </w:r>
            <w:r w:rsidRPr="00C651CE">
              <w:rPr>
                <w:iCs/>
                <w:lang w:val="en-US"/>
              </w:rPr>
              <w:t>or</w:t>
            </w:r>
            <w:r w:rsidRPr="00C651CE">
              <w:rPr>
                <w:i/>
                <w:lang w:val="en-US"/>
              </w:rPr>
              <w:t xml:space="preserve"> Citrus sinensis</w:t>
            </w:r>
          </w:p>
        </w:tc>
      </w:tr>
      <w:tr w:rsidR="00BA1BEE" w:rsidRPr="00C651CE" w14:paraId="7F67BC85" w14:textId="77777777" w:rsidTr="00E85223">
        <w:trPr>
          <w:trHeight w:val="20"/>
        </w:trPr>
        <w:tc>
          <w:tcPr>
            <w:tcW w:w="3119" w:type="dxa"/>
          </w:tcPr>
          <w:p w14:paraId="09128307" w14:textId="77777777" w:rsidR="00BA1BEE" w:rsidRPr="00C651CE" w:rsidRDefault="00BA1BEE" w:rsidP="001460A5">
            <w:pPr>
              <w:pStyle w:val="GG-body"/>
              <w:spacing w:after="0"/>
              <w:jc w:val="left"/>
              <w:rPr>
                <w:lang w:val="en-US"/>
              </w:rPr>
            </w:pPr>
            <w:r w:rsidRPr="00C651CE">
              <w:rPr>
                <w:lang w:val="en-US"/>
              </w:rPr>
              <w:t>Passionfruit</w:t>
            </w:r>
          </w:p>
        </w:tc>
        <w:tc>
          <w:tcPr>
            <w:tcW w:w="3969" w:type="dxa"/>
          </w:tcPr>
          <w:p w14:paraId="26394DBB" w14:textId="77777777" w:rsidR="00BA1BEE" w:rsidRPr="00C651CE" w:rsidRDefault="00BA1BEE" w:rsidP="001460A5">
            <w:pPr>
              <w:pStyle w:val="GG-body"/>
              <w:spacing w:after="0"/>
              <w:jc w:val="left"/>
              <w:rPr>
                <w:i/>
                <w:lang w:val="en-US"/>
              </w:rPr>
            </w:pPr>
            <w:r w:rsidRPr="00C651CE">
              <w:rPr>
                <w:i/>
                <w:lang w:val="en-US"/>
              </w:rPr>
              <w:t>Passiflora spp.</w:t>
            </w:r>
          </w:p>
        </w:tc>
      </w:tr>
      <w:tr w:rsidR="00BA1BEE" w:rsidRPr="00C651CE" w14:paraId="0C61EAE6" w14:textId="77777777" w:rsidTr="00E85223">
        <w:trPr>
          <w:trHeight w:val="20"/>
        </w:trPr>
        <w:tc>
          <w:tcPr>
            <w:tcW w:w="3119" w:type="dxa"/>
          </w:tcPr>
          <w:p w14:paraId="49B8465B" w14:textId="77777777" w:rsidR="00BA1BEE" w:rsidRPr="00C651CE" w:rsidRDefault="00BA1BEE" w:rsidP="001460A5">
            <w:pPr>
              <w:pStyle w:val="GG-body"/>
              <w:spacing w:after="0"/>
              <w:jc w:val="left"/>
              <w:rPr>
                <w:lang w:val="en-US"/>
              </w:rPr>
            </w:pPr>
            <w:r w:rsidRPr="00C651CE">
              <w:rPr>
                <w:lang w:val="en-US"/>
              </w:rPr>
              <w:t>Papaw</w:t>
            </w:r>
          </w:p>
        </w:tc>
        <w:tc>
          <w:tcPr>
            <w:tcW w:w="3969" w:type="dxa"/>
          </w:tcPr>
          <w:p w14:paraId="3D6FFDA1" w14:textId="77777777" w:rsidR="00BA1BEE" w:rsidRPr="00C651CE" w:rsidRDefault="00BA1BEE" w:rsidP="001460A5">
            <w:pPr>
              <w:pStyle w:val="GG-body"/>
              <w:spacing w:after="0"/>
              <w:jc w:val="left"/>
              <w:rPr>
                <w:i/>
                <w:lang w:val="en-US"/>
              </w:rPr>
            </w:pPr>
            <w:r w:rsidRPr="00C651CE">
              <w:rPr>
                <w:i/>
                <w:lang w:val="en-US"/>
              </w:rPr>
              <w:t>Carica papaya</w:t>
            </w:r>
          </w:p>
        </w:tc>
      </w:tr>
      <w:tr w:rsidR="00BA1BEE" w:rsidRPr="00C651CE" w14:paraId="2907F0B9" w14:textId="77777777" w:rsidTr="00E85223">
        <w:trPr>
          <w:trHeight w:val="20"/>
        </w:trPr>
        <w:tc>
          <w:tcPr>
            <w:tcW w:w="3119" w:type="dxa"/>
          </w:tcPr>
          <w:p w14:paraId="237D3221" w14:textId="77777777" w:rsidR="00BA1BEE" w:rsidRPr="00C651CE" w:rsidRDefault="00BA1BEE" w:rsidP="001460A5">
            <w:pPr>
              <w:pStyle w:val="GG-body"/>
              <w:spacing w:after="0"/>
              <w:jc w:val="left"/>
              <w:rPr>
                <w:lang w:val="en-US"/>
              </w:rPr>
            </w:pPr>
            <w:r w:rsidRPr="00C651CE">
              <w:rPr>
                <w:lang w:val="en-US"/>
              </w:rPr>
              <w:t>Peach</w:t>
            </w:r>
          </w:p>
        </w:tc>
        <w:tc>
          <w:tcPr>
            <w:tcW w:w="3969" w:type="dxa"/>
          </w:tcPr>
          <w:p w14:paraId="14F8D4C9" w14:textId="77777777" w:rsidR="00BA1BEE" w:rsidRPr="00C651CE" w:rsidRDefault="00BA1BEE" w:rsidP="001460A5">
            <w:pPr>
              <w:pStyle w:val="GG-body"/>
              <w:spacing w:after="0"/>
              <w:jc w:val="left"/>
              <w:rPr>
                <w:i/>
                <w:lang w:val="en-US"/>
              </w:rPr>
            </w:pPr>
            <w:r w:rsidRPr="00C651CE">
              <w:rPr>
                <w:i/>
                <w:lang w:val="en-US"/>
              </w:rPr>
              <w:t>Prunus persica</w:t>
            </w:r>
          </w:p>
        </w:tc>
      </w:tr>
      <w:tr w:rsidR="00BA1BEE" w:rsidRPr="00C651CE" w14:paraId="03EA4B0E" w14:textId="77777777" w:rsidTr="00E85223">
        <w:trPr>
          <w:trHeight w:val="20"/>
        </w:trPr>
        <w:tc>
          <w:tcPr>
            <w:tcW w:w="3119" w:type="dxa"/>
          </w:tcPr>
          <w:p w14:paraId="30AAAA8C" w14:textId="77777777" w:rsidR="00BA1BEE" w:rsidRPr="00C651CE" w:rsidRDefault="00BA1BEE" w:rsidP="001460A5">
            <w:pPr>
              <w:pStyle w:val="GG-body"/>
              <w:spacing w:after="0"/>
              <w:jc w:val="left"/>
              <w:rPr>
                <w:lang w:val="en-US"/>
              </w:rPr>
            </w:pPr>
            <w:r w:rsidRPr="00C651CE">
              <w:rPr>
                <w:lang w:val="en-US"/>
              </w:rPr>
              <w:t>Peacharine</w:t>
            </w:r>
          </w:p>
        </w:tc>
        <w:tc>
          <w:tcPr>
            <w:tcW w:w="3969" w:type="dxa"/>
          </w:tcPr>
          <w:p w14:paraId="1E5D7F53" w14:textId="77777777" w:rsidR="00BA1BEE" w:rsidRPr="00C651CE" w:rsidRDefault="00BA1BEE" w:rsidP="001460A5">
            <w:pPr>
              <w:pStyle w:val="GG-body"/>
              <w:spacing w:after="0"/>
              <w:jc w:val="left"/>
              <w:rPr>
                <w:i/>
                <w:lang w:val="en-US"/>
              </w:rPr>
            </w:pPr>
            <w:r w:rsidRPr="00C651CE">
              <w:rPr>
                <w:i/>
                <w:lang w:val="en-US"/>
              </w:rPr>
              <w:t>Prunus nucipersica</w:t>
            </w:r>
          </w:p>
        </w:tc>
      </w:tr>
      <w:tr w:rsidR="00BA1BEE" w:rsidRPr="00C651CE" w14:paraId="7637E0B4" w14:textId="77777777" w:rsidTr="00E85223">
        <w:trPr>
          <w:trHeight w:val="20"/>
        </w:trPr>
        <w:tc>
          <w:tcPr>
            <w:tcW w:w="3119" w:type="dxa"/>
          </w:tcPr>
          <w:p w14:paraId="4E4DF888" w14:textId="77777777" w:rsidR="00BA1BEE" w:rsidRPr="00C651CE" w:rsidRDefault="00BA1BEE" w:rsidP="001460A5">
            <w:pPr>
              <w:pStyle w:val="GG-body"/>
              <w:spacing w:after="0"/>
              <w:jc w:val="left"/>
              <w:rPr>
                <w:lang w:val="en-US"/>
              </w:rPr>
            </w:pPr>
            <w:r w:rsidRPr="00C651CE">
              <w:rPr>
                <w:lang w:val="en-US"/>
              </w:rPr>
              <w:t>Pear</w:t>
            </w:r>
          </w:p>
        </w:tc>
        <w:tc>
          <w:tcPr>
            <w:tcW w:w="3969" w:type="dxa"/>
          </w:tcPr>
          <w:p w14:paraId="204445D6" w14:textId="77777777" w:rsidR="00BA1BEE" w:rsidRPr="00C651CE" w:rsidRDefault="00BA1BEE" w:rsidP="001460A5">
            <w:pPr>
              <w:pStyle w:val="GG-body"/>
              <w:spacing w:after="0"/>
              <w:jc w:val="left"/>
              <w:rPr>
                <w:i/>
                <w:lang w:val="en-US"/>
              </w:rPr>
            </w:pPr>
            <w:r w:rsidRPr="00C651CE">
              <w:rPr>
                <w:i/>
                <w:lang w:val="en-US"/>
              </w:rPr>
              <w:t>Pyrus communis</w:t>
            </w:r>
          </w:p>
        </w:tc>
      </w:tr>
      <w:tr w:rsidR="00BA1BEE" w:rsidRPr="00C651CE" w14:paraId="4289C6D3" w14:textId="77777777" w:rsidTr="00E85223">
        <w:trPr>
          <w:trHeight w:val="20"/>
        </w:trPr>
        <w:tc>
          <w:tcPr>
            <w:tcW w:w="3119" w:type="dxa"/>
          </w:tcPr>
          <w:p w14:paraId="58B461E9" w14:textId="77777777" w:rsidR="00BA1BEE" w:rsidRPr="00C651CE" w:rsidRDefault="00BA1BEE" w:rsidP="001460A5">
            <w:pPr>
              <w:pStyle w:val="GG-body"/>
              <w:spacing w:after="0"/>
              <w:jc w:val="left"/>
              <w:rPr>
                <w:lang w:val="en-US"/>
              </w:rPr>
            </w:pPr>
            <w:r w:rsidRPr="00C651CE">
              <w:rPr>
                <w:lang w:val="en-US"/>
              </w:rPr>
              <w:t>Pepino</w:t>
            </w:r>
          </w:p>
        </w:tc>
        <w:tc>
          <w:tcPr>
            <w:tcW w:w="3969" w:type="dxa"/>
          </w:tcPr>
          <w:p w14:paraId="1B1CFFB0" w14:textId="77777777" w:rsidR="00BA1BEE" w:rsidRPr="00C651CE" w:rsidRDefault="00BA1BEE" w:rsidP="001460A5">
            <w:pPr>
              <w:pStyle w:val="GG-body"/>
              <w:spacing w:after="0"/>
              <w:jc w:val="left"/>
              <w:rPr>
                <w:i/>
                <w:lang w:val="en-US"/>
              </w:rPr>
            </w:pPr>
            <w:r w:rsidRPr="00C651CE">
              <w:rPr>
                <w:i/>
                <w:lang w:val="en-US"/>
              </w:rPr>
              <w:t>Solanum muricatum</w:t>
            </w:r>
          </w:p>
        </w:tc>
      </w:tr>
      <w:tr w:rsidR="00BA1BEE" w:rsidRPr="00C651CE" w14:paraId="5D073813" w14:textId="77777777" w:rsidTr="00E85223">
        <w:trPr>
          <w:trHeight w:val="20"/>
        </w:trPr>
        <w:tc>
          <w:tcPr>
            <w:tcW w:w="3119" w:type="dxa"/>
          </w:tcPr>
          <w:p w14:paraId="3A9D55DC" w14:textId="77777777" w:rsidR="00BA1BEE" w:rsidRPr="00C651CE" w:rsidRDefault="00BA1BEE" w:rsidP="001460A5">
            <w:pPr>
              <w:pStyle w:val="GG-body"/>
              <w:spacing w:after="0"/>
              <w:jc w:val="left"/>
              <w:rPr>
                <w:lang w:val="en-US"/>
              </w:rPr>
            </w:pPr>
            <w:r w:rsidRPr="00C651CE">
              <w:rPr>
                <w:lang w:val="en-US"/>
              </w:rPr>
              <w:t>Persimmon</w:t>
            </w:r>
          </w:p>
        </w:tc>
        <w:tc>
          <w:tcPr>
            <w:tcW w:w="3969" w:type="dxa"/>
          </w:tcPr>
          <w:p w14:paraId="40F39E28" w14:textId="77777777" w:rsidR="00BA1BEE" w:rsidRPr="00C651CE" w:rsidRDefault="00BA1BEE" w:rsidP="001460A5">
            <w:pPr>
              <w:pStyle w:val="GG-body"/>
              <w:spacing w:after="0"/>
              <w:jc w:val="left"/>
              <w:rPr>
                <w:i/>
                <w:lang w:val="en-US"/>
              </w:rPr>
            </w:pPr>
            <w:r w:rsidRPr="00C651CE">
              <w:rPr>
                <w:i/>
                <w:lang w:val="en-US"/>
              </w:rPr>
              <w:t>Diospyros kaki</w:t>
            </w:r>
          </w:p>
        </w:tc>
      </w:tr>
      <w:tr w:rsidR="00BA1BEE" w:rsidRPr="00C651CE" w14:paraId="7F2BCC92" w14:textId="77777777" w:rsidTr="00E85223">
        <w:trPr>
          <w:trHeight w:val="20"/>
        </w:trPr>
        <w:tc>
          <w:tcPr>
            <w:tcW w:w="3119" w:type="dxa"/>
          </w:tcPr>
          <w:p w14:paraId="78FF1F0B" w14:textId="77777777" w:rsidR="00BA1BEE" w:rsidRPr="00C651CE" w:rsidRDefault="00BA1BEE" w:rsidP="001460A5">
            <w:pPr>
              <w:pStyle w:val="GG-body"/>
              <w:spacing w:after="0"/>
              <w:jc w:val="left"/>
              <w:rPr>
                <w:lang w:val="en-US"/>
              </w:rPr>
            </w:pPr>
            <w:r w:rsidRPr="00C651CE">
              <w:rPr>
                <w:lang w:val="en-US"/>
              </w:rPr>
              <w:t>Plum (including Davidson and Japanese)</w:t>
            </w:r>
          </w:p>
        </w:tc>
        <w:tc>
          <w:tcPr>
            <w:tcW w:w="3969" w:type="dxa"/>
          </w:tcPr>
          <w:p w14:paraId="6E56E9A5" w14:textId="77777777" w:rsidR="00BA1BEE" w:rsidRPr="00C651CE" w:rsidRDefault="00BA1BEE" w:rsidP="001460A5">
            <w:pPr>
              <w:pStyle w:val="GG-body"/>
              <w:spacing w:after="0"/>
              <w:jc w:val="left"/>
              <w:rPr>
                <w:i/>
                <w:lang w:val="en-US"/>
              </w:rPr>
            </w:pPr>
            <w:r w:rsidRPr="00C651CE">
              <w:rPr>
                <w:i/>
                <w:lang w:val="en-US"/>
              </w:rPr>
              <w:t>Prunus domestica</w:t>
            </w:r>
          </w:p>
          <w:p w14:paraId="174E5A80" w14:textId="77777777" w:rsidR="00BA1BEE" w:rsidRPr="00C651CE" w:rsidRDefault="00BA1BEE" w:rsidP="001460A5">
            <w:pPr>
              <w:pStyle w:val="GG-body"/>
              <w:spacing w:after="0"/>
              <w:jc w:val="left"/>
              <w:rPr>
                <w:i/>
                <w:lang w:val="en-US"/>
              </w:rPr>
            </w:pPr>
            <w:r w:rsidRPr="00C651CE">
              <w:rPr>
                <w:i/>
                <w:lang w:val="en-US"/>
              </w:rPr>
              <w:t>Prunus salicina</w:t>
            </w:r>
          </w:p>
          <w:p w14:paraId="33F2A835" w14:textId="77777777" w:rsidR="00BA1BEE" w:rsidRPr="00C651CE" w:rsidRDefault="00BA1BEE" w:rsidP="001460A5">
            <w:pPr>
              <w:pStyle w:val="GG-body"/>
              <w:spacing w:after="0"/>
              <w:jc w:val="left"/>
              <w:rPr>
                <w:i/>
                <w:lang w:val="en-US"/>
              </w:rPr>
            </w:pPr>
            <w:r w:rsidRPr="00C651CE">
              <w:rPr>
                <w:i/>
                <w:lang w:val="en-US"/>
              </w:rPr>
              <w:t>Davidsonia spp.</w:t>
            </w:r>
          </w:p>
        </w:tc>
      </w:tr>
      <w:tr w:rsidR="00BA1BEE" w:rsidRPr="00C651CE" w14:paraId="0CCEB94D" w14:textId="77777777" w:rsidTr="00E85223">
        <w:trPr>
          <w:trHeight w:val="20"/>
        </w:trPr>
        <w:tc>
          <w:tcPr>
            <w:tcW w:w="3119" w:type="dxa"/>
          </w:tcPr>
          <w:p w14:paraId="4E53FCA4" w14:textId="77777777" w:rsidR="00BA1BEE" w:rsidRPr="00C651CE" w:rsidRDefault="00BA1BEE" w:rsidP="001460A5">
            <w:pPr>
              <w:pStyle w:val="GG-body"/>
              <w:spacing w:after="0"/>
              <w:jc w:val="left"/>
              <w:rPr>
                <w:lang w:val="en-US"/>
              </w:rPr>
            </w:pPr>
            <w:r w:rsidRPr="00C651CE">
              <w:rPr>
                <w:lang w:val="en-US"/>
              </w:rPr>
              <w:t>Plumcot</w:t>
            </w:r>
          </w:p>
        </w:tc>
        <w:tc>
          <w:tcPr>
            <w:tcW w:w="3969" w:type="dxa"/>
          </w:tcPr>
          <w:p w14:paraId="0710064F" w14:textId="77777777" w:rsidR="00BA1BEE" w:rsidRPr="00C651CE" w:rsidRDefault="00BA1BEE" w:rsidP="001460A5">
            <w:pPr>
              <w:pStyle w:val="GG-body"/>
              <w:spacing w:after="0"/>
              <w:jc w:val="left"/>
              <w:rPr>
                <w:i/>
                <w:lang w:val="en-US"/>
              </w:rPr>
            </w:pPr>
            <w:r w:rsidRPr="00C651CE">
              <w:rPr>
                <w:i/>
                <w:lang w:val="en-US"/>
              </w:rPr>
              <w:t xml:space="preserve">Prunus domestica </w:t>
            </w:r>
            <w:r w:rsidRPr="00C651CE">
              <w:rPr>
                <w:iCs/>
                <w:lang w:val="en-US"/>
              </w:rPr>
              <w:t>x</w:t>
            </w:r>
            <w:r w:rsidRPr="00C651CE">
              <w:rPr>
                <w:i/>
                <w:lang w:val="en-US"/>
              </w:rPr>
              <w:t xml:space="preserve"> Prunus armeniaca</w:t>
            </w:r>
          </w:p>
        </w:tc>
      </w:tr>
      <w:tr w:rsidR="00BA1BEE" w:rsidRPr="00C651CE" w14:paraId="30A9AF86" w14:textId="77777777" w:rsidTr="00E85223">
        <w:trPr>
          <w:trHeight w:val="20"/>
        </w:trPr>
        <w:tc>
          <w:tcPr>
            <w:tcW w:w="3119" w:type="dxa"/>
          </w:tcPr>
          <w:p w14:paraId="71A78614" w14:textId="77777777" w:rsidR="00BA1BEE" w:rsidRPr="00C651CE" w:rsidRDefault="00BA1BEE" w:rsidP="001460A5">
            <w:pPr>
              <w:pStyle w:val="GG-body"/>
              <w:spacing w:after="0"/>
              <w:jc w:val="left"/>
              <w:rPr>
                <w:lang w:val="en-US"/>
              </w:rPr>
            </w:pPr>
            <w:r w:rsidRPr="00C651CE">
              <w:rPr>
                <w:lang w:val="en-US"/>
              </w:rPr>
              <w:t>Pomegranate</w:t>
            </w:r>
          </w:p>
        </w:tc>
        <w:tc>
          <w:tcPr>
            <w:tcW w:w="3969" w:type="dxa"/>
          </w:tcPr>
          <w:p w14:paraId="42CF9591" w14:textId="77777777" w:rsidR="00BA1BEE" w:rsidRPr="00C651CE" w:rsidRDefault="00BA1BEE" w:rsidP="001460A5">
            <w:pPr>
              <w:pStyle w:val="GG-body"/>
              <w:spacing w:after="0"/>
              <w:jc w:val="left"/>
              <w:rPr>
                <w:i/>
                <w:lang w:val="en-US"/>
              </w:rPr>
            </w:pPr>
            <w:r w:rsidRPr="00C651CE">
              <w:rPr>
                <w:i/>
                <w:lang w:val="en-US"/>
              </w:rPr>
              <w:t>Punica granatum</w:t>
            </w:r>
          </w:p>
        </w:tc>
      </w:tr>
      <w:tr w:rsidR="00BA1BEE" w:rsidRPr="00C651CE" w14:paraId="233FD709" w14:textId="77777777" w:rsidTr="00E85223">
        <w:trPr>
          <w:trHeight w:val="20"/>
        </w:trPr>
        <w:tc>
          <w:tcPr>
            <w:tcW w:w="3119" w:type="dxa"/>
          </w:tcPr>
          <w:p w14:paraId="78BF64F8" w14:textId="77777777" w:rsidR="00BA1BEE" w:rsidRPr="00C651CE" w:rsidRDefault="00BA1BEE" w:rsidP="001460A5">
            <w:pPr>
              <w:pStyle w:val="GG-body"/>
              <w:spacing w:after="0"/>
              <w:jc w:val="left"/>
              <w:rPr>
                <w:lang w:val="en-US"/>
              </w:rPr>
            </w:pPr>
            <w:r w:rsidRPr="00C651CE">
              <w:rPr>
                <w:lang w:val="en-US"/>
              </w:rPr>
              <w:t>Prickly Pear</w:t>
            </w:r>
          </w:p>
        </w:tc>
        <w:tc>
          <w:tcPr>
            <w:tcW w:w="3969" w:type="dxa"/>
          </w:tcPr>
          <w:p w14:paraId="61916E42" w14:textId="77777777" w:rsidR="00BA1BEE" w:rsidRPr="00C651CE" w:rsidRDefault="00BA1BEE" w:rsidP="001460A5">
            <w:pPr>
              <w:pStyle w:val="GG-body"/>
              <w:spacing w:after="0"/>
              <w:jc w:val="left"/>
              <w:rPr>
                <w:i/>
                <w:lang w:val="en-US"/>
              </w:rPr>
            </w:pPr>
            <w:r w:rsidRPr="00C651CE">
              <w:rPr>
                <w:i/>
                <w:lang w:val="en-US"/>
              </w:rPr>
              <w:t xml:space="preserve">Opuntia stricta </w:t>
            </w:r>
            <w:r w:rsidRPr="00C651CE">
              <w:rPr>
                <w:iCs/>
                <w:lang w:val="en-US"/>
              </w:rPr>
              <w:t>or</w:t>
            </w:r>
            <w:r w:rsidRPr="00C651CE">
              <w:rPr>
                <w:i/>
                <w:lang w:val="en-US"/>
              </w:rPr>
              <w:t xml:space="preserve"> O. ficus indica</w:t>
            </w:r>
          </w:p>
        </w:tc>
      </w:tr>
      <w:tr w:rsidR="00BA1BEE" w:rsidRPr="00C651CE" w14:paraId="5A4545FB" w14:textId="77777777" w:rsidTr="00E85223">
        <w:trPr>
          <w:trHeight w:val="20"/>
        </w:trPr>
        <w:tc>
          <w:tcPr>
            <w:tcW w:w="3119" w:type="dxa"/>
          </w:tcPr>
          <w:p w14:paraId="63292DD0" w14:textId="77777777" w:rsidR="00BA1BEE" w:rsidRPr="00C651CE" w:rsidRDefault="00BA1BEE" w:rsidP="001460A5">
            <w:pPr>
              <w:pStyle w:val="GG-body"/>
              <w:spacing w:after="0"/>
              <w:jc w:val="left"/>
              <w:rPr>
                <w:lang w:val="en-US"/>
              </w:rPr>
            </w:pPr>
            <w:r w:rsidRPr="00C651CE">
              <w:rPr>
                <w:lang w:val="en-US"/>
              </w:rPr>
              <w:t>Pummelo</w:t>
            </w:r>
          </w:p>
        </w:tc>
        <w:tc>
          <w:tcPr>
            <w:tcW w:w="3969" w:type="dxa"/>
          </w:tcPr>
          <w:p w14:paraId="3DCF7195" w14:textId="77777777" w:rsidR="00BA1BEE" w:rsidRPr="00C651CE" w:rsidRDefault="00BA1BEE" w:rsidP="001460A5">
            <w:pPr>
              <w:pStyle w:val="GG-body"/>
              <w:spacing w:after="0"/>
              <w:jc w:val="left"/>
              <w:rPr>
                <w:i/>
                <w:lang w:val="en-US"/>
              </w:rPr>
            </w:pPr>
            <w:r w:rsidRPr="00C651CE">
              <w:rPr>
                <w:i/>
                <w:lang w:val="en-US"/>
              </w:rPr>
              <w:t>Citrus grandis</w:t>
            </w:r>
          </w:p>
        </w:tc>
      </w:tr>
      <w:tr w:rsidR="00BA1BEE" w:rsidRPr="00C651CE" w14:paraId="4ED33040" w14:textId="77777777" w:rsidTr="00E85223">
        <w:trPr>
          <w:trHeight w:val="20"/>
        </w:trPr>
        <w:tc>
          <w:tcPr>
            <w:tcW w:w="3119" w:type="dxa"/>
          </w:tcPr>
          <w:p w14:paraId="2E9A9AC2" w14:textId="77777777" w:rsidR="00BA1BEE" w:rsidRPr="00C651CE" w:rsidRDefault="00BA1BEE" w:rsidP="001460A5">
            <w:pPr>
              <w:pStyle w:val="GG-body"/>
              <w:spacing w:after="0"/>
              <w:jc w:val="left"/>
              <w:rPr>
                <w:lang w:val="en-US"/>
              </w:rPr>
            </w:pPr>
            <w:r w:rsidRPr="00C651CE">
              <w:rPr>
                <w:lang w:val="en-US"/>
              </w:rPr>
              <w:t>Quandong</w:t>
            </w:r>
          </w:p>
        </w:tc>
        <w:tc>
          <w:tcPr>
            <w:tcW w:w="3969" w:type="dxa"/>
          </w:tcPr>
          <w:p w14:paraId="7C2FBF84" w14:textId="77777777" w:rsidR="00BA1BEE" w:rsidRPr="00C651CE" w:rsidRDefault="00BA1BEE" w:rsidP="001460A5">
            <w:pPr>
              <w:pStyle w:val="GG-body"/>
              <w:spacing w:after="0"/>
              <w:jc w:val="left"/>
              <w:rPr>
                <w:i/>
                <w:lang w:val="en-US"/>
              </w:rPr>
            </w:pPr>
            <w:r w:rsidRPr="00C651CE">
              <w:rPr>
                <w:i/>
                <w:lang w:val="en-US"/>
              </w:rPr>
              <w:t>Santalum acuminatum</w:t>
            </w:r>
          </w:p>
        </w:tc>
      </w:tr>
      <w:tr w:rsidR="00BA1BEE" w:rsidRPr="00C651CE" w14:paraId="1A880B10" w14:textId="77777777" w:rsidTr="00E85223">
        <w:trPr>
          <w:trHeight w:val="20"/>
        </w:trPr>
        <w:tc>
          <w:tcPr>
            <w:tcW w:w="3119" w:type="dxa"/>
          </w:tcPr>
          <w:p w14:paraId="16EEE67D" w14:textId="77777777" w:rsidR="00BA1BEE" w:rsidRPr="00C651CE" w:rsidRDefault="00BA1BEE" w:rsidP="001460A5">
            <w:pPr>
              <w:pStyle w:val="GG-body"/>
              <w:spacing w:after="0"/>
              <w:jc w:val="left"/>
              <w:rPr>
                <w:lang w:val="en-US"/>
              </w:rPr>
            </w:pPr>
            <w:r w:rsidRPr="00C651CE">
              <w:rPr>
                <w:lang w:val="en-US"/>
              </w:rPr>
              <w:t>Quince</w:t>
            </w:r>
          </w:p>
        </w:tc>
        <w:tc>
          <w:tcPr>
            <w:tcW w:w="3969" w:type="dxa"/>
          </w:tcPr>
          <w:p w14:paraId="660CF7B7" w14:textId="77777777" w:rsidR="00BA1BEE" w:rsidRPr="00C651CE" w:rsidRDefault="00BA1BEE" w:rsidP="001460A5">
            <w:pPr>
              <w:pStyle w:val="GG-body"/>
              <w:spacing w:after="0"/>
              <w:jc w:val="left"/>
              <w:rPr>
                <w:i/>
                <w:lang w:val="en-US"/>
              </w:rPr>
            </w:pPr>
            <w:r w:rsidRPr="00C651CE">
              <w:rPr>
                <w:i/>
                <w:lang w:val="en-US"/>
              </w:rPr>
              <w:t>Cydonia oblonga</w:t>
            </w:r>
          </w:p>
        </w:tc>
      </w:tr>
      <w:tr w:rsidR="00BA1BEE" w:rsidRPr="00C651CE" w14:paraId="37340CA3" w14:textId="77777777" w:rsidTr="00E85223">
        <w:trPr>
          <w:trHeight w:val="20"/>
        </w:trPr>
        <w:tc>
          <w:tcPr>
            <w:tcW w:w="3119" w:type="dxa"/>
          </w:tcPr>
          <w:p w14:paraId="701D27A5" w14:textId="77777777" w:rsidR="00BA1BEE" w:rsidRPr="00C651CE" w:rsidRDefault="00BA1BEE" w:rsidP="001460A5">
            <w:pPr>
              <w:pStyle w:val="GG-body"/>
              <w:spacing w:after="0"/>
              <w:jc w:val="left"/>
              <w:rPr>
                <w:lang w:val="en-US"/>
              </w:rPr>
            </w:pPr>
            <w:r w:rsidRPr="00C651CE">
              <w:rPr>
                <w:lang w:val="en-US"/>
              </w:rPr>
              <w:t>Rambutan</w:t>
            </w:r>
          </w:p>
        </w:tc>
        <w:tc>
          <w:tcPr>
            <w:tcW w:w="3969" w:type="dxa"/>
          </w:tcPr>
          <w:p w14:paraId="2986E60B" w14:textId="77777777" w:rsidR="00BA1BEE" w:rsidRPr="00C651CE" w:rsidRDefault="00BA1BEE" w:rsidP="001460A5">
            <w:pPr>
              <w:pStyle w:val="GG-body"/>
              <w:spacing w:after="0"/>
              <w:jc w:val="left"/>
              <w:rPr>
                <w:i/>
                <w:lang w:val="en-US"/>
              </w:rPr>
            </w:pPr>
            <w:r w:rsidRPr="00C651CE">
              <w:rPr>
                <w:i/>
                <w:lang w:val="en-US"/>
              </w:rPr>
              <w:t>Nephelium lappaceum</w:t>
            </w:r>
          </w:p>
        </w:tc>
      </w:tr>
      <w:tr w:rsidR="00BA1BEE" w:rsidRPr="00C651CE" w14:paraId="4F9DAD89" w14:textId="77777777" w:rsidTr="00E85223">
        <w:trPr>
          <w:trHeight w:val="20"/>
        </w:trPr>
        <w:tc>
          <w:tcPr>
            <w:tcW w:w="3119" w:type="dxa"/>
          </w:tcPr>
          <w:p w14:paraId="62D59E7B" w14:textId="77777777" w:rsidR="00BA1BEE" w:rsidRPr="00C651CE" w:rsidRDefault="00BA1BEE" w:rsidP="001460A5">
            <w:pPr>
              <w:pStyle w:val="GG-body"/>
              <w:spacing w:after="0"/>
              <w:jc w:val="left"/>
              <w:rPr>
                <w:lang w:val="en-US"/>
              </w:rPr>
            </w:pPr>
            <w:r w:rsidRPr="00C651CE">
              <w:rPr>
                <w:lang w:val="en-US"/>
              </w:rPr>
              <w:t>Raspberry</w:t>
            </w:r>
          </w:p>
        </w:tc>
        <w:tc>
          <w:tcPr>
            <w:tcW w:w="3969" w:type="dxa"/>
          </w:tcPr>
          <w:p w14:paraId="382DC9A6" w14:textId="77777777" w:rsidR="00BA1BEE" w:rsidRPr="00C651CE" w:rsidRDefault="00BA1BEE" w:rsidP="001460A5">
            <w:pPr>
              <w:pStyle w:val="GG-body"/>
              <w:spacing w:after="0"/>
              <w:jc w:val="left"/>
              <w:rPr>
                <w:i/>
                <w:lang w:val="en-US"/>
              </w:rPr>
            </w:pPr>
            <w:r w:rsidRPr="00C651CE">
              <w:rPr>
                <w:i/>
                <w:lang w:val="en-US"/>
              </w:rPr>
              <w:t>Rubus idaeus</w:t>
            </w:r>
          </w:p>
        </w:tc>
      </w:tr>
      <w:tr w:rsidR="00BA1BEE" w:rsidRPr="00C651CE" w14:paraId="62083FD2" w14:textId="77777777" w:rsidTr="00E85223">
        <w:trPr>
          <w:trHeight w:val="20"/>
        </w:trPr>
        <w:tc>
          <w:tcPr>
            <w:tcW w:w="3119" w:type="dxa"/>
          </w:tcPr>
          <w:p w14:paraId="6F173E81" w14:textId="77777777" w:rsidR="00BA1BEE" w:rsidRPr="00C651CE" w:rsidRDefault="00BA1BEE" w:rsidP="001460A5">
            <w:pPr>
              <w:pStyle w:val="GG-body"/>
              <w:spacing w:after="0"/>
              <w:jc w:val="left"/>
              <w:rPr>
                <w:lang w:val="en-US"/>
              </w:rPr>
            </w:pPr>
            <w:r w:rsidRPr="00C651CE">
              <w:rPr>
                <w:lang w:val="en-US"/>
              </w:rPr>
              <w:t>Rollinia</w:t>
            </w:r>
          </w:p>
        </w:tc>
        <w:tc>
          <w:tcPr>
            <w:tcW w:w="3969" w:type="dxa"/>
          </w:tcPr>
          <w:p w14:paraId="69C5BD9E" w14:textId="77777777" w:rsidR="00BA1BEE" w:rsidRPr="00C651CE" w:rsidRDefault="00BA1BEE" w:rsidP="001460A5">
            <w:pPr>
              <w:pStyle w:val="GG-body"/>
              <w:spacing w:after="0"/>
              <w:jc w:val="left"/>
              <w:rPr>
                <w:i/>
                <w:lang w:val="en-US"/>
              </w:rPr>
            </w:pPr>
            <w:r w:rsidRPr="00C651CE">
              <w:rPr>
                <w:i/>
                <w:lang w:val="en-US"/>
              </w:rPr>
              <w:t>Rollinia deliciosa</w:t>
            </w:r>
          </w:p>
        </w:tc>
      </w:tr>
      <w:tr w:rsidR="00BA1BEE" w:rsidRPr="00C651CE" w14:paraId="724DFF0A" w14:textId="77777777" w:rsidTr="00E85223">
        <w:trPr>
          <w:trHeight w:val="20"/>
        </w:trPr>
        <w:tc>
          <w:tcPr>
            <w:tcW w:w="3119" w:type="dxa"/>
          </w:tcPr>
          <w:p w14:paraId="71854AEE" w14:textId="77777777" w:rsidR="00BA1BEE" w:rsidRPr="00C651CE" w:rsidRDefault="00BA1BEE" w:rsidP="001460A5">
            <w:pPr>
              <w:pStyle w:val="GG-body"/>
              <w:spacing w:after="0"/>
              <w:jc w:val="left"/>
              <w:rPr>
                <w:lang w:val="en-US"/>
              </w:rPr>
            </w:pPr>
            <w:r w:rsidRPr="00C651CE">
              <w:rPr>
                <w:lang w:val="en-US"/>
              </w:rPr>
              <w:t>Rose Apple</w:t>
            </w:r>
          </w:p>
        </w:tc>
        <w:tc>
          <w:tcPr>
            <w:tcW w:w="3969" w:type="dxa"/>
          </w:tcPr>
          <w:p w14:paraId="21987F07" w14:textId="77777777" w:rsidR="00BA1BEE" w:rsidRPr="00C651CE" w:rsidRDefault="00BA1BEE" w:rsidP="001460A5">
            <w:pPr>
              <w:pStyle w:val="GG-body"/>
              <w:spacing w:after="0"/>
              <w:jc w:val="left"/>
              <w:rPr>
                <w:i/>
                <w:lang w:val="en-US"/>
              </w:rPr>
            </w:pPr>
            <w:r w:rsidRPr="00C651CE">
              <w:rPr>
                <w:i/>
                <w:lang w:val="en-US"/>
              </w:rPr>
              <w:t>Syzygium jambos</w:t>
            </w:r>
          </w:p>
        </w:tc>
      </w:tr>
      <w:tr w:rsidR="00BA1BEE" w:rsidRPr="00C651CE" w14:paraId="15AABE89" w14:textId="77777777" w:rsidTr="00E85223">
        <w:trPr>
          <w:trHeight w:val="20"/>
        </w:trPr>
        <w:tc>
          <w:tcPr>
            <w:tcW w:w="3119" w:type="dxa"/>
          </w:tcPr>
          <w:p w14:paraId="353E181F" w14:textId="77777777" w:rsidR="00BA1BEE" w:rsidRPr="00C651CE" w:rsidRDefault="00BA1BEE" w:rsidP="001460A5">
            <w:pPr>
              <w:pStyle w:val="GG-body"/>
              <w:spacing w:after="0"/>
              <w:jc w:val="left"/>
              <w:rPr>
                <w:lang w:val="en-US"/>
              </w:rPr>
            </w:pPr>
            <w:r w:rsidRPr="00C651CE">
              <w:rPr>
                <w:lang w:val="en-US"/>
              </w:rPr>
              <w:t>Santol</w:t>
            </w:r>
          </w:p>
        </w:tc>
        <w:tc>
          <w:tcPr>
            <w:tcW w:w="3969" w:type="dxa"/>
          </w:tcPr>
          <w:p w14:paraId="2A302FE9" w14:textId="77777777" w:rsidR="00BA1BEE" w:rsidRPr="00C651CE" w:rsidRDefault="00BA1BEE" w:rsidP="001460A5">
            <w:pPr>
              <w:pStyle w:val="GG-body"/>
              <w:spacing w:after="0"/>
              <w:jc w:val="left"/>
              <w:rPr>
                <w:i/>
                <w:lang w:val="en-US"/>
              </w:rPr>
            </w:pPr>
            <w:r w:rsidRPr="00C651CE">
              <w:rPr>
                <w:i/>
                <w:lang w:val="en-US"/>
              </w:rPr>
              <w:t>Sandoricum indicum</w:t>
            </w:r>
          </w:p>
        </w:tc>
      </w:tr>
      <w:tr w:rsidR="00BA1BEE" w:rsidRPr="00C651CE" w14:paraId="5BCBFD80" w14:textId="77777777" w:rsidTr="00E85223">
        <w:trPr>
          <w:trHeight w:val="20"/>
        </w:trPr>
        <w:tc>
          <w:tcPr>
            <w:tcW w:w="3119" w:type="dxa"/>
          </w:tcPr>
          <w:p w14:paraId="525C4CC9" w14:textId="77777777" w:rsidR="00BA1BEE" w:rsidRPr="00C651CE" w:rsidRDefault="00BA1BEE" w:rsidP="001460A5">
            <w:pPr>
              <w:pStyle w:val="GG-body"/>
              <w:spacing w:after="0"/>
              <w:jc w:val="left"/>
              <w:rPr>
                <w:lang w:val="en-US"/>
              </w:rPr>
            </w:pPr>
            <w:r w:rsidRPr="00C651CE">
              <w:rPr>
                <w:lang w:val="en-US"/>
              </w:rPr>
              <w:t>Sapodilla</w:t>
            </w:r>
          </w:p>
        </w:tc>
        <w:tc>
          <w:tcPr>
            <w:tcW w:w="3969" w:type="dxa"/>
          </w:tcPr>
          <w:p w14:paraId="39FA8BA5" w14:textId="77777777" w:rsidR="00BA1BEE" w:rsidRPr="00C651CE" w:rsidRDefault="00BA1BEE" w:rsidP="001460A5">
            <w:pPr>
              <w:pStyle w:val="GG-body"/>
              <w:spacing w:after="0"/>
              <w:jc w:val="left"/>
              <w:rPr>
                <w:i/>
                <w:lang w:val="en-US"/>
              </w:rPr>
            </w:pPr>
            <w:r w:rsidRPr="00C651CE">
              <w:rPr>
                <w:i/>
                <w:lang w:val="en-US"/>
              </w:rPr>
              <w:t>Manilkara zapota</w:t>
            </w:r>
          </w:p>
        </w:tc>
      </w:tr>
      <w:tr w:rsidR="00BA1BEE" w:rsidRPr="00C651CE" w14:paraId="4204DFEC" w14:textId="77777777" w:rsidTr="00E85223">
        <w:trPr>
          <w:trHeight w:val="20"/>
        </w:trPr>
        <w:tc>
          <w:tcPr>
            <w:tcW w:w="3119" w:type="dxa"/>
          </w:tcPr>
          <w:p w14:paraId="3BC8F90F" w14:textId="77777777" w:rsidR="00BA1BEE" w:rsidRPr="00C651CE" w:rsidRDefault="00BA1BEE" w:rsidP="001460A5">
            <w:pPr>
              <w:pStyle w:val="GG-body"/>
              <w:spacing w:after="0"/>
              <w:jc w:val="left"/>
              <w:rPr>
                <w:lang w:val="en-US"/>
              </w:rPr>
            </w:pPr>
            <w:r w:rsidRPr="00C651CE">
              <w:rPr>
                <w:lang w:val="en-US"/>
              </w:rPr>
              <w:t>Sapote</w:t>
            </w:r>
          </w:p>
        </w:tc>
        <w:tc>
          <w:tcPr>
            <w:tcW w:w="3969" w:type="dxa"/>
          </w:tcPr>
          <w:p w14:paraId="28077AF5" w14:textId="77777777" w:rsidR="00BA1BEE" w:rsidRPr="00C651CE" w:rsidRDefault="00BA1BEE" w:rsidP="001460A5">
            <w:pPr>
              <w:pStyle w:val="GG-body"/>
              <w:spacing w:after="0"/>
              <w:jc w:val="left"/>
              <w:rPr>
                <w:i/>
                <w:lang w:val="en-US"/>
              </w:rPr>
            </w:pPr>
            <w:r w:rsidRPr="00C651CE">
              <w:rPr>
                <w:i/>
                <w:lang w:val="en-US"/>
              </w:rPr>
              <w:t>Sapote</w:t>
            </w:r>
          </w:p>
        </w:tc>
      </w:tr>
      <w:tr w:rsidR="00BA1BEE" w:rsidRPr="00C651CE" w14:paraId="08E631EA" w14:textId="77777777" w:rsidTr="00E85223">
        <w:trPr>
          <w:trHeight w:val="20"/>
        </w:trPr>
        <w:tc>
          <w:tcPr>
            <w:tcW w:w="3119" w:type="dxa"/>
          </w:tcPr>
          <w:p w14:paraId="500F2F2F" w14:textId="77777777" w:rsidR="00BA1BEE" w:rsidRPr="00C651CE" w:rsidRDefault="00BA1BEE" w:rsidP="001460A5">
            <w:pPr>
              <w:pStyle w:val="GG-body"/>
              <w:spacing w:after="0"/>
              <w:jc w:val="left"/>
              <w:rPr>
                <w:lang w:val="en-US"/>
              </w:rPr>
            </w:pPr>
            <w:r w:rsidRPr="00C651CE">
              <w:rPr>
                <w:lang w:val="en-US"/>
              </w:rPr>
              <w:t>Soursop</w:t>
            </w:r>
          </w:p>
        </w:tc>
        <w:tc>
          <w:tcPr>
            <w:tcW w:w="3969" w:type="dxa"/>
          </w:tcPr>
          <w:p w14:paraId="7191FEBB" w14:textId="77777777" w:rsidR="00BA1BEE" w:rsidRPr="00C651CE" w:rsidRDefault="00BA1BEE" w:rsidP="001460A5">
            <w:pPr>
              <w:pStyle w:val="GG-body"/>
              <w:spacing w:after="0"/>
              <w:jc w:val="left"/>
              <w:rPr>
                <w:i/>
                <w:lang w:val="en-US"/>
              </w:rPr>
            </w:pPr>
            <w:r w:rsidRPr="00C651CE">
              <w:rPr>
                <w:i/>
                <w:lang w:val="en-US"/>
              </w:rPr>
              <w:t>Annona muricata</w:t>
            </w:r>
          </w:p>
        </w:tc>
      </w:tr>
      <w:tr w:rsidR="00BA1BEE" w:rsidRPr="00C651CE" w14:paraId="3EF1D335" w14:textId="77777777" w:rsidTr="00E85223">
        <w:trPr>
          <w:trHeight w:val="20"/>
        </w:trPr>
        <w:tc>
          <w:tcPr>
            <w:tcW w:w="3119" w:type="dxa"/>
          </w:tcPr>
          <w:p w14:paraId="021599BB" w14:textId="77777777" w:rsidR="00BA1BEE" w:rsidRPr="00C651CE" w:rsidRDefault="00BA1BEE" w:rsidP="001460A5">
            <w:pPr>
              <w:pStyle w:val="GG-body"/>
              <w:spacing w:after="0"/>
              <w:jc w:val="left"/>
              <w:rPr>
                <w:lang w:val="en-US"/>
              </w:rPr>
            </w:pPr>
            <w:r w:rsidRPr="00C651CE">
              <w:rPr>
                <w:lang w:val="en-US"/>
              </w:rPr>
              <w:t>Strawberry</w:t>
            </w:r>
          </w:p>
        </w:tc>
        <w:tc>
          <w:tcPr>
            <w:tcW w:w="3969" w:type="dxa"/>
          </w:tcPr>
          <w:p w14:paraId="11B7457F" w14:textId="77777777" w:rsidR="00BA1BEE" w:rsidRPr="00C651CE" w:rsidRDefault="00BA1BEE" w:rsidP="001460A5">
            <w:pPr>
              <w:pStyle w:val="GG-body"/>
              <w:spacing w:after="0"/>
              <w:jc w:val="left"/>
              <w:rPr>
                <w:i/>
                <w:lang w:val="en-US"/>
              </w:rPr>
            </w:pPr>
            <w:r w:rsidRPr="00C651CE">
              <w:rPr>
                <w:i/>
                <w:lang w:val="en-US"/>
              </w:rPr>
              <w:t>Fragaria ananassa</w:t>
            </w:r>
          </w:p>
        </w:tc>
      </w:tr>
      <w:tr w:rsidR="00BA1BEE" w:rsidRPr="00C651CE" w14:paraId="5AD470F1" w14:textId="77777777" w:rsidTr="00E85223">
        <w:trPr>
          <w:trHeight w:val="20"/>
        </w:trPr>
        <w:tc>
          <w:tcPr>
            <w:tcW w:w="3119" w:type="dxa"/>
          </w:tcPr>
          <w:p w14:paraId="5E408054" w14:textId="77777777" w:rsidR="00BA1BEE" w:rsidRPr="00C651CE" w:rsidRDefault="00BA1BEE" w:rsidP="001460A5">
            <w:pPr>
              <w:pStyle w:val="GG-body"/>
              <w:spacing w:after="0"/>
              <w:jc w:val="left"/>
              <w:rPr>
                <w:lang w:val="en-US"/>
              </w:rPr>
            </w:pPr>
            <w:r w:rsidRPr="00C651CE">
              <w:rPr>
                <w:lang w:val="en-US"/>
              </w:rPr>
              <w:t>Sweetsop</w:t>
            </w:r>
          </w:p>
        </w:tc>
        <w:tc>
          <w:tcPr>
            <w:tcW w:w="3969" w:type="dxa"/>
          </w:tcPr>
          <w:p w14:paraId="6B87FBD1" w14:textId="77777777" w:rsidR="00BA1BEE" w:rsidRPr="00C651CE" w:rsidRDefault="00BA1BEE" w:rsidP="001460A5">
            <w:pPr>
              <w:pStyle w:val="GG-body"/>
              <w:spacing w:after="0"/>
              <w:jc w:val="left"/>
              <w:rPr>
                <w:i/>
                <w:lang w:val="en-US"/>
              </w:rPr>
            </w:pPr>
            <w:r w:rsidRPr="00C651CE">
              <w:rPr>
                <w:i/>
                <w:lang w:val="en-US"/>
              </w:rPr>
              <w:t>Annona squamosa</w:t>
            </w:r>
          </w:p>
        </w:tc>
      </w:tr>
      <w:tr w:rsidR="00BA1BEE" w:rsidRPr="00C651CE" w14:paraId="414B4757" w14:textId="77777777" w:rsidTr="00E85223">
        <w:trPr>
          <w:trHeight w:val="20"/>
        </w:trPr>
        <w:tc>
          <w:tcPr>
            <w:tcW w:w="3119" w:type="dxa"/>
          </w:tcPr>
          <w:p w14:paraId="22FDBCAC" w14:textId="77777777" w:rsidR="00BA1BEE" w:rsidRPr="00C651CE" w:rsidRDefault="00BA1BEE" w:rsidP="001460A5">
            <w:pPr>
              <w:pStyle w:val="GG-body"/>
              <w:spacing w:after="0"/>
              <w:jc w:val="left"/>
              <w:rPr>
                <w:lang w:val="en-US"/>
              </w:rPr>
            </w:pPr>
            <w:r w:rsidRPr="00C651CE">
              <w:rPr>
                <w:lang w:val="en-US"/>
              </w:rPr>
              <w:t>Tamarillo</w:t>
            </w:r>
          </w:p>
        </w:tc>
        <w:tc>
          <w:tcPr>
            <w:tcW w:w="3969" w:type="dxa"/>
          </w:tcPr>
          <w:p w14:paraId="7B3BD445" w14:textId="77777777" w:rsidR="00BA1BEE" w:rsidRPr="00C651CE" w:rsidRDefault="00BA1BEE" w:rsidP="001460A5">
            <w:pPr>
              <w:pStyle w:val="GG-body"/>
              <w:spacing w:after="0"/>
              <w:jc w:val="left"/>
              <w:rPr>
                <w:i/>
                <w:lang w:val="en-US"/>
              </w:rPr>
            </w:pPr>
            <w:r w:rsidRPr="00C651CE">
              <w:rPr>
                <w:i/>
                <w:lang w:val="en-US"/>
              </w:rPr>
              <w:t>Cyphomandra betacea</w:t>
            </w:r>
          </w:p>
        </w:tc>
      </w:tr>
      <w:tr w:rsidR="00BA1BEE" w:rsidRPr="00C651CE" w14:paraId="72CDFFE6" w14:textId="77777777" w:rsidTr="00E85223">
        <w:trPr>
          <w:trHeight w:val="20"/>
        </w:trPr>
        <w:tc>
          <w:tcPr>
            <w:tcW w:w="3119" w:type="dxa"/>
          </w:tcPr>
          <w:p w14:paraId="7FFC9A36" w14:textId="77777777" w:rsidR="00BA1BEE" w:rsidRPr="00C651CE" w:rsidRDefault="00BA1BEE" w:rsidP="001460A5">
            <w:pPr>
              <w:pStyle w:val="GG-body"/>
              <w:spacing w:after="0"/>
              <w:jc w:val="left"/>
              <w:rPr>
                <w:lang w:val="en-US"/>
              </w:rPr>
            </w:pPr>
            <w:r w:rsidRPr="00C651CE">
              <w:rPr>
                <w:lang w:val="en-US"/>
              </w:rPr>
              <w:t>Tangelo</w:t>
            </w:r>
          </w:p>
        </w:tc>
        <w:tc>
          <w:tcPr>
            <w:tcW w:w="3969" w:type="dxa"/>
          </w:tcPr>
          <w:p w14:paraId="18B50002" w14:textId="77777777" w:rsidR="00BA1BEE" w:rsidRPr="00C651CE" w:rsidRDefault="00BA1BEE" w:rsidP="001460A5">
            <w:pPr>
              <w:pStyle w:val="GG-body"/>
              <w:spacing w:after="0"/>
              <w:jc w:val="left"/>
              <w:rPr>
                <w:i/>
                <w:lang w:val="en-US"/>
              </w:rPr>
            </w:pPr>
            <w:r w:rsidRPr="00C651CE">
              <w:rPr>
                <w:i/>
                <w:lang w:val="en-US"/>
              </w:rPr>
              <w:t xml:space="preserve">Citrus reticulata </w:t>
            </w:r>
            <w:r w:rsidRPr="00C651CE">
              <w:rPr>
                <w:iCs/>
                <w:lang w:val="en-US"/>
              </w:rPr>
              <w:t>x</w:t>
            </w:r>
            <w:r w:rsidRPr="00C651CE">
              <w:rPr>
                <w:i/>
                <w:lang w:val="en-US"/>
              </w:rPr>
              <w:t xml:space="preserve"> C. paradise</w:t>
            </w:r>
          </w:p>
        </w:tc>
      </w:tr>
      <w:tr w:rsidR="00BA1BEE" w:rsidRPr="00C651CE" w14:paraId="120C5B8D" w14:textId="77777777" w:rsidTr="00E85223">
        <w:trPr>
          <w:trHeight w:val="20"/>
        </w:trPr>
        <w:tc>
          <w:tcPr>
            <w:tcW w:w="3119" w:type="dxa"/>
          </w:tcPr>
          <w:p w14:paraId="63DF1D14" w14:textId="77777777" w:rsidR="00BA1BEE" w:rsidRPr="00C651CE" w:rsidRDefault="00BA1BEE" w:rsidP="001460A5">
            <w:pPr>
              <w:pStyle w:val="GG-body"/>
              <w:spacing w:after="0"/>
              <w:jc w:val="left"/>
              <w:rPr>
                <w:lang w:val="en-US"/>
              </w:rPr>
            </w:pPr>
            <w:r w:rsidRPr="00C651CE">
              <w:rPr>
                <w:lang w:val="en-US"/>
              </w:rPr>
              <w:t>Tangor</w:t>
            </w:r>
          </w:p>
        </w:tc>
        <w:tc>
          <w:tcPr>
            <w:tcW w:w="3969" w:type="dxa"/>
          </w:tcPr>
          <w:p w14:paraId="016B724B" w14:textId="77777777" w:rsidR="00BA1BEE" w:rsidRPr="00C651CE" w:rsidRDefault="00BA1BEE" w:rsidP="001460A5">
            <w:pPr>
              <w:pStyle w:val="GG-body"/>
              <w:spacing w:after="0"/>
              <w:jc w:val="left"/>
              <w:rPr>
                <w:i/>
                <w:lang w:val="en-US"/>
              </w:rPr>
            </w:pPr>
            <w:r w:rsidRPr="00C651CE">
              <w:rPr>
                <w:i/>
                <w:lang w:val="en-US"/>
              </w:rPr>
              <w:t xml:space="preserve">Citrus reticulata </w:t>
            </w:r>
            <w:r w:rsidRPr="00A62532">
              <w:rPr>
                <w:iCs/>
                <w:lang w:val="en-US"/>
              </w:rPr>
              <w:t>x</w:t>
            </w:r>
            <w:r w:rsidRPr="00C651CE">
              <w:rPr>
                <w:i/>
                <w:lang w:val="en-US"/>
              </w:rPr>
              <w:t xml:space="preserve"> C. sinensis</w:t>
            </w:r>
          </w:p>
        </w:tc>
      </w:tr>
      <w:tr w:rsidR="00BA1BEE" w:rsidRPr="00C651CE" w14:paraId="6FC737A1" w14:textId="77777777" w:rsidTr="00E85223">
        <w:trPr>
          <w:trHeight w:val="20"/>
        </w:trPr>
        <w:tc>
          <w:tcPr>
            <w:tcW w:w="3119" w:type="dxa"/>
          </w:tcPr>
          <w:p w14:paraId="7F20DB74" w14:textId="77777777" w:rsidR="00BA1BEE" w:rsidRPr="00C651CE" w:rsidRDefault="00BA1BEE" w:rsidP="001460A5">
            <w:pPr>
              <w:pStyle w:val="GG-body"/>
              <w:spacing w:after="0"/>
              <w:jc w:val="left"/>
              <w:rPr>
                <w:lang w:val="en-US"/>
              </w:rPr>
            </w:pPr>
            <w:r w:rsidRPr="00C651CE">
              <w:rPr>
                <w:lang w:val="en-US"/>
              </w:rPr>
              <w:t>Tomato</w:t>
            </w:r>
          </w:p>
        </w:tc>
        <w:tc>
          <w:tcPr>
            <w:tcW w:w="3969" w:type="dxa"/>
          </w:tcPr>
          <w:p w14:paraId="2A8FF56E" w14:textId="77777777" w:rsidR="00BA1BEE" w:rsidRPr="00C651CE" w:rsidRDefault="00BA1BEE" w:rsidP="001460A5">
            <w:pPr>
              <w:pStyle w:val="GG-body"/>
              <w:spacing w:after="0"/>
              <w:jc w:val="left"/>
              <w:rPr>
                <w:i/>
                <w:lang w:val="en-US"/>
              </w:rPr>
            </w:pPr>
            <w:r w:rsidRPr="00C651CE">
              <w:rPr>
                <w:i/>
                <w:lang w:val="en-US"/>
              </w:rPr>
              <w:t>Lycopersicon esculentum</w:t>
            </w:r>
          </w:p>
        </w:tc>
      </w:tr>
      <w:tr w:rsidR="00BA1BEE" w:rsidRPr="00C651CE" w14:paraId="0BDC8100" w14:textId="77777777" w:rsidTr="00E85223">
        <w:trPr>
          <w:trHeight w:val="20"/>
        </w:trPr>
        <w:tc>
          <w:tcPr>
            <w:tcW w:w="3119" w:type="dxa"/>
          </w:tcPr>
          <w:p w14:paraId="48ADFDF2" w14:textId="77777777" w:rsidR="00BA1BEE" w:rsidRPr="00C651CE" w:rsidRDefault="00BA1BEE" w:rsidP="001460A5">
            <w:pPr>
              <w:pStyle w:val="GG-body"/>
              <w:spacing w:after="0"/>
              <w:jc w:val="left"/>
              <w:rPr>
                <w:lang w:val="en-US"/>
              </w:rPr>
            </w:pPr>
            <w:r w:rsidRPr="00C651CE">
              <w:rPr>
                <w:lang w:val="en-US"/>
              </w:rPr>
              <w:t>Water Apple</w:t>
            </w:r>
          </w:p>
        </w:tc>
        <w:tc>
          <w:tcPr>
            <w:tcW w:w="3969" w:type="dxa"/>
          </w:tcPr>
          <w:p w14:paraId="55F3FA77" w14:textId="77777777" w:rsidR="00BA1BEE" w:rsidRPr="00C651CE" w:rsidRDefault="00BA1BEE" w:rsidP="001460A5">
            <w:pPr>
              <w:pStyle w:val="GG-body"/>
              <w:spacing w:after="0"/>
              <w:jc w:val="left"/>
              <w:rPr>
                <w:i/>
                <w:lang w:val="en-US"/>
              </w:rPr>
            </w:pPr>
            <w:r w:rsidRPr="00C651CE">
              <w:rPr>
                <w:lang w:val="en-US"/>
              </w:rPr>
              <w:t>Syzygium samarangense</w:t>
            </w:r>
          </w:p>
        </w:tc>
      </w:tr>
      <w:tr w:rsidR="00BA1BEE" w:rsidRPr="00C651CE" w14:paraId="0CDB80C1" w14:textId="77777777" w:rsidTr="00E85223">
        <w:trPr>
          <w:trHeight w:val="20"/>
        </w:trPr>
        <w:tc>
          <w:tcPr>
            <w:tcW w:w="3119" w:type="dxa"/>
            <w:tcBorders>
              <w:bottom w:val="single" w:sz="4" w:space="0" w:color="auto"/>
            </w:tcBorders>
          </w:tcPr>
          <w:p w14:paraId="254D8158" w14:textId="77777777" w:rsidR="00BA1BEE" w:rsidRPr="00C651CE" w:rsidRDefault="00BA1BEE" w:rsidP="00E85223">
            <w:pPr>
              <w:pStyle w:val="GG-body"/>
              <w:ind w:hanging="3"/>
              <w:jc w:val="left"/>
            </w:pPr>
            <w:r w:rsidRPr="00C651CE">
              <w:t>Wax Jambu</w:t>
            </w:r>
          </w:p>
        </w:tc>
        <w:tc>
          <w:tcPr>
            <w:tcW w:w="3969" w:type="dxa"/>
            <w:tcBorders>
              <w:bottom w:val="single" w:sz="4" w:space="0" w:color="auto"/>
            </w:tcBorders>
          </w:tcPr>
          <w:p w14:paraId="2967C41E" w14:textId="77777777" w:rsidR="00BA1BEE" w:rsidRPr="00C651CE" w:rsidRDefault="00BA1BEE" w:rsidP="00E85223">
            <w:pPr>
              <w:pStyle w:val="GG-body"/>
              <w:ind w:left="2" w:hanging="2"/>
              <w:jc w:val="left"/>
              <w:rPr>
                <w:i/>
                <w:iCs/>
              </w:rPr>
            </w:pPr>
            <w:r w:rsidRPr="00C651CE">
              <w:rPr>
                <w:i/>
                <w:iCs/>
              </w:rPr>
              <w:t>Eugenia jambos</w:t>
            </w:r>
          </w:p>
        </w:tc>
      </w:tr>
      <w:tr w:rsidR="00BA1BEE" w:rsidRPr="00C651CE" w14:paraId="687F82D9" w14:textId="77777777" w:rsidTr="00E85223">
        <w:trPr>
          <w:trHeight w:val="20"/>
        </w:trPr>
        <w:tc>
          <w:tcPr>
            <w:tcW w:w="3119" w:type="dxa"/>
            <w:tcBorders>
              <w:top w:val="single" w:sz="4" w:space="0" w:color="auto"/>
            </w:tcBorders>
          </w:tcPr>
          <w:p w14:paraId="5BE71506" w14:textId="77777777" w:rsidR="00BA1BEE" w:rsidRPr="00C651CE" w:rsidRDefault="00BA1BEE" w:rsidP="00E85223">
            <w:pPr>
              <w:pStyle w:val="GG-body"/>
              <w:spacing w:after="0" w:line="80" w:lineRule="exact"/>
              <w:ind w:left="568" w:hanging="284"/>
              <w:jc w:val="left"/>
            </w:pPr>
          </w:p>
        </w:tc>
        <w:tc>
          <w:tcPr>
            <w:tcW w:w="3969" w:type="dxa"/>
            <w:tcBorders>
              <w:top w:val="single" w:sz="4" w:space="0" w:color="auto"/>
            </w:tcBorders>
          </w:tcPr>
          <w:p w14:paraId="4B1E67C3" w14:textId="77777777" w:rsidR="00BA1BEE" w:rsidRPr="00C651CE" w:rsidRDefault="00BA1BEE" w:rsidP="00E85223">
            <w:pPr>
              <w:pStyle w:val="GG-body"/>
              <w:spacing w:after="0" w:line="80" w:lineRule="exact"/>
              <w:ind w:left="568" w:hanging="284"/>
              <w:jc w:val="left"/>
            </w:pPr>
          </w:p>
        </w:tc>
      </w:tr>
    </w:tbl>
    <w:p w14:paraId="7ECBA4F5" w14:textId="77777777" w:rsidR="00BA1BEE" w:rsidRDefault="00BA1BEE" w:rsidP="00BA1BEE">
      <w:pPr>
        <w:pStyle w:val="GG-body"/>
        <w:ind w:left="567" w:hanging="283"/>
      </w:pPr>
      <w:r w:rsidRPr="00C651CE">
        <w:t>(b)</w:t>
      </w:r>
      <w:r w:rsidRPr="00C651CE">
        <w:tab/>
        <w:t>the following other fruit, vegetables, plants and plant products being, in my opinion, fruit, vegetables, plants and plant products of species that are likely to introduce a pest into the State:</w:t>
      </w:r>
    </w:p>
    <w:p w14:paraId="65843AF2" w14:textId="77777777" w:rsidR="00BA1BEE" w:rsidRDefault="00BA1BEE" w:rsidP="001460A5">
      <w:pPr>
        <w:pStyle w:val="GG-body"/>
        <w:spacing w:after="0"/>
        <w:ind w:left="567"/>
      </w:pPr>
      <w:r w:rsidRPr="00FF6CF3">
        <w:rPr>
          <w:i/>
          <w:iCs/>
        </w:rPr>
        <w:t>Allium spp</w:t>
      </w:r>
      <w:r>
        <w:t xml:space="preserve"> (onion, spring onion, garlic, chives, leek, shallots, etc)</w:t>
      </w:r>
    </w:p>
    <w:p w14:paraId="1CD63E24" w14:textId="77777777" w:rsidR="00BA1BEE" w:rsidRDefault="00BA1BEE" w:rsidP="001460A5">
      <w:pPr>
        <w:pStyle w:val="GG-body"/>
        <w:spacing w:after="0"/>
        <w:ind w:left="567"/>
      </w:pPr>
      <w:r>
        <w:t>Apple (fruit and plants)</w:t>
      </w:r>
    </w:p>
    <w:p w14:paraId="621AB7F4" w14:textId="77777777" w:rsidR="00BA1BEE" w:rsidRDefault="00BA1BEE" w:rsidP="001460A5">
      <w:pPr>
        <w:pStyle w:val="GG-body"/>
        <w:spacing w:after="0"/>
        <w:ind w:left="567"/>
      </w:pPr>
      <w:r>
        <w:t>Avocado (fruit and plants)</w:t>
      </w:r>
    </w:p>
    <w:p w14:paraId="360FF36B" w14:textId="77777777" w:rsidR="00BA1BEE" w:rsidRDefault="00BA1BEE" w:rsidP="001460A5">
      <w:pPr>
        <w:pStyle w:val="GG-body"/>
        <w:spacing w:after="0"/>
        <w:ind w:left="567"/>
      </w:pPr>
      <w:r>
        <w:t>Babaco</w:t>
      </w:r>
    </w:p>
    <w:p w14:paraId="1CFA194E" w14:textId="77777777" w:rsidR="00BA1BEE" w:rsidRDefault="00BA1BEE" w:rsidP="001460A5">
      <w:pPr>
        <w:pStyle w:val="GG-body"/>
        <w:spacing w:after="0"/>
        <w:ind w:left="567"/>
      </w:pPr>
      <w:r>
        <w:t>Banana</w:t>
      </w:r>
    </w:p>
    <w:p w14:paraId="41A9791D" w14:textId="77777777" w:rsidR="00BA1BEE" w:rsidRDefault="00BA1BEE" w:rsidP="001460A5">
      <w:pPr>
        <w:pStyle w:val="GG-body"/>
        <w:spacing w:after="0"/>
        <w:ind w:left="567"/>
      </w:pPr>
      <w:r>
        <w:t>Beans</w:t>
      </w:r>
    </w:p>
    <w:p w14:paraId="1D9814B8" w14:textId="77777777" w:rsidR="00BA1BEE" w:rsidRDefault="00BA1BEE" w:rsidP="001460A5">
      <w:pPr>
        <w:pStyle w:val="GG-body"/>
        <w:spacing w:after="0"/>
        <w:ind w:left="567"/>
      </w:pPr>
      <w:r>
        <w:t>Capsicum</w:t>
      </w:r>
    </w:p>
    <w:p w14:paraId="6E5F9FBF" w14:textId="77777777" w:rsidR="00BA1BEE" w:rsidRDefault="00BA1BEE" w:rsidP="001460A5">
      <w:pPr>
        <w:pStyle w:val="GG-body"/>
        <w:spacing w:after="0"/>
        <w:ind w:left="567"/>
      </w:pPr>
      <w:r>
        <w:t>Chilli</w:t>
      </w:r>
    </w:p>
    <w:p w14:paraId="65805879" w14:textId="77777777" w:rsidR="00BA1BEE" w:rsidRDefault="00BA1BEE" w:rsidP="001460A5">
      <w:pPr>
        <w:pStyle w:val="GG-body"/>
        <w:spacing w:after="0"/>
        <w:ind w:left="567"/>
      </w:pPr>
      <w:r>
        <w:t>Carambola</w:t>
      </w:r>
    </w:p>
    <w:p w14:paraId="07CEFDFD" w14:textId="77777777" w:rsidR="00BA1BEE" w:rsidRDefault="00BA1BEE" w:rsidP="001460A5">
      <w:pPr>
        <w:pStyle w:val="GG-body"/>
        <w:spacing w:after="0"/>
        <w:ind w:left="567"/>
      </w:pPr>
      <w:r>
        <w:t>Casimiroa (white sapote)</w:t>
      </w:r>
    </w:p>
    <w:p w14:paraId="2AF29932" w14:textId="77777777" w:rsidR="00BA1BEE" w:rsidRDefault="00BA1BEE" w:rsidP="001460A5">
      <w:pPr>
        <w:pStyle w:val="GG-body"/>
        <w:spacing w:after="0"/>
        <w:ind w:left="567"/>
      </w:pPr>
      <w:r>
        <w:t>Citrus (fruit and plants)</w:t>
      </w:r>
    </w:p>
    <w:p w14:paraId="37EBD52D" w14:textId="77777777" w:rsidR="00BA1BEE" w:rsidRDefault="00BA1BEE" w:rsidP="001460A5">
      <w:pPr>
        <w:pStyle w:val="GG-body"/>
        <w:spacing w:after="0"/>
        <w:ind w:left="567"/>
      </w:pPr>
      <w:r>
        <w:t>Cucumbers</w:t>
      </w:r>
    </w:p>
    <w:p w14:paraId="6D5DFA29" w14:textId="77777777" w:rsidR="00BA1BEE" w:rsidRDefault="00BA1BEE" w:rsidP="001460A5">
      <w:pPr>
        <w:pStyle w:val="GG-body"/>
        <w:spacing w:after="0"/>
        <w:ind w:left="567"/>
      </w:pPr>
      <w:r>
        <w:t>Cucurbits</w:t>
      </w:r>
    </w:p>
    <w:p w14:paraId="4952D66E" w14:textId="77777777" w:rsidR="00BA1BEE" w:rsidRDefault="00BA1BEE" w:rsidP="001460A5">
      <w:pPr>
        <w:pStyle w:val="GG-body"/>
        <w:spacing w:after="0"/>
        <w:ind w:left="567"/>
      </w:pPr>
      <w:r>
        <w:t>Custard apple</w:t>
      </w:r>
    </w:p>
    <w:p w14:paraId="09F90438" w14:textId="77777777" w:rsidR="00BA1BEE" w:rsidRDefault="00BA1BEE" w:rsidP="001460A5">
      <w:pPr>
        <w:pStyle w:val="GG-body"/>
        <w:spacing w:after="0"/>
        <w:ind w:left="567"/>
      </w:pPr>
      <w:r>
        <w:t>Cut Flowers</w:t>
      </w:r>
    </w:p>
    <w:p w14:paraId="31238C0C" w14:textId="77777777" w:rsidR="00BA1BEE" w:rsidRDefault="00BA1BEE" w:rsidP="001460A5">
      <w:pPr>
        <w:pStyle w:val="GG-body"/>
        <w:spacing w:after="0"/>
        <w:ind w:left="567"/>
      </w:pPr>
      <w:r>
        <w:t>Date Palm (fruit and plants)</w:t>
      </w:r>
    </w:p>
    <w:p w14:paraId="3BC06893" w14:textId="77777777" w:rsidR="00BA1BEE" w:rsidRDefault="00BA1BEE" w:rsidP="001460A5">
      <w:pPr>
        <w:pStyle w:val="GG-body"/>
        <w:spacing w:after="0"/>
        <w:ind w:left="567"/>
      </w:pPr>
      <w:r>
        <w:t>Dragon fruit</w:t>
      </w:r>
    </w:p>
    <w:p w14:paraId="5F789C6D" w14:textId="77777777" w:rsidR="00BA1BEE" w:rsidRDefault="00BA1BEE" w:rsidP="001460A5">
      <w:pPr>
        <w:pStyle w:val="GG-body"/>
        <w:spacing w:after="0"/>
        <w:ind w:left="567"/>
      </w:pPr>
      <w:r>
        <w:t>Durian</w:t>
      </w:r>
    </w:p>
    <w:p w14:paraId="3115F750" w14:textId="77777777" w:rsidR="00BA1BEE" w:rsidRDefault="00BA1BEE" w:rsidP="001460A5">
      <w:pPr>
        <w:pStyle w:val="GG-body"/>
        <w:spacing w:after="0"/>
        <w:ind w:left="567"/>
      </w:pPr>
      <w:r>
        <w:t>Eggplant</w:t>
      </w:r>
    </w:p>
    <w:p w14:paraId="32BD7940" w14:textId="77777777" w:rsidR="00BA1BEE" w:rsidRDefault="00BA1BEE" w:rsidP="001460A5">
      <w:pPr>
        <w:pStyle w:val="GG-body"/>
        <w:spacing w:after="0"/>
        <w:ind w:left="567"/>
      </w:pPr>
      <w:r>
        <w:t>Feijoa</w:t>
      </w:r>
    </w:p>
    <w:p w14:paraId="29E16724" w14:textId="77777777" w:rsidR="00BA1BEE" w:rsidRDefault="00BA1BEE" w:rsidP="001460A5">
      <w:pPr>
        <w:pStyle w:val="GG-body"/>
        <w:spacing w:after="0"/>
        <w:ind w:left="567"/>
      </w:pPr>
      <w:r>
        <w:t>Fig</w:t>
      </w:r>
    </w:p>
    <w:p w14:paraId="473E9037" w14:textId="77777777" w:rsidR="00BA1BEE" w:rsidRDefault="00BA1BEE" w:rsidP="001460A5">
      <w:pPr>
        <w:pStyle w:val="GG-body"/>
        <w:spacing w:after="0"/>
        <w:ind w:left="567"/>
      </w:pPr>
      <w:r>
        <w:t>Fire Blight hosts</w:t>
      </w:r>
    </w:p>
    <w:p w14:paraId="462F7A67" w14:textId="77777777" w:rsidR="00BA1BEE" w:rsidRDefault="00BA1BEE" w:rsidP="001460A5">
      <w:pPr>
        <w:pStyle w:val="GG-body"/>
        <w:spacing w:after="0"/>
        <w:ind w:left="567"/>
      </w:pPr>
      <w:r>
        <w:t>Fodder/Hay</w:t>
      </w:r>
    </w:p>
    <w:p w14:paraId="267794E4" w14:textId="77777777" w:rsidR="00BA1BEE" w:rsidRDefault="00BA1BEE" w:rsidP="001460A5">
      <w:pPr>
        <w:pStyle w:val="GG-body"/>
        <w:spacing w:after="0"/>
        <w:ind w:left="567"/>
      </w:pPr>
      <w:r>
        <w:t>Gourd, bitter</w:t>
      </w:r>
    </w:p>
    <w:p w14:paraId="5497AFA4" w14:textId="77777777" w:rsidR="00BA1BEE" w:rsidRDefault="00BA1BEE" w:rsidP="001460A5">
      <w:pPr>
        <w:pStyle w:val="GG-body"/>
        <w:spacing w:after="0"/>
        <w:ind w:left="567"/>
      </w:pPr>
      <w:r>
        <w:t>Grapes and grape products (marc, must and juice)</w:t>
      </w:r>
    </w:p>
    <w:p w14:paraId="5A3A04FD" w14:textId="77777777" w:rsidR="00BA1BEE" w:rsidRDefault="00BA1BEE" w:rsidP="001460A5">
      <w:pPr>
        <w:pStyle w:val="GG-body"/>
        <w:spacing w:after="0"/>
        <w:ind w:left="567"/>
      </w:pPr>
      <w:r>
        <w:t>Grapevines (cuttings, rootlings, plants/plant parts and tissue cultures)</w:t>
      </w:r>
    </w:p>
    <w:p w14:paraId="7EDE32A7" w14:textId="77777777" w:rsidR="00BA1BEE" w:rsidRDefault="00BA1BEE" w:rsidP="001460A5">
      <w:pPr>
        <w:pStyle w:val="GG-body"/>
        <w:spacing w:after="0"/>
        <w:ind w:left="567"/>
      </w:pPr>
      <w:r>
        <w:t>Guava</w:t>
      </w:r>
    </w:p>
    <w:p w14:paraId="2D4A1B38" w14:textId="77777777" w:rsidR="00BA1BEE" w:rsidRDefault="00BA1BEE" w:rsidP="001460A5">
      <w:pPr>
        <w:pStyle w:val="GG-body"/>
        <w:spacing w:after="0"/>
        <w:ind w:left="567"/>
      </w:pPr>
      <w:r>
        <w:t>Jackfruit</w:t>
      </w:r>
    </w:p>
    <w:p w14:paraId="0F02F236" w14:textId="77777777" w:rsidR="00BA1BEE" w:rsidRDefault="00BA1BEE" w:rsidP="001460A5">
      <w:pPr>
        <w:pStyle w:val="GG-body"/>
        <w:spacing w:after="0"/>
        <w:ind w:left="567"/>
      </w:pPr>
      <w:r>
        <w:t>Kiwi fruit (Chinese gooseberry)</w:t>
      </w:r>
    </w:p>
    <w:p w14:paraId="7F12C44D" w14:textId="77777777" w:rsidR="00BA1BEE" w:rsidRDefault="00BA1BEE" w:rsidP="001460A5">
      <w:pPr>
        <w:pStyle w:val="GG-body"/>
        <w:spacing w:after="0"/>
        <w:ind w:left="567"/>
      </w:pPr>
      <w:r>
        <w:t>Leaf vegetables</w:t>
      </w:r>
    </w:p>
    <w:p w14:paraId="0E01B124" w14:textId="77777777" w:rsidR="00BA1BEE" w:rsidRDefault="00BA1BEE" w:rsidP="001460A5">
      <w:pPr>
        <w:pStyle w:val="GG-body"/>
        <w:spacing w:after="0"/>
        <w:ind w:left="567"/>
      </w:pPr>
      <w:r>
        <w:t>Lettuce</w:t>
      </w:r>
    </w:p>
    <w:p w14:paraId="62BF4EB0" w14:textId="603AA475" w:rsidR="00AA0559" w:rsidRDefault="00BA1BEE" w:rsidP="00AA0559">
      <w:pPr>
        <w:pStyle w:val="GG-body"/>
        <w:spacing w:after="0"/>
        <w:ind w:left="567"/>
      </w:pPr>
      <w:r>
        <w:t>Loofa (smooth)</w:t>
      </w:r>
      <w:r w:rsidR="00AA0559">
        <w:br w:type="page"/>
      </w:r>
    </w:p>
    <w:p w14:paraId="6F53FE19" w14:textId="77777777" w:rsidR="00BA1BEE" w:rsidRDefault="00BA1BEE" w:rsidP="001460A5">
      <w:pPr>
        <w:pStyle w:val="GG-body"/>
        <w:spacing w:after="0"/>
        <w:ind w:left="567"/>
      </w:pPr>
      <w:r>
        <w:lastRenderedPageBreak/>
        <w:t>Longan</w:t>
      </w:r>
    </w:p>
    <w:p w14:paraId="04480118" w14:textId="77777777" w:rsidR="00BA1BEE" w:rsidRDefault="00BA1BEE" w:rsidP="001460A5">
      <w:pPr>
        <w:pStyle w:val="GG-body"/>
        <w:spacing w:after="0"/>
        <w:ind w:left="567"/>
      </w:pPr>
      <w:r>
        <w:t>Loquat</w:t>
      </w:r>
    </w:p>
    <w:p w14:paraId="595E9A82" w14:textId="77777777" w:rsidR="00BA1BEE" w:rsidRDefault="00BA1BEE" w:rsidP="001460A5">
      <w:pPr>
        <w:pStyle w:val="GG-body"/>
        <w:spacing w:after="0"/>
        <w:ind w:left="567"/>
      </w:pPr>
      <w:r>
        <w:t>Lychee (or Litchi or Lichi)</w:t>
      </w:r>
    </w:p>
    <w:p w14:paraId="1D5A4E30" w14:textId="77777777" w:rsidR="00BA1BEE" w:rsidRDefault="00BA1BEE" w:rsidP="001460A5">
      <w:pPr>
        <w:pStyle w:val="GG-body"/>
        <w:spacing w:after="0"/>
        <w:ind w:left="567"/>
      </w:pPr>
      <w:r>
        <w:t>Maize seed</w:t>
      </w:r>
    </w:p>
    <w:p w14:paraId="2C763C90" w14:textId="77777777" w:rsidR="00BA1BEE" w:rsidRDefault="00BA1BEE" w:rsidP="001460A5">
      <w:pPr>
        <w:pStyle w:val="GG-body"/>
        <w:spacing w:after="0"/>
        <w:ind w:left="567"/>
      </w:pPr>
      <w:r>
        <w:t>Mango</w:t>
      </w:r>
    </w:p>
    <w:p w14:paraId="4EFE31D5" w14:textId="77777777" w:rsidR="00BA1BEE" w:rsidRDefault="00BA1BEE" w:rsidP="001460A5">
      <w:pPr>
        <w:pStyle w:val="GG-body"/>
        <w:spacing w:after="0"/>
        <w:ind w:left="567"/>
      </w:pPr>
      <w:r>
        <w:t>Mangosteen</w:t>
      </w:r>
    </w:p>
    <w:p w14:paraId="08CAAA33" w14:textId="77777777" w:rsidR="00BA1BEE" w:rsidRDefault="00BA1BEE" w:rsidP="001460A5">
      <w:pPr>
        <w:pStyle w:val="GG-body"/>
        <w:spacing w:after="0"/>
        <w:ind w:left="567"/>
      </w:pPr>
      <w:r>
        <w:t>Medlar</w:t>
      </w:r>
    </w:p>
    <w:p w14:paraId="61F016A1" w14:textId="77777777" w:rsidR="00BA1BEE" w:rsidRDefault="00BA1BEE" w:rsidP="001460A5">
      <w:pPr>
        <w:pStyle w:val="GG-body"/>
        <w:spacing w:after="0"/>
        <w:ind w:left="567"/>
      </w:pPr>
      <w:r>
        <w:t>Melons (watermelon, rockmelon, honeydew, etc)</w:t>
      </w:r>
    </w:p>
    <w:p w14:paraId="52A10FDB" w14:textId="77777777" w:rsidR="00BA1BEE" w:rsidRDefault="00BA1BEE" w:rsidP="001460A5">
      <w:pPr>
        <w:pStyle w:val="GG-body"/>
        <w:spacing w:after="0"/>
        <w:ind w:left="567"/>
      </w:pPr>
      <w:r>
        <w:t>Miscellaneous host fruits of fruit flies (Tephriditae family)</w:t>
      </w:r>
    </w:p>
    <w:p w14:paraId="07EA1795" w14:textId="77777777" w:rsidR="00BA1BEE" w:rsidRDefault="00BA1BEE" w:rsidP="001460A5">
      <w:pPr>
        <w:pStyle w:val="GG-body"/>
        <w:spacing w:after="0"/>
        <w:ind w:left="567"/>
      </w:pPr>
      <w:r>
        <w:t>Myrtaceae Family (Eucalypts, guava etc)</w:t>
      </w:r>
    </w:p>
    <w:p w14:paraId="3A976C7F" w14:textId="77777777" w:rsidR="00BA1BEE" w:rsidRDefault="00BA1BEE" w:rsidP="001460A5">
      <w:pPr>
        <w:pStyle w:val="GG-body"/>
        <w:spacing w:after="0"/>
        <w:ind w:left="567"/>
      </w:pPr>
      <w:r>
        <w:t>Okra</w:t>
      </w:r>
    </w:p>
    <w:p w14:paraId="5E2A14E8" w14:textId="77777777" w:rsidR="00BA1BEE" w:rsidRDefault="00BA1BEE" w:rsidP="001460A5">
      <w:pPr>
        <w:pStyle w:val="GG-body"/>
        <w:spacing w:after="0"/>
        <w:ind w:left="567"/>
      </w:pPr>
      <w:r>
        <w:t>Olive</w:t>
      </w:r>
    </w:p>
    <w:p w14:paraId="0F710125" w14:textId="77777777" w:rsidR="00BA1BEE" w:rsidRDefault="00BA1BEE" w:rsidP="001460A5">
      <w:pPr>
        <w:pStyle w:val="GG-body"/>
        <w:spacing w:after="0"/>
        <w:ind w:left="567"/>
      </w:pPr>
      <w:r>
        <w:t>Passionfruit</w:t>
      </w:r>
    </w:p>
    <w:p w14:paraId="7D459B64" w14:textId="77777777" w:rsidR="00BA1BEE" w:rsidRDefault="00BA1BEE" w:rsidP="001460A5">
      <w:pPr>
        <w:pStyle w:val="GG-body"/>
        <w:spacing w:after="0"/>
        <w:ind w:left="567"/>
      </w:pPr>
      <w:r>
        <w:t>Papaw (or pawpaw or papaya)</w:t>
      </w:r>
    </w:p>
    <w:p w14:paraId="726738F2" w14:textId="77777777" w:rsidR="00BA1BEE" w:rsidRDefault="00BA1BEE" w:rsidP="001460A5">
      <w:pPr>
        <w:pStyle w:val="GG-body"/>
        <w:spacing w:after="0"/>
        <w:ind w:left="567"/>
      </w:pPr>
      <w:r>
        <w:t>Peas</w:t>
      </w:r>
    </w:p>
    <w:p w14:paraId="7D009239" w14:textId="77777777" w:rsidR="00BA1BEE" w:rsidRDefault="00BA1BEE" w:rsidP="001460A5">
      <w:pPr>
        <w:pStyle w:val="GG-body"/>
        <w:spacing w:after="0"/>
        <w:ind w:left="567"/>
      </w:pPr>
      <w:r>
        <w:t>Persimmon</w:t>
      </w:r>
    </w:p>
    <w:p w14:paraId="19F68DB8" w14:textId="77777777" w:rsidR="00BA1BEE" w:rsidRDefault="00BA1BEE" w:rsidP="001460A5">
      <w:pPr>
        <w:pStyle w:val="GG-body"/>
        <w:spacing w:after="0"/>
        <w:ind w:left="567"/>
      </w:pPr>
      <w:r>
        <w:t>Pinus plants</w:t>
      </w:r>
    </w:p>
    <w:p w14:paraId="22A78CCF" w14:textId="77777777" w:rsidR="00BA1BEE" w:rsidRDefault="00BA1BEE" w:rsidP="001460A5">
      <w:pPr>
        <w:pStyle w:val="GG-body"/>
        <w:spacing w:after="0"/>
        <w:ind w:left="567"/>
      </w:pPr>
      <w:r>
        <w:t>Plant nursery stock</w:t>
      </w:r>
    </w:p>
    <w:p w14:paraId="10D1A72F" w14:textId="77777777" w:rsidR="00BA1BEE" w:rsidRDefault="00BA1BEE" w:rsidP="001460A5">
      <w:pPr>
        <w:pStyle w:val="GG-body"/>
        <w:spacing w:after="0"/>
        <w:ind w:left="567"/>
      </w:pPr>
      <w:r>
        <w:t>Pome fruit (apple, pear, loquat, medlar, quinces, nashi pear)</w:t>
      </w:r>
    </w:p>
    <w:p w14:paraId="56078293" w14:textId="77777777" w:rsidR="00BA1BEE" w:rsidRDefault="00BA1BEE" w:rsidP="001460A5">
      <w:pPr>
        <w:pStyle w:val="GG-body"/>
        <w:spacing w:after="0"/>
        <w:ind w:left="567"/>
      </w:pPr>
      <w:r>
        <w:t>Pomegranate</w:t>
      </w:r>
    </w:p>
    <w:p w14:paraId="79292CB2" w14:textId="77777777" w:rsidR="00BA1BEE" w:rsidRDefault="00BA1BEE" w:rsidP="001460A5">
      <w:pPr>
        <w:pStyle w:val="GG-body"/>
        <w:spacing w:after="0"/>
        <w:ind w:left="567"/>
      </w:pPr>
      <w:r>
        <w:t>Potatoes (tubers and plants)</w:t>
      </w:r>
    </w:p>
    <w:p w14:paraId="3BA4AD10" w14:textId="77777777" w:rsidR="00BA1BEE" w:rsidRDefault="00BA1BEE" w:rsidP="001460A5">
      <w:pPr>
        <w:pStyle w:val="GG-body"/>
        <w:spacing w:after="0"/>
        <w:ind w:left="567"/>
      </w:pPr>
      <w:r>
        <w:t>Prickly pear</w:t>
      </w:r>
    </w:p>
    <w:p w14:paraId="37901727" w14:textId="77777777" w:rsidR="00BA1BEE" w:rsidRDefault="00BA1BEE" w:rsidP="001460A5">
      <w:pPr>
        <w:pStyle w:val="GG-body"/>
        <w:spacing w:after="0"/>
        <w:ind w:left="567"/>
      </w:pPr>
      <w:r>
        <w:t>Pumpkin</w:t>
      </w:r>
    </w:p>
    <w:p w14:paraId="2DD512EE" w14:textId="77777777" w:rsidR="00BA1BEE" w:rsidRDefault="00BA1BEE" w:rsidP="001460A5">
      <w:pPr>
        <w:pStyle w:val="GG-body"/>
        <w:spacing w:after="0"/>
        <w:ind w:left="567"/>
      </w:pPr>
      <w:r>
        <w:t>Quince</w:t>
      </w:r>
    </w:p>
    <w:p w14:paraId="6243ED2E" w14:textId="77777777" w:rsidR="00BA1BEE" w:rsidRDefault="00BA1BEE" w:rsidP="001460A5">
      <w:pPr>
        <w:pStyle w:val="GG-body"/>
        <w:spacing w:after="0"/>
        <w:ind w:left="567"/>
      </w:pPr>
      <w:r>
        <w:t>Rambutan</w:t>
      </w:r>
    </w:p>
    <w:p w14:paraId="62EEEACE" w14:textId="77777777" w:rsidR="00BA1BEE" w:rsidRDefault="00BA1BEE" w:rsidP="001460A5">
      <w:pPr>
        <w:pStyle w:val="GG-body"/>
        <w:spacing w:after="0"/>
        <w:ind w:left="567"/>
      </w:pPr>
      <w:r>
        <w:t>Raspberry</w:t>
      </w:r>
    </w:p>
    <w:p w14:paraId="02B2CCA9" w14:textId="77777777" w:rsidR="00BA1BEE" w:rsidRDefault="00BA1BEE" w:rsidP="001460A5">
      <w:pPr>
        <w:pStyle w:val="GG-body"/>
        <w:spacing w:after="0"/>
        <w:ind w:left="567"/>
      </w:pPr>
      <w:r>
        <w:t>Rooted plants and cuttings</w:t>
      </w:r>
    </w:p>
    <w:p w14:paraId="2062317C" w14:textId="77777777" w:rsidR="00BA1BEE" w:rsidRDefault="00BA1BEE" w:rsidP="001460A5">
      <w:pPr>
        <w:pStyle w:val="GG-body"/>
        <w:spacing w:after="0"/>
        <w:ind w:left="567"/>
      </w:pPr>
      <w:r>
        <w:t>Root vegetables</w:t>
      </w:r>
    </w:p>
    <w:p w14:paraId="72111D77" w14:textId="77777777" w:rsidR="00BA1BEE" w:rsidRDefault="00BA1BEE" w:rsidP="001460A5">
      <w:pPr>
        <w:pStyle w:val="GG-body"/>
        <w:spacing w:after="0"/>
        <w:ind w:left="567"/>
      </w:pPr>
      <w:r>
        <w:t>Sapodilla</w:t>
      </w:r>
    </w:p>
    <w:p w14:paraId="15A450A6" w14:textId="77777777" w:rsidR="00BA1BEE" w:rsidRDefault="00BA1BEE" w:rsidP="001460A5">
      <w:pPr>
        <w:pStyle w:val="GG-body"/>
        <w:spacing w:after="0"/>
        <w:ind w:left="567"/>
      </w:pPr>
      <w:r>
        <w:t>Sapote, black</w:t>
      </w:r>
    </w:p>
    <w:p w14:paraId="5BB6B1DE" w14:textId="77777777" w:rsidR="00BA1BEE" w:rsidRDefault="00BA1BEE" w:rsidP="001460A5">
      <w:pPr>
        <w:pStyle w:val="GG-body"/>
        <w:spacing w:after="0"/>
        <w:ind w:left="567"/>
      </w:pPr>
      <w:r>
        <w:t>Silverbeet</w:t>
      </w:r>
    </w:p>
    <w:p w14:paraId="0AD26905" w14:textId="77777777" w:rsidR="00BA1BEE" w:rsidRDefault="00BA1BEE" w:rsidP="001460A5">
      <w:pPr>
        <w:pStyle w:val="GG-body"/>
        <w:spacing w:after="0"/>
        <w:ind w:left="567"/>
      </w:pPr>
      <w:r>
        <w:t>Soursop</w:t>
      </w:r>
    </w:p>
    <w:p w14:paraId="4513905A" w14:textId="77777777" w:rsidR="00BA1BEE" w:rsidRDefault="00BA1BEE" w:rsidP="001460A5">
      <w:pPr>
        <w:pStyle w:val="GG-body"/>
        <w:spacing w:after="0"/>
        <w:ind w:left="567"/>
      </w:pPr>
      <w:r>
        <w:t>Spinach</w:t>
      </w:r>
    </w:p>
    <w:p w14:paraId="1A9594A1" w14:textId="77777777" w:rsidR="00BA1BEE" w:rsidRDefault="00BA1BEE" w:rsidP="001460A5">
      <w:pPr>
        <w:pStyle w:val="GG-body"/>
        <w:spacing w:after="0"/>
        <w:ind w:left="567"/>
      </w:pPr>
      <w:r>
        <w:t>Squash</w:t>
      </w:r>
    </w:p>
    <w:p w14:paraId="7773A659" w14:textId="77777777" w:rsidR="00BA1BEE" w:rsidRDefault="00BA1BEE" w:rsidP="001460A5">
      <w:pPr>
        <w:pStyle w:val="GG-body"/>
        <w:spacing w:after="0"/>
        <w:ind w:left="567"/>
      </w:pPr>
      <w:r>
        <w:t>Star apple</w:t>
      </w:r>
    </w:p>
    <w:p w14:paraId="2AC19793" w14:textId="77777777" w:rsidR="00BA1BEE" w:rsidRDefault="00BA1BEE" w:rsidP="001460A5">
      <w:pPr>
        <w:pStyle w:val="GG-body"/>
        <w:spacing w:after="0"/>
        <w:ind w:left="567"/>
      </w:pPr>
      <w:r>
        <w:t>Stone fruit (peach, nectarine, plum, apricot, cherry, peacharine, plumcot)</w:t>
      </w:r>
    </w:p>
    <w:p w14:paraId="5FE0A3F7" w14:textId="77777777" w:rsidR="00BA1BEE" w:rsidRDefault="00BA1BEE" w:rsidP="001460A5">
      <w:pPr>
        <w:pStyle w:val="GG-body"/>
        <w:spacing w:after="0"/>
        <w:ind w:left="567"/>
      </w:pPr>
      <w:r>
        <w:t>Strawberry</w:t>
      </w:r>
    </w:p>
    <w:p w14:paraId="47FF1219" w14:textId="77777777" w:rsidR="00BA1BEE" w:rsidRDefault="00BA1BEE" w:rsidP="001460A5">
      <w:pPr>
        <w:pStyle w:val="GG-body"/>
        <w:spacing w:after="0"/>
        <w:ind w:left="567"/>
      </w:pPr>
      <w:r>
        <w:t>Tamarillo</w:t>
      </w:r>
    </w:p>
    <w:p w14:paraId="1F661AFB" w14:textId="77777777" w:rsidR="00BA1BEE" w:rsidRDefault="00BA1BEE" w:rsidP="001460A5">
      <w:pPr>
        <w:pStyle w:val="GG-body"/>
        <w:spacing w:after="0"/>
        <w:ind w:left="567"/>
      </w:pPr>
      <w:r>
        <w:t>Timber</w:t>
      </w:r>
    </w:p>
    <w:p w14:paraId="2B25D71E" w14:textId="77777777" w:rsidR="00BA1BEE" w:rsidRDefault="00BA1BEE" w:rsidP="001460A5">
      <w:pPr>
        <w:pStyle w:val="GG-body"/>
        <w:spacing w:after="0"/>
        <w:ind w:left="567"/>
      </w:pPr>
      <w:r>
        <w:t>Tobacco</w:t>
      </w:r>
    </w:p>
    <w:p w14:paraId="65BA5BC2" w14:textId="77777777" w:rsidR="00BA1BEE" w:rsidRDefault="00BA1BEE" w:rsidP="001460A5">
      <w:pPr>
        <w:pStyle w:val="GG-body"/>
        <w:spacing w:after="0"/>
        <w:ind w:left="567"/>
      </w:pPr>
      <w:r>
        <w:t>Tomato</w:t>
      </w:r>
    </w:p>
    <w:p w14:paraId="395F14B8" w14:textId="77777777" w:rsidR="00BA1BEE" w:rsidRDefault="00BA1BEE" w:rsidP="00BA1BEE">
      <w:pPr>
        <w:pStyle w:val="GG-body"/>
        <w:ind w:left="567"/>
      </w:pPr>
      <w:r>
        <w:t>Turf</w:t>
      </w:r>
    </w:p>
    <w:p w14:paraId="0FAA9842" w14:textId="77777777" w:rsidR="00BA1BEE" w:rsidRDefault="00BA1BEE" w:rsidP="0051419C">
      <w:pPr>
        <w:pStyle w:val="GG-body"/>
        <w:spacing w:after="60"/>
        <w:ind w:left="567" w:hanging="284"/>
      </w:pPr>
      <w:r>
        <w:t>(c)</w:t>
      </w:r>
      <w:r>
        <w:tab/>
        <w:t>soil;</w:t>
      </w:r>
    </w:p>
    <w:p w14:paraId="1E9FE569" w14:textId="77777777" w:rsidR="00BA1BEE" w:rsidRDefault="00BA1BEE" w:rsidP="0051419C">
      <w:pPr>
        <w:pStyle w:val="GG-body"/>
        <w:spacing w:after="60"/>
        <w:ind w:left="567" w:hanging="284"/>
      </w:pPr>
      <w:r>
        <w:t>(d)</w:t>
      </w:r>
      <w:r>
        <w:tab/>
        <w:t>any plant growing in soil or to which soil is adhering;</w:t>
      </w:r>
    </w:p>
    <w:p w14:paraId="7730A0EB" w14:textId="77777777" w:rsidR="00BA1BEE" w:rsidRDefault="00BA1BEE" w:rsidP="0051419C">
      <w:pPr>
        <w:pStyle w:val="GG-body"/>
        <w:spacing w:after="60"/>
        <w:ind w:left="567" w:hanging="284"/>
      </w:pPr>
      <w:r>
        <w:t>(e)</w:t>
      </w:r>
      <w:r>
        <w:tab/>
        <w:t>any equipment (including, but not restricted to) any harvester, machinery, tools, bulk bins, containers or posts that has been used in the production or manipulation of grapes or grapevines in the States of New South Wales, Queensland or Victoria;</w:t>
      </w:r>
    </w:p>
    <w:p w14:paraId="1F9A44EB" w14:textId="77777777" w:rsidR="00BA1BEE" w:rsidRDefault="00BA1BEE" w:rsidP="0051419C">
      <w:pPr>
        <w:pStyle w:val="GG-body"/>
        <w:spacing w:after="60"/>
        <w:ind w:left="567" w:hanging="284"/>
      </w:pPr>
      <w:r>
        <w:t>(f)</w:t>
      </w:r>
      <w:r>
        <w:tab/>
        <w:t>any used agricultural machinery;</w:t>
      </w:r>
    </w:p>
    <w:p w14:paraId="7C52B46C" w14:textId="77777777" w:rsidR="00BA1BEE" w:rsidRDefault="00BA1BEE" w:rsidP="0051419C">
      <w:pPr>
        <w:pStyle w:val="GG-body"/>
        <w:spacing w:after="60"/>
        <w:ind w:left="567" w:hanging="284"/>
      </w:pPr>
      <w:r>
        <w:t>(g)</w:t>
      </w:r>
      <w:r>
        <w:tab/>
        <w:t>plant diagnostic samples.</w:t>
      </w:r>
    </w:p>
    <w:p w14:paraId="0BE09743" w14:textId="77777777" w:rsidR="00BA1BEE" w:rsidRDefault="00BA1BEE" w:rsidP="0051419C">
      <w:pPr>
        <w:pStyle w:val="GG-body"/>
        <w:spacing w:after="60"/>
        <w:ind w:left="284" w:hanging="284"/>
      </w:pPr>
      <w:r>
        <w:t>(i)</w:t>
      </w:r>
      <w:r>
        <w:tab/>
        <w:t>Sub-paragraph (2) does not apply in relation to any item for which importation or introduction is prohibited under sub-paragraph (1).</w:t>
      </w:r>
    </w:p>
    <w:p w14:paraId="42179AEA" w14:textId="77777777" w:rsidR="00BA1BEE" w:rsidRDefault="00BA1BEE" w:rsidP="00BA1BEE">
      <w:pPr>
        <w:pStyle w:val="GG-SDated"/>
      </w:pPr>
      <w:r>
        <w:t>Dated: 30 May 2024</w:t>
      </w:r>
    </w:p>
    <w:p w14:paraId="1E9ED7FB" w14:textId="77777777" w:rsidR="00BA1BEE" w:rsidRDefault="00BA1BEE" w:rsidP="00BA1BEE">
      <w:pPr>
        <w:pStyle w:val="GG-SName"/>
      </w:pPr>
      <w:r>
        <w:t>Hon Clare Scriven MLC</w:t>
      </w:r>
    </w:p>
    <w:p w14:paraId="684BB6A8" w14:textId="035A8BF7" w:rsidR="00BA1BEE" w:rsidRDefault="00BA1BEE" w:rsidP="00BA1BEE">
      <w:pPr>
        <w:pStyle w:val="GG-Signature"/>
      </w:pPr>
      <w:r>
        <w:t>Minister for Primary Industries and Regional Development</w:t>
      </w:r>
    </w:p>
    <w:p w14:paraId="0D4C3DB2" w14:textId="77777777" w:rsidR="00BA1BEE" w:rsidRDefault="00BA1BEE" w:rsidP="00BA1BEE">
      <w:pPr>
        <w:pStyle w:val="GG-Signature"/>
        <w:pBdr>
          <w:bottom w:val="single" w:sz="4" w:space="1" w:color="auto"/>
        </w:pBdr>
        <w:spacing w:line="52" w:lineRule="exact"/>
        <w:jc w:val="center"/>
      </w:pPr>
    </w:p>
    <w:p w14:paraId="0F4287B5" w14:textId="77777777" w:rsidR="00BA1BEE" w:rsidRDefault="00BA1BEE" w:rsidP="00BA1BEE">
      <w:pPr>
        <w:pStyle w:val="GG-Signature"/>
        <w:pBdr>
          <w:top w:val="single" w:sz="4" w:space="1" w:color="auto"/>
        </w:pBdr>
        <w:spacing w:before="34" w:line="14" w:lineRule="exact"/>
        <w:jc w:val="center"/>
      </w:pPr>
    </w:p>
    <w:p w14:paraId="35B798BC" w14:textId="77777777" w:rsidR="00BA1BEE" w:rsidRPr="007D2F27" w:rsidRDefault="00BA1BEE" w:rsidP="00BA1BEE">
      <w:pPr>
        <w:pStyle w:val="Galley"/>
        <w:spacing w:after="0"/>
      </w:pPr>
    </w:p>
    <w:p w14:paraId="2D1DDC53" w14:textId="77777777" w:rsidR="00951AC6" w:rsidRDefault="00951AC6" w:rsidP="00C65D73">
      <w:pPr>
        <w:pStyle w:val="Heading2"/>
      </w:pPr>
      <w:bookmarkStart w:id="84" w:name="_Toc169169383"/>
      <w:r>
        <w:t>Roads (Opening and Closing) Act 1991</w:t>
      </w:r>
      <w:bookmarkEnd w:id="84"/>
    </w:p>
    <w:p w14:paraId="6D9A15C5" w14:textId="77777777" w:rsidR="00951AC6" w:rsidRDefault="00951AC6" w:rsidP="0051419C">
      <w:pPr>
        <w:pStyle w:val="GG-Title2"/>
        <w:spacing w:after="60"/>
      </w:pPr>
      <w:r>
        <w:t>Section 24</w:t>
      </w:r>
    </w:p>
    <w:p w14:paraId="4B421A8E" w14:textId="77777777" w:rsidR="00951AC6" w:rsidRPr="007D253D" w:rsidRDefault="00951AC6" w:rsidP="0051419C">
      <w:pPr>
        <w:pStyle w:val="GG-body"/>
        <w:spacing w:after="60"/>
        <w:jc w:val="center"/>
        <w:rPr>
          <w:b/>
          <w:bCs/>
        </w:rPr>
      </w:pPr>
      <w:r w:rsidRPr="007D253D">
        <w:rPr>
          <w:b/>
          <w:bCs/>
        </w:rPr>
        <w:t xml:space="preserve">NOTICE OF CONFIRMATION OF </w:t>
      </w:r>
      <w:r>
        <w:rPr>
          <w:b/>
          <w:bCs/>
        </w:rPr>
        <w:br/>
      </w:r>
      <w:r w:rsidRPr="007D253D">
        <w:rPr>
          <w:b/>
          <w:bCs/>
        </w:rPr>
        <w:t>ROAD PROCESS ORDER</w:t>
      </w:r>
    </w:p>
    <w:p w14:paraId="42019A52" w14:textId="77777777" w:rsidR="00951AC6" w:rsidRDefault="00951AC6" w:rsidP="0051419C">
      <w:pPr>
        <w:pStyle w:val="GG-Title3"/>
        <w:spacing w:after="60"/>
      </w:pPr>
      <w:r>
        <w:t>Road Closure—Old Coach Road, Gulnare</w:t>
      </w:r>
    </w:p>
    <w:p w14:paraId="528A025F" w14:textId="77777777" w:rsidR="00951AC6" w:rsidRDefault="00951AC6" w:rsidP="0051419C">
      <w:pPr>
        <w:pStyle w:val="GG-body"/>
        <w:spacing w:after="60"/>
      </w:pPr>
      <w:r>
        <w:t>By Road Process Order made on 21 November 2023, the Northern Areas Council ordered that:</w:t>
      </w:r>
    </w:p>
    <w:p w14:paraId="1389D466" w14:textId="77777777" w:rsidR="00951AC6" w:rsidRDefault="00951AC6" w:rsidP="0051419C">
      <w:pPr>
        <w:pStyle w:val="GG-body"/>
        <w:spacing w:after="60"/>
        <w:ind w:left="426" w:hanging="284"/>
      </w:pPr>
      <w:r>
        <w:t>1.</w:t>
      </w:r>
      <w:r>
        <w:tab/>
        <w:t>Portion of Old Coach Road, Gulnare, situated adjoining Sections 204E, 203 and Allotment 775 in Filed Plan 188097, Hundred of Yackamoorundie, more particularly delineated and lettered ‘A’, ‘B’ and ‘C’ in Preliminary Plan 22/0045 be closed.</w:t>
      </w:r>
    </w:p>
    <w:p w14:paraId="29A61763" w14:textId="77777777" w:rsidR="00951AC6" w:rsidRDefault="00951AC6" w:rsidP="0051419C">
      <w:pPr>
        <w:pStyle w:val="GG-body"/>
        <w:spacing w:after="60"/>
        <w:ind w:left="426" w:hanging="284"/>
      </w:pPr>
      <w:r>
        <w:t>2.</w:t>
      </w:r>
      <w:r>
        <w:tab/>
        <w:t>Transfer the whole of the land subject to closure lettered ‘A’ to Neil Andrew Ferme in accordance with the Agreement for Transfer dated 13 September 2023 entered into between the Northern Areas Council and Neil Andrew Ferme.</w:t>
      </w:r>
    </w:p>
    <w:p w14:paraId="63DBEBA2" w14:textId="77777777" w:rsidR="00951AC6" w:rsidRDefault="00951AC6" w:rsidP="0051419C">
      <w:pPr>
        <w:pStyle w:val="GG-body"/>
        <w:spacing w:after="60"/>
        <w:ind w:left="426" w:hanging="284"/>
      </w:pPr>
      <w:r>
        <w:t>3.</w:t>
      </w:r>
      <w:r>
        <w:tab/>
      </w:r>
      <w:r w:rsidRPr="00093300">
        <w:rPr>
          <w:spacing w:val="-4"/>
        </w:rPr>
        <w:t xml:space="preserve">Transfer the whole of the land subject to closure lettered ‘B’ and ‘C’ to Trevor Rodney Keech in accordance with the Agreement for Transfer </w:t>
      </w:r>
      <w:r>
        <w:t>dated 7 September 2023 entered into between the Northern Areas Council and Trevor Rodney Keech.</w:t>
      </w:r>
    </w:p>
    <w:p w14:paraId="06EB8850" w14:textId="77777777" w:rsidR="00951AC6" w:rsidRDefault="00951AC6" w:rsidP="0051419C">
      <w:pPr>
        <w:pStyle w:val="GG-body"/>
        <w:spacing w:after="60"/>
      </w:pPr>
      <w:r>
        <w:t>On 12 June 2024 that order was confirmed by the Minister for Planning conditionally upon the deposit by the Registrar-General of Deposited Plan 132565 being the authority for the new boundaries.</w:t>
      </w:r>
    </w:p>
    <w:p w14:paraId="14D90C1A" w14:textId="77777777" w:rsidR="00951AC6" w:rsidRDefault="00951AC6" w:rsidP="0051419C">
      <w:pPr>
        <w:pStyle w:val="GG-body"/>
        <w:spacing w:after="60"/>
      </w:pPr>
      <w:r>
        <w:t>Pursuant to Section 24(5) of t</w:t>
      </w:r>
      <w:r w:rsidRPr="007D253D">
        <w:rPr>
          <w:i/>
          <w:iCs/>
        </w:rPr>
        <w:t>he Roads (Opening and Closing) Act 1991</w:t>
      </w:r>
      <w:r>
        <w:t>, notice of the Order referred to above and its confirmation is hereby given.</w:t>
      </w:r>
    </w:p>
    <w:p w14:paraId="65B20D45" w14:textId="77777777" w:rsidR="00951AC6" w:rsidRDefault="00951AC6" w:rsidP="00951AC6">
      <w:pPr>
        <w:pStyle w:val="GG-SDated"/>
      </w:pPr>
      <w:r>
        <w:t>Dated: 13 June 2024</w:t>
      </w:r>
    </w:p>
    <w:p w14:paraId="7AB4095F" w14:textId="77777777" w:rsidR="00951AC6" w:rsidRDefault="00951AC6" w:rsidP="00951AC6">
      <w:pPr>
        <w:pStyle w:val="GG-SName"/>
      </w:pPr>
      <w:r>
        <w:t>B. J. Slape</w:t>
      </w:r>
    </w:p>
    <w:p w14:paraId="67D884A2" w14:textId="77777777" w:rsidR="00951AC6" w:rsidRDefault="00951AC6" w:rsidP="00951AC6">
      <w:pPr>
        <w:pStyle w:val="GG-Signature"/>
      </w:pPr>
      <w:r>
        <w:t>Surveyor-General</w:t>
      </w:r>
    </w:p>
    <w:p w14:paraId="78653641" w14:textId="77777777" w:rsidR="00951AC6" w:rsidRDefault="00951AC6" w:rsidP="00951AC6">
      <w:pPr>
        <w:pStyle w:val="GG-body"/>
        <w:spacing w:after="0"/>
      </w:pPr>
      <w:r>
        <w:t>2022/16848/01</w:t>
      </w:r>
    </w:p>
    <w:p w14:paraId="5DDF6208" w14:textId="77777777" w:rsidR="00951AC6" w:rsidRDefault="00951AC6" w:rsidP="00951AC6">
      <w:pPr>
        <w:pStyle w:val="GG-body"/>
        <w:pBdr>
          <w:bottom w:val="single" w:sz="4" w:space="1" w:color="auto"/>
        </w:pBdr>
        <w:spacing w:after="0" w:line="52" w:lineRule="exact"/>
        <w:jc w:val="center"/>
      </w:pPr>
    </w:p>
    <w:p w14:paraId="5DC0C803" w14:textId="77777777" w:rsidR="00951AC6" w:rsidRDefault="00951AC6" w:rsidP="00951AC6">
      <w:pPr>
        <w:pStyle w:val="GG-body"/>
        <w:pBdr>
          <w:top w:val="single" w:sz="4" w:space="1" w:color="auto"/>
        </w:pBdr>
        <w:spacing w:before="34" w:after="0" w:line="14" w:lineRule="exact"/>
        <w:jc w:val="center"/>
      </w:pPr>
    </w:p>
    <w:p w14:paraId="47A8009C" w14:textId="77777777" w:rsidR="00113364" w:rsidRDefault="00113364" w:rsidP="00C65D73">
      <w:pPr>
        <w:pStyle w:val="Heading2"/>
      </w:pPr>
      <w:bookmarkStart w:id="85" w:name="_Toc169169384"/>
      <w:r>
        <w:lastRenderedPageBreak/>
        <w:t>Unregulated Fees and Charges</w:t>
      </w:r>
      <w:bookmarkEnd w:id="85"/>
    </w:p>
    <w:p w14:paraId="132C34E5" w14:textId="77777777" w:rsidR="00113364" w:rsidRDefault="00113364" w:rsidP="00113364">
      <w:pPr>
        <w:pStyle w:val="GG-Title2"/>
      </w:pPr>
      <w:r>
        <w:t>Notice by the Minister for Industry, Innovation and Science</w:t>
      </w:r>
    </w:p>
    <w:p w14:paraId="21F5EEF7" w14:textId="77777777" w:rsidR="00113364" w:rsidRDefault="00113364" w:rsidP="00113364">
      <w:pPr>
        <w:pStyle w:val="GG-Title3"/>
        <w:spacing w:after="0"/>
      </w:pPr>
      <w:r>
        <w:t>South Australian Migration Fees 2024</w:t>
      </w:r>
    </w:p>
    <w:p w14:paraId="72DD2EED" w14:textId="77777777" w:rsidR="00113364" w:rsidRPr="00C4146F" w:rsidRDefault="00113364" w:rsidP="00113364">
      <w:pPr>
        <w:pStyle w:val="GG-Title3"/>
      </w:pPr>
      <w:r>
        <w:t>Fees Payable for Services Provided by the Department for Industry, Innovation and Science</w:t>
      </w:r>
    </w:p>
    <w:p w14:paraId="2A5E38F4" w14:textId="77777777" w:rsidR="00113364" w:rsidRDefault="00113364" w:rsidP="00113364">
      <w:pPr>
        <w:pStyle w:val="GG-body"/>
      </w:pPr>
      <w:r>
        <w:t xml:space="preserve">THE fees set out in the table below are payable for the assessment by the Department for Industry, Innovation and Science of an application made by a prospective migrant to the State seeking nomination or sponsorship relating to the making of an application for the appropriate visa for the purposes of the </w:t>
      </w:r>
      <w:r w:rsidRPr="00AD3998">
        <w:rPr>
          <w:i/>
          <w:iCs/>
        </w:rPr>
        <w:t>Migration Act 1957</w:t>
      </w:r>
      <w:r>
        <w:t xml:space="preserve"> (Cth).</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0"/>
        <w:gridCol w:w="4533"/>
        <w:gridCol w:w="709"/>
        <w:gridCol w:w="1562"/>
      </w:tblGrid>
      <w:tr w:rsidR="00113364" w:rsidRPr="002D659B" w14:paraId="662E9D57" w14:textId="77777777" w:rsidTr="00E85223">
        <w:trPr>
          <w:tblHeader/>
        </w:trPr>
        <w:tc>
          <w:tcPr>
            <w:tcW w:w="1363" w:type="pct"/>
            <w:tcBorders>
              <w:top w:val="single" w:sz="4" w:space="0" w:color="auto"/>
              <w:bottom w:val="single" w:sz="4" w:space="0" w:color="auto"/>
            </w:tcBorders>
            <w:vAlign w:val="center"/>
          </w:tcPr>
          <w:p w14:paraId="7BBBB00B" w14:textId="77777777" w:rsidR="00113364" w:rsidRPr="002D659B" w:rsidRDefault="00113364"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2D659B">
              <w:rPr>
                <w:b/>
                <w:bCs/>
              </w:rPr>
              <w:t xml:space="preserve">Class of </w:t>
            </w:r>
            <w:r>
              <w:rPr>
                <w:b/>
                <w:bCs/>
              </w:rPr>
              <w:t>M</w:t>
            </w:r>
            <w:r w:rsidRPr="002D659B">
              <w:rPr>
                <w:b/>
                <w:bCs/>
              </w:rPr>
              <w:t>igrant</w:t>
            </w:r>
          </w:p>
        </w:tc>
        <w:tc>
          <w:tcPr>
            <w:tcW w:w="2423" w:type="pct"/>
            <w:tcBorders>
              <w:top w:val="single" w:sz="4" w:space="0" w:color="auto"/>
              <w:bottom w:val="single" w:sz="4" w:space="0" w:color="auto"/>
            </w:tcBorders>
            <w:vAlign w:val="center"/>
          </w:tcPr>
          <w:p w14:paraId="6A5D9A2B" w14:textId="77777777" w:rsidR="00113364" w:rsidRPr="002D659B" w:rsidRDefault="00113364"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2D659B">
              <w:rPr>
                <w:b/>
                <w:bCs/>
              </w:rPr>
              <w:t xml:space="preserve">Application to be </w:t>
            </w:r>
            <w:r>
              <w:rPr>
                <w:b/>
                <w:bCs/>
              </w:rPr>
              <w:t>A</w:t>
            </w:r>
            <w:r w:rsidRPr="002D659B">
              <w:rPr>
                <w:b/>
                <w:bCs/>
              </w:rPr>
              <w:t>ssessed</w:t>
            </w:r>
          </w:p>
        </w:tc>
        <w:tc>
          <w:tcPr>
            <w:tcW w:w="379" w:type="pct"/>
            <w:tcBorders>
              <w:top w:val="single" w:sz="4" w:space="0" w:color="auto"/>
              <w:bottom w:val="single" w:sz="4" w:space="0" w:color="auto"/>
            </w:tcBorders>
            <w:vAlign w:val="center"/>
          </w:tcPr>
          <w:p w14:paraId="23F04D59" w14:textId="77777777" w:rsidR="00113364" w:rsidRPr="002D659B" w:rsidRDefault="00113364"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right"/>
              <w:rPr>
                <w:b/>
                <w:bCs/>
              </w:rPr>
            </w:pPr>
            <w:r w:rsidRPr="002D659B">
              <w:rPr>
                <w:b/>
                <w:bCs/>
              </w:rPr>
              <w:t>Fee</w:t>
            </w:r>
          </w:p>
        </w:tc>
        <w:tc>
          <w:tcPr>
            <w:tcW w:w="835" w:type="pct"/>
            <w:tcBorders>
              <w:top w:val="single" w:sz="4" w:space="0" w:color="auto"/>
              <w:bottom w:val="single" w:sz="4" w:space="0" w:color="auto"/>
            </w:tcBorders>
            <w:vAlign w:val="center"/>
          </w:tcPr>
          <w:p w14:paraId="54D40E1F" w14:textId="77777777" w:rsidR="00113364" w:rsidRPr="002D659B" w:rsidRDefault="00113364"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2D659B">
              <w:rPr>
                <w:b/>
                <w:bCs/>
              </w:rPr>
              <w:t>GST Status</w:t>
            </w:r>
          </w:p>
        </w:tc>
      </w:tr>
      <w:tr w:rsidR="00113364" w:rsidRPr="002D659B" w14:paraId="3997D5C9" w14:textId="77777777" w:rsidTr="00E85223">
        <w:trPr>
          <w:tblHeader/>
        </w:trPr>
        <w:tc>
          <w:tcPr>
            <w:tcW w:w="1363" w:type="pct"/>
            <w:tcBorders>
              <w:top w:val="single" w:sz="4" w:space="0" w:color="auto"/>
            </w:tcBorders>
          </w:tcPr>
          <w:p w14:paraId="255709E5" w14:textId="77777777" w:rsidR="00113364" w:rsidRPr="002D659B" w:rsidRDefault="00113364"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rPr>
                <w:b/>
                <w:bCs/>
              </w:rPr>
            </w:pPr>
          </w:p>
        </w:tc>
        <w:tc>
          <w:tcPr>
            <w:tcW w:w="2423" w:type="pct"/>
            <w:tcBorders>
              <w:top w:val="single" w:sz="4" w:space="0" w:color="auto"/>
            </w:tcBorders>
          </w:tcPr>
          <w:p w14:paraId="17235043" w14:textId="77777777" w:rsidR="00113364" w:rsidRPr="002D659B" w:rsidRDefault="00113364"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rPr>
                <w:b/>
                <w:bCs/>
              </w:rPr>
            </w:pPr>
          </w:p>
        </w:tc>
        <w:tc>
          <w:tcPr>
            <w:tcW w:w="379" w:type="pct"/>
            <w:tcBorders>
              <w:top w:val="single" w:sz="4" w:space="0" w:color="auto"/>
            </w:tcBorders>
          </w:tcPr>
          <w:p w14:paraId="40CAEB6A" w14:textId="77777777" w:rsidR="00113364" w:rsidRPr="002D659B" w:rsidRDefault="00113364"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rPr>
                <w:b/>
                <w:bCs/>
              </w:rPr>
            </w:pPr>
          </w:p>
        </w:tc>
        <w:tc>
          <w:tcPr>
            <w:tcW w:w="835" w:type="pct"/>
            <w:tcBorders>
              <w:top w:val="single" w:sz="4" w:space="0" w:color="auto"/>
            </w:tcBorders>
          </w:tcPr>
          <w:p w14:paraId="43B60984" w14:textId="77777777" w:rsidR="00113364" w:rsidRPr="002D659B" w:rsidRDefault="00113364"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rPr>
                <w:b/>
                <w:bCs/>
              </w:rPr>
            </w:pPr>
          </w:p>
        </w:tc>
      </w:tr>
      <w:tr w:rsidR="00113364" w:rsidRPr="002D659B" w14:paraId="72C65F2C" w14:textId="77777777" w:rsidTr="00E85223">
        <w:tc>
          <w:tcPr>
            <w:tcW w:w="1363" w:type="pct"/>
          </w:tcPr>
          <w:p w14:paraId="10F148C7" w14:textId="77777777" w:rsidR="00113364" w:rsidRPr="002D659B" w:rsidRDefault="00113364"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2D659B">
              <w:t>Skilled Migrant</w:t>
            </w:r>
          </w:p>
        </w:tc>
        <w:tc>
          <w:tcPr>
            <w:tcW w:w="2423" w:type="pct"/>
          </w:tcPr>
          <w:p w14:paraId="1381BC15" w14:textId="77777777" w:rsidR="00113364" w:rsidRPr="002D659B" w:rsidRDefault="00113364"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2D659B">
              <w:t>Assessment of an application by a skilled migrant to be nominated for a general skilled work visa, skilled nomination visa or any individual skilled visa stream that supersedes the aforementioned streams.</w:t>
            </w:r>
          </w:p>
        </w:tc>
        <w:tc>
          <w:tcPr>
            <w:tcW w:w="379" w:type="pct"/>
          </w:tcPr>
          <w:p w14:paraId="73193789" w14:textId="77777777" w:rsidR="00113364" w:rsidRPr="002D659B" w:rsidRDefault="00113364"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right"/>
            </w:pPr>
            <w:r w:rsidRPr="002D659B">
              <w:t>$370</w:t>
            </w:r>
          </w:p>
        </w:tc>
        <w:tc>
          <w:tcPr>
            <w:tcW w:w="835" w:type="pct"/>
          </w:tcPr>
          <w:p w14:paraId="29746EAB" w14:textId="77777777" w:rsidR="00113364" w:rsidRPr="002D659B" w:rsidRDefault="00113364"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2D659B">
              <w:t>Applicable to onshore applicants</w:t>
            </w:r>
          </w:p>
        </w:tc>
      </w:tr>
      <w:tr w:rsidR="00113364" w:rsidRPr="002D659B" w14:paraId="159C591D" w14:textId="77777777" w:rsidTr="00E85223">
        <w:tc>
          <w:tcPr>
            <w:tcW w:w="1363" w:type="pct"/>
          </w:tcPr>
          <w:p w14:paraId="3F3E1F02" w14:textId="77777777" w:rsidR="00113364" w:rsidRPr="002D659B" w:rsidRDefault="00113364"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2D659B">
              <w:t>Business Migrant</w:t>
            </w:r>
            <w:r>
              <w:br/>
            </w:r>
            <w:r w:rsidRPr="002D659B">
              <w:t>(excluding 188 Entrepreneur stream where supported by a designated service provider)</w:t>
            </w:r>
          </w:p>
        </w:tc>
        <w:tc>
          <w:tcPr>
            <w:tcW w:w="2423" w:type="pct"/>
          </w:tcPr>
          <w:p w14:paraId="4D386BAA" w14:textId="77777777" w:rsidR="00113364" w:rsidRPr="002D659B" w:rsidRDefault="00113364"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2D659B">
              <w:t xml:space="preserve">Assessment of an application by a business migrant to be nominated for a business innovation and investment visa, business talent visa or any business visa stream that </w:t>
            </w:r>
            <w:r>
              <w:br/>
            </w:r>
            <w:r w:rsidRPr="002D659B">
              <w:t>supersedes the aforementioned streams.</w:t>
            </w:r>
          </w:p>
        </w:tc>
        <w:tc>
          <w:tcPr>
            <w:tcW w:w="379" w:type="pct"/>
          </w:tcPr>
          <w:p w14:paraId="08872DBB" w14:textId="77777777" w:rsidR="00113364" w:rsidRPr="002D659B" w:rsidRDefault="00113364"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right"/>
            </w:pPr>
            <w:r w:rsidRPr="002D659B">
              <w:t>$1,043</w:t>
            </w:r>
          </w:p>
        </w:tc>
        <w:tc>
          <w:tcPr>
            <w:tcW w:w="835" w:type="pct"/>
          </w:tcPr>
          <w:p w14:paraId="44F211A9" w14:textId="77777777" w:rsidR="00113364" w:rsidRPr="002D659B" w:rsidRDefault="00113364"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2D659B">
              <w:t>Applicable to onshore applicants</w:t>
            </w:r>
          </w:p>
        </w:tc>
      </w:tr>
      <w:tr w:rsidR="00113364" w:rsidRPr="002D659B" w14:paraId="0429A2F5" w14:textId="77777777" w:rsidTr="00E85223">
        <w:tc>
          <w:tcPr>
            <w:tcW w:w="1363" w:type="pct"/>
          </w:tcPr>
          <w:p w14:paraId="2A136369" w14:textId="77777777" w:rsidR="00113364" w:rsidRPr="002D659B" w:rsidRDefault="00113364"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2D659B">
              <w:t>Investor Retirement Renewal</w:t>
            </w:r>
          </w:p>
        </w:tc>
        <w:tc>
          <w:tcPr>
            <w:tcW w:w="2423" w:type="pct"/>
          </w:tcPr>
          <w:p w14:paraId="44D97DA0" w14:textId="77777777" w:rsidR="00113364" w:rsidRPr="002D659B" w:rsidRDefault="00113364"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2D659B">
              <w:t>Assessment of an application by an applicant to be nominated or sponsored for an Investor Retirement Renewal visa (Subclass 405).</w:t>
            </w:r>
          </w:p>
        </w:tc>
        <w:tc>
          <w:tcPr>
            <w:tcW w:w="379" w:type="pct"/>
          </w:tcPr>
          <w:p w14:paraId="66B52BBA" w14:textId="77777777" w:rsidR="00113364" w:rsidRPr="002D659B" w:rsidRDefault="00113364"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right"/>
            </w:pPr>
            <w:r w:rsidRPr="002D659B">
              <w:t>$616</w:t>
            </w:r>
          </w:p>
        </w:tc>
        <w:tc>
          <w:tcPr>
            <w:tcW w:w="835" w:type="pct"/>
          </w:tcPr>
          <w:p w14:paraId="4F5B7F26" w14:textId="77777777" w:rsidR="00113364" w:rsidRPr="002D659B" w:rsidRDefault="00113364"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2D659B">
              <w:t>Applicable to onshore applicants</w:t>
            </w:r>
          </w:p>
        </w:tc>
      </w:tr>
      <w:tr w:rsidR="00113364" w:rsidRPr="002D659B" w14:paraId="4F090A5A" w14:textId="77777777" w:rsidTr="00E85223">
        <w:tc>
          <w:tcPr>
            <w:tcW w:w="1363" w:type="pct"/>
          </w:tcPr>
          <w:p w14:paraId="4C5D55CA" w14:textId="77777777" w:rsidR="00113364" w:rsidRPr="002D659B" w:rsidRDefault="00113364"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2D659B">
              <w:t xml:space="preserve">Business Migrant </w:t>
            </w:r>
            <w:r>
              <w:br/>
            </w:r>
            <w:r w:rsidRPr="002D659B">
              <w:t xml:space="preserve">188 Entrepreneur stream </w:t>
            </w:r>
            <w:r>
              <w:br/>
            </w:r>
            <w:r w:rsidRPr="002D659B">
              <w:t xml:space="preserve">(where supported by a </w:t>
            </w:r>
            <w:r>
              <w:br/>
            </w:r>
            <w:r w:rsidRPr="002D659B">
              <w:t xml:space="preserve">designated service provider) </w:t>
            </w:r>
          </w:p>
        </w:tc>
        <w:tc>
          <w:tcPr>
            <w:tcW w:w="2423" w:type="pct"/>
          </w:tcPr>
          <w:p w14:paraId="33B0F67B" w14:textId="77777777" w:rsidR="00113364" w:rsidRPr="002D659B" w:rsidRDefault="00113364"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2D659B">
              <w:t xml:space="preserve">Assessment of an application by a business migrant to be nominated for a 188 Entrepreneur stream visa where </w:t>
            </w:r>
            <w:r>
              <w:br/>
            </w:r>
            <w:r w:rsidRPr="002D659B">
              <w:t>supported by designated service provider.</w:t>
            </w:r>
          </w:p>
        </w:tc>
        <w:tc>
          <w:tcPr>
            <w:tcW w:w="379" w:type="pct"/>
          </w:tcPr>
          <w:p w14:paraId="26ECAD31" w14:textId="77777777" w:rsidR="00113364" w:rsidRPr="002D659B" w:rsidRDefault="00113364"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right"/>
            </w:pPr>
            <w:r w:rsidRPr="002D659B">
              <w:t>$370</w:t>
            </w:r>
          </w:p>
        </w:tc>
        <w:tc>
          <w:tcPr>
            <w:tcW w:w="835" w:type="pct"/>
          </w:tcPr>
          <w:p w14:paraId="60BD08D7" w14:textId="77777777" w:rsidR="00113364" w:rsidRPr="002D659B" w:rsidRDefault="00113364"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2D659B">
              <w:t>Applicable to onshore applicants</w:t>
            </w:r>
          </w:p>
        </w:tc>
      </w:tr>
      <w:tr w:rsidR="00113364" w:rsidRPr="002D659B" w14:paraId="64304E8D" w14:textId="77777777" w:rsidTr="00E85223">
        <w:tc>
          <w:tcPr>
            <w:tcW w:w="1363" w:type="pct"/>
            <w:tcBorders>
              <w:bottom w:val="single" w:sz="4" w:space="0" w:color="auto"/>
            </w:tcBorders>
          </w:tcPr>
          <w:p w14:paraId="28DF0E44" w14:textId="77777777" w:rsidR="00113364" w:rsidRPr="002D659B" w:rsidRDefault="00113364"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2D659B">
              <w:t xml:space="preserve">408 Temporary Activity Visa </w:t>
            </w:r>
            <w:r>
              <w:br/>
            </w:r>
            <w:r w:rsidRPr="002D659B">
              <w:t>for a Government endorsed event</w:t>
            </w:r>
          </w:p>
        </w:tc>
        <w:tc>
          <w:tcPr>
            <w:tcW w:w="2423" w:type="pct"/>
            <w:tcBorders>
              <w:bottom w:val="single" w:sz="4" w:space="0" w:color="auto"/>
            </w:tcBorders>
          </w:tcPr>
          <w:p w14:paraId="10330BF1" w14:textId="77777777" w:rsidR="00113364" w:rsidRPr="002D659B" w:rsidRDefault="00113364"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2D659B">
              <w:t xml:space="preserve">Assessment of an application by an applicant for a </w:t>
            </w:r>
            <w:r>
              <w:br/>
            </w:r>
            <w:r w:rsidRPr="002D659B">
              <w:t xml:space="preserve">408 Temporary Activity Visa for a </w:t>
            </w:r>
            <w:r>
              <w:br/>
            </w:r>
            <w:r w:rsidRPr="002D659B">
              <w:t>Government endorsed event.</w:t>
            </w:r>
          </w:p>
        </w:tc>
        <w:tc>
          <w:tcPr>
            <w:tcW w:w="379" w:type="pct"/>
            <w:tcBorders>
              <w:bottom w:val="single" w:sz="4" w:space="0" w:color="auto"/>
            </w:tcBorders>
          </w:tcPr>
          <w:p w14:paraId="115DC9BC" w14:textId="77777777" w:rsidR="00113364" w:rsidRPr="002D659B" w:rsidRDefault="00113364"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right"/>
            </w:pPr>
            <w:r w:rsidRPr="002D659B">
              <w:t>$370</w:t>
            </w:r>
          </w:p>
        </w:tc>
        <w:tc>
          <w:tcPr>
            <w:tcW w:w="835" w:type="pct"/>
            <w:tcBorders>
              <w:bottom w:val="single" w:sz="4" w:space="0" w:color="auto"/>
            </w:tcBorders>
          </w:tcPr>
          <w:p w14:paraId="5610F914" w14:textId="77777777" w:rsidR="00113364" w:rsidRPr="002D659B" w:rsidRDefault="00113364"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2D659B">
              <w:t>Applicable to onshore applicants</w:t>
            </w:r>
          </w:p>
        </w:tc>
      </w:tr>
      <w:tr w:rsidR="00113364" w:rsidRPr="002D659B" w14:paraId="3B2FA971" w14:textId="77777777" w:rsidTr="00E85223">
        <w:tc>
          <w:tcPr>
            <w:tcW w:w="1363" w:type="pct"/>
            <w:tcBorders>
              <w:top w:val="single" w:sz="4" w:space="0" w:color="auto"/>
            </w:tcBorders>
          </w:tcPr>
          <w:p w14:paraId="2C4272B5" w14:textId="77777777" w:rsidR="00113364" w:rsidRPr="002D659B" w:rsidRDefault="00113364"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2423" w:type="pct"/>
            <w:tcBorders>
              <w:top w:val="single" w:sz="4" w:space="0" w:color="auto"/>
            </w:tcBorders>
          </w:tcPr>
          <w:p w14:paraId="0C374A6C" w14:textId="77777777" w:rsidR="00113364" w:rsidRPr="002D659B" w:rsidRDefault="00113364"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379" w:type="pct"/>
            <w:tcBorders>
              <w:top w:val="single" w:sz="4" w:space="0" w:color="auto"/>
            </w:tcBorders>
          </w:tcPr>
          <w:p w14:paraId="402EBB58" w14:textId="77777777" w:rsidR="00113364" w:rsidRPr="002D659B" w:rsidRDefault="00113364"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835" w:type="pct"/>
            <w:tcBorders>
              <w:top w:val="single" w:sz="4" w:space="0" w:color="auto"/>
            </w:tcBorders>
          </w:tcPr>
          <w:p w14:paraId="5BD5FBF4" w14:textId="77777777" w:rsidR="00113364" w:rsidRPr="002D659B" w:rsidRDefault="00113364" w:rsidP="00E8522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r>
    </w:tbl>
    <w:p w14:paraId="2E8419CF" w14:textId="77777777" w:rsidR="00113364" w:rsidRDefault="00113364" w:rsidP="00113364">
      <w:pPr>
        <w:pStyle w:val="GG-body"/>
      </w:pPr>
      <w:r>
        <w:t>This notice will come into operation on the date of Gazettal.</w:t>
      </w:r>
    </w:p>
    <w:p w14:paraId="1CDEF829" w14:textId="77777777" w:rsidR="00113364" w:rsidRDefault="00113364" w:rsidP="00113364">
      <w:pPr>
        <w:pStyle w:val="GG-SDated"/>
      </w:pPr>
      <w:r>
        <w:t>Dated: 16 April 2024</w:t>
      </w:r>
    </w:p>
    <w:p w14:paraId="30E30E31" w14:textId="77777777" w:rsidR="00113364" w:rsidRDefault="00113364" w:rsidP="00113364">
      <w:pPr>
        <w:pStyle w:val="GG-SName"/>
      </w:pPr>
      <w:r>
        <w:t>Hon Dr Susan Close MP</w:t>
      </w:r>
    </w:p>
    <w:p w14:paraId="11A44AB7" w14:textId="77777777" w:rsidR="00113364" w:rsidRDefault="00113364" w:rsidP="00113364">
      <w:pPr>
        <w:pStyle w:val="GG-Signature"/>
      </w:pPr>
      <w:r>
        <w:t>Minister for Industry, Innovation and Science</w:t>
      </w:r>
    </w:p>
    <w:p w14:paraId="66D30AF2" w14:textId="77777777" w:rsidR="00113364" w:rsidRDefault="00113364" w:rsidP="00113364">
      <w:pPr>
        <w:pStyle w:val="GG-Signature"/>
        <w:pBdr>
          <w:bottom w:val="single" w:sz="4" w:space="1" w:color="auto"/>
        </w:pBdr>
        <w:spacing w:line="52" w:lineRule="exact"/>
        <w:jc w:val="center"/>
      </w:pPr>
    </w:p>
    <w:p w14:paraId="4957D628" w14:textId="77777777" w:rsidR="00113364" w:rsidRDefault="00113364" w:rsidP="00113364">
      <w:pPr>
        <w:pStyle w:val="GG-Signature"/>
        <w:pBdr>
          <w:top w:val="single" w:sz="4" w:space="1" w:color="auto"/>
        </w:pBdr>
        <w:spacing w:before="34" w:line="14" w:lineRule="exact"/>
        <w:jc w:val="center"/>
      </w:pPr>
    </w:p>
    <w:p w14:paraId="49BF9A1E" w14:textId="77777777" w:rsidR="00113364" w:rsidRDefault="00113364" w:rsidP="00113364">
      <w:pPr>
        <w:pStyle w:val="Galley"/>
        <w:spacing w:after="0"/>
      </w:pPr>
    </w:p>
    <w:p w14:paraId="4E162D8F" w14:textId="77777777" w:rsidR="00295B55" w:rsidRDefault="00295B55" w:rsidP="00295B55">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14:paraId="7E5E95CF" w14:textId="77777777" w:rsidR="009D1E2E" w:rsidRPr="009D1E2E" w:rsidRDefault="009D1E2E" w:rsidP="005335F1">
      <w:pPr>
        <w:pStyle w:val="Heading1"/>
      </w:pPr>
      <w:r>
        <w:rPr>
          <w:lang w:val="en-US"/>
        </w:rPr>
        <w:br w:type="page"/>
      </w:r>
      <w:bookmarkStart w:id="86" w:name="_Toc33707983"/>
      <w:bookmarkStart w:id="87" w:name="_Toc33708154"/>
      <w:bookmarkStart w:id="88" w:name="_Toc169169385"/>
      <w:r>
        <w:lastRenderedPageBreak/>
        <w:t>Local</w:t>
      </w:r>
      <w:r w:rsidRPr="009D1E2E">
        <w:t xml:space="preserve"> Government Instruments</w:t>
      </w:r>
      <w:bookmarkEnd w:id="86"/>
      <w:bookmarkEnd w:id="87"/>
      <w:bookmarkEnd w:id="88"/>
    </w:p>
    <w:p w14:paraId="50E99D4A" w14:textId="77777777" w:rsidR="004E4B54" w:rsidRDefault="004E4B54" w:rsidP="00C65D73">
      <w:pPr>
        <w:pStyle w:val="Heading2"/>
      </w:pPr>
      <w:bookmarkStart w:id="89" w:name="_Toc169169386"/>
      <w:r>
        <w:t>City of Adelaide</w:t>
      </w:r>
      <w:bookmarkEnd w:id="89"/>
    </w:p>
    <w:p w14:paraId="2D43F8D3" w14:textId="77777777" w:rsidR="004E4B54" w:rsidRDefault="004E4B54" w:rsidP="004E4B54">
      <w:pPr>
        <w:pStyle w:val="GG-Title2"/>
      </w:pPr>
      <w:r>
        <w:t>Public Consultation</w:t>
      </w:r>
    </w:p>
    <w:p w14:paraId="23AD816F" w14:textId="77777777" w:rsidR="004E4B54" w:rsidRDefault="004E4B54" w:rsidP="004E4B54">
      <w:pPr>
        <w:pStyle w:val="GG-Title3"/>
      </w:pPr>
      <w:r>
        <w:t>Adult Entertainment Premises Code Amendment</w:t>
      </w:r>
    </w:p>
    <w:p w14:paraId="524B3D70" w14:textId="77777777" w:rsidR="004E4B54" w:rsidRDefault="004E4B54" w:rsidP="004E4B54">
      <w:pPr>
        <w:pStyle w:val="GG-body"/>
      </w:pPr>
      <w:r>
        <w:t>The City of Adelaide is proposing changes to the way the use and/or development of land for the purposes of adult entertainment premises or adult products and services premises are controlled through the planning system.</w:t>
      </w:r>
    </w:p>
    <w:p w14:paraId="2B80E1C8" w14:textId="77777777" w:rsidR="004E4B54" w:rsidRDefault="004E4B54" w:rsidP="004E4B54">
      <w:pPr>
        <w:pStyle w:val="GG-body"/>
      </w:pPr>
      <w:r>
        <w:t>It is proposed that adult entertainment premises will be assessed in the Hindley Street Subzone and the Capital City Zone. They will not be a supported land use in all other Zones and Subzones.</w:t>
      </w:r>
    </w:p>
    <w:p w14:paraId="0A62854F" w14:textId="77777777" w:rsidR="004E4B54" w:rsidRDefault="004E4B54" w:rsidP="004E4B54">
      <w:pPr>
        <w:pStyle w:val="GG-body"/>
      </w:pPr>
      <w:r>
        <w:t>It is proposed that an Adult Products and Services Premises will not be a supported land use within the City Living Zone but will potentially be supported for all other Zones and Subzones.</w:t>
      </w:r>
    </w:p>
    <w:p w14:paraId="00A0DE67" w14:textId="77777777" w:rsidR="004E4B54" w:rsidRDefault="004E4B54" w:rsidP="004E4B54">
      <w:pPr>
        <w:pStyle w:val="GG-body"/>
      </w:pPr>
      <w:r>
        <w:t>These proposed changes will not impact existing premises.</w:t>
      </w:r>
    </w:p>
    <w:p w14:paraId="3680B976" w14:textId="77777777" w:rsidR="004E4B54" w:rsidRDefault="004E4B54" w:rsidP="004E4B54">
      <w:pPr>
        <w:pStyle w:val="GG-body"/>
      </w:pPr>
      <w:r>
        <w:t xml:space="preserve">Visit </w:t>
      </w:r>
      <w:hyperlink r:id="rId73" w:history="1">
        <w:r w:rsidRPr="00860FA1">
          <w:rPr>
            <w:rStyle w:val="Hyperlink"/>
          </w:rPr>
          <w:t>cityofadelaide.com.au/engagement</w:t>
        </w:r>
      </w:hyperlink>
      <w:r>
        <w:t xml:space="preserve"> for more information and to provide feedback by Tuesday, 23 July</w:t>
      </w:r>
    </w:p>
    <w:p w14:paraId="0357A582" w14:textId="77777777" w:rsidR="004E4B54" w:rsidRDefault="004E4B54" w:rsidP="004E4B54">
      <w:pPr>
        <w:pStyle w:val="GG-body"/>
      </w:pPr>
      <w:r>
        <w:t xml:space="preserve">Contact us for more information: 25 Pirie Street, Adelaide, Phone (08) 8203 7203 </w:t>
      </w:r>
      <w:hyperlink r:id="rId74" w:history="1">
        <w:r w:rsidRPr="00860FA1">
          <w:rPr>
            <w:rStyle w:val="Hyperlink"/>
          </w:rPr>
          <w:t>cityofadelaide.com.au</w:t>
        </w:r>
      </w:hyperlink>
      <w:r>
        <w:t xml:space="preserve">. </w:t>
      </w:r>
    </w:p>
    <w:p w14:paraId="54752FA9" w14:textId="77777777" w:rsidR="004E4B54" w:rsidRDefault="004E4B54" w:rsidP="004E4B54">
      <w:pPr>
        <w:pStyle w:val="GG-body"/>
      </w:pPr>
      <w:r>
        <w:t>Dated: 13 June 2024</w:t>
      </w:r>
    </w:p>
    <w:p w14:paraId="2EB25284" w14:textId="77777777" w:rsidR="004E4B54" w:rsidRDefault="004E4B54" w:rsidP="004E4B54">
      <w:pPr>
        <w:pStyle w:val="GG-SName"/>
      </w:pPr>
      <w:r w:rsidRPr="00C74E94">
        <w:t>Michael Sedgman</w:t>
      </w:r>
    </w:p>
    <w:p w14:paraId="0A146FEB" w14:textId="77777777" w:rsidR="004E4B54" w:rsidRDefault="004E4B54" w:rsidP="004E4B54">
      <w:pPr>
        <w:pStyle w:val="GG-Signature"/>
      </w:pPr>
      <w:r>
        <w:t>Chief Executive Officer</w:t>
      </w:r>
    </w:p>
    <w:p w14:paraId="4D16354E" w14:textId="77777777" w:rsidR="004E4B54" w:rsidRDefault="004E4B54" w:rsidP="004E4B54">
      <w:pPr>
        <w:pStyle w:val="GG-Signature"/>
        <w:pBdr>
          <w:bottom w:val="single" w:sz="4" w:space="1" w:color="auto"/>
        </w:pBdr>
        <w:spacing w:line="52" w:lineRule="exact"/>
        <w:jc w:val="center"/>
      </w:pPr>
    </w:p>
    <w:p w14:paraId="6807CE3F" w14:textId="77777777" w:rsidR="004E4B54" w:rsidRDefault="004E4B54" w:rsidP="004E4B54">
      <w:pPr>
        <w:pStyle w:val="GG-Signature"/>
        <w:pBdr>
          <w:top w:val="single" w:sz="4" w:space="1" w:color="auto"/>
        </w:pBdr>
        <w:spacing w:before="34" w:line="14" w:lineRule="exact"/>
        <w:jc w:val="center"/>
      </w:pPr>
    </w:p>
    <w:p w14:paraId="0E8029B8" w14:textId="77777777" w:rsidR="004E4B54" w:rsidRPr="007D2F27" w:rsidRDefault="004E4B54" w:rsidP="004E4B54">
      <w:pPr>
        <w:pStyle w:val="Galley"/>
        <w:spacing w:after="0"/>
      </w:pPr>
    </w:p>
    <w:p w14:paraId="4F4938A4" w14:textId="77777777" w:rsidR="004E4B54" w:rsidRDefault="004E4B54" w:rsidP="00C65D73">
      <w:pPr>
        <w:pStyle w:val="Heading2"/>
      </w:pPr>
      <w:bookmarkStart w:id="90" w:name="_Toc169169387"/>
      <w:r>
        <w:t>City of Marion</w:t>
      </w:r>
      <w:bookmarkEnd w:id="90"/>
    </w:p>
    <w:p w14:paraId="470EBE00" w14:textId="77777777" w:rsidR="004E4B54" w:rsidRDefault="004E4B54" w:rsidP="004E4B54">
      <w:pPr>
        <w:pStyle w:val="GG-Title3"/>
      </w:pPr>
      <w:r>
        <w:t>Assignment of a Name for a Public Place</w:t>
      </w:r>
    </w:p>
    <w:p w14:paraId="1B9BD859" w14:textId="77777777" w:rsidR="004E4B54" w:rsidRDefault="004E4B54" w:rsidP="004E4B54">
      <w:pPr>
        <w:pStyle w:val="GG-body"/>
      </w:pPr>
      <w:r>
        <w:t xml:space="preserve">Notice is hereby given pursuant to Section 219 (1) of the </w:t>
      </w:r>
      <w:r w:rsidRPr="00AF7B18">
        <w:rPr>
          <w:i/>
          <w:iCs/>
        </w:rPr>
        <w:t>Local Government Act 1999</w:t>
      </w:r>
      <w:r>
        <w:t>, to assign the following public place to the parcels of land in Deposited Plan 123990 (Lots 42 and 43), Filed Plan 997 (Lots 1 and 2), and Filed Plan 148848 (Lot 10).</w:t>
      </w:r>
    </w:p>
    <w:p w14:paraId="44C799B6" w14:textId="77777777" w:rsidR="004E4B54" w:rsidRDefault="004E4B54" w:rsidP="004E4B54">
      <w:pPr>
        <w:pStyle w:val="GG-body"/>
      </w:pPr>
      <w:r>
        <w:t>The public place name is now Seacliff Golf Course.</w:t>
      </w:r>
    </w:p>
    <w:p w14:paraId="3860AA9E" w14:textId="77777777" w:rsidR="004E4B54" w:rsidRDefault="004E4B54" w:rsidP="004E4B54">
      <w:pPr>
        <w:pStyle w:val="GG-SDated"/>
      </w:pPr>
      <w:r>
        <w:t>Dated: 5 June 2024</w:t>
      </w:r>
    </w:p>
    <w:p w14:paraId="6F7E3E85" w14:textId="77777777" w:rsidR="004E4B54" w:rsidRDefault="004E4B54" w:rsidP="004E4B54">
      <w:pPr>
        <w:pStyle w:val="GG-SName"/>
      </w:pPr>
      <w:r>
        <w:t>T. Harrison</w:t>
      </w:r>
    </w:p>
    <w:p w14:paraId="59316D53" w14:textId="77777777" w:rsidR="004E4B54" w:rsidRDefault="004E4B54" w:rsidP="004E4B54">
      <w:pPr>
        <w:pStyle w:val="GG-Signature"/>
      </w:pPr>
      <w:r>
        <w:t>Chief Executive Officer</w:t>
      </w:r>
    </w:p>
    <w:p w14:paraId="583BF07A" w14:textId="77777777" w:rsidR="004E4B54" w:rsidRDefault="004E4B54" w:rsidP="004E4B54">
      <w:pPr>
        <w:pStyle w:val="GG-Signature"/>
        <w:pBdr>
          <w:bottom w:val="single" w:sz="4" w:space="1" w:color="auto"/>
        </w:pBdr>
        <w:spacing w:line="52" w:lineRule="exact"/>
        <w:jc w:val="center"/>
      </w:pPr>
    </w:p>
    <w:p w14:paraId="0E8564AC" w14:textId="77777777" w:rsidR="004E4B54" w:rsidRDefault="004E4B54" w:rsidP="004E4B54">
      <w:pPr>
        <w:pStyle w:val="GG-Signature"/>
        <w:pBdr>
          <w:top w:val="single" w:sz="4" w:space="1" w:color="auto"/>
        </w:pBdr>
        <w:spacing w:before="34" w:line="14" w:lineRule="exact"/>
        <w:jc w:val="center"/>
      </w:pPr>
    </w:p>
    <w:p w14:paraId="2E73C0A0" w14:textId="77777777" w:rsidR="004E4B54" w:rsidRPr="007D2F27" w:rsidRDefault="004E4B54" w:rsidP="004E4B54">
      <w:pPr>
        <w:pStyle w:val="Galley"/>
        <w:spacing w:after="0"/>
      </w:pPr>
    </w:p>
    <w:p w14:paraId="60796D87" w14:textId="77777777" w:rsidR="004E4B54" w:rsidRDefault="004E4B54" w:rsidP="00C65D73">
      <w:pPr>
        <w:pStyle w:val="Heading2"/>
      </w:pPr>
      <w:bookmarkStart w:id="91" w:name="_Toc169169388"/>
      <w:r>
        <w:t>Alexandrina Council</w:t>
      </w:r>
      <w:bookmarkEnd w:id="91"/>
    </w:p>
    <w:p w14:paraId="2D6BCEC7" w14:textId="77777777" w:rsidR="004E4B54" w:rsidRDefault="004E4B54" w:rsidP="004E4B54">
      <w:pPr>
        <w:pStyle w:val="GG-Title2"/>
      </w:pPr>
      <w:r>
        <w:t>Roads (Opening And Closing) Act 1991</w:t>
      </w:r>
    </w:p>
    <w:p w14:paraId="1BE87000" w14:textId="77777777" w:rsidR="004E4B54" w:rsidRDefault="004E4B54" w:rsidP="004E4B54">
      <w:pPr>
        <w:pStyle w:val="GG-Title3"/>
      </w:pPr>
      <w:r>
        <w:t>Road Closing—Beach Road, Goolwa South</w:t>
      </w:r>
    </w:p>
    <w:p w14:paraId="3F1D8352" w14:textId="77777777" w:rsidR="004E4B54" w:rsidRPr="00A84285" w:rsidRDefault="004E4B54" w:rsidP="004E4B54">
      <w:pPr>
        <w:pStyle w:val="GG-body"/>
        <w:rPr>
          <w:spacing w:val="-4"/>
        </w:rPr>
      </w:pPr>
      <w:r w:rsidRPr="00A84285">
        <w:rPr>
          <w:spacing w:val="-2"/>
        </w:rPr>
        <w:t xml:space="preserve">Notice is hereby given, pursuant to Section 10 of the </w:t>
      </w:r>
      <w:r w:rsidRPr="00A84285">
        <w:rPr>
          <w:i/>
          <w:iCs/>
          <w:spacing w:val="-2"/>
        </w:rPr>
        <w:t>Roads (Opening and Closing) Act 1991</w:t>
      </w:r>
      <w:r w:rsidRPr="00A84285">
        <w:rPr>
          <w:spacing w:val="-2"/>
        </w:rPr>
        <w:t xml:space="preserve"> that the Alexandrina Council proposes to make a Road Process Order to close and merge with Allotment 1 in Deposited Plan 121453 in the Hundred of Goolwa portion of Beach Road adjoining </w:t>
      </w:r>
      <w:r w:rsidRPr="00A84285">
        <w:rPr>
          <w:spacing w:val="-4"/>
        </w:rPr>
        <w:t>Allotment 1 in Deposited Plan 121453 in the Hundred of Goolwa, more particularly delineated and lettered “B” on preliminary plan PP 24/0018.</w:t>
      </w:r>
    </w:p>
    <w:p w14:paraId="6A43BA07" w14:textId="77777777" w:rsidR="004E4B54" w:rsidRDefault="004E4B54" w:rsidP="004E4B54">
      <w:pPr>
        <w:pStyle w:val="GG-body"/>
      </w:pPr>
      <w:r>
        <w:t xml:space="preserve">The preliminary plan and statement of persons affected is available for public inspection at the offices of the Alexandrina Council, 11 Cadell Street, Goolwa SA 5214 and the Adelaide Office of the Surveyor-General during normal office hours. The preliminary plan can also be viewed at </w:t>
      </w:r>
      <w:hyperlink r:id="rId75" w:history="1">
        <w:r w:rsidRPr="00DF63C3">
          <w:rPr>
            <w:rStyle w:val="Hyperlink"/>
          </w:rPr>
          <w:t>www.sa.gov.au/roadsactproposals</w:t>
        </w:r>
      </w:hyperlink>
      <w:r>
        <w:t xml:space="preserve">. </w:t>
      </w:r>
    </w:p>
    <w:p w14:paraId="43448532" w14:textId="77777777" w:rsidR="004E4B54" w:rsidRDefault="004E4B54" w:rsidP="004E4B54">
      <w:pPr>
        <w:pStyle w:val="GG-body"/>
      </w:pPr>
      <w:r w:rsidRPr="00F36952">
        <w:rPr>
          <w:spacing w:val="-2"/>
        </w:rPr>
        <w:t xml:space="preserve">Any application for easement or objection must set out the full name, address and details of the submission must be fully supported by reasons. </w:t>
      </w:r>
      <w:r>
        <w:t>The application for easement or objection must be made in writing to the Alexandrina Council, PO Box 21, Goolwa SA 5214 within 28 days of this notice and a copy must be forwarded to the Surveyor-General at GPO Box 1815, Adelaide SA 5001. Where a submission is made, the applicant must be prepared to support their submission in person upon Council giving notification of a meeting at which the matter will be considered.</w:t>
      </w:r>
    </w:p>
    <w:p w14:paraId="36B6A329" w14:textId="77777777" w:rsidR="004E4B54" w:rsidRDefault="004E4B54" w:rsidP="004E4B54">
      <w:pPr>
        <w:pStyle w:val="GG-SDated"/>
      </w:pPr>
      <w:r>
        <w:t>Dated: 13 June 2024</w:t>
      </w:r>
    </w:p>
    <w:p w14:paraId="179E2720" w14:textId="77777777" w:rsidR="004E4B54" w:rsidRDefault="004E4B54" w:rsidP="004E4B54">
      <w:pPr>
        <w:pStyle w:val="GG-SName"/>
      </w:pPr>
      <w:r>
        <w:t>Nigel Morris</w:t>
      </w:r>
    </w:p>
    <w:p w14:paraId="294FB830" w14:textId="77777777" w:rsidR="004E4B54" w:rsidRDefault="004E4B54" w:rsidP="004E4B54">
      <w:pPr>
        <w:pStyle w:val="GG-Signature"/>
      </w:pPr>
      <w:r>
        <w:t>Chief Executive Officer</w:t>
      </w:r>
    </w:p>
    <w:p w14:paraId="7259E0CD" w14:textId="77777777" w:rsidR="004E4B54" w:rsidRDefault="004E4B54" w:rsidP="004E4B54">
      <w:pPr>
        <w:pStyle w:val="GG-Signature"/>
        <w:pBdr>
          <w:bottom w:val="single" w:sz="4" w:space="1" w:color="auto"/>
        </w:pBdr>
        <w:spacing w:line="52" w:lineRule="exact"/>
        <w:jc w:val="center"/>
      </w:pPr>
    </w:p>
    <w:p w14:paraId="7D1210BB" w14:textId="77777777" w:rsidR="004E4B54" w:rsidRDefault="004E4B54" w:rsidP="004E4B54">
      <w:pPr>
        <w:pStyle w:val="GG-Signature"/>
        <w:pBdr>
          <w:top w:val="single" w:sz="4" w:space="1" w:color="auto"/>
        </w:pBdr>
        <w:spacing w:before="34" w:line="14" w:lineRule="exact"/>
        <w:jc w:val="center"/>
      </w:pPr>
    </w:p>
    <w:p w14:paraId="3918C44E" w14:textId="77777777" w:rsidR="004E4B54" w:rsidRPr="007D2F27" w:rsidRDefault="004E4B54" w:rsidP="004E4B54">
      <w:pPr>
        <w:pStyle w:val="GG-body"/>
      </w:pPr>
    </w:p>
    <w:p w14:paraId="3886C17A" w14:textId="77777777" w:rsidR="009D1E2E" w:rsidRPr="009D1E2E" w:rsidRDefault="009D1E2E" w:rsidP="005335F1">
      <w:pPr>
        <w:pStyle w:val="Heading1"/>
      </w:pPr>
      <w:r>
        <w:rPr>
          <w:lang w:val="en-US"/>
        </w:rPr>
        <w:br w:type="page"/>
      </w:r>
      <w:bookmarkStart w:id="92" w:name="_Toc33707984"/>
      <w:bookmarkStart w:id="93" w:name="_Toc33708155"/>
      <w:bookmarkStart w:id="94" w:name="_Toc169169389"/>
      <w:r>
        <w:lastRenderedPageBreak/>
        <w:t>Public Notices</w:t>
      </w:r>
      <w:bookmarkEnd w:id="92"/>
      <w:bookmarkEnd w:id="93"/>
      <w:bookmarkEnd w:id="94"/>
    </w:p>
    <w:p w14:paraId="29F2DC4E" w14:textId="77777777" w:rsidR="00A05BF8" w:rsidRPr="00A05BF8" w:rsidRDefault="00A05BF8" w:rsidP="00C65D73">
      <w:pPr>
        <w:pStyle w:val="Heading2"/>
      </w:pPr>
      <w:bookmarkStart w:id="95" w:name="_Toc169169390"/>
      <w:r w:rsidRPr="00A05BF8">
        <w:t>Trustee Act 1936</w:t>
      </w:r>
      <w:bookmarkEnd w:id="95"/>
    </w:p>
    <w:p w14:paraId="64FA543B" w14:textId="77777777" w:rsidR="00A05BF8" w:rsidRPr="00A05BF8" w:rsidRDefault="00A05BF8" w:rsidP="00A05BF8">
      <w:pPr>
        <w:jc w:val="center"/>
        <w:rPr>
          <w:smallCaps/>
          <w:szCs w:val="17"/>
        </w:rPr>
      </w:pPr>
      <w:r w:rsidRPr="00A05BF8">
        <w:rPr>
          <w:smallCaps/>
          <w:szCs w:val="17"/>
        </w:rPr>
        <w:t>Public Trustee</w:t>
      </w:r>
    </w:p>
    <w:p w14:paraId="727E489A" w14:textId="77777777" w:rsidR="00A05BF8" w:rsidRPr="00A05BF8" w:rsidRDefault="00A05BF8" w:rsidP="00A05BF8">
      <w:pPr>
        <w:jc w:val="center"/>
        <w:rPr>
          <w:i/>
          <w:szCs w:val="17"/>
        </w:rPr>
      </w:pPr>
      <w:r w:rsidRPr="00A05BF8">
        <w:rPr>
          <w:i/>
          <w:szCs w:val="17"/>
        </w:rPr>
        <w:t>Estates of Deceased Persons</w:t>
      </w:r>
    </w:p>
    <w:p w14:paraId="71B42EBC" w14:textId="77777777" w:rsidR="00A05BF8" w:rsidRPr="00A05BF8" w:rsidRDefault="00A05BF8" w:rsidP="00A05BF8">
      <w:pPr>
        <w:rPr>
          <w:rFonts w:eastAsia="Times New Roman"/>
          <w:szCs w:val="17"/>
        </w:rPr>
      </w:pPr>
      <w:r w:rsidRPr="00A05BF8">
        <w:rPr>
          <w:rFonts w:eastAsia="Times New Roman"/>
          <w:szCs w:val="17"/>
        </w:rPr>
        <w:t>In the matter of the estates of the undermentioned deceased persons:</w:t>
      </w:r>
    </w:p>
    <w:p w14:paraId="2871C6A1" w14:textId="77777777" w:rsidR="00A05BF8" w:rsidRPr="00A05BF8" w:rsidRDefault="00A05BF8" w:rsidP="00A05BF8">
      <w:pPr>
        <w:spacing w:after="0"/>
        <w:ind w:left="142"/>
        <w:rPr>
          <w:rFonts w:eastAsia="Times New Roman"/>
          <w:szCs w:val="17"/>
        </w:rPr>
      </w:pPr>
      <w:r w:rsidRPr="00A05BF8">
        <w:rPr>
          <w:rFonts w:eastAsia="Times New Roman"/>
          <w:szCs w:val="17"/>
        </w:rPr>
        <w:t>BALDI Lynette late of 12 Langsford Street Port Augusta Retired Manager who died 27 April 2023</w:t>
      </w:r>
    </w:p>
    <w:p w14:paraId="2FDDCA5B" w14:textId="77777777" w:rsidR="00A05BF8" w:rsidRPr="00A05BF8" w:rsidRDefault="00A05BF8" w:rsidP="00A05BF8">
      <w:pPr>
        <w:spacing w:after="0"/>
        <w:ind w:left="142"/>
        <w:rPr>
          <w:rFonts w:eastAsia="Times New Roman"/>
          <w:szCs w:val="17"/>
        </w:rPr>
      </w:pPr>
      <w:r w:rsidRPr="00A05BF8">
        <w:rPr>
          <w:rFonts w:eastAsia="Times New Roman"/>
          <w:szCs w:val="17"/>
        </w:rPr>
        <w:t>BRADSHAW Gordon William late of 36 Desmond Road Hackham of no occupation who died 3 February 2024</w:t>
      </w:r>
    </w:p>
    <w:p w14:paraId="6AA8E3EA" w14:textId="77777777" w:rsidR="00A05BF8" w:rsidRPr="00A05BF8" w:rsidRDefault="00A05BF8" w:rsidP="00A05BF8">
      <w:pPr>
        <w:spacing w:after="0"/>
        <w:ind w:left="284" w:hanging="142"/>
        <w:rPr>
          <w:rFonts w:eastAsia="Times New Roman"/>
          <w:szCs w:val="17"/>
        </w:rPr>
      </w:pPr>
      <w:r w:rsidRPr="00A05BF8">
        <w:rPr>
          <w:rFonts w:eastAsia="Times New Roman"/>
          <w:szCs w:val="17"/>
        </w:rPr>
        <w:t>CRAIG Mara Lynne Dianne otherise Mara Lynne Craig otherwise Lynne Dianne Craig late of 12 Broadbeach Drive Maslin Beach Retired Naturopath/Counsellor who died 4 June 2023</w:t>
      </w:r>
    </w:p>
    <w:p w14:paraId="6C3C868F" w14:textId="77777777" w:rsidR="00A05BF8" w:rsidRPr="00A05BF8" w:rsidRDefault="00A05BF8" w:rsidP="00A05BF8">
      <w:pPr>
        <w:spacing w:after="0"/>
        <w:ind w:left="142"/>
        <w:rPr>
          <w:rFonts w:eastAsia="Times New Roman"/>
          <w:szCs w:val="17"/>
        </w:rPr>
      </w:pPr>
      <w:r w:rsidRPr="00A05BF8">
        <w:rPr>
          <w:rFonts w:eastAsia="Times New Roman"/>
          <w:szCs w:val="17"/>
        </w:rPr>
        <w:t>DOST Joan Barbara late of 15 Barker Street Willaston Retired Secretary who died 3 March 2020</w:t>
      </w:r>
    </w:p>
    <w:p w14:paraId="69031422" w14:textId="77777777" w:rsidR="00A05BF8" w:rsidRPr="00A05BF8" w:rsidRDefault="00A05BF8" w:rsidP="00A05BF8">
      <w:pPr>
        <w:spacing w:after="0"/>
        <w:ind w:left="142"/>
        <w:rPr>
          <w:rFonts w:eastAsia="Times New Roman"/>
          <w:szCs w:val="17"/>
        </w:rPr>
      </w:pPr>
      <w:r w:rsidRPr="00A05BF8">
        <w:rPr>
          <w:rFonts w:eastAsia="Times New Roman"/>
          <w:szCs w:val="17"/>
        </w:rPr>
        <w:t>JONES Audrey May late of 7-31 Shackleton Avenue Ingle Farm Retired Tailorist who died 18 March 2024</w:t>
      </w:r>
    </w:p>
    <w:p w14:paraId="362843AE" w14:textId="77777777" w:rsidR="00A05BF8" w:rsidRPr="00A05BF8" w:rsidRDefault="00A05BF8" w:rsidP="00A05BF8">
      <w:pPr>
        <w:spacing w:after="0"/>
        <w:ind w:left="142"/>
        <w:rPr>
          <w:rFonts w:eastAsia="Times New Roman"/>
          <w:szCs w:val="17"/>
        </w:rPr>
      </w:pPr>
      <w:r w:rsidRPr="00A05BF8">
        <w:rPr>
          <w:rFonts w:eastAsia="Times New Roman"/>
          <w:szCs w:val="17"/>
        </w:rPr>
        <w:t>MULDOON Violet late of 15 Halliday Street Risdon Park Registered Nurse who died 29 March 2024</w:t>
      </w:r>
    </w:p>
    <w:p w14:paraId="41B93032" w14:textId="055BEA3C" w:rsidR="00A05BF8" w:rsidRPr="00A05BF8" w:rsidRDefault="00A05BF8" w:rsidP="00A05BF8">
      <w:pPr>
        <w:spacing w:after="0"/>
        <w:ind w:left="142"/>
        <w:rPr>
          <w:rFonts w:eastAsia="Times New Roman"/>
          <w:szCs w:val="17"/>
        </w:rPr>
      </w:pPr>
      <w:r w:rsidRPr="00A05BF8">
        <w:rPr>
          <w:rFonts w:eastAsia="Times New Roman"/>
          <w:szCs w:val="17"/>
        </w:rPr>
        <w:t>SPARROW Anne Felicity late of 14 Regent Street G</w:t>
      </w:r>
      <w:r w:rsidR="00F25B5B">
        <w:rPr>
          <w:rFonts w:eastAsia="Times New Roman"/>
          <w:szCs w:val="17"/>
        </w:rPr>
        <w:t>l</w:t>
      </w:r>
      <w:r w:rsidRPr="00A05BF8">
        <w:rPr>
          <w:rFonts w:eastAsia="Times New Roman"/>
          <w:szCs w:val="17"/>
        </w:rPr>
        <w:t>ene</w:t>
      </w:r>
      <w:r w:rsidR="00F25B5B">
        <w:rPr>
          <w:rFonts w:eastAsia="Times New Roman"/>
          <w:szCs w:val="17"/>
        </w:rPr>
        <w:t>l</w:t>
      </w:r>
      <w:r w:rsidRPr="00A05BF8">
        <w:rPr>
          <w:rFonts w:eastAsia="Times New Roman"/>
          <w:szCs w:val="17"/>
        </w:rPr>
        <w:t>g North Retired Clerk who died 2 February 2024</w:t>
      </w:r>
    </w:p>
    <w:p w14:paraId="787ABAAA" w14:textId="77777777" w:rsidR="00A05BF8" w:rsidRPr="00A05BF8" w:rsidRDefault="00A05BF8" w:rsidP="00A05BF8">
      <w:pPr>
        <w:spacing w:after="0"/>
        <w:ind w:left="142"/>
        <w:rPr>
          <w:rFonts w:eastAsia="Times New Roman"/>
          <w:szCs w:val="17"/>
        </w:rPr>
      </w:pPr>
      <w:r w:rsidRPr="00A05BF8">
        <w:rPr>
          <w:rFonts w:eastAsia="Times New Roman"/>
          <w:szCs w:val="17"/>
        </w:rPr>
        <w:t>WALKER Geoffrey Allan late of 127-129 Anzac Highway Kurralta Park Retired Railway Worker who died 2 November 2023</w:t>
      </w:r>
    </w:p>
    <w:p w14:paraId="1757F70F" w14:textId="77777777" w:rsidR="00A05BF8" w:rsidRPr="00A05BF8" w:rsidRDefault="00A05BF8" w:rsidP="00A05BF8">
      <w:pPr>
        <w:ind w:left="142"/>
        <w:rPr>
          <w:rFonts w:eastAsia="Times New Roman"/>
          <w:szCs w:val="17"/>
        </w:rPr>
      </w:pPr>
      <w:r w:rsidRPr="00A05BF8">
        <w:rPr>
          <w:rFonts w:eastAsia="Times New Roman"/>
          <w:szCs w:val="17"/>
        </w:rPr>
        <w:t>WINTER Nellie late of 14A Chester Street Lockleys Customer Service who died 23 August 2023</w:t>
      </w:r>
    </w:p>
    <w:p w14:paraId="24ADB21F" w14:textId="77777777" w:rsidR="00A05BF8" w:rsidRPr="00A05BF8" w:rsidRDefault="00A05BF8" w:rsidP="00A05BF8">
      <w:pPr>
        <w:rPr>
          <w:rFonts w:eastAsia="Times New Roman"/>
          <w:szCs w:val="17"/>
        </w:rPr>
      </w:pPr>
      <w:r w:rsidRPr="00A05BF8">
        <w:rPr>
          <w:rFonts w:eastAsia="Times New Roman"/>
          <w:spacing w:val="-2"/>
          <w:szCs w:val="17"/>
        </w:rPr>
        <w:t xml:space="preserve">Notice is hereby given pursuant to the </w:t>
      </w:r>
      <w:r w:rsidRPr="00A05BF8">
        <w:rPr>
          <w:rFonts w:eastAsia="Times New Roman"/>
          <w:i/>
          <w:iCs/>
          <w:spacing w:val="-2"/>
          <w:szCs w:val="17"/>
        </w:rPr>
        <w:t>Trustee Act 1936</w:t>
      </w:r>
      <w:r w:rsidRPr="00A05BF8">
        <w:rPr>
          <w:rFonts w:eastAsia="Times New Roman"/>
          <w:spacing w:val="-2"/>
          <w:szCs w:val="17"/>
        </w:rPr>
        <w:t xml:space="preserve">, the </w:t>
      </w:r>
      <w:r w:rsidRPr="00A05BF8">
        <w:rPr>
          <w:rFonts w:eastAsia="Times New Roman"/>
          <w:i/>
          <w:iCs/>
          <w:spacing w:val="-2"/>
          <w:szCs w:val="17"/>
        </w:rPr>
        <w:t xml:space="preserve">Inheritance (Family Provision) Act 1972 </w:t>
      </w:r>
      <w:r w:rsidRPr="00A05BF8">
        <w:rPr>
          <w:rFonts w:eastAsia="Times New Roman"/>
          <w:spacing w:val="-2"/>
          <w:szCs w:val="17"/>
        </w:rPr>
        <w:t xml:space="preserve">and the </w:t>
      </w:r>
      <w:r w:rsidRPr="00A05BF8">
        <w:rPr>
          <w:rFonts w:eastAsia="Times New Roman"/>
          <w:i/>
          <w:iCs/>
          <w:spacing w:val="-2"/>
          <w:szCs w:val="17"/>
        </w:rPr>
        <w:t xml:space="preserve">Family Relationships Act 1975 </w:t>
      </w:r>
      <w:r w:rsidRPr="00A05BF8">
        <w:rPr>
          <w:rFonts w:eastAsia="Times New Roman"/>
          <w:szCs w:val="17"/>
        </w:rPr>
        <w:t>that all creditors, beneficiaries, and other persons having claims against the said estates are required to send, in writing, to the office of Public Trustee at GPO Box 1338, Adelaide SA 5001, full particulars and proof of such claims, on or before the 12 July 2024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36972787" w14:textId="77777777" w:rsidR="00A05BF8" w:rsidRPr="00A05BF8" w:rsidRDefault="00A05BF8" w:rsidP="00A05BF8">
      <w:pPr>
        <w:spacing w:after="0"/>
        <w:rPr>
          <w:rFonts w:eastAsia="Times New Roman"/>
          <w:szCs w:val="17"/>
        </w:rPr>
      </w:pPr>
      <w:r w:rsidRPr="00A05BF8">
        <w:rPr>
          <w:rFonts w:eastAsia="Times New Roman"/>
          <w:szCs w:val="17"/>
        </w:rPr>
        <w:t>Dated: 13 June 2024</w:t>
      </w:r>
    </w:p>
    <w:p w14:paraId="5FD43ED5" w14:textId="77777777" w:rsidR="00A05BF8" w:rsidRPr="00A05BF8" w:rsidRDefault="00A05BF8" w:rsidP="00A05BF8">
      <w:pPr>
        <w:spacing w:after="0"/>
        <w:jc w:val="right"/>
        <w:rPr>
          <w:rFonts w:eastAsia="Times New Roman"/>
          <w:smallCaps/>
          <w:szCs w:val="20"/>
        </w:rPr>
      </w:pPr>
      <w:r w:rsidRPr="00A05BF8">
        <w:rPr>
          <w:rFonts w:eastAsia="Times New Roman"/>
          <w:smallCaps/>
          <w:szCs w:val="20"/>
        </w:rPr>
        <w:t>N. S. Rantanen</w:t>
      </w:r>
    </w:p>
    <w:p w14:paraId="6C7B5495" w14:textId="77777777" w:rsidR="00A05BF8" w:rsidRPr="00A05BF8" w:rsidRDefault="00A05BF8" w:rsidP="00A05BF8">
      <w:pPr>
        <w:spacing w:after="0"/>
        <w:jc w:val="right"/>
        <w:rPr>
          <w:rFonts w:eastAsia="Times New Roman"/>
          <w:szCs w:val="17"/>
        </w:rPr>
      </w:pPr>
      <w:r w:rsidRPr="00A05BF8">
        <w:rPr>
          <w:rFonts w:eastAsia="Times New Roman"/>
          <w:szCs w:val="17"/>
        </w:rPr>
        <w:t>Public Trustee</w:t>
      </w:r>
    </w:p>
    <w:p w14:paraId="5268C4D9" w14:textId="77777777" w:rsidR="00A05BF8" w:rsidRPr="00A05BF8" w:rsidRDefault="00A05BF8" w:rsidP="00A05BF8">
      <w:pPr>
        <w:pBdr>
          <w:bottom w:val="single" w:sz="4" w:space="1" w:color="auto"/>
        </w:pBdr>
        <w:spacing w:after="0" w:line="52" w:lineRule="exact"/>
        <w:jc w:val="center"/>
        <w:rPr>
          <w:rFonts w:eastAsia="Times New Roman"/>
          <w:szCs w:val="17"/>
        </w:rPr>
      </w:pPr>
    </w:p>
    <w:p w14:paraId="1854A841" w14:textId="77777777" w:rsidR="00A05BF8" w:rsidRPr="00A05BF8" w:rsidRDefault="00A05BF8" w:rsidP="00A05BF8">
      <w:pPr>
        <w:pBdr>
          <w:top w:val="single" w:sz="4" w:space="1" w:color="auto"/>
        </w:pBdr>
        <w:spacing w:before="34" w:after="0" w:line="14" w:lineRule="exact"/>
        <w:jc w:val="center"/>
        <w:rPr>
          <w:rFonts w:eastAsia="Times New Roman"/>
          <w:szCs w:val="17"/>
        </w:rPr>
      </w:pPr>
    </w:p>
    <w:p w14:paraId="02C77CEA" w14:textId="77777777" w:rsidR="00A05BF8" w:rsidRPr="00A05BF8" w:rsidRDefault="00A05BF8" w:rsidP="00A05BF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6ED61ACD" w14:textId="77777777" w:rsidR="00CD586C" w:rsidRPr="00304833" w:rsidRDefault="00C965BF" w:rsidP="005335F1">
      <w:pPr>
        <w:spacing w:after="0" w:line="240" w:lineRule="auto"/>
        <w:ind w:left="600" w:right="600"/>
        <w:jc w:val="center"/>
        <w:rPr>
          <w:color w:val="000000"/>
          <w:sz w:val="20"/>
          <w:szCs w:val="20"/>
        </w:rPr>
      </w:pPr>
      <w:r>
        <w:rPr>
          <w:color w:val="000000"/>
          <w:spacing w:val="-4"/>
          <w:sz w:val="20"/>
          <w:szCs w:val="20"/>
        </w:rPr>
        <w:br w:type="page"/>
      </w:r>
    </w:p>
    <w:p w14:paraId="26CF1B2B" w14:textId="77777777" w:rsidR="00EB5C72" w:rsidRPr="00576D3B" w:rsidRDefault="00EB5C72" w:rsidP="005335F1">
      <w:pPr>
        <w:spacing w:after="0" w:line="240" w:lineRule="auto"/>
        <w:ind w:left="600" w:right="600"/>
        <w:jc w:val="center"/>
        <w:rPr>
          <w:color w:val="000000"/>
          <w:sz w:val="20"/>
          <w:szCs w:val="20"/>
        </w:rPr>
      </w:pPr>
    </w:p>
    <w:p w14:paraId="7251FB4A" w14:textId="77777777" w:rsidR="00EB5C72" w:rsidRPr="00576D3B" w:rsidRDefault="00EB5C72" w:rsidP="005335F1">
      <w:pPr>
        <w:spacing w:after="0" w:line="240" w:lineRule="auto"/>
        <w:ind w:left="600" w:right="600"/>
        <w:jc w:val="center"/>
        <w:rPr>
          <w:color w:val="000000"/>
          <w:sz w:val="20"/>
          <w:szCs w:val="20"/>
        </w:rPr>
      </w:pPr>
    </w:p>
    <w:p w14:paraId="4E222857" w14:textId="77777777" w:rsidR="00EB5C72" w:rsidRDefault="00EB5C72" w:rsidP="005335F1">
      <w:pPr>
        <w:spacing w:after="0" w:line="240" w:lineRule="auto"/>
        <w:ind w:left="600" w:right="600"/>
        <w:jc w:val="center"/>
        <w:rPr>
          <w:color w:val="000000"/>
          <w:sz w:val="20"/>
          <w:szCs w:val="20"/>
        </w:rPr>
      </w:pPr>
    </w:p>
    <w:p w14:paraId="0F725F29" w14:textId="77777777" w:rsidR="00EB5C72" w:rsidRPr="00576D3B" w:rsidRDefault="00EB5C72" w:rsidP="005335F1">
      <w:pPr>
        <w:spacing w:after="0" w:line="240" w:lineRule="auto"/>
        <w:ind w:left="600" w:right="600"/>
        <w:jc w:val="center"/>
        <w:rPr>
          <w:color w:val="000000"/>
          <w:sz w:val="20"/>
          <w:szCs w:val="20"/>
        </w:rPr>
      </w:pPr>
    </w:p>
    <w:p w14:paraId="31B95B4C" w14:textId="77777777" w:rsidR="00EB5C72" w:rsidRPr="00576D3B" w:rsidRDefault="00EB5C72" w:rsidP="005335F1">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2EF03D50" w14:textId="77777777" w:rsidR="00EB5C72" w:rsidRPr="00576D3B" w:rsidRDefault="00EB5C72" w:rsidP="005335F1">
      <w:pPr>
        <w:spacing w:after="0" w:line="240" w:lineRule="auto"/>
        <w:ind w:left="600" w:right="600"/>
        <w:jc w:val="center"/>
        <w:rPr>
          <w:color w:val="000000"/>
          <w:sz w:val="20"/>
          <w:szCs w:val="20"/>
        </w:rPr>
      </w:pPr>
    </w:p>
    <w:p w14:paraId="516D0393" w14:textId="77777777" w:rsidR="00EB5C72" w:rsidRDefault="00EB5C72" w:rsidP="005335F1">
      <w:pPr>
        <w:spacing w:after="0" w:line="240" w:lineRule="auto"/>
        <w:ind w:left="600" w:right="600"/>
        <w:jc w:val="center"/>
        <w:rPr>
          <w:color w:val="000000"/>
          <w:sz w:val="20"/>
          <w:szCs w:val="20"/>
        </w:rPr>
      </w:pPr>
    </w:p>
    <w:p w14:paraId="5E2EEC40" w14:textId="77777777" w:rsidR="00EB5C72" w:rsidRPr="00576D3B" w:rsidRDefault="00EB5C72" w:rsidP="005335F1">
      <w:pPr>
        <w:spacing w:after="0" w:line="240" w:lineRule="auto"/>
        <w:ind w:left="600" w:right="600"/>
        <w:jc w:val="center"/>
        <w:rPr>
          <w:color w:val="000000"/>
          <w:sz w:val="20"/>
          <w:szCs w:val="20"/>
        </w:rPr>
      </w:pPr>
    </w:p>
    <w:p w14:paraId="492A48E3" w14:textId="77777777" w:rsidR="00EB5C72" w:rsidRPr="00576D3B" w:rsidRDefault="00EB5C72" w:rsidP="005335F1">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763B0D0B" w14:textId="77777777" w:rsidR="00EB5C72" w:rsidRPr="00576D3B" w:rsidRDefault="00EB5C72" w:rsidP="005335F1">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5270645E" w14:textId="77777777" w:rsidR="00EB5C72" w:rsidRDefault="00EB5C72" w:rsidP="005335F1">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3CC75047" w14:textId="77777777" w:rsidR="00EB5C72" w:rsidRPr="00576D3B" w:rsidRDefault="00EB5C72" w:rsidP="005335F1">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455F7D5F" w14:textId="77777777" w:rsidR="00EB5C72" w:rsidRPr="00576D3B" w:rsidRDefault="00EB5C72" w:rsidP="00AD0853">
      <w:pPr>
        <w:spacing w:after="0" w:line="240" w:lineRule="auto"/>
        <w:ind w:left="600" w:right="600"/>
        <w:jc w:val="center"/>
        <w:rPr>
          <w:color w:val="000000"/>
          <w:sz w:val="20"/>
          <w:szCs w:val="20"/>
        </w:rPr>
      </w:pPr>
    </w:p>
    <w:p w14:paraId="7B598D95" w14:textId="77777777" w:rsidR="00EB5C72" w:rsidRPr="00576D3B" w:rsidRDefault="00EB5C72" w:rsidP="00AD0853">
      <w:pPr>
        <w:spacing w:after="0" w:line="240" w:lineRule="auto"/>
        <w:ind w:left="600" w:right="600"/>
        <w:jc w:val="center"/>
        <w:rPr>
          <w:color w:val="000000"/>
          <w:sz w:val="20"/>
          <w:szCs w:val="20"/>
        </w:rPr>
      </w:pPr>
    </w:p>
    <w:p w14:paraId="359998CC" w14:textId="77777777" w:rsidR="00EB5C72" w:rsidRPr="00576D3B" w:rsidRDefault="00EB5C72" w:rsidP="00AD0853">
      <w:pPr>
        <w:spacing w:after="0" w:line="240" w:lineRule="auto"/>
        <w:ind w:left="600" w:right="600"/>
        <w:jc w:val="center"/>
        <w:rPr>
          <w:color w:val="000000"/>
          <w:sz w:val="20"/>
          <w:szCs w:val="20"/>
        </w:rPr>
      </w:pPr>
    </w:p>
    <w:p w14:paraId="608793C3"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4C3C8EE2"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Title—the governing </w:t>
      </w:r>
      <w:r>
        <w:rPr>
          <w:color w:val="000000"/>
        </w:rPr>
        <w:t>legislation</w:t>
      </w:r>
    </w:p>
    <w:p w14:paraId="4A425549"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6DCE9B8C"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2A323562"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6336BD40"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4607397C" w14:textId="77777777" w:rsidR="00EB5C72" w:rsidRPr="00576D3B" w:rsidRDefault="00EB5C72" w:rsidP="00AD0853">
      <w:pPr>
        <w:spacing w:after="0" w:line="240" w:lineRule="auto"/>
        <w:ind w:left="600" w:right="600"/>
        <w:jc w:val="center"/>
        <w:rPr>
          <w:color w:val="000000"/>
          <w:sz w:val="20"/>
          <w:szCs w:val="20"/>
        </w:rPr>
      </w:pPr>
    </w:p>
    <w:p w14:paraId="1E351FD8" w14:textId="77777777" w:rsidR="00EB5C72" w:rsidRPr="00576D3B" w:rsidRDefault="00EB5C72" w:rsidP="00AD0853">
      <w:pPr>
        <w:spacing w:after="0" w:line="240" w:lineRule="auto"/>
        <w:ind w:left="600" w:right="600"/>
        <w:jc w:val="center"/>
        <w:rPr>
          <w:color w:val="000000"/>
          <w:sz w:val="20"/>
          <w:szCs w:val="20"/>
        </w:rPr>
      </w:pPr>
    </w:p>
    <w:p w14:paraId="7713541E" w14:textId="77777777" w:rsidR="00EB5C72" w:rsidRPr="00576D3B" w:rsidRDefault="00EB5C72" w:rsidP="00AD0853">
      <w:pPr>
        <w:spacing w:after="0" w:line="240" w:lineRule="auto"/>
        <w:ind w:left="600" w:right="600"/>
        <w:jc w:val="center"/>
        <w:rPr>
          <w:color w:val="000000"/>
          <w:sz w:val="20"/>
          <w:szCs w:val="20"/>
        </w:rPr>
      </w:pPr>
    </w:p>
    <w:p w14:paraId="3B8EFB02"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77405C28"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 of intended publication</w:t>
      </w:r>
    </w:p>
    <w:p w14:paraId="7B1C61F7"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0AE72F41" w14:textId="77777777" w:rsidR="00EB5C72" w:rsidRPr="00B1211D" w:rsidRDefault="00EB5C72" w:rsidP="00AD0853">
      <w:pPr>
        <w:spacing w:line="240" w:lineRule="auto"/>
        <w:ind w:left="284" w:hanging="142"/>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620C8117" w14:textId="77777777" w:rsidR="00EB5C72" w:rsidRPr="001C2F0D" w:rsidRDefault="00EB5C72" w:rsidP="00AD0853">
      <w:pPr>
        <w:spacing w:line="240" w:lineRule="auto"/>
        <w:ind w:left="284" w:hanging="142"/>
        <w:rPr>
          <w:color w:val="000000"/>
        </w:rPr>
      </w:pPr>
      <w:r w:rsidRPr="001C2F0D">
        <w:rPr>
          <w:color w:val="000000"/>
        </w:rPr>
        <w:sym w:font="Symbol" w:char="F0B7"/>
      </w:r>
      <w:r w:rsidRPr="001C2F0D">
        <w:rPr>
          <w:color w:val="000000"/>
        </w:rPr>
        <w:tab/>
        <w:t>Purchase order, if required—Local Council and Public notices only</w:t>
      </w:r>
    </w:p>
    <w:p w14:paraId="14C13D34" w14:textId="77777777" w:rsidR="00EB5C72" w:rsidRPr="00576D3B" w:rsidRDefault="00EB5C72" w:rsidP="00AD0853">
      <w:pPr>
        <w:spacing w:after="0" w:line="240" w:lineRule="auto"/>
        <w:ind w:left="600" w:right="600"/>
        <w:jc w:val="center"/>
        <w:rPr>
          <w:color w:val="000000"/>
          <w:sz w:val="20"/>
          <w:szCs w:val="20"/>
        </w:rPr>
      </w:pPr>
    </w:p>
    <w:p w14:paraId="5455B24E" w14:textId="77777777" w:rsidR="00EB5C72" w:rsidRPr="00576D3B" w:rsidRDefault="00EB5C72" w:rsidP="00AD0853">
      <w:pPr>
        <w:spacing w:after="0" w:line="240" w:lineRule="auto"/>
        <w:ind w:left="600" w:right="600"/>
        <w:jc w:val="center"/>
        <w:rPr>
          <w:color w:val="000000"/>
          <w:sz w:val="20"/>
          <w:szCs w:val="20"/>
        </w:rPr>
      </w:pPr>
    </w:p>
    <w:p w14:paraId="76A63FF0" w14:textId="77777777" w:rsidR="00EB5C72" w:rsidRPr="00576D3B" w:rsidRDefault="00EB5C72" w:rsidP="00AD0853">
      <w:pPr>
        <w:spacing w:after="0" w:line="240" w:lineRule="auto"/>
        <w:ind w:left="600" w:right="600"/>
        <w:jc w:val="center"/>
        <w:rPr>
          <w:color w:val="000000"/>
          <w:sz w:val="20"/>
          <w:szCs w:val="20"/>
        </w:rPr>
      </w:pPr>
    </w:p>
    <w:p w14:paraId="62EFBFB7" w14:textId="77777777" w:rsidR="00EB5C72" w:rsidRPr="00FC71E0" w:rsidRDefault="00EB5C72" w:rsidP="00AD0853">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76" w:history="1">
        <w:r w:rsidRPr="00576D3B">
          <w:rPr>
            <w:rFonts w:eastAsia="Times New Roman"/>
            <w:color w:val="0000FF"/>
            <w:sz w:val="24"/>
            <w:u w:val="single"/>
            <w:lang w:eastAsia="en-AU"/>
          </w:rPr>
          <w:t>governmentgazettesa@sa.gov.au</w:t>
        </w:r>
      </w:hyperlink>
    </w:p>
    <w:p w14:paraId="229AAE1E" w14:textId="77777777" w:rsidR="00EB5C72" w:rsidRPr="00576D3B" w:rsidRDefault="00EB5C72" w:rsidP="00AD0853">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23167830" w14:textId="77777777" w:rsidR="00EB5C72" w:rsidRPr="007A0461" w:rsidRDefault="00EB5C72" w:rsidP="00AD0853">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77" w:history="1">
        <w:r w:rsidRPr="00576D3B">
          <w:rPr>
            <w:rFonts w:eastAsia="Times New Roman"/>
            <w:color w:val="0000FF"/>
            <w:sz w:val="24"/>
            <w:u w:val="single"/>
            <w:lang w:eastAsia="en-AU"/>
          </w:rPr>
          <w:t>www.governmentgazette.sa.gov.au</w:t>
        </w:r>
      </w:hyperlink>
    </w:p>
    <w:p w14:paraId="300D8143" w14:textId="77777777" w:rsidR="00EB5C72" w:rsidRPr="00576D3B" w:rsidRDefault="00EB5C72" w:rsidP="00AD0853">
      <w:pPr>
        <w:spacing w:after="0" w:line="240" w:lineRule="auto"/>
        <w:ind w:left="600" w:right="600"/>
        <w:jc w:val="center"/>
        <w:rPr>
          <w:color w:val="000000"/>
          <w:sz w:val="20"/>
          <w:szCs w:val="20"/>
        </w:rPr>
      </w:pPr>
    </w:p>
    <w:p w14:paraId="1124A72F" w14:textId="77777777" w:rsidR="00EB5C72" w:rsidRPr="00576D3B" w:rsidRDefault="00EB5C72" w:rsidP="00AD0853">
      <w:pPr>
        <w:spacing w:after="0" w:line="240" w:lineRule="auto"/>
        <w:ind w:left="600" w:right="600"/>
        <w:jc w:val="center"/>
        <w:rPr>
          <w:color w:val="000000"/>
          <w:sz w:val="20"/>
          <w:szCs w:val="20"/>
        </w:rPr>
      </w:pPr>
    </w:p>
    <w:p w14:paraId="462E6042" w14:textId="77777777" w:rsidR="00EB5C72" w:rsidRPr="00576D3B" w:rsidRDefault="00EB5C72" w:rsidP="00AD0853">
      <w:pPr>
        <w:spacing w:after="0" w:line="240" w:lineRule="auto"/>
        <w:ind w:left="600" w:right="600"/>
        <w:jc w:val="center"/>
        <w:rPr>
          <w:color w:val="000000"/>
          <w:sz w:val="20"/>
          <w:szCs w:val="20"/>
        </w:rPr>
      </w:pPr>
    </w:p>
    <w:p w14:paraId="7C2FA7ED" w14:textId="77777777" w:rsidR="00EB5C72" w:rsidRPr="00576D3B" w:rsidRDefault="00EB5C72" w:rsidP="00AD0853">
      <w:pPr>
        <w:spacing w:after="0" w:line="240" w:lineRule="auto"/>
        <w:ind w:left="600" w:right="600"/>
        <w:jc w:val="center"/>
        <w:rPr>
          <w:color w:val="000000"/>
          <w:sz w:val="20"/>
          <w:szCs w:val="20"/>
        </w:rPr>
      </w:pPr>
    </w:p>
    <w:p w14:paraId="4B4A3B23" w14:textId="77777777" w:rsidR="00EB5C72" w:rsidRDefault="00EB5C72" w:rsidP="00AD0853">
      <w:pPr>
        <w:spacing w:after="0" w:line="240" w:lineRule="auto"/>
        <w:ind w:left="600" w:right="600"/>
        <w:jc w:val="center"/>
        <w:rPr>
          <w:color w:val="000000"/>
          <w:sz w:val="20"/>
          <w:szCs w:val="20"/>
        </w:rPr>
      </w:pPr>
    </w:p>
    <w:p w14:paraId="79CB9A48" w14:textId="77777777" w:rsidR="00EB5C72" w:rsidRDefault="00EB5C72" w:rsidP="00AD0853">
      <w:pPr>
        <w:spacing w:after="0" w:line="240" w:lineRule="auto"/>
        <w:ind w:left="600" w:right="600"/>
        <w:jc w:val="center"/>
        <w:rPr>
          <w:color w:val="000000"/>
          <w:sz w:val="20"/>
          <w:szCs w:val="20"/>
        </w:rPr>
      </w:pPr>
    </w:p>
    <w:p w14:paraId="12EAC3EE" w14:textId="77777777" w:rsidR="00EB5C72" w:rsidRDefault="00EB5C72" w:rsidP="00AD0853">
      <w:pPr>
        <w:spacing w:after="0" w:line="240" w:lineRule="auto"/>
        <w:ind w:left="600" w:right="600"/>
        <w:jc w:val="center"/>
        <w:rPr>
          <w:color w:val="000000"/>
          <w:sz w:val="20"/>
          <w:szCs w:val="20"/>
        </w:rPr>
      </w:pPr>
    </w:p>
    <w:p w14:paraId="536B3A08" w14:textId="77777777" w:rsidR="00EB5C72" w:rsidRDefault="00EB5C72" w:rsidP="00AD0853">
      <w:pPr>
        <w:spacing w:after="0" w:line="240" w:lineRule="auto"/>
        <w:ind w:left="600" w:right="600"/>
        <w:jc w:val="center"/>
        <w:rPr>
          <w:color w:val="000000"/>
          <w:sz w:val="20"/>
          <w:szCs w:val="20"/>
        </w:rPr>
      </w:pPr>
    </w:p>
    <w:p w14:paraId="539E2410" w14:textId="77777777" w:rsidR="00EB5C72" w:rsidRPr="00576D3B" w:rsidRDefault="00EB5C72" w:rsidP="00AD0853">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74DA6DE0" w14:textId="77777777" w:rsidR="00EB5C72" w:rsidRPr="00576D3B" w:rsidRDefault="00EB5C72" w:rsidP="00AD0853">
      <w:pPr>
        <w:pBdr>
          <w:top w:val="single" w:sz="4" w:space="1" w:color="auto"/>
        </w:pBdr>
        <w:spacing w:before="100" w:after="0" w:line="14" w:lineRule="exact"/>
        <w:jc w:val="center"/>
        <w:rPr>
          <w:rFonts w:eastAsia="Times New Roman"/>
          <w:b/>
          <w:color w:val="000000"/>
          <w:sz w:val="20"/>
          <w:szCs w:val="20"/>
          <w:lang w:eastAsia="en-AU"/>
        </w:rPr>
      </w:pPr>
    </w:p>
    <w:p w14:paraId="7AB61213" w14:textId="77777777" w:rsidR="00EB5C72" w:rsidRPr="00576D3B" w:rsidRDefault="00EB5C72" w:rsidP="00AD0853">
      <w:pPr>
        <w:spacing w:before="180" w:after="0"/>
        <w:jc w:val="center"/>
        <w:rPr>
          <w:szCs w:val="17"/>
        </w:rPr>
      </w:pPr>
      <w:r w:rsidRPr="00576D3B">
        <w:rPr>
          <w:szCs w:val="17"/>
        </w:rPr>
        <w:t xml:space="preserve">Printed and published weekly by authority of </w:t>
      </w:r>
      <w:r w:rsidR="00464A8C">
        <w:rPr>
          <w:smallCaps/>
          <w:szCs w:val="17"/>
        </w:rPr>
        <w:t>T. Foresto</w:t>
      </w:r>
      <w:r w:rsidRPr="00576D3B">
        <w:rPr>
          <w:szCs w:val="17"/>
        </w:rPr>
        <w:t>, Government Printer, South Australia</w:t>
      </w:r>
    </w:p>
    <w:p w14:paraId="35E04BBA" w14:textId="77777777" w:rsidR="00EB5C72" w:rsidRPr="00576D3B" w:rsidRDefault="00EB5C72" w:rsidP="00AD0853">
      <w:pPr>
        <w:spacing w:after="0"/>
        <w:jc w:val="center"/>
        <w:rPr>
          <w:szCs w:val="17"/>
        </w:rPr>
      </w:pPr>
      <w:r w:rsidRPr="00576D3B">
        <w:rPr>
          <w:szCs w:val="17"/>
        </w:rPr>
        <w:t>$8.</w:t>
      </w:r>
      <w:r w:rsidR="00AF2903">
        <w:rPr>
          <w:szCs w:val="17"/>
        </w:rPr>
        <w:t>5</w:t>
      </w:r>
      <w:r>
        <w:rPr>
          <w:szCs w:val="17"/>
        </w:rPr>
        <w:t>5</w:t>
      </w:r>
      <w:r w:rsidRPr="00576D3B">
        <w:rPr>
          <w:szCs w:val="17"/>
        </w:rPr>
        <w:t xml:space="preserve"> per issue (plus postage), $4</w:t>
      </w:r>
      <w:r w:rsidR="00AF2903">
        <w:rPr>
          <w:szCs w:val="17"/>
        </w:rPr>
        <w:t>30</w:t>
      </w:r>
      <w:r w:rsidRPr="00576D3B">
        <w:rPr>
          <w:szCs w:val="17"/>
        </w:rPr>
        <w:t>.00 per annual subscription—GST inclusive</w:t>
      </w:r>
    </w:p>
    <w:p w14:paraId="78C5FCE7" w14:textId="77777777" w:rsidR="00EB5C72" w:rsidRDefault="00EB5C72" w:rsidP="00AD0853">
      <w:pPr>
        <w:pStyle w:val="GG-body"/>
        <w:jc w:val="center"/>
        <w:rPr>
          <w:rFonts w:eastAsia="Calibri"/>
        </w:rPr>
      </w:pPr>
      <w:r w:rsidRPr="00576D3B">
        <w:rPr>
          <w:rFonts w:eastAsia="Calibri"/>
        </w:rPr>
        <w:t xml:space="preserve">Online publications: </w:t>
      </w:r>
      <w:hyperlink r:id="rId78" w:history="1">
        <w:r w:rsidRPr="00576D3B">
          <w:rPr>
            <w:rFonts w:eastAsia="Calibri"/>
            <w:color w:val="0000FF"/>
            <w:u w:val="single"/>
          </w:rPr>
          <w:t>www.governmentgazette.sa.gov.au</w:t>
        </w:r>
      </w:hyperlink>
    </w:p>
    <w:sectPr w:rsidR="00EB5C72" w:rsidSect="000D4B7B">
      <w:headerReference w:type="even" r:id="rId79"/>
      <w:headerReference w:type="default" r:id="rId80"/>
      <w:pgSz w:w="11906" w:h="16838"/>
      <w:pgMar w:top="1673" w:right="1259" w:bottom="1134" w:left="1293" w:header="1134" w:footer="1134" w:gutter="0"/>
      <w:pgNumType w:start="1426"/>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4F2CA" w14:textId="77777777" w:rsidR="00E15CF2" w:rsidRDefault="00E15CF2" w:rsidP="00777F88">
      <w:pPr>
        <w:spacing w:after="0" w:line="240" w:lineRule="auto"/>
      </w:pPr>
      <w:r>
        <w:separator/>
      </w:r>
    </w:p>
  </w:endnote>
  <w:endnote w:type="continuationSeparator" w:id="0">
    <w:p w14:paraId="1B4954A7" w14:textId="77777777" w:rsidR="00E15CF2" w:rsidRDefault="00E15CF2"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ani">
    <w:charset w:val="00"/>
    <w:family w:val="roman"/>
    <w:pitch w:val="variable"/>
    <w:sig w:usb0="002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58F1E" w14:textId="77777777" w:rsidR="00B27F8A" w:rsidRDefault="00B27F8A" w:rsidP="00B27F8A">
    <w:pPr>
      <w:pStyle w:val="Footer"/>
      <w:tabs>
        <w:tab w:val="clear" w:pos="4513"/>
        <w:tab w:val="clear" w:pos="9026"/>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8AAAD" w14:textId="77777777" w:rsidR="005622AC" w:rsidRPr="00D0446B" w:rsidRDefault="005622AC" w:rsidP="00D0446B">
    <w:pPr>
      <w:pStyle w:val="Footer"/>
    </w:pPr>
    <w:r w:rsidRPr="00D0446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33F50"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07C0DBFF"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0CC489E6"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00464A8C">
      <w:rPr>
        <w:smallCaps/>
        <w:szCs w:val="17"/>
      </w:rPr>
      <w:t>T. Foresto</w:t>
    </w:r>
    <w:r w:rsidR="0026731F" w:rsidRPr="00732A1E">
      <w:rPr>
        <w:szCs w:val="17"/>
      </w:rPr>
      <w:t xml:space="preserve">, </w:t>
    </w:r>
    <w:r w:rsidRPr="00B33677">
      <w:rPr>
        <w:szCs w:val="17"/>
      </w:rPr>
      <w:t>Government</w:t>
    </w:r>
    <w:r w:rsidRPr="00777F88">
      <w:rPr>
        <w:szCs w:val="17"/>
      </w:rPr>
      <w:t xml:space="preserve"> Printer, South Australia</w:t>
    </w:r>
  </w:p>
  <w:p w14:paraId="6AEB023C"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w:t>
    </w:r>
    <w:r w:rsidR="00AF2903">
      <w:rPr>
        <w:szCs w:val="17"/>
      </w:rPr>
      <w:t>5</w:t>
    </w:r>
    <w:r>
      <w:rPr>
        <w:szCs w:val="17"/>
      </w:rPr>
      <w:t>5</w:t>
    </w:r>
    <w:r w:rsidRPr="000C7EA3">
      <w:rPr>
        <w:szCs w:val="17"/>
      </w:rPr>
      <w:t xml:space="preserve"> per issue (plus postage), $</w:t>
    </w:r>
    <w:r w:rsidR="003121EA">
      <w:rPr>
        <w:szCs w:val="17"/>
      </w:rPr>
      <w:t>4</w:t>
    </w:r>
    <w:r w:rsidR="00AF2903">
      <w:rPr>
        <w:szCs w:val="17"/>
      </w:rPr>
      <w:t>30</w:t>
    </w:r>
    <w:r w:rsidR="003121EA">
      <w:rPr>
        <w:szCs w:val="17"/>
      </w:rPr>
      <w:t>.00</w:t>
    </w:r>
    <w:r w:rsidRPr="000C7EA3">
      <w:rPr>
        <w:szCs w:val="17"/>
      </w:rPr>
      <w:t xml:space="preserve"> per annual subscription—GST inclusive</w:t>
    </w:r>
  </w:p>
  <w:p w14:paraId="54C1B527"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6D40" w14:textId="77777777" w:rsidR="005622AC" w:rsidRPr="00D0446B" w:rsidRDefault="005622AC" w:rsidP="00B27F8A">
    <w:pPr>
      <w:pStyle w:val="Footer"/>
      <w:tabs>
        <w:tab w:val="clear" w:pos="4513"/>
        <w:tab w:val="clear" w:pos="9026"/>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7E931"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59A9B18D"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5E0D4344"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3DDA67C3"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7ECB786E"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5A957" w14:textId="77777777" w:rsidR="00E15CF2" w:rsidRDefault="00E15CF2" w:rsidP="00777F88">
      <w:pPr>
        <w:spacing w:after="0" w:line="240" w:lineRule="auto"/>
      </w:pPr>
      <w:r>
        <w:separator/>
      </w:r>
    </w:p>
  </w:footnote>
  <w:footnote w:type="continuationSeparator" w:id="0">
    <w:p w14:paraId="71A95281" w14:textId="77777777" w:rsidR="00E15CF2" w:rsidRDefault="00E15CF2"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4380"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5EB76B40"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3D9A69B7"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8E08B"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52CE6"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6EA855C8"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4AEFDEE1"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7D05"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4BC26" w14:textId="13C91D9E" w:rsidR="00C25241" w:rsidRDefault="006A510F" w:rsidP="0049287C">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0D4B7B">
      <w:rPr>
        <w:rFonts w:eastAsia="Times New Roman"/>
        <w:sz w:val="21"/>
        <w:szCs w:val="21"/>
      </w:rPr>
      <w:t>42</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0D4B7B">
      <w:rPr>
        <w:rFonts w:eastAsia="Times New Roman"/>
        <w:sz w:val="21"/>
        <w:szCs w:val="21"/>
      </w:rPr>
      <w:t>13 June</w:t>
    </w:r>
    <w:r w:rsidR="00C9018A" w:rsidRPr="00C9018A">
      <w:rPr>
        <w:rFonts w:eastAsia="Times New Roman"/>
        <w:sz w:val="21"/>
        <w:szCs w:val="21"/>
      </w:rPr>
      <w:t xml:space="preserve"> 20</w:t>
    </w:r>
    <w:r>
      <w:rPr>
        <w:rFonts w:eastAsia="Times New Roman"/>
        <w:sz w:val="21"/>
        <w:szCs w:val="21"/>
      </w:rPr>
      <w:t>2</w:t>
    </w:r>
    <w:r w:rsidR="000D4B7B">
      <w:rPr>
        <w:rFonts w:eastAsia="Times New Roman"/>
        <w:sz w:val="21"/>
        <w:szCs w:val="21"/>
      </w:rPr>
      <w:t>4</w:t>
    </w:r>
  </w:p>
  <w:p w14:paraId="21E2B1CF" w14:textId="77777777" w:rsidR="0049287C" w:rsidRPr="0049287C" w:rsidRDefault="0049287C" w:rsidP="0049287C">
    <w:pPr>
      <w:pStyle w:val="Header"/>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8CBA3" w14:textId="4FFD03D5" w:rsidR="00C25241" w:rsidRPr="00C25241" w:rsidRDefault="000D4B7B"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13 June</w:t>
    </w:r>
    <w:r w:rsidR="00A55207" w:rsidRPr="00A55207">
      <w:rPr>
        <w:rFonts w:eastAsia="Times New Roman"/>
        <w:sz w:val="21"/>
        <w:szCs w:val="21"/>
      </w:rPr>
      <w:t xml:space="preserve"> 20</w:t>
    </w:r>
    <w:r w:rsidR="006A510F">
      <w:rPr>
        <w:rFonts w:eastAsia="Times New Roman"/>
        <w:sz w:val="21"/>
        <w:szCs w:val="21"/>
      </w:rPr>
      <w:t>2</w:t>
    </w:r>
    <w:r>
      <w:rPr>
        <w:rFonts w:eastAsia="Times New Roman"/>
        <w:sz w:val="21"/>
        <w:szCs w:val="21"/>
      </w:rPr>
      <w:t>4</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42</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2F89236D"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831137671">
    <w:abstractNumId w:val="1"/>
  </w:num>
  <w:num w:numId="2" w16cid:durableId="1999571555">
    <w:abstractNumId w:val="2"/>
  </w:num>
  <w:num w:numId="3" w16cid:durableId="111853126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7"/>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CF2"/>
    <w:rsid w:val="000100A7"/>
    <w:rsid w:val="0001762C"/>
    <w:rsid w:val="000202A8"/>
    <w:rsid w:val="0002085F"/>
    <w:rsid w:val="0002231F"/>
    <w:rsid w:val="000249AC"/>
    <w:rsid w:val="0002737C"/>
    <w:rsid w:val="00030270"/>
    <w:rsid w:val="0005659C"/>
    <w:rsid w:val="000577BF"/>
    <w:rsid w:val="00063D6D"/>
    <w:rsid w:val="00064C75"/>
    <w:rsid w:val="00066B0B"/>
    <w:rsid w:val="00070E37"/>
    <w:rsid w:val="000835E8"/>
    <w:rsid w:val="0009376E"/>
    <w:rsid w:val="000B0640"/>
    <w:rsid w:val="000C0D26"/>
    <w:rsid w:val="000C0DC1"/>
    <w:rsid w:val="000C1F3D"/>
    <w:rsid w:val="000C5912"/>
    <w:rsid w:val="000D34A3"/>
    <w:rsid w:val="000D35A2"/>
    <w:rsid w:val="000D4B7B"/>
    <w:rsid w:val="000D54A0"/>
    <w:rsid w:val="000E332A"/>
    <w:rsid w:val="000E655C"/>
    <w:rsid w:val="000F0B45"/>
    <w:rsid w:val="000F2CEA"/>
    <w:rsid w:val="00101324"/>
    <w:rsid w:val="00103087"/>
    <w:rsid w:val="00104BC5"/>
    <w:rsid w:val="00105E8D"/>
    <w:rsid w:val="00110167"/>
    <w:rsid w:val="001132C1"/>
    <w:rsid w:val="00113364"/>
    <w:rsid w:val="001169F7"/>
    <w:rsid w:val="00116F04"/>
    <w:rsid w:val="00121D2F"/>
    <w:rsid w:val="00123302"/>
    <w:rsid w:val="001246E7"/>
    <w:rsid w:val="0012772C"/>
    <w:rsid w:val="001304FD"/>
    <w:rsid w:val="00133D99"/>
    <w:rsid w:val="001460A5"/>
    <w:rsid w:val="00147592"/>
    <w:rsid w:val="00153708"/>
    <w:rsid w:val="001572AD"/>
    <w:rsid w:val="001576DB"/>
    <w:rsid w:val="00160CDB"/>
    <w:rsid w:val="0016463B"/>
    <w:rsid w:val="0018240B"/>
    <w:rsid w:val="00183633"/>
    <w:rsid w:val="00190C9B"/>
    <w:rsid w:val="001A6981"/>
    <w:rsid w:val="001A7A85"/>
    <w:rsid w:val="001B2310"/>
    <w:rsid w:val="001B7138"/>
    <w:rsid w:val="001B79A6"/>
    <w:rsid w:val="001C09DA"/>
    <w:rsid w:val="001C743D"/>
    <w:rsid w:val="001D5A30"/>
    <w:rsid w:val="001E668B"/>
    <w:rsid w:val="001E78FF"/>
    <w:rsid w:val="001E7A64"/>
    <w:rsid w:val="001F32BC"/>
    <w:rsid w:val="00203620"/>
    <w:rsid w:val="00204C2A"/>
    <w:rsid w:val="002130A5"/>
    <w:rsid w:val="002148EF"/>
    <w:rsid w:val="00222B67"/>
    <w:rsid w:val="00227163"/>
    <w:rsid w:val="00237B08"/>
    <w:rsid w:val="00240C6D"/>
    <w:rsid w:val="00244513"/>
    <w:rsid w:val="00251266"/>
    <w:rsid w:val="00251FEE"/>
    <w:rsid w:val="00256C71"/>
    <w:rsid w:val="00262F8F"/>
    <w:rsid w:val="0026731F"/>
    <w:rsid w:val="00275F32"/>
    <w:rsid w:val="00283CB3"/>
    <w:rsid w:val="002863D6"/>
    <w:rsid w:val="00293061"/>
    <w:rsid w:val="0029410F"/>
    <w:rsid w:val="00295B55"/>
    <w:rsid w:val="002977EE"/>
    <w:rsid w:val="002A0492"/>
    <w:rsid w:val="002A4530"/>
    <w:rsid w:val="002A573D"/>
    <w:rsid w:val="002A7F4B"/>
    <w:rsid w:val="002B1AEF"/>
    <w:rsid w:val="002B5584"/>
    <w:rsid w:val="002B7A88"/>
    <w:rsid w:val="002C219B"/>
    <w:rsid w:val="002C2E97"/>
    <w:rsid w:val="002C751E"/>
    <w:rsid w:val="002D3EE3"/>
    <w:rsid w:val="002D4754"/>
    <w:rsid w:val="002D7735"/>
    <w:rsid w:val="002F4446"/>
    <w:rsid w:val="00304833"/>
    <w:rsid w:val="003121EA"/>
    <w:rsid w:val="00314651"/>
    <w:rsid w:val="00322D71"/>
    <w:rsid w:val="003262F9"/>
    <w:rsid w:val="003302BA"/>
    <w:rsid w:val="00337A3E"/>
    <w:rsid w:val="0034074D"/>
    <w:rsid w:val="00355D56"/>
    <w:rsid w:val="0035604B"/>
    <w:rsid w:val="00362C85"/>
    <w:rsid w:val="00363F33"/>
    <w:rsid w:val="00365927"/>
    <w:rsid w:val="00372CA3"/>
    <w:rsid w:val="00374883"/>
    <w:rsid w:val="00375085"/>
    <w:rsid w:val="00376590"/>
    <w:rsid w:val="00380942"/>
    <w:rsid w:val="00383D89"/>
    <w:rsid w:val="00384F68"/>
    <w:rsid w:val="00386A66"/>
    <w:rsid w:val="00394510"/>
    <w:rsid w:val="00394788"/>
    <w:rsid w:val="003967FE"/>
    <w:rsid w:val="003A2EB9"/>
    <w:rsid w:val="003A362B"/>
    <w:rsid w:val="003B43DE"/>
    <w:rsid w:val="003C2BF7"/>
    <w:rsid w:val="003D00CD"/>
    <w:rsid w:val="003D1BEA"/>
    <w:rsid w:val="003D213E"/>
    <w:rsid w:val="003D2332"/>
    <w:rsid w:val="003D5923"/>
    <w:rsid w:val="003E016D"/>
    <w:rsid w:val="003E0181"/>
    <w:rsid w:val="003E2C11"/>
    <w:rsid w:val="003E2F5F"/>
    <w:rsid w:val="003E3565"/>
    <w:rsid w:val="003F0914"/>
    <w:rsid w:val="003F4643"/>
    <w:rsid w:val="00406910"/>
    <w:rsid w:val="00407C44"/>
    <w:rsid w:val="004120A4"/>
    <w:rsid w:val="0041701B"/>
    <w:rsid w:val="00421804"/>
    <w:rsid w:val="0043273C"/>
    <w:rsid w:val="0043387B"/>
    <w:rsid w:val="004344E6"/>
    <w:rsid w:val="00435ECE"/>
    <w:rsid w:val="00440121"/>
    <w:rsid w:val="00441E8D"/>
    <w:rsid w:val="00445325"/>
    <w:rsid w:val="004530F1"/>
    <w:rsid w:val="004535E8"/>
    <w:rsid w:val="00464A8C"/>
    <w:rsid w:val="00475212"/>
    <w:rsid w:val="00483286"/>
    <w:rsid w:val="004860DC"/>
    <w:rsid w:val="004872C1"/>
    <w:rsid w:val="00487DCB"/>
    <w:rsid w:val="0049287C"/>
    <w:rsid w:val="004A5341"/>
    <w:rsid w:val="004B1B9B"/>
    <w:rsid w:val="004B39A1"/>
    <w:rsid w:val="004B6304"/>
    <w:rsid w:val="004C06D5"/>
    <w:rsid w:val="004C137E"/>
    <w:rsid w:val="004C1538"/>
    <w:rsid w:val="004C4DE5"/>
    <w:rsid w:val="004C61AD"/>
    <w:rsid w:val="004E136D"/>
    <w:rsid w:val="004E4B54"/>
    <w:rsid w:val="004E545F"/>
    <w:rsid w:val="004E657B"/>
    <w:rsid w:val="004F01C3"/>
    <w:rsid w:val="004F1085"/>
    <w:rsid w:val="004F13B7"/>
    <w:rsid w:val="004F619A"/>
    <w:rsid w:val="004F7CCF"/>
    <w:rsid w:val="005115D3"/>
    <w:rsid w:val="0051419C"/>
    <w:rsid w:val="005152B8"/>
    <w:rsid w:val="005230AD"/>
    <w:rsid w:val="0052673F"/>
    <w:rsid w:val="005335F1"/>
    <w:rsid w:val="00535963"/>
    <w:rsid w:val="00540347"/>
    <w:rsid w:val="00540423"/>
    <w:rsid w:val="0054338C"/>
    <w:rsid w:val="00543A79"/>
    <w:rsid w:val="00544893"/>
    <w:rsid w:val="00553EF9"/>
    <w:rsid w:val="005622AC"/>
    <w:rsid w:val="00573FE1"/>
    <w:rsid w:val="0058484B"/>
    <w:rsid w:val="005956F0"/>
    <w:rsid w:val="005A3A1B"/>
    <w:rsid w:val="005A69A9"/>
    <w:rsid w:val="005B4E55"/>
    <w:rsid w:val="005B69B3"/>
    <w:rsid w:val="005C6C9D"/>
    <w:rsid w:val="005D24AC"/>
    <w:rsid w:val="005E4A26"/>
    <w:rsid w:val="005E7D95"/>
    <w:rsid w:val="005F4618"/>
    <w:rsid w:val="00602B9D"/>
    <w:rsid w:val="00612978"/>
    <w:rsid w:val="00615806"/>
    <w:rsid w:val="0063119A"/>
    <w:rsid w:val="00634B72"/>
    <w:rsid w:val="006365CB"/>
    <w:rsid w:val="006419CA"/>
    <w:rsid w:val="00645DC8"/>
    <w:rsid w:val="006671B7"/>
    <w:rsid w:val="00670706"/>
    <w:rsid w:val="00671C1C"/>
    <w:rsid w:val="00682532"/>
    <w:rsid w:val="00682F0B"/>
    <w:rsid w:val="00683755"/>
    <w:rsid w:val="00685927"/>
    <w:rsid w:val="00694D0A"/>
    <w:rsid w:val="006974D4"/>
    <w:rsid w:val="006A510F"/>
    <w:rsid w:val="006B561D"/>
    <w:rsid w:val="006B5B96"/>
    <w:rsid w:val="006C25E9"/>
    <w:rsid w:val="006C5BE8"/>
    <w:rsid w:val="006D00AD"/>
    <w:rsid w:val="006D3455"/>
    <w:rsid w:val="006D609A"/>
    <w:rsid w:val="006E0C7D"/>
    <w:rsid w:val="006E1269"/>
    <w:rsid w:val="006E6060"/>
    <w:rsid w:val="00703D70"/>
    <w:rsid w:val="0071453C"/>
    <w:rsid w:val="00715695"/>
    <w:rsid w:val="00724B20"/>
    <w:rsid w:val="00731EA9"/>
    <w:rsid w:val="00732C68"/>
    <w:rsid w:val="00732FC9"/>
    <w:rsid w:val="00737523"/>
    <w:rsid w:val="007405EB"/>
    <w:rsid w:val="0075022D"/>
    <w:rsid w:val="00753603"/>
    <w:rsid w:val="00755C1E"/>
    <w:rsid w:val="0076638C"/>
    <w:rsid w:val="00777F88"/>
    <w:rsid w:val="007802F7"/>
    <w:rsid w:val="007850FA"/>
    <w:rsid w:val="0079069D"/>
    <w:rsid w:val="007A120B"/>
    <w:rsid w:val="007A37F9"/>
    <w:rsid w:val="007A4399"/>
    <w:rsid w:val="007B183B"/>
    <w:rsid w:val="007B4546"/>
    <w:rsid w:val="007C3E7B"/>
    <w:rsid w:val="007C7A94"/>
    <w:rsid w:val="007E504E"/>
    <w:rsid w:val="007E5D21"/>
    <w:rsid w:val="007F1191"/>
    <w:rsid w:val="0080019C"/>
    <w:rsid w:val="008008DD"/>
    <w:rsid w:val="00802077"/>
    <w:rsid w:val="00822107"/>
    <w:rsid w:val="008226D4"/>
    <w:rsid w:val="008250FE"/>
    <w:rsid w:val="0083063F"/>
    <w:rsid w:val="00831BDE"/>
    <w:rsid w:val="00854962"/>
    <w:rsid w:val="00867EF2"/>
    <w:rsid w:val="0087395E"/>
    <w:rsid w:val="00891067"/>
    <w:rsid w:val="008A059E"/>
    <w:rsid w:val="008A405A"/>
    <w:rsid w:val="008E369A"/>
    <w:rsid w:val="008E4F1E"/>
    <w:rsid w:val="008F2898"/>
    <w:rsid w:val="00901E82"/>
    <w:rsid w:val="00902C46"/>
    <w:rsid w:val="0090520A"/>
    <w:rsid w:val="00914649"/>
    <w:rsid w:val="00920644"/>
    <w:rsid w:val="00920880"/>
    <w:rsid w:val="00920FFF"/>
    <w:rsid w:val="00921240"/>
    <w:rsid w:val="00922D58"/>
    <w:rsid w:val="0093079E"/>
    <w:rsid w:val="0094304E"/>
    <w:rsid w:val="00943322"/>
    <w:rsid w:val="00946D00"/>
    <w:rsid w:val="00947809"/>
    <w:rsid w:val="00951AC6"/>
    <w:rsid w:val="00955412"/>
    <w:rsid w:val="00955694"/>
    <w:rsid w:val="009562D8"/>
    <w:rsid w:val="00957C01"/>
    <w:rsid w:val="00962B7D"/>
    <w:rsid w:val="00964B4D"/>
    <w:rsid w:val="00974E27"/>
    <w:rsid w:val="009750C8"/>
    <w:rsid w:val="00977C9F"/>
    <w:rsid w:val="00985AEE"/>
    <w:rsid w:val="0098617B"/>
    <w:rsid w:val="009952FD"/>
    <w:rsid w:val="009A5672"/>
    <w:rsid w:val="009A6661"/>
    <w:rsid w:val="009A67FE"/>
    <w:rsid w:val="009B2C75"/>
    <w:rsid w:val="009B63B9"/>
    <w:rsid w:val="009B6FFD"/>
    <w:rsid w:val="009C6388"/>
    <w:rsid w:val="009D1E2E"/>
    <w:rsid w:val="009D586E"/>
    <w:rsid w:val="009D704F"/>
    <w:rsid w:val="009E2997"/>
    <w:rsid w:val="009F15D7"/>
    <w:rsid w:val="009F3262"/>
    <w:rsid w:val="009F7976"/>
    <w:rsid w:val="00A00225"/>
    <w:rsid w:val="00A0211B"/>
    <w:rsid w:val="00A05BF8"/>
    <w:rsid w:val="00A25D7C"/>
    <w:rsid w:val="00A25F99"/>
    <w:rsid w:val="00A2611B"/>
    <w:rsid w:val="00A33023"/>
    <w:rsid w:val="00A37EF6"/>
    <w:rsid w:val="00A424A1"/>
    <w:rsid w:val="00A44FEB"/>
    <w:rsid w:val="00A44FFB"/>
    <w:rsid w:val="00A504E5"/>
    <w:rsid w:val="00A50E6A"/>
    <w:rsid w:val="00A55207"/>
    <w:rsid w:val="00A631C3"/>
    <w:rsid w:val="00A747D0"/>
    <w:rsid w:val="00A74915"/>
    <w:rsid w:val="00A756C0"/>
    <w:rsid w:val="00A773E8"/>
    <w:rsid w:val="00A81473"/>
    <w:rsid w:val="00A90B36"/>
    <w:rsid w:val="00A92C4D"/>
    <w:rsid w:val="00A93B37"/>
    <w:rsid w:val="00A97608"/>
    <w:rsid w:val="00AA0559"/>
    <w:rsid w:val="00AA1CE0"/>
    <w:rsid w:val="00AC3E91"/>
    <w:rsid w:val="00AD0853"/>
    <w:rsid w:val="00AD71CC"/>
    <w:rsid w:val="00AF2903"/>
    <w:rsid w:val="00AF46B8"/>
    <w:rsid w:val="00AF6919"/>
    <w:rsid w:val="00B01DE4"/>
    <w:rsid w:val="00B07083"/>
    <w:rsid w:val="00B1073C"/>
    <w:rsid w:val="00B13C12"/>
    <w:rsid w:val="00B14482"/>
    <w:rsid w:val="00B152A8"/>
    <w:rsid w:val="00B15AEC"/>
    <w:rsid w:val="00B21E57"/>
    <w:rsid w:val="00B22E26"/>
    <w:rsid w:val="00B27F8A"/>
    <w:rsid w:val="00B32C36"/>
    <w:rsid w:val="00B32E3A"/>
    <w:rsid w:val="00B33677"/>
    <w:rsid w:val="00B33FB3"/>
    <w:rsid w:val="00B40542"/>
    <w:rsid w:val="00B47884"/>
    <w:rsid w:val="00B51574"/>
    <w:rsid w:val="00B53F6A"/>
    <w:rsid w:val="00B91501"/>
    <w:rsid w:val="00B94AB7"/>
    <w:rsid w:val="00B97531"/>
    <w:rsid w:val="00BA1BEE"/>
    <w:rsid w:val="00BC2F16"/>
    <w:rsid w:val="00BC4D92"/>
    <w:rsid w:val="00BC772D"/>
    <w:rsid w:val="00BE137F"/>
    <w:rsid w:val="00BF1895"/>
    <w:rsid w:val="00BF28FD"/>
    <w:rsid w:val="00BF6670"/>
    <w:rsid w:val="00BF723C"/>
    <w:rsid w:val="00C00001"/>
    <w:rsid w:val="00C0094C"/>
    <w:rsid w:val="00C00EF7"/>
    <w:rsid w:val="00C032B2"/>
    <w:rsid w:val="00C03AE7"/>
    <w:rsid w:val="00C06ED8"/>
    <w:rsid w:val="00C17168"/>
    <w:rsid w:val="00C25241"/>
    <w:rsid w:val="00C40044"/>
    <w:rsid w:val="00C443AA"/>
    <w:rsid w:val="00C51658"/>
    <w:rsid w:val="00C53FED"/>
    <w:rsid w:val="00C62FCE"/>
    <w:rsid w:val="00C65048"/>
    <w:rsid w:val="00C65D73"/>
    <w:rsid w:val="00C775D0"/>
    <w:rsid w:val="00C77C39"/>
    <w:rsid w:val="00C81BF5"/>
    <w:rsid w:val="00C83D8C"/>
    <w:rsid w:val="00C9018A"/>
    <w:rsid w:val="00C965BF"/>
    <w:rsid w:val="00C971BF"/>
    <w:rsid w:val="00CB0790"/>
    <w:rsid w:val="00CC1156"/>
    <w:rsid w:val="00CD586C"/>
    <w:rsid w:val="00CE2471"/>
    <w:rsid w:val="00D0446B"/>
    <w:rsid w:val="00D04AD0"/>
    <w:rsid w:val="00D07164"/>
    <w:rsid w:val="00D142DC"/>
    <w:rsid w:val="00D14EFE"/>
    <w:rsid w:val="00D14F34"/>
    <w:rsid w:val="00D15B81"/>
    <w:rsid w:val="00D166C4"/>
    <w:rsid w:val="00D21B2E"/>
    <w:rsid w:val="00D23AB5"/>
    <w:rsid w:val="00D256F7"/>
    <w:rsid w:val="00D26370"/>
    <w:rsid w:val="00D33DB5"/>
    <w:rsid w:val="00D35830"/>
    <w:rsid w:val="00D35BBC"/>
    <w:rsid w:val="00D415EC"/>
    <w:rsid w:val="00D66290"/>
    <w:rsid w:val="00D730EB"/>
    <w:rsid w:val="00D73B65"/>
    <w:rsid w:val="00D75219"/>
    <w:rsid w:val="00D817E6"/>
    <w:rsid w:val="00D83C2C"/>
    <w:rsid w:val="00DA08BE"/>
    <w:rsid w:val="00DA1254"/>
    <w:rsid w:val="00DA30CF"/>
    <w:rsid w:val="00DA6921"/>
    <w:rsid w:val="00DB5A8F"/>
    <w:rsid w:val="00DB6A8B"/>
    <w:rsid w:val="00DC2219"/>
    <w:rsid w:val="00DC7AC3"/>
    <w:rsid w:val="00DD670D"/>
    <w:rsid w:val="00DE347D"/>
    <w:rsid w:val="00DF632D"/>
    <w:rsid w:val="00DF63D8"/>
    <w:rsid w:val="00DF7BCA"/>
    <w:rsid w:val="00E15CF2"/>
    <w:rsid w:val="00E21999"/>
    <w:rsid w:val="00E222C6"/>
    <w:rsid w:val="00E27CBD"/>
    <w:rsid w:val="00E37AA8"/>
    <w:rsid w:val="00E4308C"/>
    <w:rsid w:val="00E50B26"/>
    <w:rsid w:val="00E519D3"/>
    <w:rsid w:val="00E525DE"/>
    <w:rsid w:val="00E57D4E"/>
    <w:rsid w:val="00E60854"/>
    <w:rsid w:val="00E64C29"/>
    <w:rsid w:val="00E663DF"/>
    <w:rsid w:val="00E92649"/>
    <w:rsid w:val="00E95550"/>
    <w:rsid w:val="00EA2CCE"/>
    <w:rsid w:val="00EB5C72"/>
    <w:rsid w:val="00EC2419"/>
    <w:rsid w:val="00ED024C"/>
    <w:rsid w:val="00ED326B"/>
    <w:rsid w:val="00ED3955"/>
    <w:rsid w:val="00EE119B"/>
    <w:rsid w:val="00EE248B"/>
    <w:rsid w:val="00EE2A33"/>
    <w:rsid w:val="00EE5D8C"/>
    <w:rsid w:val="00EE7338"/>
    <w:rsid w:val="00EF509F"/>
    <w:rsid w:val="00EF5700"/>
    <w:rsid w:val="00EF586F"/>
    <w:rsid w:val="00EF6684"/>
    <w:rsid w:val="00F011AF"/>
    <w:rsid w:val="00F05618"/>
    <w:rsid w:val="00F06329"/>
    <w:rsid w:val="00F12687"/>
    <w:rsid w:val="00F14354"/>
    <w:rsid w:val="00F150C7"/>
    <w:rsid w:val="00F22E24"/>
    <w:rsid w:val="00F2577E"/>
    <w:rsid w:val="00F25B5B"/>
    <w:rsid w:val="00F30980"/>
    <w:rsid w:val="00F513CA"/>
    <w:rsid w:val="00F55036"/>
    <w:rsid w:val="00F55C07"/>
    <w:rsid w:val="00F577DC"/>
    <w:rsid w:val="00F80EF5"/>
    <w:rsid w:val="00F8336F"/>
    <w:rsid w:val="00F85D9B"/>
    <w:rsid w:val="00F87560"/>
    <w:rsid w:val="00F94AB3"/>
    <w:rsid w:val="00F95677"/>
    <w:rsid w:val="00FA1537"/>
    <w:rsid w:val="00FB0EA1"/>
    <w:rsid w:val="00FB255F"/>
    <w:rsid w:val="00FB3142"/>
    <w:rsid w:val="00FB5F67"/>
    <w:rsid w:val="00FB68BE"/>
    <w:rsid w:val="00FC7743"/>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7FB0D"/>
  <w15:chartTrackingRefBased/>
  <w15:docId w15:val="{7B2C51C2-9A23-4132-910C-48020738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qFormat/>
    <w:rsid w:val="00F80EF5"/>
    <w:pPr>
      <w:outlineLvl w:val="0"/>
    </w:pPr>
  </w:style>
  <w:style w:type="paragraph" w:styleId="Heading2">
    <w:name w:val="heading 2"/>
    <w:basedOn w:val="GG-Title1"/>
    <w:next w:val="Normal"/>
    <w:link w:val="Heading2Char"/>
    <w:unhideWhenUsed/>
    <w:qFormat/>
    <w:rsid w:val="009562D8"/>
    <w:pPr>
      <w:outlineLvl w:val="1"/>
    </w:pPr>
    <w:rPr>
      <w:lang w:val="en-US"/>
    </w:rPr>
  </w:style>
  <w:style w:type="paragraph" w:styleId="Heading3">
    <w:name w:val="heading 3"/>
    <w:basedOn w:val="Normal"/>
    <w:next w:val="Normal"/>
    <w:link w:val="Heading3Char"/>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rsid w:val="00F80EF5"/>
    <w:rPr>
      <w:rFonts w:ascii="Times New Roman" w:hAnsi="Times New Roman"/>
      <w:b/>
      <w:smallCaps/>
      <w:color w:val="000000"/>
      <w:sz w:val="36"/>
      <w:szCs w:val="22"/>
      <w:lang w:eastAsia="en-US"/>
    </w:rPr>
  </w:style>
  <w:style w:type="character" w:customStyle="1" w:styleId="Heading2Char">
    <w:name w:val="Heading 2 Char"/>
    <w:link w:val="Heading2"/>
    <w:rsid w:val="009562D8"/>
    <w:rPr>
      <w:rFonts w:ascii="Times New Roman" w:hAnsi="Times New Roman"/>
      <w:caps/>
      <w:sz w:val="17"/>
      <w:szCs w:val="17"/>
      <w:lang w:val="en-US" w:eastAsia="en-US"/>
    </w:rPr>
  </w:style>
  <w:style w:type="character" w:customStyle="1" w:styleId="Heading3Char">
    <w:name w:val="Heading 3 Char"/>
    <w:link w:val="Heading3"/>
    <w:rsid w:val="00694D0A"/>
    <w:rPr>
      <w:rFonts w:ascii="Times New Roman" w:hAnsi="Times New Roman"/>
      <w:b/>
      <w:bCs/>
      <w:color w:val="000000"/>
      <w:sz w:val="36"/>
      <w:szCs w:val="36"/>
      <w:lang w:eastAsia="en-US"/>
    </w:rPr>
  </w:style>
  <w:style w:type="character" w:customStyle="1" w:styleId="Heading4Char">
    <w:name w:val="Heading 4 Char"/>
    <w:link w:val="Heading4"/>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16463B"/>
    <w:rPr>
      <w:rFonts w:ascii="Times New Roman" w:eastAsia="Times New Roman" w:hAnsi="Times New Roman"/>
      <w:sz w:val="17"/>
      <w:lang w:eastAsia="en-US"/>
    </w:rPr>
  </w:style>
  <w:style w:type="character" w:customStyle="1" w:styleId="Heading7Char">
    <w:name w:val="Heading 7 Char"/>
    <w:link w:val="Heading7"/>
    <w:rsid w:val="0079069D"/>
    <w:rPr>
      <w:rFonts w:ascii="Times New Roman" w:eastAsia="Times New Roman" w:hAnsi="Times New Roman"/>
      <w:sz w:val="17"/>
      <w:lang w:eastAsia="en-U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nhideWhenUsed/>
    <w:rsid w:val="00777F88"/>
    <w:pPr>
      <w:tabs>
        <w:tab w:val="center" w:pos="4513"/>
        <w:tab w:val="right" w:pos="9026"/>
      </w:tabs>
      <w:spacing w:after="0" w:line="240" w:lineRule="auto"/>
    </w:pPr>
  </w:style>
  <w:style w:type="character" w:customStyle="1" w:styleId="HeaderChar">
    <w:name w:val="Header Char"/>
    <w:aliases w:val="Header Odd Char"/>
    <w:link w:val="Header"/>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5E4A26"/>
    <w:pPr>
      <w:keepLines/>
      <w:tabs>
        <w:tab w:val="right" w:leader="dot" w:pos="4550"/>
      </w:tab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table" w:styleId="TableGrid">
    <w:name w:val="Table Grid"/>
    <w:basedOn w:val="TableNormal"/>
    <w:uiPriority w:val="59"/>
    <w:rsid w:val="00D2637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2637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2637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2637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637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26370"/>
  </w:style>
  <w:style w:type="table" w:customStyle="1" w:styleId="TableGrid5">
    <w:name w:val="Table Grid5"/>
    <w:basedOn w:val="TableNormal"/>
    <w:next w:val="TableGrid"/>
    <w:uiPriority w:val="59"/>
    <w:rsid w:val="00D2637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2637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2637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2637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0">
    <w:name w:val="RegSpace"/>
    <w:next w:val="GG-body"/>
    <w:qFormat/>
    <w:rsid w:val="00D26370"/>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D2637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2637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26370"/>
  </w:style>
  <w:style w:type="paragraph" w:styleId="ListNumber">
    <w:name w:val="List Number"/>
    <w:basedOn w:val="Normal"/>
    <w:rsid w:val="00D26370"/>
    <w:pPr>
      <w:tabs>
        <w:tab w:val="num" w:pos="360"/>
      </w:tabs>
      <w:ind w:left="360" w:hanging="360"/>
    </w:pPr>
    <w:rPr>
      <w:rFonts w:eastAsia="Times New Roman"/>
      <w:szCs w:val="20"/>
    </w:rPr>
  </w:style>
  <w:style w:type="paragraph" w:styleId="ListNumber2">
    <w:name w:val="List Number 2"/>
    <w:basedOn w:val="Normal"/>
    <w:rsid w:val="00D26370"/>
    <w:pPr>
      <w:tabs>
        <w:tab w:val="num" w:pos="643"/>
      </w:tabs>
      <w:ind w:left="643" w:hanging="360"/>
    </w:pPr>
    <w:rPr>
      <w:rFonts w:eastAsia="Times New Roman"/>
      <w:szCs w:val="20"/>
    </w:rPr>
  </w:style>
  <w:style w:type="paragraph" w:styleId="ListNumber3">
    <w:name w:val="List Number 3"/>
    <w:basedOn w:val="Normal"/>
    <w:rsid w:val="00D26370"/>
    <w:pPr>
      <w:tabs>
        <w:tab w:val="num" w:pos="1080"/>
      </w:tabs>
      <w:ind w:left="1080" w:hanging="360"/>
    </w:pPr>
    <w:rPr>
      <w:rFonts w:eastAsia="Times New Roman"/>
      <w:szCs w:val="20"/>
    </w:rPr>
  </w:style>
  <w:style w:type="paragraph" w:styleId="ListNumber4">
    <w:name w:val="List Number 4"/>
    <w:basedOn w:val="Normal"/>
    <w:rsid w:val="00D26370"/>
    <w:pPr>
      <w:tabs>
        <w:tab w:val="num" w:pos="1440"/>
      </w:tabs>
      <w:ind w:left="1440" w:hanging="360"/>
    </w:pPr>
    <w:rPr>
      <w:rFonts w:eastAsia="Times New Roman"/>
      <w:szCs w:val="20"/>
    </w:rPr>
  </w:style>
  <w:style w:type="paragraph" w:styleId="ListNumber5">
    <w:name w:val="List Number 5"/>
    <w:basedOn w:val="Normal"/>
    <w:rsid w:val="00D26370"/>
    <w:pPr>
      <w:tabs>
        <w:tab w:val="num" w:pos="1800"/>
      </w:tabs>
      <w:ind w:left="1800" w:hanging="360"/>
    </w:pPr>
    <w:rPr>
      <w:rFonts w:eastAsia="Times New Roman"/>
      <w:szCs w:val="20"/>
    </w:rPr>
  </w:style>
  <w:style w:type="character" w:styleId="FootnoteReference">
    <w:name w:val="footnote reference"/>
    <w:semiHidden/>
    <w:rsid w:val="00D26370"/>
    <w:rPr>
      <w:vertAlign w:val="superscript"/>
    </w:rPr>
  </w:style>
  <w:style w:type="table" w:customStyle="1" w:styleId="TableGrid11">
    <w:name w:val="Table Grid11"/>
    <w:basedOn w:val="TableNormal"/>
    <w:next w:val="TableGrid"/>
    <w:uiPriority w:val="59"/>
    <w:rsid w:val="00D2637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D26370"/>
  </w:style>
  <w:style w:type="numbering" w:customStyle="1" w:styleId="NoList111">
    <w:name w:val="No List111"/>
    <w:next w:val="NoList"/>
    <w:uiPriority w:val="99"/>
    <w:semiHidden/>
    <w:unhideWhenUsed/>
    <w:rsid w:val="00D26370"/>
  </w:style>
  <w:style w:type="table" w:customStyle="1" w:styleId="TableGrid12">
    <w:name w:val="Table Grid12"/>
    <w:basedOn w:val="TableNormal"/>
    <w:next w:val="TableGrid"/>
    <w:uiPriority w:val="59"/>
    <w:rsid w:val="00D263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rsid w:val="00D26370"/>
  </w:style>
  <w:style w:type="table" w:customStyle="1" w:styleId="TableGrid21">
    <w:name w:val="Table Grid21"/>
    <w:basedOn w:val="TableNormal"/>
    <w:next w:val="TableGrid"/>
    <w:rsid w:val="00D263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D26370"/>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D26370"/>
  </w:style>
  <w:style w:type="paragraph" w:customStyle="1" w:styleId="Default">
    <w:name w:val="Default"/>
    <w:basedOn w:val="GG-body"/>
    <w:rsid w:val="00D26370"/>
    <w:pPr>
      <w:widowControl w:val="0"/>
      <w:autoSpaceDE w:val="0"/>
      <w:autoSpaceDN w:val="0"/>
      <w:adjustRightInd w:val="0"/>
    </w:pPr>
    <w:rPr>
      <w:rFonts w:cs="AFHDL H+ Helvetica Neue"/>
      <w:color w:val="000000"/>
      <w:szCs w:val="24"/>
    </w:rPr>
  </w:style>
  <w:style w:type="numbering" w:customStyle="1" w:styleId="NoList4">
    <w:name w:val="No List4"/>
    <w:next w:val="NoList"/>
    <w:uiPriority w:val="99"/>
    <w:semiHidden/>
    <w:unhideWhenUsed/>
    <w:rsid w:val="00D26370"/>
  </w:style>
  <w:style w:type="numbering" w:customStyle="1" w:styleId="NoList5">
    <w:name w:val="No List5"/>
    <w:next w:val="NoList"/>
    <w:uiPriority w:val="99"/>
    <w:semiHidden/>
    <w:unhideWhenUsed/>
    <w:rsid w:val="00D26370"/>
  </w:style>
  <w:style w:type="table" w:customStyle="1" w:styleId="RTWSATable">
    <w:name w:val="RTWSA Table"/>
    <w:basedOn w:val="TableNormal"/>
    <w:uiPriority w:val="99"/>
    <w:rsid w:val="00D26370"/>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D26370"/>
    <w:rPr>
      <w:rFonts w:ascii="Source Sans Pro" w:eastAsia="MS Mincho" w:hAnsi="Source Sans Pro"/>
      <w:sz w:val="22"/>
      <w:szCs w:val="24"/>
      <w:lang w:eastAsia="en-US"/>
    </w:rPr>
    <w:tblPr/>
    <w:tcPr>
      <w:shd w:val="clear" w:color="auto" w:fill="auto"/>
    </w:tcPr>
  </w:style>
  <w:style w:type="numbering" w:customStyle="1" w:styleId="NoList6">
    <w:name w:val="No List6"/>
    <w:next w:val="NoList"/>
    <w:uiPriority w:val="99"/>
    <w:semiHidden/>
    <w:unhideWhenUsed/>
    <w:rsid w:val="00D26370"/>
  </w:style>
  <w:style w:type="table" w:customStyle="1" w:styleId="TableGrid13">
    <w:name w:val="Table Grid13"/>
    <w:basedOn w:val="TableNormal"/>
    <w:next w:val="TableGrid"/>
    <w:uiPriority w:val="59"/>
    <w:rsid w:val="00D2637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26370"/>
  </w:style>
  <w:style w:type="numbering" w:customStyle="1" w:styleId="NoList112">
    <w:name w:val="No List112"/>
    <w:next w:val="NoList"/>
    <w:uiPriority w:val="99"/>
    <w:semiHidden/>
    <w:unhideWhenUsed/>
    <w:rsid w:val="00D26370"/>
  </w:style>
  <w:style w:type="table" w:customStyle="1" w:styleId="TableGrid14">
    <w:name w:val="Table Grid14"/>
    <w:basedOn w:val="TableNormal"/>
    <w:next w:val="TableGrid"/>
    <w:uiPriority w:val="59"/>
    <w:rsid w:val="00D263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D26370"/>
  </w:style>
  <w:style w:type="table" w:customStyle="1" w:styleId="TableGrid22">
    <w:name w:val="Table Grid22"/>
    <w:basedOn w:val="TableNormal"/>
    <w:next w:val="TableGrid"/>
    <w:rsid w:val="00D2637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D26370"/>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26370"/>
  </w:style>
  <w:style w:type="numbering" w:customStyle="1" w:styleId="NoList41">
    <w:name w:val="No List41"/>
    <w:next w:val="NoList"/>
    <w:uiPriority w:val="99"/>
    <w:semiHidden/>
    <w:unhideWhenUsed/>
    <w:rsid w:val="00D26370"/>
  </w:style>
  <w:style w:type="numbering" w:customStyle="1" w:styleId="NoList51">
    <w:name w:val="No List51"/>
    <w:next w:val="NoList"/>
    <w:uiPriority w:val="99"/>
    <w:semiHidden/>
    <w:unhideWhenUsed/>
    <w:rsid w:val="00D26370"/>
  </w:style>
  <w:style w:type="table" w:customStyle="1" w:styleId="RTWSATable1">
    <w:name w:val="RTWSA Table1"/>
    <w:basedOn w:val="TableNormal"/>
    <w:uiPriority w:val="99"/>
    <w:rsid w:val="00D26370"/>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D26370"/>
    <w:rPr>
      <w:rFonts w:ascii="Source Sans Pro" w:eastAsia="MS Mincho" w:hAnsi="Source Sans Pro"/>
      <w:sz w:val="22"/>
      <w:szCs w:val="24"/>
      <w:lang w:eastAsia="en-US"/>
    </w:rPr>
    <w:tblPr/>
    <w:tcPr>
      <w:shd w:val="clear" w:color="auto" w:fill="auto"/>
    </w:tcPr>
  </w:style>
  <w:style w:type="character" w:styleId="UnresolvedMention">
    <w:name w:val="Unresolved Mention"/>
    <w:basedOn w:val="DefaultParagraphFont"/>
    <w:uiPriority w:val="99"/>
    <w:semiHidden/>
    <w:unhideWhenUsed/>
    <w:rsid w:val="00D26370"/>
    <w:rPr>
      <w:color w:val="605E5C"/>
      <w:shd w:val="clear" w:color="auto" w:fill="E1DFDD"/>
    </w:rPr>
  </w:style>
  <w:style w:type="character" w:styleId="FollowedHyperlink">
    <w:name w:val="FollowedHyperlink"/>
    <w:basedOn w:val="DefaultParagraphFont"/>
    <w:uiPriority w:val="99"/>
    <w:semiHidden/>
    <w:unhideWhenUsed/>
    <w:rsid w:val="00D26370"/>
    <w:rPr>
      <w:color w:val="954F72"/>
      <w:u w:val="single"/>
    </w:rPr>
  </w:style>
  <w:style w:type="paragraph" w:customStyle="1" w:styleId="msonormal0">
    <w:name w:val="msonormal"/>
    <w:basedOn w:val="Normal"/>
    <w:rsid w:val="00D26370"/>
    <w:pPr>
      <w:spacing w:before="100" w:beforeAutospacing="1" w:after="100" w:afterAutospacing="1" w:line="240" w:lineRule="auto"/>
      <w:jc w:val="left"/>
    </w:pPr>
    <w:rPr>
      <w:rFonts w:eastAsia="Times New Roman"/>
      <w:sz w:val="24"/>
      <w:szCs w:val="24"/>
      <w:lang w:eastAsia="en-AU"/>
    </w:rPr>
  </w:style>
  <w:style w:type="paragraph" w:customStyle="1" w:styleId="xl65">
    <w:name w:val="xl65"/>
    <w:basedOn w:val="Normal"/>
    <w:rsid w:val="00D26370"/>
    <w:pPr>
      <w:spacing w:before="100" w:beforeAutospacing="1" w:after="100" w:afterAutospacing="1" w:line="240" w:lineRule="auto"/>
      <w:jc w:val="left"/>
    </w:pPr>
    <w:rPr>
      <w:rFonts w:eastAsia="Times New Roman"/>
      <w:b/>
      <w:bCs/>
      <w:sz w:val="24"/>
      <w:szCs w:val="24"/>
      <w:lang w:eastAsia="en-AU"/>
    </w:rPr>
  </w:style>
  <w:style w:type="numbering" w:customStyle="1" w:styleId="NoList7">
    <w:name w:val="No List7"/>
    <w:next w:val="NoList"/>
    <w:uiPriority w:val="99"/>
    <w:semiHidden/>
    <w:unhideWhenUsed/>
    <w:rsid w:val="009952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sa.gov.au/index.aspx?action=legref&amp;type=act&amp;legtitle=Supported%20Residential%20Facilities%20Act%201992" TargetMode="External"/><Relationship Id="rId21" Type="http://schemas.openxmlformats.org/officeDocument/2006/relationships/hyperlink" Target="http://www.legislation.sa.gov.au/index.aspx?action=legref&amp;type=act&amp;legtitle=Residential%20Tenancies%20(Miscellaneous)%20Amendment%20Act%202023" TargetMode="External"/><Relationship Id="rId42" Type="http://schemas.openxmlformats.org/officeDocument/2006/relationships/hyperlink" Target="http://www.legislation.sa.gov.au/index.aspx?action=legref&amp;type=act&amp;legtitle=Residential%20Tenancies%20Act%201995" TargetMode="External"/><Relationship Id="rId47" Type="http://schemas.openxmlformats.org/officeDocument/2006/relationships/hyperlink" Target="http://www.legislation.sa.gov.au/index.aspx?action=legref&amp;type=act&amp;legtitle=Residential%20Tenancies%20Act%201995" TargetMode="External"/><Relationship Id="rId63" Type="http://schemas.openxmlformats.org/officeDocument/2006/relationships/hyperlink" Target="http://www.education.sa.gov.au/findaschool" TargetMode="External"/><Relationship Id="rId68" Type="http://schemas.openxmlformats.org/officeDocument/2006/relationships/hyperlink" Target="http://www.education.sa.gov.au/findaschool" TargetMode="External"/><Relationship Id="rId16" Type="http://schemas.openxmlformats.org/officeDocument/2006/relationships/footer" Target="footer4.xml"/><Relationship Id="rId11" Type="http://schemas.openxmlformats.org/officeDocument/2006/relationships/footer" Target="footer1.xml"/><Relationship Id="rId32" Type="http://schemas.openxmlformats.org/officeDocument/2006/relationships/hyperlink" Target="http://www.legislation.sa.gov.au/index.aspx?action=legref&amp;type=act&amp;legtitle=Residential%20Tenancies%20Act%201995" TargetMode="External"/><Relationship Id="rId37" Type="http://schemas.openxmlformats.org/officeDocument/2006/relationships/hyperlink" Target="http://www.legislation.sa.gov.au/index.aspx?action=legref&amp;type=act&amp;legtitle=Residential%20Tenancies%20Act%201995" TargetMode="External"/><Relationship Id="rId53" Type="http://schemas.openxmlformats.org/officeDocument/2006/relationships/hyperlink" Target="http://www.legislation.sa.gov.au/index.aspx?action=legref&amp;type=act&amp;legtitle=Residential%20Tenancies%20Act%201995" TargetMode="External"/><Relationship Id="rId58" Type="http://schemas.openxmlformats.org/officeDocument/2006/relationships/hyperlink" Target="http://www.legislation.sa.gov.au/index.aspx?action=legref&amp;type=act&amp;legtitle=Residential%20Tenancies%20(Miscellaneous)%20Amendment%20Act%202023" TargetMode="External"/><Relationship Id="rId74" Type="http://schemas.openxmlformats.org/officeDocument/2006/relationships/hyperlink" Target="https://www.cityofadelaide.com.au/" TargetMode="External"/><Relationship Id="rId79"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hyperlink" Target="http://www.education.sa.gov.au/findaschool" TargetMode="External"/><Relationship Id="rId82" Type="http://schemas.openxmlformats.org/officeDocument/2006/relationships/theme" Target="theme/theme1.xml"/><Relationship Id="rId19" Type="http://schemas.openxmlformats.org/officeDocument/2006/relationships/hyperlink" Target="http://www.legislation.sa.gov.au/index.aspx?action=legref&amp;type=act&amp;legtitle=Ayers%20House%20Act%202024" TargetMode="External"/><Relationship Id="rId14" Type="http://schemas.openxmlformats.org/officeDocument/2006/relationships/header" Target="header3.xml"/><Relationship Id="rId22" Type="http://schemas.openxmlformats.org/officeDocument/2006/relationships/hyperlink" Target="http://www.legislation.sa.gov.au/index.aspx?action=legref&amp;type=act&amp;legtitle=Controlled%20Substances%20Act%201984" TargetMode="External"/><Relationship Id="rId27" Type="http://schemas.openxmlformats.org/officeDocument/2006/relationships/hyperlink" Target="http://www.legislation.sa.gov.au/index.aspx?action=legref&amp;type=act&amp;legtitle=Mental%20Health%20Act%202009" TargetMode="External"/><Relationship Id="rId30" Type="http://schemas.openxmlformats.org/officeDocument/2006/relationships/hyperlink" Target="http://www.legislation.sa.gov.au/index.aspx?action=legref&amp;type=act&amp;legtitle=Legal%20Practitioners%20Act%201981" TargetMode="External"/><Relationship Id="rId35" Type="http://schemas.openxmlformats.org/officeDocument/2006/relationships/hyperlink" Target="http://www.legislation.sa.gov.au/index.aspx?action=legref&amp;type=act&amp;legtitle=Residential%20Tenancies%20Act%201995" TargetMode="External"/><Relationship Id="rId43" Type="http://schemas.openxmlformats.org/officeDocument/2006/relationships/hyperlink" Target="http://www.legislation.sa.gov.au/index.aspx?action=legref&amp;type=act&amp;legtitle=Residential%20Tenancies%20Act%201995" TargetMode="External"/><Relationship Id="rId48" Type="http://schemas.openxmlformats.org/officeDocument/2006/relationships/hyperlink" Target="http://www.legislation.sa.gov.au/index.aspx?action=legref&amp;type=act&amp;legtitle=Residential%20Tenancies%20Act%201995" TargetMode="External"/><Relationship Id="rId56" Type="http://schemas.openxmlformats.org/officeDocument/2006/relationships/hyperlink" Target="http://www.legislation.sa.gov.au/index.aspx?action=legref&amp;type=act&amp;legtitle=Residential%20Tenancies%20(Miscellaneous)%20Amendment%20Act%202023" TargetMode="External"/><Relationship Id="rId64" Type="http://schemas.openxmlformats.org/officeDocument/2006/relationships/hyperlink" Target="https://www.education.sa.gov.au/sites-and-facilities/education-and-care-locations/school-zones-and-catchment-areas/maps-school-zones-enrolment-year" TargetMode="External"/><Relationship Id="rId69" Type="http://schemas.openxmlformats.org/officeDocument/2006/relationships/hyperlink" Target="http://www.ecsa.sa.gov.au" TargetMode="External"/><Relationship Id="rId77" Type="http://schemas.openxmlformats.org/officeDocument/2006/relationships/hyperlink" Target="http://www.governmentgazette.sa.gov.au" TargetMode="External"/><Relationship Id="rId8" Type="http://schemas.openxmlformats.org/officeDocument/2006/relationships/image" Target="media/image1.jpeg"/><Relationship Id="rId51" Type="http://schemas.openxmlformats.org/officeDocument/2006/relationships/hyperlink" Target="http://www.legislation.sa.gov.au/index.aspx?action=legref&amp;type=act&amp;legtitle=Residential%20Tenancies%20Act%201995" TargetMode="External"/><Relationship Id="rId72" Type="http://schemas.openxmlformats.org/officeDocument/2006/relationships/hyperlink" Target="http://www.dpti.sa.gov.au/OutbackRoads/outback_road_warnings/special_notices" TargetMode="External"/><Relationship Id="rId80" Type="http://schemas.openxmlformats.org/officeDocument/2006/relationships/header" Target="header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yperlink" Target="http://www.legislation.sa.gov.au/index.aspx?action=legref&amp;type=act&amp;legtitle=Intervention%20Orders%20(Prevention%20of%20Abuse)%20Act%202009" TargetMode="External"/><Relationship Id="rId33" Type="http://schemas.openxmlformats.org/officeDocument/2006/relationships/hyperlink" Target="http://www.legislation.sa.gov.au/index.aspx?action=legref&amp;type=act&amp;legtitle=Residential%20Tenancies%20Act%201995" TargetMode="External"/><Relationship Id="rId38" Type="http://schemas.openxmlformats.org/officeDocument/2006/relationships/hyperlink" Target="http://www.legislation.sa.gov.au/index.aspx?action=legref&amp;type=act&amp;legtitle=Residential%20Tenancies%20Act%201995" TargetMode="External"/><Relationship Id="rId46" Type="http://schemas.openxmlformats.org/officeDocument/2006/relationships/hyperlink" Target="http://www.legislation.sa.gov.au/index.aspx?action=legref&amp;type=act&amp;legtitle=Residential%20Tenancies%20Act%201995" TargetMode="External"/><Relationship Id="rId59" Type="http://schemas.openxmlformats.org/officeDocument/2006/relationships/hyperlink" Target="http://www.legislation.sa.gov.au/index.aspx?action=legref&amp;type=act&amp;legtitle=Equal%20Opportunity%20Act%201984" TargetMode="External"/><Relationship Id="rId67" Type="http://schemas.openxmlformats.org/officeDocument/2006/relationships/hyperlink" Target="http://www.education.sa.gov.au/findaschool" TargetMode="External"/><Relationship Id="rId20" Type="http://schemas.openxmlformats.org/officeDocument/2006/relationships/hyperlink" Target="http://www.legislation.sa.gov.au/index.aspx?action=legref&amp;type=act&amp;legtitle=Residential%20Tenancies%20(Miscellaneous)%20Amendment%20Act%202023" TargetMode="External"/><Relationship Id="rId41" Type="http://schemas.openxmlformats.org/officeDocument/2006/relationships/hyperlink" Target="http://www.legislation.sa.gov.au/index.aspx?action=legref&amp;type=act&amp;legtitle=Residential%20Tenancies%20Act%201995" TargetMode="External"/><Relationship Id="rId54" Type="http://schemas.openxmlformats.org/officeDocument/2006/relationships/hyperlink" Target="http://www.legislation.sa.gov.au/index.aspx?action=legref&amp;type=act&amp;legtitle=Residential%20Tenancies%20Act%201995" TargetMode="External"/><Relationship Id="rId62" Type="http://schemas.openxmlformats.org/officeDocument/2006/relationships/hyperlink" Target="http://www.education.sa.gov.au/findaschool" TargetMode="External"/><Relationship Id="rId70" Type="http://schemas.openxmlformats.org/officeDocument/2006/relationships/hyperlink" Target="http://www.ecsa.sa.gov.au" TargetMode="External"/><Relationship Id="rId75" Type="http://schemas.openxmlformats.org/officeDocument/2006/relationships/hyperlink" Target="http://www.sa.gov.au/roadsactproposal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yperlink" Target="http://www.legislation.sa.gov.au/index.aspx?action=legref&amp;type=act&amp;legtitle=Controlled%20Substances%20Act%201984" TargetMode="External"/><Relationship Id="rId28" Type="http://schemas.openxmlformats.org/officeDocument/2006/relationships/hyperlink" Target="http://www.legislation.sa.gov.au/index.aspx?action=legref&amp;type=act&amp;legtitle=Disability%20Services%20Act%201993" TargetMode="External"/><Relationship Id="rId36" Type="http://schemas.openxmlformats.org/officeDocument/2006/relationships/hyperlink" Target="http://www.legislation.sa.gov.au/index.aspx?action=legref&amp;type=act&amp;legtitle=Residential%20Tenancies%20Act%201995" TargetMode="External"/><Relationship Id="rId49" Type="http://schemas.openxmlformats.org/officeDocument/2006/relationships/hyperlink" Target="http://www.legislation.sa.gov.au/index.aspx?action=legref&amp;type=act&amp;legtitle=Housing%20Improvement%20Act%202016" TargetMode="External"/><Relationship Id="rId57" Type="http://schemas.openxmlformats.org/officeDocument/2006/relationships/hyperlink" Target="http://www.legislation.sa.gov.au/index.aspx?action=legref&amp;type=act&amp;legtitle=Legislative%20Instruments%20Act%201978" TargetMode="External"/><Relationship Id="rId10" Type="http://schemas.openxmlformats.org/officeDocument/2006/relationships/header" Target="header2.xml"/><Relationship Id="rId31" Type="http://schemas.openxmlformats.org/officeDocument/2006/relationships/hyperlink" Target="http://www.legislation.sa.gov.au/index.aspx?action=legref&amp;type=act&amp;legtitle=Residential%20Tenancies%20(Miscellaneous)%20Amendment%20Act%202023" TargetMode="External"/><Relationship Id="rId44" Type="http://schemas.openxmlformats.org/officeDocument/2006/relationships/hyperlink" Target="http://www.legislation.sa.gov.au/index.aspx?action=legref&amp;type=act&amp;legtitle=Residential%20Tenancies%20Act%201995" TargetMode="External"/><Relationship Id="rId52" Type="http://schemas.openxmlformats.org/officeDocument/2006/relationships/hyperlink" Target="http://www.legislation.sa.gov.au/index.aspx?action=legref&amp;type=act&amp;legtitle=Residential%20Tenancies%20Act%201995" TargetMode="External"/><Relationship Id="rId60" Type="http://schemas.openxmlformats.org/officeDocument/2006/relationships/hyperlink" Target="http://www.legislation.sa.gov.au/index.aspx?action=legref&amp;type=act&amp;legtitle=Legislative%20Instruments%20Act%201978" TargetMode="External"/><Relationship Id="rId65" Type="http://schemas.openxmlformats.org/officeDocument/2006/relationships/hyperlink" Target="https://www.education.sa.gov.au/sites-and-facilities/education-and-care-locations/school-zones-and-catchment-areas/maps-school-zones-enrolment-year" TargetMode="External"/><Relationship Id="rId73" Type="http://schemas.openxmlformats.org/officeDocument/2006/relationships/hyperlink" Target="https://www.cityofadelaide.com.au/community/get-involved/" TargetMode="External"/><Relationship Id="rId78" Type="http://schemas.openxmlformats.org/officeDocument/2006/relationships/hyperlink" Target="http://www.governmentgazette.sa.gov.au"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legislation.sa.gov.au/index.aspx?action=legref&amp;type=act&amp;legtitle=Ayers%20House%20Act%202024" TargetMode="External"/><Relationship Id="rId39" Type="http://schemas.openxmlformats.org/officeDocument/2006/relationships/hyperlink" Target="http://www.legislation.sa.gov.au/index.aspx?action=legref&amp;type=act&amp;legtitle=Residential%20Tenancies%20Act%201995" TargetMode="External"/><Relationship Id="rId34" Type="http://schemas.openxmlformats.org/officeDocument/2006/relationships/hyperlink" Target="http://www.legislation.sa.gov.au/index.aspx?action=legref&amp;type=act&amp;legtitle=Residential%20Tenancies%20Act%201995" TargetMode="External"/><Relationship Id="rId50" Type="http://schemas.openxmlformats.org/officeDocument/2006/relationships/hyperlink" Target="http://www.legislation.sa.gov.au/index.aspx?action=legref&amp;type=act&amp;legtitle=Residential%20Tenancies%20Act%201995" TargetMode="External"/><Relationship Id="rId55" Type="http://schemas.openxmlformats.org/officeDocument/2006/relationships/hyperlink" Target="http://www.legislation.sa.gov.au/index.aspx?action=legref&amp;type=act&amp;legtitle=Legislative%20Instruments%20Act%201978" TargetMode="External"/><Relationship Id="rId76" Type="http://schemas.openxmlformats.org/officeDocument/2006/relationships/hyperlink" Target="mailto:governmentgazettesa@sa.gov.au" TargetMode="External"/><Relationship Id="rId7" Type="http://schemas.openxmlformats.org/officeDocument/2006/relationships/endnotes" Target="endnotes.xml"/><Relationship Id="rId71" Type="http://schemas.openxmlformats.org/officeDocument/2006/relationships/image" Target="media/image2.jpeg"/><Relationship Id="rId2" Type="http://schemas.openxmlformats.org/officeDocument/2006/relationships/numbering" Target="numbering.xml"/><Relationship Id="rId29" Type="http://schemas.openxmlformats.org/officeDocument/2006/relationships/hyperlink" Target="http://www.legislation.sa.gov.au/index.aspx?action=legref&amp;type=act&amp;legtitle=Health%20Care%20Act%202008" TargetMode="External"/><Relationship Id="rId24" Type="http://schemas.openxmlformats.org/officeDocument/2006/relationships/hyperlink" Target="http://www.legislation.sa.gov.au/index.aspx?action=legref&amp;type=act&amp;legtitle=Intervention%20Orders%20(Prevention%20of%20Abuse)%20Act%202009" TargetMode="External"/><Relationship Id="rId40" Type="http://schemas.openxmlformats.org/officeDocument/2006/relationships/hyperlink" Target="http://www.legislation.sa.gov.au/index.aspx?action=legref&amp;type=act&amp;legtitle=Residential%20Tenancies%20Act%201995" TargetMode="External"/><Relationship Id="rId45" Type="http://schemas.openxmlformats.org/officeDocument/2006/relationships/hyperlink" Target="http://www.legislation.sa.gov.au/index.aspx?action=legref&amp;type=act&amp;legtitle=Residential%20Tenancies%20Act%201995" TargetMode="External"/><Relationship Id="rId66" Type="http://schemas.openxmlformats.org/officeDocument/2006/relationships/hyperlink" Target="http://www.education.sa.gov.au/findaschool"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OneDrive%20-%20South%20Australia%20Government\Desktop\GG%20PAGINATION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GG PAGINATION_TEMPLATE</Template>
  <TotalTime>120</TotalTime>
  <Pages>95</Pages>
  <Words>41597</Words>
  <Characters>237108</Characters>
  <Application>Microsoft Office Word</Application>
  <DocSecurity>0</DocSecurity>
  <Lines>1975</Lines>
  <Paragraphs>556</Paragraphs>
  <ScaleCrop>false</ScaleCrop>
  <HeadingPairs>
    <vt:vector size="2" baseType="variant">
      <vt:variant>
        <vt:lpstr>Title</vt:lpstr>
      </vt:variant>
      <vt:variant>
        <vt:i4>1</vt:i4>
      </vt:variant>
    </vt:vector>
  </HeadingPairs>
  <TitlesOfParts>
    <vt:vector size="1" baseType="lpstr">
      <vt:lpstr>No. 42 - Thursday, 13 June 2024 (pp. 1425–1519)</vt:lpstr>
    </vt:vector>
  </TitlesOfParts>
  <Company>SA Government</Company>
  <LinksUpToDate>false</LinksUpToDate>
  <CharactersWithSpaces>278149</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42 - Thursday, 13 June 2024 (pp. 1425–1519)</dc:title>
  <dc:subject/>
  <dc:creator>Alicia Wheaton</dc:creator>
  <cp:keywords/>
  <cp:lastModifiedBy>Wheaton, Alicia (Service SA)</cp:lastModifiedBy>
  <cp:revision>127</cp:revision>
  <cp:lastPrinted>2017-06-14T02:19:00Z</cp:lastPrinted>
  <dcterms:created xsi:type="dcterms:W3CDTF">2024-06-12T04:24:00Z</dcterms:created>
  <dcterms:modified xsi:type="dcterms:W3CDTF">2024-06-13T02:40:00Z</dcterms:modified>
</cp:coreProperties>
</file>