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0407"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5343ED80" wp14:editId="6FFB2336">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62BA79DA"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26E17D09"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338677C5"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48AD8E91"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45432DE3" w14:textId="0093D7CB"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3D7CDA">
        <w:rPr>
          <w:rFonts w:ascii="Times New Roman" w:hAnsi="Times New Roman"/>
          <w:smallCaps/>
          <w:color w:val="000000"/>
          <w:sz w:val="28"/>
          <w:szCs w:val="26"/>
        </w:rPr>
        <w:t>Fri</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3D7CDA">
        <w:rPr>
          <w:rFonts w:ascii="Times New Roman" w:hAnsi="Times New Roman"/>
          <w:smallCaps/>
          <w:color w:val="000000"/>
          <w:sz w:val="28"/>
          <w:szCs w:val="26"/>
        </w:rPr>
        <w:t>19</w:t>
      </w:r>
      <w:r w:rsidR="00E02241">
        <w:rPr>
          <w:rFonts w:ascii="Times New Roman" w:hAnsi="Times New Roman"/>
          <w:smallCaps/>
          <w:color w:val="000000"/>
          <w:sz w:val="28"/>
          <w:szCs w:val="26"/>
        </w:rPr>
        <w:t xml:space="preserve"> </w:t>
      </w:r>
      <w:r w:rsidR="003D7CDA">
        <w:rPr>
          <w:rFonts w:ascii="Times New Roman" w:hAnsi="Times New Roman"/>
          <w:smallCaps/>
          <w:color w:val="000000"/>
          <w:sz w:val="28"/>
          <w:szCs w:val="26"/>
        </w:rPr>
        <w:t>December</w:t>
      </w:r>
      <w:r w:rsidRPr="00612978">
        <w:rPr>
          <w:rFonts w:ascii="Times New Roman" w:hAnsi="Times New Roman"/>
          <w:smallCaps/>
          <w:color w:val="000000"/>
          <w:sz w:val="28"/>
          <w:szCs w:val="26"/>
        </w:rPr>
        <w:t xml:space="preserve"> 20</w:t>
      </w:r>
      <w:r w:rsidR="003D7CDA">
        <w:rPr>
          <w:rFonts w:ascii="Times New Roman" w:hAnsi="Times New Roman"/>
          <w:smallCaps/>
          <w:color w:val="000000"/>
          <w:sz w:val="28"/>
          <w:szCs w:val="26"/>
        </w:rPr>
        <w:t>25</w:t>
      </w:r>
    </w:p>
    <w:p w14:paraId="3D4435CE" w14:textId="77777777" w:rsidR="008008DD" w:rsidRPr="00612978" w:rsidRDefault="008008DD" w:rsidP="008008DD">
      <w:pPr>
        <w:spacing w:after="0" w:line="240" w:lineRule="exact"/>
        <w:jc w:val="center"/>
        <w:rPr>
          <w:rFonts w:ascii="Times New Roman" w:hAnsi="Times New Roman"/>
          <w:color w:val="000000"/>
          <w:sz w:val="20"/>
        </w:rPr>
      </w:pPr>
    </w:p>
    <w:p w14:paraId="7CD0FF97"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78EA494D"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4F0AFC25"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7377E3F1"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408FA2E9" w14:textId="5735997A" w:rsidR="00810A3F" w:rsidRPr="00AB4CF7" w:rsidRDefault="00531F7A">
      <w:pPr>
        <w:pStyle w:val="TOC1"/>
        <w:tabs>
          <w:tab w:val="right" w:leader="dot" w:pos="4548"/>
        </w:tabs>
        <w:rPr>
          <w:rFonts w:eastAsiaTheme="minorEastAsia"/>
          <w:b w:val="0"/>
          <w:smallCaps w:val="0"/>
          <w:noProof/>
          <w:kern w:val="2"/>
          <w:szCs w:val="17"/>
          <w:lang w:eastAsia="en-AU"/>
          <w14:ligatures w14:val="standardContextual"/>
        </w:rPr>
      </w:pPr>
      <w:r w:rsidRPr="00AB4CF7">
        <w:rPr>
          <w:b w:val="0"/>
          <w:smallCaps w:val="0"/>
          <w:szCs w:val="17"/>
        </w:rPr>
        <w:fldChar w:fldCharType="begin"/>
      </w:r>
      <w:r w:rsidRPr="00AB4CF7">
        <w:rPr>
          <w:b w:val="0"/>
          <w:smallCaps w:val="0"/>
          <w:szCs w:val="17"/>
        </w:rPr>
        <w:instrText xml:space="preserve"> TOC \o "1-3" \h \z \u </w:instrText>
      </w:r>
      <w:r w:rsidRPr="00AB4CF7">
        <w:rPr>
          <w:b w:val="0"/>
          <w:smallCaps w:val="0"/>
          <w:szCs w:val="17"/>
        </w:rPr>
        <w:fldChar w:fldCharType="separate"/>
      </w:r>
      <w:hyperlink w:anchor="_Toc216775984" w:history="1">
        <w:r w:rsidR="00810A3F" w:rsidRPr="00AB4CF7">
          <w:rPr>
            <w:rStyle w:val="Hyperlink"/>
            <w:noProof/>
            <w:szCs w:val="17"/>
          </w:rPr>
          <w:t>State Government Instruments</w:t>
        </w:r>
      </w:hyperlink>
    </w:p>
    <w:p w14:paraId="6169A347" w14:textId="586D5289" w:rsidR="00810A3F" w:rsidRPr="00AB4CF7" w:rsidRDefault="00810A3F">
      <w:pPr>
        <w:pStyle w:val="TOC2"/>
        <w:tabs>
          <w:tab w:val="right" w:leader="dot" w:pos="4548"/>
        </w:tabs>
        <w:rPr>
          <w:rFonts w:eastAsiaTheme="minorEastAsia"/>
          <w:noProof/>
          <w:kern w:val="2"/>
          <w:szCs w:val="17"/>
          <w:lang w:eastAsia="en-AU"/>
          <w14:ligatures w14:val="standardContextual"/>
        </w:rPr>
      </w:pPr>
      <w:hyperlink w:anchor="_Toc216775985" w:history="1">
        <w:r w:rsidRPr="00AB4CF7">
          <w:rPr>
            <w:rStyle w:val="Hyperlink"/>
            <w:noProof/>
            <w:szCs w:val="17"/>
          </w:rPr>
          <w:t>Passenger Transport Regulations 2024</w:t>
        </w:r>
        <w:r w:rsidRPr="00AB4CF7">
          <w:rPr>
            <w:noProof/>
            <w:webHidden/>
            <w:szCs w:val="17"/>
          </w:rPr>
          <w:tab/>
        </w:r>
        <w:r w:rsidRPr="00AB4CF7">
          <w:rPr>
            <w:noProof/>
            <w:webHidden/>
            <w:szCs w:val="17"/>
          </w:rPr>
          <w:fldChar w:fldCharType="begin"/>
        </w:r>
        <w:r w:rsidRPr="00AB4CF7">
          <w:rPr>
            <w:noProof/>
            <w:webHidden/>
            <w:szCs w:val="17"/>
          </w:rPr>
          <w:instrText xml:space="preserve"> PAGEREF _Toc216775985 \h </w:instrText>
        </w:r>
        <w:r w:rsidRPr="00AB4CF7">
          <w:rPr>
            <w:noProof/>
            <w:webHidden/>
            <w:szCs w:val="17"/>
          </w:rPr>
        </w:r>
        <w:r w:rsidRPr="00AB4CF7">
          <w:rPr>
            <w:noProof/>
            <w:webHidden/>
            <w:szCs w:val="17"/>
          </w:rPr>
          <w:fldChar w:fldCharType="separate"/>
        </w:r>
        <w:r w:rsidR="00AB4CF7" w:rsidRPr="00AB4CF7">
          <w:rPr>
            <w:noProof/>
            <w:webHidden/>
            <w:szCs w:val="17"/>
          </w:rPr>
          <w:t>5132</w:t>
        </w:r>
        <w:r w:rsidRPr="00AB4CF7">
          <w:rPr>
            <w:noProof/>
            <w:webHidden/>
            <w:szCs w:val="17"/>
          </w:rPr>
          <w:fldChar w:fldCharType="end"/>
        </w:r>
      </w:hyperlink>
    </w:p>
    <w:p w14:paraId="187E82CD" w14:textId="2CA9C472"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AB4CF7">
        <w:rPr>
          <w:b/>
          <w:smallCaps/>
          <w:szCs w:val="17"/>
          <w:lang w:eastAsia="en-US"/>
        </w:rPr>
        <w:fldChar w:fldCharType="end"/>
      </w:r>
    </w:p>
    <w:p w14:paraId="486CAF50"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0BE8B647" w14:textId="77777777" w:rsidR="00F337C8" w:rsidRPr="009D1E2E" w:rsidRDefault="00F337C8" w:rsidP="00693DF1">
      <w:pPr>
        <w:pStyle w:val="Heading1"/>
      </w:pPr>
      <w:bookmarkStart w:id="0" w:name="_Toc216775984"/>
      <w:r w:rsidRPr="009D1E2E">
        <w:lastRenderedPageBreak/>
        <w:t>State Government Instruments</w:t>
      </w:r>
      <w:bookmarkEnd w:id="0"/>
    </w:p>
    <w:p w14:paraId="5A645F32" w14:textId="77777777" w:rsidR="00910431" w:rsidRPr="00D27B45" w:rsidRDefault="00910431" w:rsidP="00862A6E">
      <w:pPr>
        <w:pStyle w:val="Heading2"/>
        <w:rPr>
          <w:rFonts w:eastAsia="Times New Roman"/>
        </w:rPr>
      </w:pPr>
      <w:bookmarkStart w:id="1" w:name="_Toc216775985"/>
      <w:r w:rsidRPr="00D27B45">
        <w:t>Passenger Transport Regulations 2024</w:t>
      </w:r>
      <w:bookmarkEnd w:id="1"/>
    </w:p>
    <w:p w14:paraId="57368CF5" w14:textId="77777777" w:rsidR="00A30911" w:rsidRPr="00C202BA" w:rsidRDefault="00A30911" w:rsidP="00A30911">
      <w:pPr>
        <w:pStyle w:val="GG-Title2"/>
      </w:pPr>
      <w:r w:rsidRPr="00C202BA">
        <w:t>Regulation 3(1)</w:t>
      </w:r>
    </w:p>
    <w:p w14:paraId="62CA7130" w14:textId="77777777" w:rsidR="00A30911" w:rsidRPr="00C202BA" w:rsidRDefault="00A30911" w:rsidP="00A30911">
      <w:pPr>
        <w:pStyle w:val="GG-Title3"/>
      </w:pPr>
      <w:r w:rsidRPr="00C202BA">
        <w:t>Determination of Legal Fare (Including Lifting Fee) for Country Taxis</w:t>
      </w:r>
      <w:r>
        <w:t>—</w:t>
      </w:r>
      <w:r w:rsidRPr="00C202BA">
        <w:t>Christmas Day 2025</w:t>
      </w:r>
    </w:p>
    <w:p w14:paraId="0B6524A5" w14:textId="77777777" w:rsidR="00A30911" w:rsidRPr="00C202BA" w:rsidRDefault="00A30911" w:rsidP="00A30911">
      <w:pPr>
        <w:pStyle w:val="GG-body"/>
        <w:rPr>
          <w:spacing w:val="-2"/>
        </w:rPr>
      </w:pPr>
      <w:r w:rsidRPr="00C202BA">
        <w:t xml:space="preserve">I, the Hon Emily Sarah Bourke MLC, Minister for Infrastructure and Transport in the State of South Australia, pursuant to </w:t>
      </w:r>
      <w:r>
        <w:t>Regulation </w:t>
      </w:r>
      <w:r w:rsidRPr="00C202BA">
        <w:t xml:space="preserve">3(1) of the </w:t>
      </w:r>
      <w:r w:rsidRPr="00C202BA">
        <w:rPr>
          <w:i/>
          <w:iCs/>
        </w:rPr>
        <w:t>Passenger Transport Regulations 2024</w:t>
      </w:r>
      <w:r w:rsidRPr="00C202BA">
        <w:t xml:space="preserve"> (the Regulations), hereby </w:t>
      </w:r>
      <w:r w:rsidRPr="00C202BA">
        <w:rPr>
          <w:b/>
          <w:bCs/>
        </w:rPr>
        <w:t>determine</w:t>
      </w:r>
      <w:r w:rsidRPr="00C202BA">
        <w:t xml:space="preserve"> that for the period between 12:01am and 11:59pm on </w:t>
      </w:r>
      <w:r w:rsidRPr="00C202BA">
        <w:rPr>
          <w:spacing w:val="-2"/>
        </w:rPr>
        <w:t xml:space="preserve">25 December 2025, Christmas Day that the </w:t>
      </w:r>
      <w:r w:rsidRPr="00C202BA">
        <w:rPr>
          <w:b/>
          <w:bCs/>
          <w:i/>
          <w:iCs/>
          <w:spacing w:val="-2"/>
        </w:rPr>
        <w:t>legal fare</w:t>
      </w:r>
      <w:r w:rsidRPr="00C202BA">
        <w:rPr>
          <w:b/>
          <w:bCs/>
          <w:spacing w:val="-2"/>
        </w:rPr>
        <w:t xml:space="preserve"> </w:t>
      </w:r>
      <w:r w:rsidRPr="00C202BA">
        <w:rPr>
          <w:spacing w:val="-2"/>
        </w:rPr>
        <w:t>in relation to the particular hiring of a country taxi or a journey by a country taxi means:</w:t>
      </w:r>
    </w:p>
    <w:p w14:paraId="423B7820" w14:textId="77777777" w:rsidR="00A30911" w:rsidRPr="00C202BA" w:rsidRDefault="00A30911" w:rsidP="00A30911">
      <w:pPr>
        <w:pStyle w:val="GG-body"/>
        <w:ind w:left="567" w:hanging="283"/>
      </w:pPr>
      <w:r w:rsidRPr="00C202BA">
        <w:t>(i)</w:t>
      </w:r>
      <w:r w:rsidRPr="00C202BA">
        <w:tab/>
        <w:t xml:space="preserve">with the exception of the </w:t>
      </w:r>
      <w:r w:rsidRPr="00C202BA">
        <w:rPr>
          <w:b/>
          <w:bCs/>
          <w:i/>
          <w:iCs/>
        </w:rPr>
        <w:t>lifting fee</w:t>
      </w:r>
      <w:r w:rsidRPr="00C202BA">
        <w:t xml:space="preserve"> in (ii) below, a fare not exceeding more than 20% above the </w:t>
      </w:r>
      <w:r w:rsidRPr="00C202BA">
        <w:rPr>
          <w:b/>
          <w:bCs/>
        </w:rPr>
        <w:t>rates</w:t>
      </w:r>
      <w:r w:rsidRPr="00C202BA">
        <w:t xml:space="preserve"> applicable to the hiring of metropolitan taxis or a journey by a metropolitan taxi as published in Schedule 2, </w:t>
      </w:r>
      <w:r>
        <w:t>Clause</w:t>
      </w:r>
      <w:r w:rsidRPr="00C202BA">
        <w:t xml:space="preserve"> 1 of the Regulations; </w:t>
      </w:r>
      <w:r w:rsidRPr="00C202BA">
        <w:rPr>
          <w:b/>
          <w:bCs/>
        </w:rPr>
        <w:t>and</w:t>
      </w:r>
    </w:p>
    <w:p w14:paraId="7E7C4793" w14:textId="77777777" w:rsidR="00A30911" w:rsidRPr="00C202BA" w:rsidRDefault="00A30911" w:rsidP="00A30911">
      <w:pPr>
        <w:pStyle w:val="GG-body"/>
        <w:ind w:left="567" w:hanging="283"/>
      </w:pPr>
      <w:r w:rsidRPr="00C202BA">
        <w:t>(ii)</w:t>
      </w:r>
      <w:r w:rsidRPr="00C202BA">
        <w:tab/>
        <w:t xml:space="preserve">a </w:t>
      </w:r>
      <w:r w:rsidRPr="00C202BA">
        <w:rPr>
          <w:b/>
          <w:bCs/>
          <w:i/>
          <w:iCs/>
        </w:rPr>
        <w:t>lifting fee</w:t>
      </w:r>
      <w:r w:rsidRPr="00C202BA">
        <w:t xml:space="preserve"> in the amount of $50 plus GST, paid by the Department for Infrastructure and Transport (the Department) (and not a passenger), may be charged where the taxi is delayed by reason of the driver assisting the user of the wheelchair, scooter or other large (ride-on) mobility aide to enter or leave the taxi but only in the circumstances set out below.</w:t>
      </w:r>
    </w:p>
    <w:p w14:paraId="00D2DE73" w14:textId="77777777" w:rsidR="00A30911" w:rsidRPr="00C202BA" w:rsidRDefault="00A30911" w:rsidP="00A30911">
      <w:pPr>
        <w:pStyle w:val="GG-body"/>
        <w:ind w:left="284" w:hanging="284"/>
        <w:rPr>
          <w:b/>
          <w:bCs/>
        </w:rPr>
      </w:pPr>
      <w:r w:rsidRPr="00C202BA">
        <w:rPr>
          <w:b/>
          <w:bCs/>
        </w:rPr>
        <w:t>1.</w:t>
      </w:r>
      <w:r w:rsidRPr="00C202BA">
        <w:rPr>
          <w:b/>
          <w:bCs/>
        </w:rPr>
        <w:tab/>
        <w:t xml:space="preserve">Circumstances </w:t>
      </w:r>
      <w:r>
        <w:rPr>
          <w:b/>
          <w:bCs/>
        </w:rPr>
        <w:t>i</w:t>
      </w:r>
      <w:r w:rsidRPr="00C202BA">
        <w:rPr>
          <w:b/>
          <w:bCs/>
        </w:rPr>
        <w:t xml:space="preserve">n </w:t>
      </w:r>
      <w:r>
        <w:rPr>
          <w:b/>
          <w:bCs/>
        </w:rPr>
        <w:t>w</w:t>
      </w:r>
      <w:r w:rsidRPr="00C202BA">
        <w:rPr>
          <w:b/>
          <w:bCs/>
        </w:rPr>
        <w:t xml:space="preserve">hich </w:t>
      </w:r>
      <w:r>
        <w:rPr>
          <w:b/>
          <w:bCs/>
        </w:rPr>
        <w:t>a</w:t>
      </w:r>
      <w:r w:rsidRPr="00C202BA">
        <w:rPr>
          <w:b/>
          <w:bCs/>
        </w:rPr>
        <w:t xml:space="preserve"> Lifting Fee </w:t>
      </w:r>
      <w:r>
        <w:rPr>
          <w:b/>
          <w:bCs/>
        </w:rPr>
        <w:t>w</w:t>
      </w:r>
      <w:r w:rsidRPr="00C202BA">
        <w:rPr>
          <w:b/>
          <w:bCs/>
        </w:rPr>
        <w:t xml:space="preserve">ill </w:t>
      </w:r>
      <w:r>
        <w:rPr>
          <w:b/>
          <w:bCs/>
        </w:rPr>
        <w:t>b</w:t>
      </w:r>
      <w:r w:rsidRPr="00C202BA">
        <w:rPr>
          <w:b/>
          <w:bCs/>
        </w:rPr>
        <w:t>e Paid</w:t>
      </w:r>
    </w:p>
    <w:p w14:paraId="34AC819F" w14:textId="77777777" w:rsidR="00A30911" w:rsidRPr="00C202BA" w:rsidRDefault="00A30911" w:rsidP="00A30911">
      <w:pPr>
        <w:pStyle w:val="GG-body"/>
        <w:ind w:left="284"/>
      </w:pPr>
      <w:r w:rsidRPr="00C202BA">
        <w:t>The following circumstances must be met for the lifting fee in (ii) above to be payable for the particular hiring of a country taxi or a journey by a country taxi.</w:t>
      </w:r>
    </w:p>
    <w:p w14:paraId="58F5922B" w14:textId="77777777" w:rsidR="00A30911" w:rsidRPr="00C202BA" w:rsidRDefault="00A30911" w:rsidP="00A30911">
      <w:pPr>
        <w:pStyle w:val="GG-body"/>
        <w:ind w:left="709" w:hanging="425"/>
        <w:rPr>
          <w:bCs/>
          <w:i/>
          <w:iCs/>
        </w:rPr>
      </w:pPr>
      <w:r w:rsidRPr="00C202BA">
        <w:rPr>
          <w:bCs/>
        </w:rPr>
        <w:t>1.1.</w:t>
      </w:r>
      <w:r w:rsidRPr="00C202BA">
        <w:rPr>
          <w:bCs/>
        </w:rPr>
        <w:tab/>
      </w:r>
      <w:r w:rsidRPr="00C202BA">
        <w:rPr>
          <w:bCs/>
          <w:i/>
          <w:iCs/>
        </w:rPr>
        <w:t xml:space="preserve">Particular Hiring </w:t>
      </w:r>
      <w:r>
        <w:rPr>
          <w:bCs/>
          <w:i/>
          <w:iCs/>
        </w:rPr>
        <w:t>o</w:t>
      </w:r>
      <w:r w:rsidRPr="00C202BA">
        <w:rPr>
          <w:bCs/>
          <w:i/>
          <w:iCs/>
        </w:rPr>
        <w:t>r Journey</w:t>
      </w:r>
    </w:p>
    <w:p w14:paraId="5FF5660E" w14:textId="77777777" w:rsidR="00A30911" w:rsidRPr="00C202BA" w:rsidRDefault="00A30911" w:rsidP="00A30911">
      <w:pPr>
        <w:pStyle w:val="GG-body"/>
        <w:ind w:left="709"/>
        <w:rPr>
          <w:bCs/>
        </w:rPr>
      </w:pPr>
      <w:r w:rsidRPr="00C202BA">
        <w:rPr>
          <w:bCs/>
        </w:rPr>
        <w:t>The particular hiring or journey:</w:t>
      </w:r>
    </w:p>
    <w:p w14:paraId="645914EE" w14:textId="77777777" w:rsidR="00A30911" w:rsidRPr="00C202BA" w:rsidRDefault="00A30911" w:rsidP="00A30911">
      <w:pPr>
        <w:pStyle w:val="GG-body"/>
        <w:ind w:left="993" w:hanging="284"/>
        <w:rPr>
          <w:bCs/>
        </w:rPr>
      </w:pPr>
      <w:r w:rsidRPr="00C202BA">
        <w:rPr>
          <w:bCs/>
        </w:rPr>
        <w:t>(a)</w:t>
      </w:r>
      <w:r w:rsidRPr="00C202BA">
        <w:rPr>
          <w:bCs/>
        </w:rPr>
        <w:tab/>
        <w:t>is taken in a country taxi that is operated by an accredited country taxi operator; and</w:t>
      </w:r>
    </w:p>
    <w:p w14:paraId="4884D33D" w14:textId="77777777" w:rsidR="00A30911" w:rsidRPr="00C202BA" w:rsidRDefault="00A30911" w:rsidP="00A30911">
      <w:pPr>
        <w:pStyle w:val="GG-body"/>
        <w:ind w:left="993" w:hanging="284"/>
      </w:pPr>
      <w:r w:rsidRPr="00C202BA">
        <w:t>(b)</w:t>
      </w:r>
      <w:r w:rsidRPr="00C202BA">
        <w:tab/>
      </w:r>
      <w:r w:rsidRPr="00C202BA">
        <w:rPr>
          <w:bCs/>
        </w:rPr>
        <w:t>involves a country taxi vehicle that is specifically designed or adapted to carry persons who use wheelchairs, scooters or other large (ride-on) mobility aids;</w:t>
      </w:r>
    </w:p>
    <w:p w14:paraId="2AA8B0C4" w14:textId="77777777" w:rsidR="00A30911" w:rsidRDefault="00A30911" w:rsidP="00A30911">
      <w:pPr>
        <w:pStyle w:val="GG-body"/>
        <w:ind w:left="993" w:hanging="284"/>
      </w:pPr>
      <w:r w:rsidRPr="00C202BA">
        <w:t>(c)</w:t>
      </w:r>
      <w:r w:rsidRPr="00C202BA">
        <w:tab/>
        <w:t>involves the carriage of an eligible person using a wheelchair, scooter or large (ride-on) mobility aid;</w:t>
      </w:r>
    </w:p>
    <w:p w14:paraId="24920E5F" w14:textId="77777777" w:rsidR="00A30911" w:rsidRPr="00C202BA" w:rsidRDefault="00A30911" w:rsidP="00A30911">
      <w:pPr>
        <w:pStyle w:val="GG-body"/>
        <w:ind w:left="993" w:hanging="284"/>
      </w:pPr>
      <w:r w:rsidRPr="00C202BA">
        <w:t>(d)</w:t>
      </w:r>
      <w:r w:rsidRPr="00C202BA">
        <w:tab/>
        <w:t>has the wheelchair, scooter or large (ride-on) mobility aid present in the vehicle for the entire hiring or journey;</w:t>
      </w:r>
    </w:p>
    <w:p w14:paraId="123E0AB6" w14:textId="77777777" w:rsidR="00A30911" w:rsidRPr="00C202BA" w:rsidRDefault="00A30911" w:rsidP="00A30911">
      <w:pPr>
        <w:pStyle w:val="GG-body"/>
        <w:ind w:left="993" w:hanging="284"/>
      </w:pPr>
      <w:r w:rsidRPr="00C202BA">
        <w:t>(e)</w:t>
      </w:r>
      <w:r w:rsidRPr="00C202BA">
        <w:tab/>
        <w:t>is taken by an eligible person holding either a SATSS Member ID Card or a non</w:t>
      </w:r>
      <w:r w:rsidRPr="00C202BA">
        <w:rPr>
          <w:b/>
          <w:bCs/>
        </w:rPr>
        <w:noBreakHyphen/>
      </w:r>
      <w:r w:rsidRPr="00C202BA">
        <w:t>SATSS Access Taxi card;</w:t>
      </w:r>
    </w:p>
    <w:p w14:paraId="712DA46F" w14:textId="77777777" w:rsidR="00A30911" w:rsidRPr="00C202BA" w:rsidRDefault="00A30911" w:rsidP="00A30911">
      <w:pPr>
        <w:pStyle w:val="GG-body"/>
        <w:ind w:left="993" w:hanging="284"/>
      </w:pPr>
      <w:r w:rsidRPr="00C202BA">
        <w:t>(f)</w:t>
      </w:r>
      <w:r w:rsidRPr="00C202BA">
        <w:tab/>
        <w:t>must be pre-booked through a country taxi company or an accredited country taxi operator and must not be:</w:t>
      </w:r>
    </w:p>
    <w:p w14:paraId="7F0A18A0" w14:textId="77777777" w:rsidR="00A30911" w:rsidRDefault="00A30911" w:rsidP="00A30911">
      <w:pPr>
        <w:pStyle w:val="GG-body"/>
        <w:ind w:left="1276" w:hanging="283"/>
      </w:pPr>
      <w:r>
        <w:t>(i)</w:t>
      </w:r>
      <w:r w:rsidRPr="00C202BA">
        <w:tab/>
        <w:t>arranged at a taxi-stand; or</w:t>
      </w:r>
    </w:p>
    <w:p w14:paraId="415FBE51" w14:textId="77777777" w:rsidR="00A30911" w:rsidRPr="00C202BA" w:rsidRDefault="00A30911" w:rsidP="00A30911">
      <w:pPr>
        <w:pStyle w:val="GG-body"/>
        <w:ind w:left="1276" w:hanging="283"/>
      </w:pPr>
      <w:r>
        <w:t>(ii)</w:t>
      </w:r>
      <w:r w:rsidRPr="00C202BA">
        <w:tab/>
        <w:t>a hiring by hail</w:t>
      </w:r>
    </w:p>
    <w:p w14:paraId="1114FD93" w14:textId="77777777" w:rsidR="00A30911" w:rsidRDefault="00A30911" w:rsidP="00A30911">
      <w:pPr>
        <w:pStyle w:val="GG-body"/>
        <w:ind w:left="993" w:hanging="284"/>
      </w:pPr>
      <w:r w:rsidRPr="00C202BA">
        <w:t>(g)</w:t>
      </w:r>
      <w:r w:rsidRPr="00C202BA">
        <w:tab/>
        <w:t>must not be a multi-seat hiring.</w:t>
      </w:r>
    </w:p>
    <w:p w14:paraId="6D50A334" w14:textId="77777777" w:rsidR="00A30911" w:rsidRPr="00C202BA" w:rsidRDefault="00A30911" w:rsidP="00A30911">
      <w:pPr>
        <w:pStyle w:val="GG-body"/>
        <w:ind w:left="709" w:hanging="425"/>
        <w:rPr>
          <w:bCs/>
          <w:i/>
          <w:iCs/>
        </w:rPr>
      </w:pPr>
      <w:r w:rsidRPr="00C202BA">
        <w:rPr>
          <w:bCs/>
        </w:rPr>
        <w:t>1.2.</w:t>
      </w:r>
      <w:r w:rsidRPr="00C202BA">
        <w:rPr>
          <w:bCs/>
        </w:rPr>
        <w:tab/>
      </w:r>
      <w:r w:rsidRPr="00C202BA">
        <w:rPr>
          <w:bCs/>
          <w:i/>
          <w:iCs/>
        </w:rPr>
        <w:t>Taxi-meter</w:t>
      </w:r>
    </w:p>
    <w:p w14:paraId="4991E193" w14:textId="77777777" w:rsidR="00A30911" w:rsidRPr="00C202BA" w:rsidRDefault="00A30911" w:rsidP="00A30911">
      <w:pPr>
        <w:pStyle w:val="GG-body"/>
        <w:ind w:left="993" w:hanging="284"/>
      </w:pPr>
      <w:r w:rsidRPr="00C202BA">
        <w:t>(1)</w:t>
      </w:r>
      <w:r w:rsidRPr="00C202BA">
        <w:tab/>
        <w:t>The taxi has a taxi-meter that:</w:t>
      </w:r>
    </w:p>
    <w:p w14:paraId="7C879C97" w14:textId="77777777" w:rsidR="00A30911" w:rsidRPr="00C202BA" w:rsidRDefault="00A30911" w:rsidP="00A30911">
      <w:pPr>
        <w:pStyle w:val="GG-body"/>
        <w:ind w:left="1276" w:hanging="284"/>
      </w:pPr>
      <w:r w:rsidRPr="00C202BA">
        <w:t>(a)</w:t>
      </w:r>
      <w:r w:rsidRPr="00C202BA">
        <w:tab/>
        <w:t>is programmed and approved to apply the lifting fee; and</w:t>
      </w:r>
    </w:p>
    <w:p w14:paraId="798F450A" w14:textId="77777777" w:rsidR="00A30911" w:rsidRPr="00C202BA" w:rsidRDefault="00A30911" w:rsidP="00A30911">
      <w:pPr>
        <w:pStyle w:val="GG-body"/>
        <w:ind w:left="1276" w:hanging="284"/>
      </w:pPr>
      <w:r w:rsidRPr="00C202BA">
        <w:t>(b)</w:t>
      </w:r>
      <w:r w:rsidRPr="00C202BA">
        <w:tab/>
        <w:t>is programmed such that the waiting time calculation does not commence prior to 7 minutes and 31 seconds elapsing or, upon the vehicle travelling 100 metres or more (whichever occurs first), following activation of the meter; and</w:t>
      </w:r>
    </w:p>
    <w:p w14:paraId="085877F6" w14:textId="77777777" w:rsidR="00A30911" w:rsidRDefault="00A30911" w:rsidP="00A30911">
      <w:pPr>
        <w:pStyle w:val="GG-body"/>
        <w:ind w:left="1276" w:hanging="284"/>
      </w:pPr>
      <w:r w:rsidRPr="00C202BA">
        <w:t>(c)</w:t>
      </w:r>
      <w:r w:rsidRPr="00C202BA">
        <w:tab/>
        <w:t>only applies the lifting fee if the lifting fee function/tariff selection is automated and activated; and</w:t>
      </w:r>
    </w:p>
    <w:p w14:paraId="44FEDE6D" w14:textId="77777777" w:rsidR="00A30911" w:rsidRPr="00C202BA" w:rsidRDefault="00A30911" w:rsidP="00A30911">
      <w:pPr>
        <w:pStyle w:val="GG-body"/>
        <w:ind w:left="1276" w:hanging="284"/>
      </w:pPr>
      <w:r w:rsidRPr="00C202BA">
        <w:t>(d)</w:t>
      </w:r>
      <w:r w:rsidRPr="00C202BA">
        <w:tab/>
        <w:t>does not include the lifting fee as part of the fare component to be paid in full or part by the passenger or display the lifting fee in such a manner as to imply the passenger is liable for any payment of the lifting fee; or</w:t>
      </w:r>
    </w:p>
    <w:p w14:paraId="00A7CF12" w14:textId="77777777" w:rsidR="00A30911" w:rsidRPr="00C202BA" w:rsidRDefault="00A30911" w:rsidP="00A30911">
      <w:pPr>
        <w:pStyle w:val="GG-body"/>
        <w:ind w:left="993" w:hanging="284"/>
      </w:pPr>
      <w:r w:rsidRPr="00C202BA">
        <w:t xml:space="preserve">(2) </w:t>
      </w:r>
      <w:r w:rsidRPr="00C202BA">
        <w:tab/>
        <w:t>The taxi meets alternate arrangements for the use/display of the taxi meter as agreed with the Department.</w:t>
      </w:r>
    </w:p>
    <w:p w14:paraId="40BFA65A" w14:textId="77777777" w:rsidR="00A30911" w:rsidRPr="00C202BA" w:rsidRDefault="00A30911" w:rsidP="00A30911">
      <w:pPr>
        <w:pStyle w:val="GG-body"/>
        <w:ind w:left="709" w:hanging="425"/>
        <w:rPr>
          <w:bCs/>
          <w:i/>
          <w:iCs/>
        </w:rPr>
      </w:pPr>
      <w:r w:rsidRPr="00C202BA">
        <w:rPr>
          <w:bCs/>
        </w:rPr>
        <w:t>1.3.</w:t>
      </w:r>
      <w:r w:rsidRPr="00C202BA">
        <w:rPr>
          <w:bCs/>
        </w:rPr>
        <w:tab/>
      </w:r>
      <w:r w:rsidRPr="00C202BA">
        <w:rPr>
          <w:bCs/>
          <w:i/>
          <w:iCs/>
        </w:rPr>
        <w:t>General</w:t>
      </w:r>
    </w:p>
    <w:p w14:paraId="135DA91C" w14:textId="77777777" w:rsidR="00A30911" w:rsidRPr="00C202BA" w:rsidRDefault="00A30911" w:rsidP="00A30911">
      <w:pPr>
        <w:pStyle w:val="GG-body"/>
        <w:ind w:left="993" w:hanging="284"/>
      </w:pPr>
      <w:r w:rsidRPr="00C202BA">
        <w:t>(a)</w:t>
      </w:r>
      <w:r w:rsidRPr="00C202BA">
        <w:tab/>
        <w:t xml:space="preserve">In accordance with </w:t>
      </w:r>
      <w:r>
        <w:t>Regulation</w:t>
      </w:r>
      <w:r w:rsidRPr="00C202BA">
        <w:t xml:space="preserve">s 26 and 27 of the Regulations, the holder of an accreditation under Part 4 of the </w:t>
      </w:r>
      <w:r w:rsidRPr="00C202BA">
        <w:rPr>
          <w:i/>
          <w:iCs/>
        </w:rPr>
        <w:t>Passenger Transport Act 1994</w:t>
      </w:r>
      <w:r w:rsidRPr="00C202BA">
        <w:t xml:space="preserve"> (the Act) must, if required by me, provide information relevant to, or associated with, the payment of the lifting fee.</w:t>
      </w:r>
    </w:p>
    <w:p w14:paraId="0B2D5105" w14:textId="77777777" w:rsidR="00A30911" w:rsidRPr="00C202BA" w:rsidRDefault="00A30911" w:rsidP="00A30911">
      <w:pPr>
        <w:pStyle w:val="GG-body"/>
        <w:ind w:left="993" w:hanging="284"/>
      </w:pPr>
      <w:r w:rsidRPr="00C202BA">
        <w:t>(b)</w:t>
      </w:r>
      <w:r w:rsidRPr="00C202BA">
        <w:tab/>
        <w:t>Accredited drivers of taxi services providing services to eligible persons must ensure that the journey complies with the requirements set out in paragraph 1.1 above.</w:t>
      </w:r>
    </w:p>
    <w:p w14:paraId="6489E8FB" w14:textId="77777777" w:rsidR="00A30911" w:rsidRDefault="00A30911" w:rsidP="00A30911">
      <w:pPr>
        <w:pStyle w:val="GG-body"/>
        <w:ind w:left="993" w:hanging="284"/>
      </w:pPr>
      <w:r w:rsidRPr="00C202BA">
        <w:t>(c)</w:t>
      </w:r>
      <w:r w:rsidRPr="00C202BA">
        <w:tab/>
        <w:t>Where a journey is taken and the lifting fee is to be claimed, accredited drivers of taxi services providing services to eligible persons must ensure that the relevant non-SATSS Access Taxi Card or SATSS Member ID Card, as applicable, is scanned at the start and end of the journey.</w:t>
      </w:r>
    </w:p>
    <w:p w14:paraId="19BBDFEB" w14:textId="77777777" w:rsidR="00A30911" w:rsidRPr="00C202BA" w:rsidRDefault="00A30911" w:rsidP="00A30911">
      <w:pPr>
        <w:pStyle w:val="GG-body"/>
        <w:ind w:left="709" w:hanging="425"/>
        <w:rPr>
          <w:bCs/>
          <w:i/>
          <w:iCs/>
        </w:rPr>
      </w:pPr>
      <w:r w:rsidRPr="00C202BA">
        <w:rPr>
          <w:bCs/>
        </w:rPr>
        <w:t>1.4.</w:t>
      </w:r>
      <w:r w:rsidRPr="00C202BA">
        <w:rPr>
          <w:bCs/>
        </w:rPr>
        <w:tab/>
      </w:r>
      <w:r w:rsidRPr="00C202BA">
        <w:rPr>
          <w:bCs/>
          <w:i/>
          <w:iCs/>
        </w:rPr>
        <w:t xml:space="preserve">Conditions of </w:t>
      </w:r>
      <w:r>
        <w:rPr>
          <w:bCs/>
          <w:i/>
          <w:iCs/>
        </w:rPr>
        <w:t>U</w:t>
      </w:r>
      <w:r w:rsidRPr="00C202BA">
        <w:rPr>
          <w:bCs/>
          <w:i/>
          <w:iCs/>
        </w:rPr>
        <w:t>se</w:t>
      </w:r>
    </w:p>
    <w:p w14:paraId="578A0214" w14:textId="77777777" w:rsidR="00A30911" w:rsidRPr="00C202BA" w:rsidRDefault="00A30911" w:rsidP="00A30911">
      <w:pPr>
        <w:pStyle w:val="GG-body"/>
        <w:ind w:left="1276" w:hanging="567"/>
        <w:rPr>
          <w:i/>
          <w:iCs/>
        </w:rPr>
      </w:pPr>
      <w:r w:rsidRPr="00C202BA">
        <w:t>1.4.1.</w:t>
      </w:r>
      <w:r w:rsidRPr="00C202BA">
        <w:tab/>
      </w:r>
      <w:r w:rsidRPr="00C202BA">
        <w:rPr>
          <w:i/>
          <w:iCs/>
        </w:rPr>
        <w:t xml:space="preserve">Conditions of Use </w:t>
      </w:r>
      <w:r>
        <w:rPr>
          <w:i/>
          <w:iCs/>
        </w:rPr>
        <w:t>f</w:t>
      </w:r>
      <w:r w:rsidRPr="00C202BA">
        <w:rPr>
          <w:i/>
          <w:iCs/>
        </w:rPr>
        <w:t>or Eligible Persons</w:t>
      </w:r>
    </w:p>
    <w:p w14:paraId="647E8C96" w14:textId="77777777" w:rsidR="00A30911" w:rsidRDefault="00A30911" w:rsidP="00A30911">
      <w:pPr>
        <w:pStyle w:val="GG-body"/>
        <w:ind w:left="1560" w:hanging="284"/>
        <w:rPr>
          <w:bCs/>
        </w:rPr>
      </w:pPr>
      <w:r w:rsidRPr="00C202BA">
        <w:t>(a)</w:t>
      </w:r>
      <w:r w:rsidRPr="00C202BA">
        <w:tab/>
        <w:t xml:space="preserve">An eligible person is required to hold either a non-SATSS Access Taxi Card issued by the Department or a SATSS Member </w:t>
      </w:r>
      <w:r w:rsidRPr="00C202BA">
        <w:rPr>
          <w:bCs/>
        </w:rPr>
        <w:t>ID Card.</w:t>
      </w:r>
    </w:p>
    <w:p w14:paraId="65E42FBB" w14:textId="77777777" w:rsidR="00A30911" w:rsidRDefault="00A30911" w:rsidP="00A30911">
      <w:pPr>
        <w:pStyle w:val="GG-body"/>
        <w:ind w:left="1560" w:hanging="284"/>
      </w:pPr>
      <w:r w:rsidRPr="00C202BA">
        <w:t>(b)</w:t>
      </w:r>
      <w:r w:rsidRPr="00C202BA">
        <w:tab/>
        <w:t>The eligible person</w:t>
      </w:r>
      <w:r>
        <w:t>’</w:t>
      </w:r>
      <w:r w:rsidRPr="00C202BA">
        <w:t>s non-SATSS Access Taxi Card or SATSS Member ID Card, as applicable, must be presented for scanning at the start and end of a journey.</w:t>
      </w:r>
    </w:p>
    <w:p w14:paraId="7E07FF95" w14:textId="77777777" w:rsidR="00A30911" w:rsidRPr="00C202BA" w:rsidRDefault="00A30911" w:rsidP="00A30911">
      <w:pPr>
        <w:pStyle w:val="GG-body"/>
        <w:ind w:left="1560" w:hanging="284"/>
      </w:pPr>
      <w:r w:rsidRPr="00C202BA">
        <w:t>(c)</w:t>
      </w:r>
      <w:r w:rsidRPr="00C202BA">
        <w:tab/>
        <w:t>The non-SATSS Access Taxi Card or SATSS Member ID Card, as applicable, can only be used by the person named on the Card who is the person dependent on the use of a wheelchair, scooter or large (ride-on) mobility aid.</w:t>
      </w:r>
    </w:p>
    <w:p w14:paraId="13E4F17D" w14:textId="77777777" w:rsidR="00A30911" w:rsidRPr="00C202BA" w:rsidRDefault="00A30911" w:rsidP="00A30911">
      <w:pPr>
        <w:pStyle w:val="GG-body"/>
        <w:ind w:left="1276" w:hanging="567"/>
      </w:pPr>
      <w:r w:rsidRPr="00C202BA">
        <w:t>1.4.2.</w:t>
      </w:r>
      <w:r w:rsidRPr="00C202BA">
        <w:tab/>
      </w:r>
      <w:r w:rsidRPr="00C202BA">
        <w:rPr>
          <w:i/>
          <w:iCs/>
        </w:rPr>
        <w:t xml:space="preserve">Conditions of use for Drivers </w:t>
      </w:r>
      <w:r>
        <w:rPr>
          <w:i/>
          <w:iCs/>
        </w:rPr>
        <w:t>a</w:t>
      </w:r>
      <w:r w:rsidRPr="00C202BA">
        <w:rPr>
          <w:i/>
          <w:iCs/>
        </w:rPr>
        <w:t>nd Operators</w:t>
      </w:r>
    </w:p>
    <w:p w14:paraId="511113B6" w14:textId="77777777" w:rsidR="00A30911" w:rsidRPr="00C202BA" w:rsidRDefault="00A30911" w:rsidP="00A30911">
      <w:pPr>
        <w:pStyle w:val="GG-body"/>
        <w:ind w:left="1560" w:hanging="284"/>
      </w:pPr>
      <w:r w:rsidRPr="00C202BA">
        <w:t>(a)</w:t>
      </w:r>
      <w:r w:rsidRPr="00C202BA">
        <w:tab/>
        <w:t>A driver must have the SATSS app or the SATSS Mobile app installed on their mobile device in order to scan a non-SATSS Access Taxi Card or SATSS Member ID Card, as applicable.</w:t>
      </w:r>
    </w:p>
    <w:p w14:paraId="172E1C04" w14:textId="77777777" w:rsidR="00A30911" w:rsidRDefault="00A30911" w:rsidP="00A30911">
      <w:pPr>
        <w:pStyle w:val="GG-body"/>
        <w:ind w:left="1560" w:hanging="284"/>
      </w:pPr>
      <w:r w:rsidRPr="00C202BA">
        <w:t>(b)</w:t>
      </w:r>
      <w:r w:rsidRPr="00C202BA">
        <w:tab/>
        <w:t>A driver must only accept the physical non-SATSS Access Taxi Card or SATSS Member ID Card, as applicable, for scanning. Photocopies or other forms of entering the details of an eligible person</w:t>
      </w:r>
      <w:r>
        <w:t>’</w:t>
      </w:r>
      <w:r w:rsidRPr="00C202BA">
        <w:t>s card will not result in the payment of the lifting fee.</w:t>
      </w:r>
    </w:p>
    <w:p w14:paraId="582A08CC" w14:textId="77777777" w:rsidR="00AA2538" w:rsidRDefault="00AA2538">
      <w:pPr>
        <w:spacing w:after="0" w:line="240" w:lineRule="auto"/>
        <w:jc w:val="left"/>
        <w:rPr>
          <w:rFonts w:ascii="Times New Roman" w:eastAsia="Times New Roman" w:hAnsi="Times New Roman"/>
          <w:sz w:val="17"/>
          <w:szCs w:val="17"/>
        </w:rPr>
      </w:pPr>
      <w:r>
        <w:br w:type="page"/>
      </w:r>
    </w:p>
    <w:p w14:paraId="5EF57255" w14:textId="126F700B" w:rsidR="00A30911" w:rsidRDefault="00A30911" w:rsidP="00A30911">
      <w:pPr>
        <w:pStyle w:val="GG-body"/>
        <w:ind w:left="1560" w:hanging="284"/>
      </w:pPr>
      <w:r w:rsidRPr="00C202BA">
        <w:lastRenderedPageBreak/>
        <w:t>(c)</w:t>
      </w:r>
      <w:r w:rsidRPr="00C202BA">
        <w:tab/>
        <w:t>Penalties will apply to misuse of a non-SATSS Access Taxi card and/or a SATSS Member ID Card.</w:t>
      </w:r>
    </w:p>
    <w:p w14:paraId="09301F84" w14:textId="77777777" w:rsidR="00A30911" w:rsidRPr="00C202BA" w:rsidRDefault="00A30911" w:rsidP="00A30911">
      <w:pPr>
        <w:pStyle w:val="GG-body"/>
        <w:ind w:left="1560" w:hanging="284"/>
      </w:pPr>
      <w:r w:rsidRPr="00C202BA">
        <w:t>(d)</w:t>
      </w:r>
      <w:r w:rsidRPr="00C202BA">
        <w:tab/>
        <w:t>Only one lifting fee can be claimed per hiring or journey.</w:t>
      </w:r>
    </w:p>
    <w:p w14:paraId="1635CF5E" w14:textId="77777777" w:rsidR="00A30911" w:rsidRPr="00C202BA" w:rsidRDefault="00A30911" w:rsidP="00A30911">
      <w:pPr>
        <w:pStyle w:val="GG-body"/>
        <w:ind w:left="1560" w:hanging="284"/>
        <w:rPr>
          <w:spacing w:val="-4"/>
        </w:rPr>
      </w:pPr>
      <w:r w:rsidRPr="00C202BA">
        <w:t>(e)</w:t>
      </w:r>
      <w:r w:rsidRPr="00C202BA">
        <w:tab/>
      </w:r>
      <w:r w:rsidRPr="00C202BA">
        <w:rPr>
          <w:spacing w:val="-4"/>
        </w:rPr>
        <w:t>Where the lifting fee is payable, an amount for waiting time cannot be charged until 7 minutes and 30 seconds have elapsed.</w:t>
      </w:r>
    </w:p>
    <w:p w14:paraId="2960F668" w14:textId="77777777" w:rsidR="00A30911" w:rsidRPr="00C202BA" w:rsidRDefault="00A30911" w:rsidP="00A30911">
      <w:pPr>
        <w:pStyle w:val="GG-body"/>
        <w:ind w:left="709" w:hanging="425"/>
        <w:rPr>
          <w:i/>
          <w:iCs/>
        </w:rPr>
      </w:pPr>
      <w:r w:rsidRPr="00C202BA">
        <w:t>1.5.</w:t>
      </w:r>
      <w:r w:rsidRPr="00C202BA">
        <w:tab/>
      </w:r>
      <w:r w:rsidRPr="00C202BA">
        <w:rPr>
          <w:i/>
          <w:iCs/>
        </w:rPr>
        <w:t>Commencement and Operation</w:t>
      </w:r>
    </w:p>
    <w:p w14:paraId="07D9C289" w14:textId="77777777" w:rsidR="00A30911" w:rsidRPr="00C202BA" w:rsidRDefault="00A30911" w:rsidP="00A30911">
      <w:pPr>
        <w:pStyle w:val="GG-body"/>
        <w:ind w:left="993" w:hanging="284"/>
      </w:pPr>
      <w:r w:rsidRPr="00C202BA">
        <w:t>(a)</w:t>
      </w:r>
      <w:r w:rsidRPr="00C202BA">
        <w:tab/>
        <w:t xml:space="preserve">This determination does not vary or revoke the </w:t>
      </w:r>
      <w:r>
        <w:t>‘</w:t>
      </w:r>
      <w:r w:rsidRPr="00C202BA">
        <w:rPr>
          <w:i/>
          <w:iCs/>
        </w:rPr>
        <w:t>Determination of Legal Fare (Including Lifting Fee) for Country Taxis</w:t>
      </w:r>
      <w:r>
        <w:t>’</w:t>
      </w:r>
      <w:r w:rsidRPr="00C202BA">
        <w:t xml:space="preserve"> dated 22 January 2025, published in the </w:t>
      </w:r>
      <w:r w:rsidRPr="00C202BA">
        <w:rPr>
          <w:i/>
          <w:iCs/>
        </w:rPr>
        <w:t>South Australian Government Gazette</w:t>
      </w:r>
      <w:r w:rsidRPr="00C202BA">
        <w:t xml:space="preserve"> on 6 February 2025 (p 125) except for the period between 12:01am and 11:59pm on 25 December 2025, Christmas Day.</w:t>
      </w:r>
    </w:p>
    <w:p w14:paraId="4808B193" w14:textId="77777777" w:rsidR="00A30911" w:rsidRPr="00C202BA" w:rsidRDefault="00A30911" w:rsidP="00A30911">
      <w:pPr>
        <w:pStyle w:val="GG-body"/>
        <w:ind w:left="993" w:hanging="284"/>
      </w:pPr>
      <w:r w:rsidRPr="00C202BA">
        <w:t>(b)</w:t>
      </w:r>
      <w:r w:rsidRPr="00C202BA">
        <w:tab/>
        <w:t>This determination takes effect from the day that it is signed by me and applies only for journeys taken between 12:01am and 11:59pm on 25 December 2025, Christmas Day.</w:t>
      </w:r>
    </w:p>
    <w:p w14:paraId="109129E6" w14:textId="77777777" w:rsidR="00A30911" w:rsidRPr="00C202BA" w:rsidRDefault="00A30911" w:rsidP="00A30911">
      <w:pPr>
        <w:pStyle w:val="GG-body"/>
        <w:ind w:left="709" w:hanging="425"/>
        <w:rPr>
          <w:i/>
          <w:iCs/>
        </w:rPr>
      </w:pPr>
      <w:r w:rsidRPr="00C202BA">
        <w:t>1.6.</w:t>
      </w:r>
      <w:r w:rsidRPr="00C202BA">
        <w:tab/>
      </w:r>
      <w:r w:rsidRPr="00C202BA">
        <w:rPr>
          <w:i/>
          <w:iCs/>
        </w:rPr>
        <w:t>Interpretation</w:t>
      </w:r>
    </w:p>
    <w:p w14:paraId="2C0119B3" w14:textId="77777777" w:rsidR="00A30911" w:rsidRPr="00C202BA" w:rsidRDefault="00A30911" w:rsidP="00A30911">
      <w:pPr>
        <w:pStyle w:val="GG-body"/>
        <w:ind w:left="709"/>
      </w:pPr>
      <w:r w:rsidRPr="00C202BA">
        <w:t>In this instrument terms defined in the Act and the Regulations have the same meaning unless otherwise indicated.</w:t>
      </w:r>
    </w:p>
    <w:p w14:paraId="4143A3E5" w14:textId="77777777" w:rsidR="00A30911" w:rsidRPr="00C202BA" w:rsidRDefault="00A30911" w:rsidP="00A30911">
      <w:pPr>
        <w:pStyle w:val="GG-body"/>
        <w:ind w:left="709"/>
      </w:pPr>
      <w:r w:rsidRPr="00C202BA">
        <w:t>For the purposes of this determination, the following terms are defined:</w:t>
      </w:r>
    </w:p>
    <w:p w14:paraId="5AF3670D" w14:textId="77777777" w:rsidR="00A30911" w:rsidRDefault="00A30911" w:rsidP="00A30911">
      <w:pPr>
        <w:pStyle w:val="GG-body"/>
        <w:ind w:left="851"/>
      </w:pPr>
      <w:r w:rsidRPr="00C202BA">
        <w:rPr>
          <w:i/>
          <w:iCs/>
        </w:rPr>
        <w:t>accredited country taxi operator</w:t>
      </w:r>
      <w:r w:rsidRPr="00C202BA">
        <w:t xml:space="preserve"> means a person who holds Country Taxi Accreditation under </w:t>
      </w:r>
      <w:r>
        <w:t>Section</w:t>
      </w:r>
      <w:r w:rsidRPr="00C202BA">
        <w:t xml:space="preserve"> 27 of the Act.</w:t>
      </w:r>
    </w:p>
    <w:p w14:paraId="46C535EA" w14:textId="77777777" w:rsidR="00A30911" w:rsidRPr="00C202BA" w:rsidRDefault="00A30911" w:rsidP="00A30911">
      <w:pPr>
        <w:pStyle w:val="GG-body"/>
        <w:ind w:left="851"/>
      </w:pPr>
      <w:r w:rsidRPr="00C202BA">
        <w:rPr>
          <w:i/>
          <w:iCs/>
        </w:rPr>
        <w:t>accredited driver</w:t>
      </w:r>
      <w:r w:rsidRPr="00C202BA">
        <w:t xml:space="preserve"> means a person who is accredited under </w:t>
      </w:r>
      <w:r>
        <w:t>Section</w:t>
      </w:r>
      <w:r w:rsidRPr="00C202BA">
        <w:t xml:space="preserve"> 28 of the Act.</w:t>
      </w:r>
    </w:p>
    <w:p w14:paraId="16B223D5" w14:textId="77777777" w:rsidR="00A30911" w:rsidRPr="00C202BA" w:rsidRDefault="00A30911" w:rsidP="00A30911">
      <w:pPr>
        <w:pStyle w:val="GG-body"/>
        <w:ind w:left="851"/>
      </w:pPr>
      <w:r w:rsidRPr="00C202BA">
        <w:rPr>
          <w:i/>
          <w:iCs/>
        </w:rPr>
        <w:t>eligible person</w:t>
      </w:r>
      <w:r w:rsidRPr="00C202BA">
        <w:t xml:space="preserve"> is a person who:</w:t>
      </w:r>
    </w:p>
    <w:p w14:paraId="4B156357" w14:textId="77777777" w:rsidR="00A30911" w:rsidRPr="00C202BA" w:rsidRDefault="00A30911" w:rsidP="00A30911">
      <w:pPr>
        <w:pStyle w:val="GG-body"/>
        <w:ind w:left="1134" w:hanging="141"/>
      </w:pPr>
      <w:bookmarkStart w:id="2" w:name="_Hlk168048213"/>
      <w:r>
        <w:t>•</w:t>
      </w:r>
      <w:r w:rsidRPr="00C202BA">
        <w:tab/>
        <w:t xml:space="preserve">if not currently a member of SATSS, satisfies the Department that they are a person using a </w:t>
      </w:r>
      <w:bookmarkStart w:id="3" w:name="_Hlk168045778"/>
      <w:r w:rsidRPr="00C202BA">
        <w:t>wheelchair, scooter or large (ride-on) mobility aid</w:t>
      </w:r>
      <w:bookmarkEnd w:id="3"/>
      <w:r w:rsidRPr="00C202BA">
        <w:t>, and has been issued by the Department with a non-SATSS Access Taxi card; or</w:t>
      </w:r>
    </w:p>
    <w:p w14:paraId="0E90ECF5" w14:textId="77777777" w:rsidR="00A30911" w:rsidRDefault="00A30911" w:rsidP="00A30911">
      <w:pPr>
        <w:pStyle w:val="GG-body"/>
        <w:ind w:left="1134" w:hanging="141"/>
      </w:pPr>
      <w:r>
        <w:t>•</w:t>
      </w:r>
      <w:r w:rsidRPr="00C202BA">
        <w:tab/>
      </w:r>
      <w:r w:rsidRPr="00C202BA">
        <w:rPr>
          <w:spacing w:val="-3"/>
        </w:rPr>
        <w:t xml:space="preserve">is currently a member of SATSS, satisfies the Department that they are a person using a wheelchair, scooter or large (ride-on) </w:t>
      </w:r>
      <w:r w:rsidRPr="00C202BA">
        <w:t>mobility aid and has been issued by the Department with a SATSS Member ID Card.</w:t>
      </w:r>
      <w:bookmarkEnd w:id="2"/>
    </w:p>
    <w:p w14:paraId="68DF1924" w14:textId="77777777" w:rsidR="00A30911" w:rsidRPr="00C202BA" w:rsidRDefault="00A30911" w:rsidP="00A30911">
      <w:pPr>
        <w:pStyle w:val="GG-body"/>
        <w:ind w:left="851"/>
      </w:pPr>
      <w:r w:rsidRPr="00C202BA">
        <w:rPr>
          <w:i/>
          <w:iCs/>
        </w:rPr>
        <w:t xml:space="preserve">journey </w:t>
      </w:r>
      <w:r w:rsidRPr="00C202BA">
        <w:t>means a single trip.</w:t>
      </w:r>
    </w:p>
    <w:p w14:paraId="51D46560" w14:textId="77777777" w:rsidR="00A30911" w:rsidRPr="00C202BA" w:rsidRDefault="00A30911" w:rsidP="00A30911">
      <w:pPr>
        <w:pStyle w:val="GG-body"/>
        <w:ind w:left="851"/>
      </w:pPr>
      <w:r w:rsidRPr="00C202BA">
        <w:rPr>
          <w:i/>
          <w:iCs/>
        </w:rPr>
        <w:t>non-SATSS Access Taxi Card</w:t>
      </w:r>
      <w:r w:rsidRPr="00C202BA">
        <w:t xml:space="preserve"> means a non-transferable identification card with a unique barcode issued by the Department to an eligible person (and does not include a SATSS Member ID Card).</w:t>
      </w:r>
    </w:p>
    <w:p w14:paraId="5C41F1E9" w14:textId="77777777" w:rsidR="00A30911" w:rsidRPr="00C202BA" w:rsidRDefault="00A30911" w:rsidP="00A30911">
      <w:pPr>
        <w:pStyle w:val="GG-body"/>
        <w:ind w:left="851"/>
        <w:rPr>
          <w:i/>
          <w:iCs/>
        </w:rPr>
      </w:pPr>
      <w:r w:rsidRPr="00C202BA">
        <w:rPr>
          <w:i/>
          <w:iCs/>
        </w:rPr>
        <w:t>SATSS app</w:t>
      </w:r>
      <w:r w:rsidRPr="00C202BA">
        <w:t xml:space="preserve"> is the digital application with the title </w:t>
      </w:r>
      <w:r>
        <w:t>“</w:t>
      </w:r>
      <w:r w:rsidRPr="00C202BA">
        <w:t>SATSS</w:t>
      </w:r>
      <w:r>
        <w:t>”</w:t>
      </w:r>
      <w:r w:rsidRPr="00C202BA">
        <w:t xml:space="preserve"> that is made available by the Government of South Australia and that can be downloaded from the Google Play Store.</w:t>
      </w:r>
    </w:p>
    <w:p w14:paraId="68EA4FE8" w14:textId="77777777" w:rsidR="00A30911" w:rsidRPr="00C202BA" w:rsidRDefault="00A30911" w:rsidP="00A30911">
      <w:pPr>
        <w:pStyle w:val="GG-body"/>
        <w:ind w:left="851"/>
      </w:pPr>
      <w:r w:rsidRPr="00C202BA">
        <w:rPr>
          <w:i/>
          <w:iCs/>
        </w:rPr>
        <w:t>SATSS Member ID Card</w:t>
      </w:r>
      <w:r w:rsidRPr="00C202BA">
        <w:t xml:space="preserve"> means a non-transferable identification card issued to a SATSS member which contains a photograph of the member and a unique barcode which has been determined by the Minister.</w:t>
      </w:r>
    </w:p>
    <w:p w14:paraId="00087670" w14:textId="77777777" w:rsidR="00A30911" w:rsidRDefault="00A30911" w:rsidP="00A30911">
      <w:pPr>
        <w:pStyle w:val="GG-body"/>
        <w:ind w:left="851"/>
      </w:pPr>
      <w:r w:rsidRPr="00C202BA">
        <w:rPr>
          <w:i/>
          <w:iCs/>
        </w:rPr>
        <w:t>SATSS Mobile app</w:t>
      </w:r>
      <w:r w:rsidRPr="00C202BA">
        <w:t xml:space="preserve"> is the digital application with the title </w:t>
      </w:r>
      <w:r>
        <w:t>“</w:t>
      </w:r>
      <w:r w:rsidRPr="00C202BA">
        <w:t>SATSS Mobile</w:t>
      </w:r>
      <w:r>
        <w:t>”</w:t>
      </w:r>
      <w:r w:rsidRPr="00C202BA">
        <w:t xml:space="preserve"> that is made available by the Government of South Australia and that can be downloaded from Apple App Store.</w:t>
      </w:r>
    </w:p>
    <w:p w14:paraId="5FB46387" w14:textId="77777777" w:rsidR="00A30911" w:rsidRDefault="00A30911" w:rsidP="00A30911">
      <w:pPr>
        <w:pStyle w:val="GG-SDated"/>
      </w:pPr>
      <w:bookmarkStart w:id="4" w:name="_Hlk216688909"/>
      <w:bookmarkStart w:id="5" w:name="_Hlk216688884"/>
      <w:r w:rsidRPr="00C202BA">
        <w:t>Dated</w:t>
      </w:r>
      <w:r>
        <w:t xml:space="preserve">: 17 December </w:t>
      </w:r>
      <w:r w:rsidRPr="00C202BA">
        <w:t>2025</w:t>
      </w:r>
      <w:bookmarkEnd w:id="4"/>
    </w:p>
    <w:bookmarkEnd w:id="5"/>
    <w:p w14:paraId="265B1EC4" w14:textId="77777777" w:rsidR="00A30911" w:rsidRPr="00C202BA" w:rsidRDefault="00A30911" w:rsidP="00A30911">
      <w:pPr>
        <w:pStyle w:val="GG-SName"/>
        <w:rPr>
          <w:szCs w:val="17"/>
        </w:rPr>
      </w:pPr>
      <w:r w:rsidRPr="00C202BA">
        <w:t xml:space="preserve">Hon Emily Bourke </w:t>
      </w:r>
      <w:r w:rsidRPr="00C202BA">
        <w:rPr>
          <w:szCs w:val="17"/>
        </w:rPr>
        <w:t>MLC</w:t>
      </w:r>
    </w:p>
    <w:p w14:paraId="10B81BD3" w14:textId="77777777" w:rsidR="00A30911" w:rsidRDefault="00A30911" w:rsidP="00A30911">
      <w:pPr>
        <w:pStyle w:val="GG-Signature"/>
      </w:pPr>
      <w:r w:rsidRPr="00C202BA">
        <w:t xml:space="preserve">Minister </w:t>
      </w:r>
      <w:r>
        <w:t>f</w:t>
      </w:r>
      <w:r w:rsidRPr="00C202BA">
        <w:t xml:space="preserve">or Infrastructure </w:t>
      </w:r>
      <w:r>
        <w:t>a</w:t>
      </w:r>
      <w:r w:rsidRPr="00C202BA">
        <w:t>nd Transport</w:t>
      </w:r>
    </w:p>
    <w:p w14:paraId="0210203C" w14:textId="77777777" w:rsidR="00A30911" w:rsidRDefault="00A30911" w:rsidP="00A30911">
      <w:pPr>
        <w:pStyle w:val="GG-body"/>
        <w:pBdr>
          <w:top w:val="single" w:sz="4" w:space="1" w:color="auto"/>
        </w:pBdr>
        <w:spacing w:before="100" w:after="0" w:line="14" w:lineRule="exact"/>
        <w:jc w:val="center"/>
        <w:rPr>
          <w:bCs/>
        </w:rPr>
      </w:pPr>
    </w:p>
    <w:p w14:paraId="3FB14236" w14:textId="77777777" w:rsidR="00A30911" w:rsidRPr="00C202BA" w:rsidRDefault="00A30911" w:rsidP="00A30911">
      <w:pPr>
        <w:pStyle w:val="NoSpace"/>
      </w:pPr>
    </w:p>
    <w:p w14:paraId="150574C9" w14:textId="77777777" w:rsidR="003B1C82" w:rsidRPr="00C202BA" w:rsidRDefault="003B1C82" w:rsidP="003B1C82">
      <w:pPr>
        <w:pStyle w:val="GG-Title1"/>
        <w:rPr>
          <w:rFonts w:eastAsia="Times New Roman"/>
        </w:rPr>
      </w:pPr>
      <w:r w:rsidRPr="00C202BA">
        <w:t>Passenger Transport Regulations 2024</w:t>
      </w:r>
    </w:p>
    <w:p w14:paraId="7517DEAE" w14:textId="77777777" w:rsidR="00AA2538" w:rsidRPr="00D27B45" w:rsidRDefault="00AA2538" w:rsidP="00AA2538">
      <w:pPr>
        <w:pStyle w:val="GG-Title2"/>
      </w:pPr>
      <w:r w:rsidRPr="00D27B45">
        <w:t>Schedule 2</w:t>
      </w:r>
    </w:p>
    <w:p w14:paraId="2FC6B42B" w14:textId="77777777" w:rsidR="00AA2538" w:rsidRPr="00D27B45" w:rsidRDefault="00AA2538" w:rsidP="00AA2538">
      <w:pPr>
        <w:pStyle w:val="GG-Title3"/>
      </w:pPr>
      <w:r w:rsidRPr="00D27B45">
        <w:t>Lifting Fee Determination for Metropolitan Taxis</w:t>
      </w:r>
      <w:r>
        <w:t>—</w:t>
      </w:r>
      <w:r w:rsidRPr="00D27B45">
        <w:t>Christmas Day 2025</w:t>
      </w:r>
    </w:p>
    <w:p w14:paraId="74FAB24E" w14:textId="77777777" w:rsidR="00AA2538" w:rsidRDefault="00AA2538" w:rsidP="00AA2538">
      <w:pPr>
        <w:pStyle w:val="GG-body"/>
        <w:ind w:left="284" w:hanging="284"/>
        <w:rPr>
          <w:b/>
          <w:bCs/>
        </w:rPr>
      </w:pPr>
      <w:r>
        <w:rPr>
          <w:b/>
          <w:bCs/>
        </w:rPr>
        <w:t>1.</w:t>
      </w:r>
      <w:r>
        <w:rPr>
          <w:b/>
          <w:bCs/>
        </w:rPr>
        <w:tab/>
      </w:r>
      <w:r w:rsidRPr="00D27B45">
        <w:rPr>
          <w:b/>
          <w:bCs/>
        </w:rPr>
        <w:t>Lifting Fee Determination</w:t>
      </w:r>
    </w:p>
    <w:p w14:paraId="50974EA0" w14:textId="77777777" w:rsidR="00AA2538" w:rsidRDefault="00AA2538" w:rsidP="00AA2538">
      <w:pPr>
        <w:pStyle w:val="GG-body"/>
        <w:ind w:left="284"/>
      </w:pPr>
      <w:r w:rsidRPr="00D27B45">
        <w:t>I,</w:t>
      </w:r>
      <w:bookmarkStart w:id="6" w:name="_Hlk149733442"/>
      <w:r w:rsidRPr="00D27B45">
        <w:t xml:space="preserve"> </w:t>
      </w:r>
      <w:r>
        <w:t xml:space="preserve">the Hon </w:t>
      </w:r>
      <w:r w:rsidRPr="00D27B45">
        <w:t>Emily Sarah Bourke</w:t>
      </w:r>
      <w:r>
        <w:t xml:space="preserve"> MLC</w:t>
      </w:r>
      <w:r w:rsidRPr="00D27B45">
        <w:t xml:space="preserve">, Minister for Infrastructure and Transport, </w:t>
      </w:r>
      <w:bookmarkEnd w:id="6"/>
      <w:r w:rsidRPr="00D27B45">
        <w:t xml:space="preserve">further to my powers in the </w:t>
      </w:r>
      <w:r w:rsidRPr="00D27B45">
        <w:rPr>
          <w:i/>
          <w:iCs/>
        </w:rPr>
        <w:t>Passenger Transport Regulations</w:t>
      </w:r>
      <w:r>
        <w:rPr>
          <w:i/>
          <w:iCs/>
        </w:rPr>
        <w:t> </w:t>
      </w:r>
      <w:r w:rsidRPr="00D27B45">
        <w:rPr>
          <w:i/>
          <w:iCs/>
        </w:rPr>
        <w:t>2024</w:t>
      </w:r>
      <w:r w:rsidRPr="00D27B45">
        <w:t xml:space="preserve"> (the Regulations) hereby </w:t>
      </w:r>
      <w:r w:rsidRPr="00777B89">
        <w:rPr>
          <w:b/>
        </w:rPr>
        <w:t>determine</w:t>
      </w:r>
      <w:r w:rsidRPr="00D27B45">
        <w:rPr>
          <w:b/>
        </w:rPr>
        <w:t xml:space="preserve"> </w:t>
      </w:r>
      <w:r w:rsidRPr="00D27B45">
        <w:t xml:space="preserve">pursuant to </w:t>
      </w:r>
      <w:r>
        <w:t>C</w:t>
      </w:r>
      <w:r w:rsidRPr="00D27B45">
        <w:t>lause 1(5) of Schedule 2 of the Regulations that a lifting fee of $50 plus</w:t>
      </w:r>
      <w:r>
        <w:t> </w:t>
      </w:r>
      <w:r w:rsidRPr="00D27B45">
        <w:t>GST will be paid by the Department for Infrastructure and Transport (the Department) in relation to access taxi transport journeys provided on 25 December 2025, Christmas Day, where all of the following requirements concerning the journey are satisfied.</w:t>
      </w:r>
    </w:p>
    <w:p w14:paraId="57B0265E" w14:textId="77777777" w:rsidR="00AA2538" w:rsidRPr="00D27B45" w:rsidRDefault="00AA2538" w:rsidP="00AA2538">
      <w:pPr>
        <w:pStyle w:val="GG-body"/>
        <w:ind w:left="709" w:hanging="436"/>
        <w:rPr>
          <w:i/>
          <w:iCs/>
        </w:rPr>
      </w:pPr>
      <w:bookmarkStart w:id="7" w:name="_Hlk147926459"/>
      <w:r w:rsidRPr="00D27B45">
        <w:t>1.1.</w:t>
      </w:r>
      <w:r w:rsidRPr="00D27B45">
        <w:tab/>
      </w:r>
      <w:r w:rsidRPr="00D27B45">
        <w:rPr>
          <w:i/>
          <w:iCs/>
        </w:rPr>
        <w:t>Requirements</w:t>
      </w:r>
    </w:p>
    <w:p w14:paraId="1BBCC09D" w14:textId="77777777" w:rsidR="00AA2538" w:rsidRPr="00D27B45" w:rsidRDefault="00AA2538" w:rsidP="00AA2538">
      <w:pPr>
        <w:pStyle w:val="GG-body"/>
        <w:ind w:left="709"/>
      </w:pPr>
      <w:r w:rsidRPr="00D27B45">
        <w:t>The following requirements must be met, being that the journey:</w:t>
      </w:r>
    </w:p>
    <w:p w14:paraId="3336000F" w14:textId="77777777" w:rsidR="00AA2538" w:rsidRPr="00D27B45" w:rsidRDefault="00AA2538" w:rsidP="00AA2538">
      <w:pPr>
        <w:pStyle w:val="GG-body"/>
        <w:ind w:left="993" w:hanging="284"/>
      </w:pPr>
      <w:r w:rsidRPr="00D27B45">
        <w:t>(a)</w:t>
      </w:r>
      <w:r w:rsidRPr="00D27B45">
        <w:tab/>
        <w:t>involves the carriage of a person using a wheelchair, scooter or large (ride-on) mobility aide (regardless of whether they hold a SATSS Member ID Card or non-SATSS Access Taxi Card issued by the Department);</w:t>
      </w:r>
    </w:p>
    <w:p w14:paraId="39ACFBB1" w14:textId="77777777" w:rsidR="00AA2538" w:rsidRPr="00D27B45" w:rsidRDefault="00AA2538" w:rsidP="00AA2538">
      <w:pPr>
        <w:pStyle w:val="GG-body"/>
        <w:ind w:left="993" w:hanging="284"/>
      </w:pPr>
      <w:r w:rsidRPr="00D27B45">
        <w:t>(b)</w:t>
      </w:r>
      <w:r w:rsidRPr="00D27B45">
        <w:tab/>
      </w:r>
      <w:r w:rsidRPr="00D27B45">
        <w:rPr>
          <w:spacing w:val="-2"/>
        </w:rPr>
        <w:t>is taken in a taxi that is specifically designed or adapted to carry persons who use wheelchairs, scooters or other large (ride-on)</w:t>
      </w:r>
      <w:r w:rsidRPr="00D27B45">
        <w:t xml:space="preserve"> mobility aids and that is operated under a special vehicle licence (i.e. an </w:t>
      </w:r>
      <w:r w:rsidRPr="00D27B45">
        <w:rPr>
          <w:i/>
          <w:iCs/>
        </w:rPr>
        <w:t>access taxi</w:t>
      </w:r>
      <w:r w:rsidRPr="00D27B45">
        <w:t>);</w:t>
      </w:r>
    </w:p>
    <w:p w14:paraId="3C4090A4" w14:textId="77777777" w:rsidR="00AA2538" w:rsidRPr="00D27B45" w:rsidRDefault="00AA2538" w:rsidP="00AA2538">
      <w:pPr>
        <w:pStyle w:val="GG-body"/>
        <w:ind w:left="993" w:hanging="284"/>
      </w:pPr>
      <w:r w:rsidRPr="00D27B45">
        <w:t>(c)</w:t>
      </w:r>
      <w:r w:rsidRPr="00D27B45">
        <w:tab/>
        <w:t>is booked through the contracted Access Taxi Centralised Booking Service;</w:t>
      </w:r>
    </w:p>
    <w:p w14:paraId="13F9A72B" w14:textId="77777777" w:rsidR="00AA2538" w:rsidRPr="00D27B45" w:rsidRDefault="00AA2538" w:rsidP="00AA2538">
      <w:pPr>
        <w:pStyle w:val="GG-body"/>
        <w:ind w:left="993" w:hanging="284"/>
      </w:pPr>
      <w:r w:rsidRPr="00D27B45">
        <w:t>(d)</w:t>
      </w:r>
      <w:r w:rsidRPr="00D27B45">
        <w:tab/>
        <w:t>is taken on 25 December 2025, Christmas Day, after 12:01am and before 11:59pm.</w:t>
      </w:r>
    </w:p>
    <w:bookmarkEnd w:id="7"/>
    <w:p w14:paraId="6B8EC9F3" w14:textId="77777777" w:rsidR="00AA2538" w:rsidRPr="00D27B45" w:rsidRDefault="00AA2538" w:rsidP="00AA2538">
      <w:pPr>
        <w:pStyle w:val="GG-body"/>
        <w:ind w:left="709" w:hanging="436"/>
        <w:rPr>
          <w:i/>
          <w:iCs/>
        </w:rPr>
      </w:pPr>
      <w:r w:rsidRPr="00D27B45">
        <w:t>1.2.</w:t>
      </w:r>
      <w:r w:rsidRPr="00D27B45">
        <w:tab/>
      </w:r>
      <w:r w:rsidRPr="00D27B45">
        <w:rPr>
          <w:i/>
          <w:iCs/>
        </w:rPr>
        <w:t>Taxi</w:t>
      </w:r>
      <w:r w:rsidRPr="00D27B45">
        <w:rPr>
          <w:i/>
          <w:iCs/>
        </w:rPr>
        <w:noBreakHyphen/>
        <w:t>Meter</w:t>
      </w:r>
    </w:p>
    <w:p w14:paraId="5FE66B5B" w14:textId="77777777" w:rsidR="00AA2538" w:rsidRPr="00D27B45" w:rsidRDefault="00AA2538" w:rsidP="00AA2538">
      <w:pPr>
        <w:pStyle w:val="GG-body"/>
        <w:ind w:left="709"/>
      </w:pPr>
      <w:r w:rsidRPr="00D27B45">
        <w:t>The taxi has a taxi</w:t>
      </w:r>
      <w:r w:rsidRPr="00D27B45">
        <w:noBreakHyphen/>
        <w:t>meter that:</w:t>
      </w:r>
    </w:p>
    <w:p w14:paraId="25B17A78" w14:textId="77777777" w:rsidR="00AA2538" w:rsidRPr="00D27B45" w:rsidRDefault="00AA2538" w:rsidP="00AA2538">
      <w:pPr>
        <w:pStyle w:val="GG-body"/>
        <w:ind w:left="993" w:hanging="284"/>
      </w:pPr>
      <w:r w:rsidRPr="00D27B45">
        <w:t>(a)</w:t>
      </w:r>
      <w:r w:rsidRPr="00D27B45">
        <w:tab/>
        <w:t>is programmed and approved to apply the lifting fee;</w:t>
      </w:r>
    </w:p>
    <w:p w14:paraId="24B42377" w14:textId="77777777" w:rsidR="00AA2538" w:rsidRPr="00D27B45" w:rsidRDefault="00AA2538" w:rsidP="00AA2538">
      <w:pPr>
        <w:pStyle w:val="GG-body"/>
        <w:ind w:left="993" w:hanging="284"/>
      </w:pPr>
      <w:r w:rsidRPr="00D27B45">
        <w:t>(b)</w:t>
      </w:r>
      <w:r w:rsidRPr="00D27B45">
        <w:tab/>
        <w:t>is programmed such that the waiting time calculation does not commence prior to 7 minutes and 31 seconds elapsing or, upon the vehicle travelling 100 metres or more (whichever occurs first), following activation of the meter;</w:t>
      </w:r>
    </w:p>
    <w:p w14:paraId="2DC145DA" w14:textId="77777777" w:rsidR="00AA2538" w:rsidRPr="00D27B45" w:rsidRDefault="00AA2538" w:rsidP="00AA2538">
      <w:pPr>
        <w:pStyle w:val="GG-body"/>
        <w:ind w:left="993" w:hanging="284"/>
      </w:pPr>
      <w:r w:rsidRPr="00D27B45">
        <w:t>(c)</w:t>
      </w:r>
      <w:r w:rsidRPr="00D27B45">
        <w:tab/>
        <w:t>only applies the lifting fee if the lifting fee function/tariff selection is automated and activated by the contracted Access Taxi Centralised Booking Service, or as otherwise approved;</w:t>
      </w:r>
    </w:p>
    <w:p w14:paraId="6AA189D2" w14:textId="77777777" w:rsidR="00AA2538" w:rsidRPr="00D27B45" w:rsidRDefault="00AA2538" w:rsidP="00AA2538">
      <w:pPr>
        <w:pStyle w:val="GG-body"/>
        <w:ind w:left="993" w:hanging="284"/>
      </w:pPr>
      <w:r w:rsidRPr="00D27B45">
        <w:t>(d)</w:t>
      </w:r>
      <w:r w:rsidRPr="00D27B45">
        <w:tab/>
        <w:t>does not include the lifting fee as part of the fare component to be paid in full or part by the passenger or display the lifting fee in such a manner as to imply the passenger is liable for any payment of the lifting fee;</w:t>
      </w:r>
    </w:p>
    <w:p w14:paraId="52311E05" w14:textId="77777777" w:rsidR="00AA2538" w:rsidRPr="00D27B45" w:rsidRDefault="00AA2538" w:rsidP="00AA2538">
      <w:pPr>
        <w:pStyle w:val="GG-body"/>
        <w:ind w:left="993" w:hanging="284"/>
      </w:pPr>
      <w:r w:rsidRPr="00D27B45">
        <w:t>(e)</w:t>
      </w:r>
      <w:r w:rsidRPr="00D27B45">
        <w:tab/>
        <w:t>may record the lifting fees on the taxi</w:t>
      </w:r>
      <w:r w:rsidRPr="00D27B45">
        <w:noBreakHyphen/>
        <w:t>meter totals for a shift or other appropriate time period; and</w:t>
      </w:r>
    </w:p>
    <w:p w14:paraId="415992C3" w14:textId="77777777" w:rsidR="00AA2538" w:rsidRPr="00D27B45" w:rsidRDefault="00AA2538" w:rsidP="00AA2538">
      <w:pPr>
        <w:pStyle w:val="GG-body"/>
        <w:ind w:left="993" w:hanging="284"/>
      </w:pPr>
      <w:r w:rsidRPr="00D27B45">
        <w:t>(f)</w:t>
      </w:r>
      <w:r w:rsidRPr="00D27B45">
        <w:tab/>
        <w:t>may display the lifting fee on the face of the taxi</w:t>
      </w:r>
      <w:r w:rsidRPr="00D27B45">
        <w:noBreakHyphen/>
        <w:t>meter, but where it does so, it must indicate a lifting fee applies to the trip and is paid by the Government of South Australia.</w:t>
      </w:r>
    </w:p>
    <w:p w14:paraId="028D547B" w14:textId="77777777" w:rsidR="00AA2538" w:rsidRDefault="00AA2538">
      <w:pPr>
        <w:spacing w:after="0" w:line="240" w:lineRule="auto"/>
        <w:jc w:val="left"/>
        <w:rPr>
          <w:rFonts w:ascii="Times New Roman" w:eastAsia="Times New Roman" w:hAnsi="Times New Roman"/>
          <w:sz w:val="17"/>
          <w:szCs w:val="17"/>
        </w:rPr>
      </w:pPr>
      <w:r>
        <w:br w:type="page"/>
      </w:r>
    </w:p>
    <w:p w14:paraId="246020BA" w14:textId="5DB4F7A5" w:rsidR="00AA2538" w:rsidRPr="00D27B45" w:rsidRDefault="00AA2538" w:rsidP="00AA2538">
      <w:pPr>
        <w:pStyle w:val="GG-body"/>
        <w:ind w:left="709" w:hanging="436"/>
        <w:rPr>
          <w:i/>
          <w:iCs/>
        </w:rPr>
      </w:pPr>
      <w:r w:rsidRPr="00D27B45">
        <w:lastRenderedPageBreak/>
        <w:t>1.3.</w:t>
      </w:r>
      <w:r w:rsidRPr="00D27B45">
        <w:tab/>
      </w:r>
      <w:r w:rsidRPr="00D27B45">
        <w:rPr>
          <w:i/>
          <w:iCs/>
        </w:rPr>
        <w:t>Tariffs</w:t>
      </w:r>
      <w:r>
        <w:rPr>
          <w:i/>
          <w:iCs/>
        </w:rPr>
        <w:t>—</w:t>
      </w:r>
      <w:r w:rsidRPr="00D27B45">
        <w:rPr>
          <w:i/>
          <w:iCs/>
        </w:rPr>
        <w:t xml:space="preserve">Schedule 2, </w:t>
      </w:r>
      <w:r>
        <w:rPr>
          <w:i/>
          <w:iCs/>
        </w:rPr>
        <w:t>C</w:t>
      </w:r>
      <w:r w:rsidRPr="00D27B45">
        <w:rPr>
          <w:i/>
          <w:iCs/>
        </w:rPr>
        <w:t>lause 1 of the Regulations</w:t>
      </w:r>
    </w:p>
    <w:p w14:paraId="16D449E7" w14:textId="77777777" w:rsidR="00AA2538" w:rsidRPr="00D27B45" w:rsidRDefault="00AA2538" w:rsidP="00AA2538">
      <w:pPr>
        <w:pStyle w:val="GG-body"/>
        <w:ind w:left="993" w:hanging="284"/>
      </w:pPr>
      <w:r w:rsidRPr="00D27B45">
        <w:t>(a)</w:t>
      </w:r>
      <w:r w:rsidRPr="00D27B45">
        <w:tab/>
        <w:t xml:space="preserve">Tariff 1 and Tariff 2 as set out in </w:t>
      </w:r>
      <w:r>
        <w:t>C</w:t>
      </w:r>
      <w:r w:rsidRPr="00D27B45">
        <w:t>lause 1 of Schedule 2 of the Regulations must be used for calculating the legal fare.</w:t>
      </w:r>
    </w:p>
    <w:p w14:paraId="6923DD96" w14:textId="77777777" w:rsidR="00AA2538" w:rsidRPr="00D27B45" w:rsidRDefault="00AA2538" w:rsidP="00AA2538">
      <w:pPr>
        <w:pStyle w:val="GG-body"/>
        <w:ind w:left="993" w:hanging="284"/>
      </w:pPr>
      <w:r w:rsidRPr="00D27B45">
        <w:t>(b)</w:t>
      </w:r>
      <w:r w:rsidRPr="00D27B45">
        <w:tab/>
        <w:t>For ease of meter programming and audit purposes, the lifting fee together with the legal fare payable on Tariff 1 and Tariff</w:t>
      </w:r>
      <w:r>
        <w:t> </w:t>
      </w:r>
      <w:r w:rsidRPr="00D27B45">
        <w:t xml:space="preserve">2 in </w:t>
      </w:r>
      <w:r>
        <w:t>C</w:t>
      </w:r>
      <w:r w:rsidRPr="00D27B45">
        <w:t>lause 1 of Schedule 2 to the Regulations, may be respectively displayed on the taxi-meter and in records as Tariff 5 and Tariff 6. In all other respects, Tariff 5 and Tariff 6 will be taken to be respectively Tariff 1 and Tariff 2 for the purposes of determining and charging the legal fare.</w:t>
      </w:r>
    </w:p>
    <w:p w14:paraId="1FF8A5F3" w14:textId="77777777" w:rsidR="00AA2538" w:rsidRPr="00D27B45" w:rsidRDefault="00AA2538" w:rsidP="00AA2538">
      <w:pPr>
        <w:pStyle w:val="GG-body"/>
        <w:ind w:left="709" w:hanging="436"/>
        <w:rPr>
          <w:i/>
          <w:iCs/>
        </w:rPr>
      </w:pPr>
      <w:r w:rsidRPr="00D27B45">
        <w:t>1.4.</w:t>
      </w:r>
      <w:r w:rsidRPr="00D27B45">
        <w:tab/>
      </w:r>
      <w:r w:rsidRPr="00D27B45">
        <w:rPr>
          <w:i/>
          <w:iCs/>
        </w:rPr>
        <w:t>General</w:t>
      </w:r>
    </w:p>
    <w:p w14:paraId="210328AE" w14:textId="77777777" w:rsidR="00AA2538" w:rsidRPr="00D27B45" w:rsidRDefault="00AA2538" w:rsidP="00AA2538">
      <w:pPr>
        <w:pStyle w:val="GG-body"/>
        <w:ind w:left="993" w:hanging="284"/>
      </w:pPr>
      <w:r w:rsidRPr="00D27B45">
        <w:t>(a)</w:t>
      </w:r>
      <w:r w:rsidRPr="00D27B45">
        <w:tab/>
        <w:t xml:space="preserve">In accordance with </w:t>
      </w:r>
      <w:r>
        <w:t>R</w:t>
      </w:r>
      <w:r w:rsidRPr="00D27B45">
        <w:t xml:space="preserve">egulations 26 and 27 of the Regulations, the holder of an accreditation under Part 4 of the </w:t>
      </w:r>
      <w:r w:rsidRPr="00D27B45">
        <w:rPr>
          <w:i/>
          <w:iCs/>
        </w:rPr>
        <w:t xml:space="preserve">Passenger Transport Act 1994 </w:t>
      </w:r>
      <w:r w:rsidRPr="00D27B45">
        <w:t>(the Act) must, if required by me, provide information relevant to, or associated with, the payment of the lifting fee.</w:t>
      </w:r>
    </w:p>
    <w:p w14:paraId="113C670B" w14:textId="77777777" w:rsidR="00AA2538" w:rsidRPr="00D27B45" w:rsidRDefault="00AA2538" w:rsidP="00AA2538">
      <w:pPr>
        <w:pStyle w:val="GG-body"/>
        <w:ind w:left="993" w:hanging="284"/>
      </w:pPr>
      <w:r w:rsidRPr="00D27B45">
        <w:t>(b)</w:t>
      </w:r>
      <w:r w:rsidRPr="00D27B45">
        <w:tab/>
        <w:t>Accredited drivers of taxi services providing services to eligible persons must ensure that the journey complies with the requirements set out in paragraph 1.2 above.</w:t>
      </w:r>
    </w:p>
    <w:p w14:paraId="5549BD94" w14:textId="77777777" w:rsidR="00AA2538" w:rsidRDefault="00AA2538" w:rsidP="00AA2538">
      <w:pPr>
        <w:pStyle w:val="GG-body"/>
        <w:ind w:left="993" w:hanging="284"/>
      </w:pPr>
      <w:r>
        <w:t>(c)</w:t>
      </w:r>
      <w:r>
        <w:tab/>
      </w:r>
      <w:r w:rsidRPr="00D27B45">
        <w:rPr>
          <w:spacing w:val="-4"/>
        </w:rPr>
        <w:t>Eligible persons who are access taxi passengers falling within paragraph 1.1. above and who are transported on 25</w:t>
      </w:r>
      <w:r w:rsidRPr="00130FF4">
        <w:rPr>
          <w:spacing w:val="-4"/>
        </w:rPr>
        <w:t> </w:t>
      </w:r>
      <w:r w:rsidRPr="00D27B45">
        <w:rPr>
          <w:spacing w:val="-4"/>
        </w:rPr>
        <w:t>December</w:t>
      </w:r>
      <w:r w:rsidRPr="00130FF4">
        <w:rPr>
          <w:spacing w:val="-4"/>
        </w:rPr>
        <w:t> </w:t>
      </w:r>
      <w:r w:rsidRPr="00D27B45">
        <w:rPr>
          <w:spacing w:val="-4"/>
        </w:rPr>
        <w:t>2025,</w:t>
      </w:r>
      <w:r w:rsidRPr="00D27B45">
        <w:t xml:space="preserve"> Christmas Day, are not required to present a card to accredited drivers of taxi services for scanning.</w:t>
      </w:r>
    </w:p>
    <w:p w14:paraId="08FAB388" w14:textId="77777777" w:rsidR="00AA2538" w:rsidRPr="00D27B45" w:rsidRDefault="00AA2538" w:rsidP="00AA2538">
      <w:pPr>
        <w:pStyle w:val="GG-body"/>
        <w:ind w:left="284" w:hanging="284"/>
        <w:rPr>
          <w:b/>
          <w:bCs/>
        </w:rPr>
      </w:pPr>
      <w:r w:rsidRPr="00D27B45">
        <w:rPr>
          <w:b/>
          <w:bCs/>
        </w:rPr>
        <w:t>2.</w:t>
      </w:r>
      <w:r w:rsidRPr="00D27B45">
        <w:rPr>
          <w:b/>
          <w:bCs/>
        </w:rPr>
        <w:tab/>
        <w:t>Conditions of Use</w:t>
      </w:r>
    </w:p>
    <w:p w14:paraId="14C616F1" w14:textId="77777777" w:rsidR="00AA2538" w:rsidRPr="00D27B45" w:rsidRDefault="00AA2538" w:rsidP="00AA2538">
      <w:pPr>
        <w:pStyle w:val="GG-body"/>
        <w:ind w:left="709" w:hanging="436"/>
        <w:rPr>
          <w:i/>
          <w:iCs/>
        </w:rPr>
      </w:pPr>
      <w:r w:rsidRPr="00D27B45">
        <w:t>2.1.</w:t>
      </w:r>
      <w:r w:rsidRPr="00D27B45">
        <w:tab/>
      </w:r>
      <w:r w:rsidRPr="00D27B45">
        <w:rPr>
          <w:i/>
          <w:iCs/>
        </w:rPr>
        <w:t>Conditions of Use for Eligible Persons</w:t>
      </w:r>
    </w:p>
    <w:p w14:paraId="0E6AC750" w14:textId="77777777" w:rsidR="00AA2538" w:rsidRDefault="00AA2538" w:rsidP="00AA2538">
      <w:pPr>
        <w:pStyle w:val="GG-body"/>
        <w:ind w:left="993" w:hanging="284"/>
      </w:pPr>
      <w:r>
        <w:t>(a)</w:t>
      </w:r>
      <w:r>
        <w:tab/>
      </w:r>
      <w:r w:rsidRPr="00D27B45">
        <w:t xml:space="preserve">On 25 December 2025, Christmas Day, an eligible person is not required to hold a </w:t>
      </w:r>
      <w:bookmarkStart w:id="8" w:name="_Hlk183597818"/>
      <w:r w:rsidRPr="00D27B45">
        <w:t>SATSS Member ID Card or non-SATSS Access Taxi Card issued by the Department</w:t>
      </w:r>
      <w:bookmarkEnd w:id="8"/>
      <w:r w:rsidRPr="00D27B45">
        <w:t>.</w:t>
      </w:r>
    </w:p>
    <w:p w14:paraId="316CFE89" w14:textId="77777777" w:rsidR="00AA2538" w:rsidRPr="00D27B45" w:rsidRDefault="00AA2538" w:rsidP="00AA2538">
      <w:pPr>
        <w:pStyle w:val="GG-body"/>
        <w:ind w:left="709" w:hanging="436"/>
        <w:rPr>
          <w:i/>
          <w:iCs/>
        </w:rPr>
      </w:pPr>
      <w:r w:rsidRPr="00D27B45">
        <w:t>2.2.</w:t>
      </w:r>
      <w:r w:rsidRPr="00D27B45">
        <w:tab/>
      </w:r>
      <w:r w:rsidRPr="00D27B45">
        <w:rPr>
          <w:i/>
          <w:iCs/>
        </w:rPr>
        <w:t>Conditions of Use for Drivers and Operators</w:t>
      </w:r>
    </w:p>
    <w:p w14:paraId="3D6DA9A2" w14:textId="77777777" w:rsidR="00AA2538" w:rsidRDefault="00AA2538" w:rsidP="00AA2538">
      <w:pPr>
        <w:pStyle w:val="GG-body"/>
        <w:ind w:left="993" w:hanging="284"/>
      </w:pPr>
      <w:r>
        <w:t>(a)</w:t>
      </w:r>
      <w:r>
        <w:tab/>
      </w:r>
      <w:r w:rsidRPr="00D27B45">
        <w:t>A driver must have the SATSS app or the SATSS Mobile app installed on their mobile device.</w:t>
      </w:r>
    </w:p>
    <w:p w14:paraId="331179DA" w14:textId="77777777" w:rsidR="00AA2538" w:rsidRDefault="00AA2538" w:rsidP="00AA2538">
      <w:pPr>
        <w:pStyle w:val="GG-body"/>
        <w:ind w:left="993" w:hanging="284"/>
      </w:pPr>
      <w:r>
        <w:t>(b)</w:t>
      </w:r>
      <w:r>
        <w:tab/>
      </w:r>
      <w:r w:rsidRPr="00D27B45">
        <w:t>A driver must have the CabPay application installed on their mobile device.</w:t>
      </w:r>
    </w:p>
    <w:p w14:paraId="407C7D68" w14:textId="77777777" w:rsidR="00AA2538" w:rsidRPr="00D27B45" w:rsidRDefault="00AA2538" w:rsidP="00AA2538">
      <w:pPr>
        <w:pStyle w:val="GG-body"/>
        <w:ind w:left="993" w:hanging="284"/>
        <w:rPr>
          <w:b/>
          <w:bCs/>
        </w:rPr>
      </w:pPr>
      <w:r w:rsidRPr="00D27B45">
        <w:t>(c)</w:t>
      </w:r>
      <w:r w:rsidRPr="00D27B45">
        <w:tab/>
        <w:t>The driver and Centralised Booking Services must record the full name of the passenger when using the CabPay application. The Centralised Booking Services must provide access to the Department for Infrastructure and Transport, to journey data for review.</w:t>
      </w:r>
    </w:p>
    <w:p w14:paraId="02E3D720" w14:textId="77777777" w:rsidR="00AA2538" w:rsidRPr="00D27B45" w:rsidRDefault="00AA2538" w:rsidP="00AA2538">
      <w:pPr>
        <w:pStyle w:val="GG-body"/>
        <w:ind w:left="284" w:hanging="284"/>
        <w:rPr>
          <w:b/>
          <w:bCs/>
        </w:rPr>
      </w:pPr>
      <w:r w:rsidRPr="00D27B45">
        <w:rPr>
          <w:b/>
          <w:bCs/>
        </w:rPr>
        <w:t>3.</w:t>
      </w:r>
      <w:r w:rsidRPr="00D27B45">
        <w:rPr>
          <w:b/>
          <w:bCs/>
        </w:rPr>
        <w:tab/>
        <w:t>Commencement and Operation</w:t>
      </w:r>
    </w:p>
    <w:p w14:paraId="79C0A004" w14:textId="77777777" w:rsidR="00AA2538" w:rsidRDefault="00AA2538" w:rsidP="00AA2538">
      <w:pPr>
        <w:pStyle w:val="GG-body"/>
        <w:ind w:left="709" w:hanging="436"/>
      </w:pPr>
      <w:r>
        <w:t>3.1.</w:t>
      </w:r>
      <w:r>
        <w:tab/>
      </w:r>
      <w:r w:rsidRPr="00D27B45">
        <w:t xml:space="preserve">This determination does not vary or revoke any other determinations made under </w:t>
      </w:r>
      <w:r>
        <w:t>Regulation</w:t>
      </w:r>
      <w:r w:rsidRPr="00D27B45">
        <w:t xml:space="preserve"> 150A and/or Schedule 3 </w:t>
      </w:r>
      <w:r>
        <w:t>C</w:t>
      </w:r>
      <w:r w:rsidRPr="00D27B45">
        <w:t>lause</w:t>
      </w:r>
      <w:r>
        <w:t> </w:t>
      </w:r>
      <w:r w:rsidRPr="00D27B45">
        <w:t xml:space="preserve">1(5) of the </w:t>
      </w:r>
      <w:r w:rsidRPr="00D27B45">
        <w:rPr>
          <w:i/>
          <w:iCs/>
        </w:rPr>
        <w:t>Passenger Transport Regulations 2009</w:t>
      </w:r>
      <w:r w:rsidRPr="00D27B45">
        <w:t xml:space="preserve"> and </w:t>
      </w:r>
      <w:r>
        <w:t>R</w:t>
      </w:r>
      <w:r w:rsidRPr="00D27B45">
        <w:t xml:space="preserve">egulation 157 and/or Schedule 2 </w:t>
      </w:r>
      <w:r>
        <w:t>C</w:t>
      </w:r>
      <w:r w:rsidRPr="00D27B45">
        <w:t>lause 1(5) of the Regulations including, but not limited to, determinations concerning lifting fees and the South Australian Transport Subsidy Scheme (SATSS) except for the period between 12:01am and 11:59pm on 25 December 2025, Christmas Day.</w:t>
      </w:r>
    </w:p>
    <w:p w14:paraId="6DC7BEE6" w14:textId="77777777" w:rsidR="00AA2538" w:rsidRPr="00D27B45" w:rsidRDefault="00AA2538" w:rsidP="00AA2538">
      <w:pPr>
        <w:pStyle w:val="GG-body"/>
        <w:ind w:left="709" w:hanging="436"/>
        <w:rPr>
          <w:b/>
          <w:bCs/>
        </w:rPr>
      </w:pPr>
      <w:bookmarkStart w:id="9" w:name="_Hlk149908341"/>
      <w:r w:rsidRPr="00D27B45">
        <w:t>3.2.</w:t>
      </w:r>
      <w:r w:rsidRPr="00D27B45">
        <w:tab/>
        <w:t>This determination takes effect from the day that it is signed by me and applies only for journeys taken between 12:01am and 11:59pm on 25 December 2025, Christmas Day.</w:t>
      </w:r>
      <w:bookmarkEnd w:id="9"/>
    </w:p>
    <w:p w14:paraId="22F381A8" w14:textId="77777777" w:rsidR="00AA2538" w:rsidRPr="00D27B45" w:rsidRDefault="00AA2538" w:rsidP="00AA2538">
      <w:pPr>
        <w:pStyle w:val="GG-body"/>
        <w:ind w:left="284" w:hanging="284"/>
        <w:rPr>
          <w:b/>
          <w:bCs/>
        </w:rPr>
      </w:pPr>
      <w:r w:rsidRPr="00D27B45">
        <w:rPr>
          <w:b/>
          <w:bCs/>
        </w:rPr>
        <w:t>4.</w:t>
      </w:r>
      <w:r w:rsidRPr="00D27B45">
        <w:rPr>
          <w:b/>
          <w:bCs/>
        </w:rPr>
        <w:tab/>
        <w:t>Interpretation</w:t>
      </w:r>
    </w:p>
    <w:p w14:paraId="72C1C67F" w14:textId="77777777" w:rsidR="00AA2538" w:rsidRPr="00D27B45" w:rsidRDefault="00AA2538" w:rsidP="00AA2538">
      <w:pPr>
        <w:pStyle w:val="GG-body"/>
        <w:ind w:left="284"/>
      </w:pPr>
      <w:r w:rsidRPr="00D27B45">
        <w:t>In this instrument terms defined in the Act and the Regulations have the same meaning unless otherwise indicated.</w:t>
      </w:r>
    </w:p>
    <w:p w14:paraId="0EE8E662" w14:textId="77777777" w:rsidR="00AA2538" w:rsidRPr="00D27B45" w:rsidRDefault="00AA2538" w:rsidP="00AA2538">
      <w:pPr>
        <w:pStyle w:val="GG-body"/>
        <w:ind w:left="284"/>
      </w:pPr>
      <w:r w:rsidRPr="00D27B45">
        <w:t>For the purposes of this determination, the following terms are defined:</w:t>
      </w:r>
    </w:p>
    <w:p w14:paraId="17DAF4FA" w14:textId="77777777" w:rsidR="00AA2538" w:rsidRPr="00D27B45" w:rsidRDefault="00AA2538" w:rsidP="00AA2538">
      <w:pPr>
        <w:pStyle w:val="GG-body"/>
        <w:ind w:left="426"/>
      </w:pPr>
      <w:r w:rsidRPr="00D27B45">
        <w:rPr>
          <w:i/>
          <w:iCs/>
        </w:rPr>
        <w:t>Access taxi</w:t>
      </w:r>
      <w:r w:rsidRPr="00D27B45">
        <w:t xml:space="preserve"> means a passenger transport vehicle licenced under </w:t>
      </w:r>
      <w:r>
        <w:t>S</w:t>
      </w:r>
      <w:r w:rsidRPr="00D27B45">
        <w:t xml:space="preserve">ection 45 of the Act and </w:t>
      </w:r>
      <w:r>
        <w:t>R</w:t>
      </w:r>
      <w:r w:rsidRPr="00D27B45">
        <w:t>egulation 35(1)(c) of the Regulations to carry persons who use wheelchairs, scooters, or other large (ride-on) mobility aides.</w:t>
      </w:r>
    </w:p>
    <w:p w14:paraId="45F4D736" w14:textId="77777777" w:rsidR="00AA2538" w:rsidRDefault="00AA2538" w:rsidP="00AA2538">
      <w:pPr>
        <w:pStyle w:val="GG-body"/>
        <w:ind w:left="426"/>
      </w:pPr>
      <w:r w:rsidRPr="00D27B45">
        <w:rPr>
          <w:i/>
          <w:iCs/>
        </w:rPr>
        <w:t>Accredited driver</w:t>
      </w:r>
      <w:r w:rsidRPr="00D27B45">
        <w:t xml:space="preserve"> means a person who is accredited under </w:t>
      </w:r>
      <w:r>
        <w:t>Section</w:t>
      </w:r>
      <w:r w:rsidRPr="00D27B45">
        <w:t> 28 of the Act, who drives an Access Taxi.</w:t>
      </w:r>
    </w:p>
    <w:p w14:paraId="5CF11BE4" w14:textId="77777777" w:rsidR="00AA2538" w:rsidRPr="00D27B45" w:rsidRDefault="00AA2538" w:rsidP="00AA2538">
      <w:pPr>
        <w:pStyle w:val="GG-body"/>
        <w:ind w:left="426"/>
      </w:pPr>
      <w:r w:rsidRPr="00D27B45">
        <w:rPr>
          <w:i/>
          <w:iCs/>
        </w:rPr>
        <w:t>Access CBS</w:t>
      </w:r>
      <w:r w:rsidRPr="00D27B45">
        <w:t xml:space="preserve"> means the centralised booking service contracted by the Minister and accredited under the Act to co-ordinate and allocate or assign bookings for Access Taxis.</w:t>
      </w:r>
    </w:p>
    <w:p w14:paraId="28C7DB89" w14:textId="77777777" w:rsidR="00AA2538" w:rsidRPr="00D27B45" w:rsidRDefault="00AA2538" w:rsidP="00AA2538">
      <w:pPr>
        <w:pStyle w:val="GG-body"/>
        <w:ind w:left="426"/>
      </w:pPr>
      <w:r w:rsidRPr="00D27B45">
        <w:rPr>
          <w:i/>
          <w:iCs/>
        </w:rPr>
        <w:t>Eligible person</w:t>
      </w:r>
      <w:r w:rsidRPr="00D27B45">
        <w:t xml:space="preserve"> is a person who is a person using a wheelchair, scooter or large (ride-on) mobility aide, (regardless of whether they hold a SATSS Member ID Card or non-SATSS Access Taxi Card issued by the Department);</w:t>
      </w:r>
    </w:p>
    <w:p w14:paraId="163DEB37" w14:textId="77777777" w:rsidR="00AA2538" w:rsidRPr="00D27B45" w:rsidRDefault="00AA2538" w:rsidP="00AA2538">
      <w:pPr>
        <w:pStyle w:val="GG-body"/>
        <w:ind w:left="426"/>
      </w:pPr>
      <w:r w:rsidRPr="00D27B45">
        <w:rPr>
          <w:i/>
          <w:iCs/>
        </w:rPr>
        <w:t>Eligible trip</w:t>
      </w:r>
      <w:r w:rsidRPr="00D27B45">
        <w:t xml:space="preserve"> is a trip booked through the Access CBS for the transport of an eligible person.</w:t>
      </w:r>
    </w:p>
    <w:p w14:paraId="60756BA7" w14:textId="77777777" w:rsidR="00AA2538" w:rsidRPr="00D27B45" w:rsidRDefault="00AA2538" w:rsidP="00AA2538">
      <w:pPr>
        <w:pStyle w:val="GG-body"/>
        <w:ind w:left="426"/>
      </w:pPr>
      <w:r w:rsidRPr="00D27B45">
        <w:rPr>
          <w:i/>
          <w:iCs/>
        </w:rPr>
        <w:t>Non-SATSS Access Taxi Card</w:t>
      </w:r>
      <w:r w:rsidRPr="00D27B45">
        <w:t xml:space="preserve"> means a non-transferable identification card with a unique barcode issued by the Department to an eligible person (and does not include a SATSS Member ID Card).</w:t>
      </w:r>
    </w:p>
    <w:p w14:paraId="13AFDB3C" w14:textId="77777777" w:rsidR="00AA2538" w:rsidRPr="00D27B45" w:rsidRDefault="00AA2538" w:rsidP="00AA2538">
      <w:pPr>
        <w:pStyle w:val="GG-body"/>
        <w:ind w:left="426"/>
      </w:pPr>
      <w:r w:rsidRPr="00D27B45">
        <w:rPr>
          <w:i/>
          <w:iCs/>
        </w:rPr>
        <w:t>SATSS</w:t>
      </w:r>
      <w:r w:rsidRPr="00D27B45">
        <w:t xml:space="preserve"> means the South Australian Transport Subsidy Scheme.</w:t>
      </w:r>
    </w:p>
    <w:p w14:paraId="5C7A400C" w14:textId="77777777" w:rsidR="00AA2538" w:rsidRDefault="00AA2538" w:rsidP="00AA2538">
      <w:pPr>
        <w:pStyle w:val="GG-body"/>
        <w:ind w:left="426"/>
      </w:pPr>
      <w:r w:rsidRPr="00D27B45">
        <w:rPr>
          <w:i/>
          <w:iCs/>
        </w:rPr>
        <w:t>SATSS app</w:t>
      </w:r>
      <w:r w:rsidRPr="00D27B45">
        <w:t xml:space="preserve"> is the digital application with the title </w:t>
      </w:r>
      <w:r>
        <w:t>“</w:t>
      </w:r>
      <w:r w:rsidRPr="00D27B45">
        <w:t>SATSS</w:t>
      </w:r>
      <w:r>
        <w:t>”</w:t>
      </w:r>
      <w:r w:rsidRPr="00D27B45">
        <w:t xml:space="preserve"> that is made available by the Government of South Australia and that can be downloaded from the Google Play Store.</w:t>
      </w:r>
    </w:p>
    <w:p w14:paraId="58F7EF7D" w14:textId="77777777" w:rsidR="00AA2538" w:rsidRPr="00D27B45" w:rsidRDefault="00AA2538" w:rsidP="00AA2538">
      <w:pPr>
        <w:pStyle w:val="GG-body"/>
        <w:ind w:left="426"/>
      </w:pPr>
      <w:r w:rsidRPr="00D27B45">
        <w:rPr>
          <w:i/>
          <w:iCs/>
        </w:rPr>
        <w:t>SATSS Member ID Card</w:t>
      </w:r>
      <w:r w:rsidRPr="00D27B45">
        <w:t xml:space="preserve"> means a non-transferable identification card issued to a SATSS member which contains a photograph of the member and a unique barcode which has been determined by the Minister.</w:t>
      </w:r>
    </w:p>
    <w:p w14:paraId="3AAB742A" w14:textId="77777777" w:rsidR="00AA2538" w:rsidRDefault="00AA2538" w:rsidP="00AA2538">
      <w:pPr>
        <w:pStyle w:val="GG-body"/>
        <w:ind w:left="426"/>
      </w:pPr>
      <w:r w:rsidRPr="00D27B45">
        <w:rPr>
          <w:i/>
          <w:iCs/>
          <w:spacing w:val="-2"/>
        </w:rPr>
        <w:t>SATSS Mobile app</w:t>
      </w:r>
      <w:r w:rsidRPr="00D27B45">
        <w:rPr>
          <w:spacing w:val="-2"/>
        </w:rPr>
        <w:t xml:space="preserve"> is the digital application with the title </w:t>
      </w:r>
      <w:r w:rsidRPr="006F6365">
        <w:rPr>
          <w:spacing w:val="-2"/>
        </w:rPr>
        <w:t>“</w:t>
      </w:r>
      <w:r w:rsidRPr="00D27B45">
        <w:rPr>
          <w:spacing w:val="-2"/>
        </w:rPr>
        <w:t>SATSS Mobile</w:t>
      </w:r>
      <w:r w:rsidRPr="006F6365">
        <w:rPr>
          <w:spacing w:val="-2"/>
        </w:rPr>
        <w:t>”</w:t>
      </w:r>
      <w:r w:rsidRPr="00D27B45">
        <w:rPr>
          <w:spacing w:val="-2"/>
        </w:rPr>
        <w:t xml:space="preserve"> that is made available by the Government of South Australia</w:t>
      </w:r>
      <w:r w:rsidRPr="00D27B45">
        <w:t xml:space="preserve"> and that can be downloaded from Apple App Store.</w:t>
      </w:r>
    </w:p>
    <w:p w14:paraId="5E943C5C" w14:textId="77777777" w:rsidR="00AA2538" w:rsidRDefault="00AA2538" w:rsidP="00AA2538">
      <w:pPr>
        <w:pStyle w:val="GG-SDated"/>
      </w:pPr>
      <w:r w:rsidRPr="00D27B45">
        <w:t>Dated</w:t>
      </w:r>
      <w:r>
        <w:t xml:space="preserve">: 17 December </w:t>
      </w:r>
      <w:r w:rsidRPr="00D27B45">
        <w:t>2025</w:t>
      </w:r>
    </w:p>
    <w:p w14:paraId="77DC6BBC" w14:textId="77777777" w:rsidR="00AA2538" w:rsidRPr="00D27B45" w:rsidRDefault="00AA2538" w:rsidP="00AA2538">
      <w:pPr>
        <w:pStyle w:val="GG-SName"/>
        <w:rPr>
          <w:szCs w:val="17"/>
        </w:rPr>
      </w:pPr>
      <w:r w:rsidRPr="00D27B45">
        <w:t xml:space="preserve">Hon Emily Bourke </w:t>
      </w:r>
      <w:r w:rsidRPr="00D27B45">
        <w:rPr>
          <w:szCs w:val="17"/>
        </w:rPr>
        <w:t>MLC</w:t>
      </w:r>
    </w:p>
    <w:p w14:paraId="21A0E640" w14:textId="18548568" w:rsidR="00AA2538" w:rsidRDefault="00AA2538" w:rsidP="00AA2538">
      <w:pPr>
        <w:pStyle w:val="GG-Signature"/>
      </w:pPr>
      <w:r w:rsidRPr="00D27B45">
        <w:t xml:space="preserve">Minister </w:t>
      </w:r>
      <w:r>
        <w:t>f</w:t>
      </w:r>
      <w:r w:rsidRPr="00D27B45">
        <w:t xml:space="preserve">or Infrastructure </w:t>
      </w:r>
      <w:r>
        <w:t>a</w:t>
      </w:r>
      <w:r w:rsidRPr="00D27B45">
        <w:t>nd Transport</w:t>
      </w:r>
    </w:p>
    <w:p w14:paraId="6347C191" w14:textId="77777777" w:rsidR="00AA2538" w:rsidRDefault="00AA2538" w:rsidP="00AA2538">
      <w:pPr>
        <w:pStyle w:val="GG-Signature"/>
        <w:pBdr>
          <w:bottom w:val="single" w:sz="4" w:space="1" w:color="auto"/>
        </w:pBdr>
        <w:spacing w:line="52" w:lineRule="exact"/>
        <w:jc w:val="center"/>
        <w:rPr>
          <w:bCs/>
        </w:rPr>
      </w:pPr>
    </w:p>
    <w:p w14:paraId="09E5684B" w14:textId="77777777" w:rsidR="00AA2538" w:rsidRDefault="00AA2538" w:rsidP="00AA2538">
      <w:pPr>
        <w:pStyle w:val="GG-Signature"/>
        <w:pBdr>
          <w:top w:val="single" w:sz="4" w:space="1" w:color="auto"/>
        </w:pBdr>
        <w:spacing w:before="34" w:line="14" w:lineRule="exact"/>
        <w:jc w:val="center"/>
        <w:rPr>
          <w:bCs/>
        </w:rPr>
      </w:pPr>
    </w:p>
    <w:p w14:paraId="3C97D4EA" w14:textId="77777777" w:rsidR="00AA2538" w:rsidRPr="00D27B45" w:rsidRDefault="00AA2538" w:rsidP="00AA2538">
      <w:pPr>
        <w:pStyle w:val="NoSpace"/>
      </w:pPr>
    </w:p>
    <w:p w14:paraId="0259E42B" w14:textId="77777777" w:rsidR="00F337C8" w:rsidRDefault="00F337C8" w:rsidP="00F337C8">
      <w:pPr>
        <w:pStyle w:val="GG-body"/>
      </w:pPr>
    </w:p>
    <w:p w14:paraId="18338B5E" w14:textId="77777777" w:rsidR="00425D58" w:rsidRDefault="00425D58" w:rsidP="00F337C8">
      <w:pPr>
        <w:pStyle w:val="GG-body"/>
      </w:pPr>
    </w:p>
    <w:p w14:paraId="321784ED" w14:textId="77777777" w:rsidR="00425D58" w:rsidRDefault="00425D58" w:rsidP="00F337C8">
      <w:pPr>
        <w:pStyle w:val="GG-body"/>
      </w:pPr>
    </w:p>
    <w:p w14:paraId="4D92ED55" w14:textId="77777777" w:rsidR="00F337C8" w:rsidRDefault="00F337C8" w:rsidP="00F337C8">
      <w:pPr>
        <w:pStyle w:val="GG-body"/>
      </w:pPr>
    </w:p>
    <w:p w14:paraId="18A7BA10"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7599BCAB"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25E7E98E"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T. Foresto</w:t>
      </w:r>
      <w:r w:rsidRPr="00230EAD">
        <w:rPr>
          <w:rFonts w:ascii="Times New Roman" w:hAnsi="Times New Roman"/>
          <w:sz w:val="17"/>
          <w:szCs w:val="17"/>
        </w:rPr>
        <w:t>, Government Printer, South Australia</w:t>
      </w:r>
    </w:p>
    <w:p w14:paraId="4CF7A2C2"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532BD2D4"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8" w:history="1">
        <w:r w:rsidRPr="00230EAD">
          <w:rPr>
            <w:rFonts w:ascii="Times New Roman" w:hAnsi="Times New Roman"/>
            <w:color w:val="0000FF"/>
            <w:sz w:val="17"/>
            <w:szCs w:val="17"/>
            <w:u w:val="single"/>
          </w:rPr>
          <w:t>www.governmentgazette.sa.gov.au</w:t>
        </w:r>
      </w:hyperlink>
    </w:p>
    <w:sectPr w:rsidR="00F337C8" w:rsidRPr="00230EAD" w:rsidSect="006B58FB">
      <w:headerReference w:type="even" r:id="rId19"/>
      <w:headerReference w:type="default" r:id="rId20"/>
      <w:footerReference w:type="default" r:id="rId21"/>
      <w:pgSz w:w="11906" w:h="16838"/>
      <w:pgMar w:top="1674" w:right="1256" w:bottom="1134" w:left="1290" w:header="1134" w:footer="934" w:gutter="0"/>
      <w:pgNumType w:start="513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D11F" w14:textId="77777777" w:rsidR="003D7CDA" w:rsidRDefault="003D7CDA" w:rsidP="00777F88">
      <w:pPr>
        <w:spacing w:after="0" w:line="240" w:lineRule="auto"/>
      </w:pPr>
      <w:r>
        <w:separator/>
      </w:r>
    </w:p>
  </w:endnote>
  <w:endnote w:type="continuationSeparator" w:id="0">
    <w:p w14:paraId="75C5DC4C" w14:textId="77777777" w:rsidR="003D7CDA" w:rsidRDefault="003D7CDA"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8215"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736"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6D212CCA"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2CC029FC"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T. Foresto</w:t>
    </w:r>
    <w:r w:rsidRPr="00DC08A5">
      <w:rPr>
        <w:rFonts w:ascii="Times New Roman" w:hAnsi="Times New Roman"/>
        <w:sz w:val="17"/>
        <w:szCs w:val="17"/>
      </w:rPr>
      <w:t>, Government Printer, South Australia</w:t>
    </w:r>
  </w:p>
  <w:p w14:paraId="631771E6"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15797E17"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0E6D"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B29A"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350297EF"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3F8B8B6F"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6770F278"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7312DAEE"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5166"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4C87" w14:textId="77777777" w:rsidR="003D7CDA" w:rsidRDefault="003D7CDA" w:rsidP="00777F88">
      <w:pPr>
        <w:spacing w:after="0" w:line="240" w:lineRule="auto"/>
      </w:pPr>
      <w:r>
        <w:separator/>
      </w:r>
    </w:p>
  </w:footnote>
  <w:footnote w:type="continuationSeparator" w:id="0">
    <w:p w14:paraId="291FF9D8" w14:textId="77777777" w:rsidR="003D7CDA" w:rsidRDefault="003D7CDA"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69DD"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6F30AB75" wp14:editId="392EA875">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5B9801"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30AB75"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D5B9801"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7E6F0A77"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04F16681"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AA9B"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4E015B35" wp14:editId="2514DDC4">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B64BA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5B35"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1B64BA4"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57ED" w14:textId="730956A0"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3D7CDA">
      <w:rPr>
        <w:rFonts w:ascii="Times New Roman" w:hAnsi="Times New Roman"/>
        <w:sz w:val="21"/>
        <w:szCs w:val="21"/>
      </w:rPr>
      <w:t>7</w:t>
    </w:r>
    <w:r w:rsidR="004D0FFE">
      <w:rPr>
        <w:rFonts w:ascii="Times New Roman" w:hAnsi="Times New Roman"/>
        <w:sz w:val="21"/>
        <w:szCs w:val="21"/>
      </w:rPr>
      <w:t>4</w:t>
    </w:r>
    <w:r w:rsidRPr="00612978">
      <w:rPr>
        <w:rFonts w:ascii="Times New Roman" w:hAnsi="Times New Roman"/>
        <w:sz w:val="21"/>
        <w:szCs w:val="21"/>
      </w:rPr>
      <w:tab/>
    </w:r>
    <w:r>
      <w:rPr>
        <w:rFonts w:ascii="Times New Roman" w:hAnsi="Times New Roman"/>
        <w:sz w:val="21"/>
        <w:szCs w:val="21"/>
      </w:rPr>
      <w:t xml:space="preserve">p. </w:t>
    </w:r>
    <w:r w:rsidR="006B58FB">
      <w:rPr>
        <w:rFonts w:ascii="Times New Roman" w:hAnsi="Times New Roman"/>
        <w:sz w:val="21"/>
        <w:szCs w:val="21"/>
      </w:rPr>
      <w:t>5131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32EC"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0FA28159"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6848DF3D"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D172"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2C8C760E" wp14:editId="2399C65D">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3929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8C760E"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15F3929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9BFA" w14:textId="51E664C5"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7A18CC">
      <w:rPr>
        <w:rStyle w:val="PageNumber"/>
        <w:rFonts w:ascii="Times New Roman" w:hAnsi="Times New Roman"/>
        <w:sz w:val="21"/>
        <w:szCs w:val="21"/>
      </w:rPr>
      <w:t>7</w:t>
    </w:r>
    <w:r w:rsidR="004D0FFE">
      <w:rPr>
        <w:rStyle w:val="PageNumber"/>
        <w:rFonts w:ascii="Times New Roman" w:hAnsi="Times New Roman"/>
        <w:sz w:val="21"/>
        <w:szCs w:val="21"/>
      </w:rPr>
      <w:t>4</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7A18CC">
      <w:rPr>
        <w:rStyle w:val="PageNumber"/>
        <w:rFonts w:ascii="Times New Roman" w:hAnsi="Times New Roman"/>
        <w:sz w:val="21"/>
        <w:szCs w:val="21"/>
      </w:rPr>
      <w:t>19</w:t>
    </w:r>
    <w:r w:rsidRPr="00552C29">
      <w:rPr>
        <w:rStyle w:val="PageNumber"/>
        <w:rFonts w:ascii="Times New Roman" w:hAnsi="Times New Roman"/>
        <w:sz w:val="21"/>
        <w:szCs w:val="21"/>
      </w:rPr>
      <w:t xml:space="preserve"> </w:t>
    </w:r>
    <w:r w:rsidR="007A18CC">
      <w:rPr>
        <w:rStyle w:val="PageNumber"/>
        <w:rFonts w:ascii="Times New Roman" w:hAnsi="Times New Roman"/>
        <w:sz w:val="21"/>
        <w:szCs w:val="21"/>
      </w:rPr>
      <w:t>December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7A18CC">
      <w:rPr>
        <w:rFonts w:ascii="Times New Roman" w:hAnsi="Times New Roman"/>
        <w:sz w:val="21"/>
        <w:szCs w:val="21"/>
      </w:rPr>
      <w:t>25</w:t>
    </w:r>
  </w:p>
  <w:p w14:paraId="72008B0D"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EDB5" w14:textId="6C46F2E5" w:rsidR="00632170" w:rsidRPr="00552C29" w:rsidRDefault="007A18CC"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19</w:t>
    </w:r>
    <w:r w:rsidRPr="00552C29">
      <w:rPr>
        <w:rStyle w:val="PageNumber"/>
        <w:rFonts w:ascii="Times New Roman" w:hAnsi="Times New Roman"/>
        <w:sz w:val="21"/>
        <w:szCs w:val="21"/>
      </w:rPr>
      <w:t xml:space="preserve"> </w:t>
    </w:r>
    <w:r>
      <w:rPr>
        <w:rStyle w:val="PageNumber"/>
        <w:rFonts w:ascii="Times New Roman" w:hAnsi="Times New Roman"/>
        <w:sz w:val="21"/>
        <w:szCs w:val="21"/>
      </w:rPr>
      <w:t>December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25</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7</w:t>
    </w:r>
    <w:r w:rsidR="004D0FFE">
      <w:rPr>
        <w:rStyle w:val="PageNumber"/>
        <w:rFonts w:ascii="Times New Roman" w:hAnsi="Times New Roman"/>
        <w:sz w:val="21"/>
        <w:szCs w:val="21"/>
      </w:rPr>
      <w:t>4</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06401A04"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DA"/>
    <w:rsid w:val="000100A7"/>
    <w:rsid w:val="0002084B"/>
    <w:rsid w:val="0002085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204C2A"/>
    <w:rsid w:val="00214B74"/>
    <w:rsid w:val="00230EAD"/>
    <w:rsid w:val="00231B35"/>
    <w:rsid w:val="0027531F"/>
    <w:rsid w:val="0028270F"/>
    <w:rsid w:val="0029410F"/>
    <w:rsid w:val="002977EE"/>
    <w:rsid w:val="002A359E"/>
    <w:rsid w:val="002A4530"/>
    <w:rsid w:val="002C2B7C"/>
    <w:rsid w:val="002C2E97"/>
    <w:rsid w:val="002C5F5D"/>
    <w:rsid w:val="002D4754"/>
    <w:rsid w:val="00301E5B"/>
    <w:rsid w:val="0034074D"/>
    <w:rsid w:val="00362C85"/>
    <w:rsid w:val="00372CA3"/>
    <w:rsid w:val="00394729"/>
    <w:rsid w:val="003967FE"/>
    <w:rsid w:val="003B1C82"/>
    <w:rsid w:val="003D2332"/>
    <w:rsid w:val="003D7CDA"/>
    <w:rsid w:val="003E3565"/>
    <w:rsid w:val="003F4C5A"/>
    <w:rsid w:val="00415C6A"/>
    <w:rsid w:val="00421804"/>
    <w:rsid w:val="00425D58"/>
    <w:rsid w:val="0042678B"/>
    <w:rsid w:val="0043387B"/>
    <w:rsid w:val="00435ECE"/>
    <w:rsid w:val="00437849"/>
    <w:rsid w:val="0044383E"/>
    <w:rsid w:val="004535E8"/>
    <w:rsid w:val="004872C1"/>
    <w:rsid w:val="004A16B7"/>
    <w:rsid w:val="004A1B62"/>
    <w:rsid w:val="004A68F5"/>
    <w:rsid w:val="004B1B9B"/>
    <w:rsid w:val="004B4961"/>
    <w:rsid w:val="004C77E6"/>
    <w:rsid w:val="004D0FFE"/>
    <w:rsid w:val="004D22EB"/>
    <w:rsid w:val="004E4BBC"/>
    <w:rsid w:val="004E545F"/>
    <w:rsid w:val="005115D3"/>
    <w:rsid w:val="00531F7A"/>
    <w:rsid w:val="00541253"/>
    <w:rsid w:val="0054338C"/>
    <w:rsid w:val="00555C1B"/>
    <w:rsid w:val="0056509D"/>
    <w:rsid w:val="00567B3E"/>
    <w:rsid w:val="00571C05"/>
    <w:rsid w:val="00575614"/>
    <w:rsid w:val="00582BEE"/>
    <w:rsid w:val="00582D57"/>
    <w:rsid w:val="005A3A1B"/>
    <w:rsid w:val="005B4E55"/>
    <w:rsid w:val="005B69B3"/>
    <w:rsid w:val="005C1663"/>
    <w:rsid w:val="005C6C77"/>
    <w:rsid w:val="005C6C9D"/>
    <w:rsid w:val="005D24AC"/>
    <w:rsid w:val="005E3033"/>
    <w:rsid w:val="005E4499"/>
    <w:rsid w:val="005E7D95"/>
    <w:rsid w:val="005F4618"/>
    <w:rsid w:val="005F5395"/>
    <w:rsid w:val="00612978"/>
    <w:rsid w:val="00632170"/>
    <w:rsid w:val="0065287D"/>
    <w:rsid w:val="00665367"/>
    <w:rsid w:val="0068145F"/>
    <w:rsid w:val="00693DF1"/>
    <w:rsid w:val="006B048D"/>
    <w:rsid w:val="006B561D"/>
    <w:rsid w:val="006B58FB"/>
    <w:rsid w:val="006B5B96"/>
    <w:rsid w:val="006C2F10"/>
    <w:rsid w:val="006E0C7D"/>
    <w:rsid w:val="006E1DBF"/>
    <w:rsid w:val="006E60D6"/>
    <w:rsid w:val="00703D70"/>
    <w:rsid w:val="00720680"/>
    <w:rsid w:val="007529D9"/>
    <w:rsid w:val="00777F88"/>
    <w:rsid w:val="007A18CC"/>
    <w:rsid w:val="007C2CBC"/>
    <w:rsid w:val="007C302D"/>
    <w:rsid w:val="007E60AA"/>
    <w:rsid w:val="0080019C"/>
    <w:rsid w:val="008008DD"/>
    <w:rsid w:val="00802490"/>
    <w:rsid w:val="00810A3F"/>
    <w:rsid w:val="00842BD5"/>
    <w:rsid w:val="00854962"/>
    <w:rsid w:val="00856E06"/>
    <w:rsid w:val="00862A6E"/>
    <w:rsid w:val="00867EF2"/>
    <w:rsid w:val="00870E1F"/>
    <w:rsid w:val="0087319A"/>
    <w:rsid w:val="00873673"/>
    <w:rsid w:val="008A031C"/>
    <w:rsid w:val="0090148E"/>
    <w:rsid w:val="0090520A"/>
    <w:rsid w:val="00910431"/>
    <w:rsid w:val="0091307A"/>
    <w:rsid w:val="00914649"/>
    <w:rsid w:val="0093079E"/>
    <w:rsid w:val="009369DD"/>
    <w:rsid w:val="00947809"/>
    <w:rsid w:val="00952CA4"/>
    <w:rsid w:val="00977C9F"/>
    <w:rsid w:val="00984CDD"/>
    <w:rsid w:val="009A605E"/>
    <w:rsid w:val="009A6661"/>
    <w:rsid w:val="009B6FFD"/>
    <w:rsid w:val="009C46CC"/>
    <w:rsid w:val="009D586E"/>
    <w:rsid w:val="009E2997"/>
    <w:rsid w:val="009F15D7"/>
    <w:rsid w:val="009F7976"/>
    <w:rsid w:val="00A00A77"/>
    <w:rsid w:val="00A0211B"/>
    <w:rsid w:val="00A12EEF"/>
    <w:rsid w:val="00A2611B"/>
    <w:rsid w:val="00A2758A"/>
    <w:rsid w:val="00A30911"/>
    <w:rsid w:val="00A44FFB"/>
    <w:rsid w:val="00A54E7C"/>
    <w:rsid w:val="00A747D0"/>
    <w:rsid w:val="00A773E8"/>
    <w:rsid w:val="00A97608"/>
    <w:rsid w:val="00AA2538"/>
    <w:rsid w:val="00AB4CF7"/>
    <w:rsid w:val="00AC18FD"/>
    <w:rsid w:val="00AC22E7"/>
    <w:rsid w:val="00AC385D"/>
    <w:rsid w:val="00AF25E3"/>
    <w:rsid w:val="00AF68F7"/>
    <w:rsid w:val="00B07083"/>
    <w:rsid w:val="00B106D4"/>
    <w:rsid w:val="00B152A8"/>
    <w:rsid w:val="00B22E26"/>
    <w:rsid w:val="00B53F6A"/>
    <w:rsid w:val="00B67220"/>
    <w:rsid w:val="00B8243A"/>
    <w:rsid w:val="00BC4D92"/>
    <w:rsid w:val="00BE137F"/>
    <w:rsid w:val="00BE59CC"/>
    <w:rsid w:val="00BF1895"/>
    <w:rsid w:val="00BF6670"/>
    <w:rsid w:val="00C00001"/>
    <w:rsid w:val="00C032B2"/>
    <w:rsid w:val="00C176CC"/>
    <w:rsid w:val="00C67086"/>
    <w:rsid w:val="00C82209"/>
    <w:rsid w:val="00C971BF"/>
    <w:rsid w:val="00CA3FD7"/>
    <w:rsid w:val="00CD101D"/>
    <w:rsid w:val="00CD36C7"/>
    <w:rsid w:val="00CD460E"/>
    <w:rsid w:val="00D0446B"/>
    <w:rsid w:val="00D14F34"/>
    <w:rsid w:val="00D15B81"/>
    <w:rsid w:val="00D23AB5"/>
    <w:rsid w:val="00D32D02"/>
    <w:rsid w:val="00D33C9A"/>
    <w:rsid w:val="00D35BBC"/>
    <w:rsid w:val="00D47F5A"/>
    <w:rsid w:val="00D83C2C"/>
    <w:rsid w:val="00D949EA"/>
    <w:rsid w:val="00DA30CF"/>
    <w:rsid w:val="00DA6921"/>
    <w:rsid w:val="00DB5A8F"/>
    <w:rsid w:val="00DC08A5"/>
    <w:rsid w:val="00DE347D"/>
    <w:rsid w:val="00DF48C1"/>
    <w:rsid w:val="00DF632D"/>
    <w:rsid w:val="00E02241"/>
    <w:rsid w:val="00E21999"/>
    <w:rsid w:val="00E222C6"/>
    <w:rsid w:val="00E36C01"/>
    <w:rsid w:val="00E4712A"/>
    <w:rsid w:val="00E57D4E"/>
    <w:rsid w:val="00E663DF"/>
    <w:rsid w:val="00E92649"/>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5715E"/>
  <w15:chartTrackingRefBased/>
  <w15:docId w15:val="{2631EE95-DD88-4B0D-A44E-34DF5E47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semiHidden/>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TEMPLATE_SUPP+CONTENTS</Template>
  <TotalTime>15</TotalTime>
  <Pages>4</Pages>
  <Words>2474</Words>
  <Characters>12415</Characters>
  <Application>Microsoft Office Word</Application>
  <DocSecurity>0</DocSecurity>
  <Lines>203</Lines>
  <Paragraphs>125</Paragraphs>
  <ScaleCrop>false</ScaleCrop>
  <HeadingPairs>
    <vt:vector size="2" baseType="variant">
      <vt:variant>
        <vt:lpstr>Title</vt:lpstr>
      </vt:variant>
      <vt:variant>
        <vt:i4>1</vt:i4>
      </vt:variant>
    </vt:vector>
  </HeadingPairs>
  <TitlesOfParts>
    <vt:vector size="1" baseType="lpstr">
      <vt:lpstr>No. 74 - Friday, 19 December 2025 (pp. ??–??)</vt:lpstr>
    </vt:vector>
  </TitlesOfParts>
  <Company>SA Government</Company>
  <LinksUpToDate>false</LinksUpToDate>
  <CharactersWithSpaces>14761</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74 - Friday, 19 December 2025 (pp. 5131–5134)</dc:title>
  <dc:subject/>
  <dc:creator>Alicia Wheaton</dc:creator>
  <cp:keywords/>
  <cp:lastModifiedBy>Wheaton, Alicia (Service SA)</cp:lastModifiedBy>
  <cp:revision>22</cp:revision>
  <cp:lastPrinted>2017-03-20T23:21:00Z</cp:lastPrinted>
  <dcterms:created xsi:type="dcterms:W3CDTF">2025-12-16T00:39:00Z</dcterms:created>
  <dcterms:modified xsi:type="dcterms:W3CDTF">2025-12-18T06:10:00Z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