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AD55A" w14:textId="05811912"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4A79B78F" wp14:editId="3A83D885">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6D76EB">
        <w:rPr>
          <w:rStyle w:val="StyleTimesNewRoman105pt"/>
        </w:rPr>
        <w:t>75</w:t>
      </w:r>
      <w:r w:rsidRPr="007A0461">
        <w:rPr>
          <w:rStyle w:val="StyleTimesNewRoman105pt"/>
        </w:rPr>
        <w:tab/>
        <w:t xml:space="preserve">p. </w:t>
      </w:r>
      <w:r w:rsidR="006D76EB">
        <w:rPr>
          <w:rStyle w:val="StyleTimesNewRoman105pt"/>
        </w:rPr>
        <w:t>5135</w:t>
      </w:r>
    </w:p>
    <w:p w14:paraId="1A1783FC"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132F2D6C"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13EE37AB"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34DA4DC6" w14:textId="77777777" w:rsidR="00EB5C72" w:rsidRPr="003471CD" w:rsidRDefault="00EB5C72" w:rsidP="00EB5C72">
      <w:pPr>
        <w:pBdr>
          <w:top w:val="single" w:sz="6" w:space="0" w:color="auto"/>
        </w:pBdr>
        <w:spacing w:after="0" w:line="240" w:lineRule="auto"/>
        <w:jc w:val="center"/>
        <w:rPr>
          <w:color w:val="000000"/>
          <w:sz w:val="20"/>
        </w:rPr>
      </w:pPr>
    </w:p>
    <w:p w14:paraId="35E676AD" w14:textId="55ABE355"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w:t>
      </w:r>
      <w:r w:rsidR="006D76EB">
        <w:rPr>
          <w:smallCaps/>
          <w:color w:val="000000"/>
          <w:sz w:val="28"/>
          <w:szCs w:val="26"/>
        </w:rPr>
        <w:t>Wednes</w:t>
      </w:r>
      <w:r w:rsidRPr="003471CD">
        <w:rPr>
          <w:smallCaps/>
          <w:color w:val="000000"/>
          <w:sz w:val="28"/>
          <w:szCs w:val="26"/>
        </w:rPr>
        <w:t xml:space="preserve">day, </w:t>
      </w:r>
      <w:r w:rsidR="006D76EB">
        <w:rPr>
          <w:smallCaps/>
          <w:color w:val="000000"/>
          <w:sz w:val="28"/>
          <w:szCs w:val="26"/>
        </w:rPr>
        <w:t>24</w:t>
      </w:r>
      <w:r>
        <w:rPr>
          <w:smallCaps/>
          <w:color w:val="000000"/>
          <w:sz w:val="28"/>
          <w:szCs w:val="26"/>
        </w:rPr>
        <w:t xml:space="preserve"> </w:t>
      </w:r>
      <w:r w:rsidR="006D76EB">
        <w:rPr>
          <w:smallCaps/>
          <w:color w:val="000000"/>
          <w:sz w:val="28"/>
          <w:szCs w:val="26"/>
        </w:rPr>
        <w:t>December</w:t>
      </w:r>
      <w:r w:rsidRPr="003471CD">
        <w:rPr>
          <w:smallCaps/>
          <w:color w:val="000000"/>
          <w:sz w:val="28"/>
          <w:szCs w:val="26"/>
        </w:rPr>
        <w:t xml:space="preserve"> 202</w:t>
      </w:r>
      <w:r w:rsidR="006D76EB">
        <w:rPr>
          <w:smallCaps/>
          <w:color w:val="000000"/>
          <w:sz w:val="28"/>
          <w:szCs w:val="26"/>
        </w:rPr>
        <w:t>5</w:t>
      </w:r>
    </w:p>
    <w:p w14:paraId="6563AB34" w14:textId="77777777" w:rsidR="00EB5C72" w:rsidRPr="003471CD" w:rsidRDefault="00EB5C72" w:rsidP="00EB5C72">
      <w:pPr>
        <w:spacing w:after="0" w:line="240" w:lineRule="exact"/>
        <w:jc w:val="center"/>
        <w:rPr>
          <w:color w:val="000000"/>
          <w:sz w:val="20"/>
        </w:rPr>
      </w:pPr>
    </w:p>
    <w:p w14:paraId="3BABDA5C" w14:textId="77777777" w:rsidR="008008DD" w:rsidRPr="00612978" w:rsidRDefault="008008DD" w:rsidP="008008DD">
      <w:pPr>
        <w:pBdr>
          <w:top w:val="single" w:sz="6" w:space="1" w:color="auto"/>
        </w:pBdr>
        <w:spacing w:after="0" w:line="360" w:lineRule="exact"/>
        <w:jc w:val="center"/>
        <w:rPr>
          <w:color w:val="000000"/>
          <w:sz w:val="20"/>
          <w:szCs w:val="20"/>
        </w:rPr>
      </w:pPr>
    </w:p>
    <w:p w14:paraId="4AE4C78C"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45C834AE" w14:textId="77777777" w:rsidR="001B7138" w:rsidRPr="008008DD" w:rsidRDefault="001B7138" w:rsidP="00703934">
      <w:pPr>
        <w:spacing w:after="0" w:line="140" w:lineRule="exact"/>
        <w:jc w:val="center"/>
        <w:rPr>
          <w:b/>
          <w:smallCaps/>
          <w:sz w:val="20"/>
          <w:szCs w:val="20"/>
        </w:rPr>
      </w:pPr>
    </w:p>
    <w:p w14:paraId="2C99C37D"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5C4548F1" w14:textId="723B60B3" w:rsidR="00294AA7" w:rsidRPr="00294AA7" w:rsidRDefault="00B1073C" w:rsidP="00294AA7">
      <w:pPr>
        <w:pStyle w:val="TOC1"/>
        <w:ind w:hanging="142"/>
        <w:rPr>
          <w:rFonts w:eastAsiaTheme="minorEastAsia"/>
          <w:b w:val="0"/>
          <w:smallCaps w:val="0"/>
          <w:color w:val="auto"/>
          <w:kern w:val="2"/>
          <w:szCs w:val="17"/>
          <w14:ligatures w14:val="standardContextual"/>
        </w:rPr>
      </w:pPr>
      <w:r w:rsidRPr="00294AA7">
        <w:rPr>
          <w:szCs w:val="17"/>
        </w:rPr>
        <w:fldChar w:fldCharType="begin"/>
      </w:r>
      <w:r w:rsidRPr="00294AA7">
        <w:rPr>
          <w:szCs w:val="17"/>
        </w:rPr>
        <w:instrText xml:space="preserve"> TOC \o "1-3" \h \z \u </w:instrText>
      </w:r>
      <w:r w:rsidRPr="00294AA7">
        <w:rPr>
          <w:szCs w:val="17"/>
        </w:rPr>
        <w:fldChar w:fldCharType="separate"/>
      </w:r>
      <w:hyperlink w:anchor="_Toc217401068" w:history="1">
        <w:r w:rsidR="00294AA7" w:rsidRPr="00294AA7">
          <w:rPr>
            <w:rStyle w:val="Hyperlink"/>
            <w:szCs w:val="17"/>
          </w:rPr>
          <w:t>Rules</w:t>
        </w:r>
      </w:hyperlink>
    </w:p>
    <w:p w14:paraId="690C2F92" w14:textId="19B2696F" w:rsidR="00294AA7" w:rsidRPr="00294AA7" w:rsidRDefault="00294AA7" w:rsidP="00294AA7">
      <w:pPr>
        <w:pStyle w:val="TOC2"/>
        <w:tabs>
          <w:tab w:val="right" w:leader="dot" w:pos="4524"/>
        </w:tabs>
        <w:ind w:hanging="142"/>
        <w:rPr>
          <w:rFonts w:eastAsiaTheme="minorEastAsia"/>
          <w:noProof/>
          <w:color w:val="auto"/>
          <w:kern w:val="2"/>
          <w:szCs w:val="17"/>
          <w14:ligatures w14:val="standardContextual"/>
        </w:rPr>
      </w:pPr>
      <w:hyperlink w:anchor="_Toc217401069" w:history="1">
        <w:r w:rsidRPr="00294AA7">
          <w:rPr>
            <w:rStyle w:val="Hyperlink"/>
            <w:noProof/>
            <w:szCs w:val="17"/>
          </w:rPr>
          <w:t>Legal Practitioners Act 1981</w:t>
        </w:r>
        <w:r w:rsidRPr="00294AA7">
          <w:rPr>
            <w:noProof/>
            <w:webHidden/>
            <w:szCs w:val="17"/>
          </w:rPr>
          <w:tab/>
        </w:r>
        <w:r w:rsidRPr="00294AA7">
          <w:rPr>
            <w:noProof/>
            <w:webHidden/>
            <w:szCs w:val="17"/>
          </w:rPr>
          <w:fldChar w:fldCharType="begin"/>
        </w:r>
        <w:r w:rsidRPr="00294AA7">
          <w:rPr>
            <w:noProof/>
            <w:webHidden/>
            <w:szCs w:val="17"/>
          </w:rPr>
          <w:instrText xml:space="preserve"> PAGEREF _Toc217401069 \h </w:instrText>
        </w:r>
        <w:r w:rsidRPr="00294AA7">
          <w:rPr>
            <w:noProof/>
            <w:webHidden/>
            <w:szCs w:val="17"/>
          </w:rPr>
        </w:r>
        <w:r w:rsidRPr="00294AA7">
          <w:rPr>
            <w:noProof/>
            <w:webHidden/>
            <w:szCs w:val="17"/>
          </w:rPr>
          <w:fldChar w:fldCharType="separate"/>
        </w:r>
        <w:r w:rsidR="00202474">
          <w:rPr>
            <w:noProof/>
            <w:webHidden/>
            <w:szCs w:val="17"/>
          </w:rPr>
          <w:t>5136</w:t>
        </w:r>
        <w:r w:rsidRPr="00294AA7">
          <w:rPr>
            <w:noProof/>
            <w:webHidden/>
            <w:szCs w:val="17"/>
          </w:rPr>
          <w:fldChar w:fldCharType="end"/>
        </w:r>
      </w:hyperlink>
    </w:p>
    <w:p w14:paraId="1389F512" w14:textId="6AF9A42B" w:rsidR="00294AA7" w:rsidRPr="00294AA7" w:rsidRDefault="00294AA7" w:rsidP="00294AA7">
      <w:pPr>
        <w:pStyle w:val="TOC1"/>
        <w:ind w:hanging="142"/>
        <w:rPr>
          <w:rFonts w:eastAsiaTheme="minorEastAsia"/>
          <w:b w:val="0"/>
          <w:smallCaps w:val="0"/>
          <w:color w:val="auto"/>
          <w:kern w:val="2"/>
          <w:szCs w:val="17"/>
          <w14:ligatures w14:val="standardContextual"/>
        </w:rPr>
      </w:pPr>
      <w:hyperlink w:anchor="_Toc217401070" w:history="1">
        <w:r w:rsidRPr="00294AA7">
          <w:rPr>
            <w:rStyle w:val="Hyperlink"/>
            <w:szCs w:val="17"/>
          </w:rPr>
          <w:t>State Government Instruments</w:t>
        </w:r>
      </w:hyperlink>
    </w:p>
    <w:p w14:paraId="2E8B5EC6" w14:textId="0D9155C3" w:rsidR="00294AA7" w:rsidRPr="00294AA7" w:rsidRDefault="00294AA7" w:rsidP="00294AA7">
      <w:pPr>
        <w:pStyle w:val="TOC2"/>
        <w:tabs>
          <w:tab w:val="right" w:leader="dot" w:pos="4524"/>
        </w:tabs>
        <w:ind w:hanging="142"/>
        <w:rPr>
          <w:rFonts w:eastAsiaTheme="minorEastAsia"/>
          <w:noProof/>
          <w:color w:val="auto"/>
          <w:kern w:val="2"/>
          <w:szCs w:val="17"/>
          <w14:ligatures w14:val="standardContextual"/>
        </w:rPr>
      </w:pPr>
      <w:hyperlink w:anchor="_Toc217401071" w:history="1">
        <w:r w:rsidRPr="00294AA7">
          <w:rPr>
            <w:rStyle w:val="Hyperlink"/>
            <w:noProof/>
            <w:szCs w:val="17"/>
          </w:rPr>
          <w:t>Animal Welfare Act 1985</w:t>
        </w:r>
        <w:r w:rsidRPr="00294AA7">
          <w:rPr>
            <w:noProof/>
            <w:webHidden/>
            <w:szCs w:val="17"/>
          </w:rPr>
          <w:tab/>
        </w:r>
        <w:r w:rsidRPr="00294AA7">
          <w:rPr>
            <w:noProof/>
            <w:webHidden/>
            <w:szCs w:val="17"/>
          </w:rPr>
          <w:fldChar w:fldCharType="begin"/>
        </w:r>
        <w:r w:rsidRPr="00294AA7">
          <w:rPr>
            <w:noProof/>
            <w:webHidden/>
            <w:szCs w:val="17"/>
          </w:rPr>
          <w:instrText xml:space="preserve"> PAGEREF _Toc217401071 \h </w:instrText>
        </w:r>
        <w:r w:rsidRPr="00294AA7">
          <w:rPr>
            <w:noProof/>
            <w:webHidden/>
            <w:szCs w:val="17"/>
          </w:rPr>
        </w:r>
        <w:r w:rsidRPr="00294AA7">
          <w:rPr>
            <w:noProof/>
            <w:webHidden/>
            <w:szCs w:val="17"/>
          </w:rPr>
          <w:fldChar w:fldCharType="separate"/>
        </w:r>
        <w:r w:rsidR="00202474">
          <w:rPr>
            <w:noProof/>
            <w:webHidden/>
            <w:szCs w:val="17"/>
          </w:rPr>
          <w:t>5137</w:t>
        </w:r>
        <w:r w:rsidRPr="00294AA7">
          <w:rPr>
            <w:noProof/>
            <w:webHidden/>
            <w:szCs w:val="17"/>
          </w:rPr>
          <w:fldChar w:fldCharType="end"/>
        </w:r>
      </w:hyperlink>
    </w:p>
    <w:p w14:paraId="33BFA45A" w14:textId="0F441918" w:rsidR="00294AA7" w:rsidRPr="00294AA7" w:rsidRDefault="00294AA7" w:rsidP="00294AA7">
      <w:pPr>
        <w:pStyle w:val="TOC2"/>
        <w:tabs>
          <w:tab w:val="right" w:leader="dot" w:pos="4524"/>
        </w:tabs>
        <w:ind w:hanging="142"/>
        <w:rPr>
          <w:rFonts w:eastAsiaTheme="minorEastAsia"/>
          <w:noProof/>
          <w:color w:val="auto"/>
          <w:kern w:val="2"/>
          <w:szCs w:val="17"/>
          <w14:ligatures w14:val="standardContextual"/>
        </w:rPr>
      </w:pPr>
      <w:hyperlink w:anchor="_Toc217401072" w:history="1">
        <w:r w:rsidRPr="00294AA7">
          <w:rPr>
            <w:rStyle w:val="Hyperlink"/>
            <w:noProof/>
            <w:szCs w:val="17"/>
          </w:rPr>
          <w:t>Animal Welfare Regulations 2012</w:t>
        </w:r>
        <w:r w:rsidRPr="00294AA7">
          <w:rPr>
            <w:noProof/>
            <w:webHidden/>
            <w:szCs w:val="17"/>
          </w:rPr>
          <w:tab/>
        </w:r>
        <w:r w:rsidRPr="00294AA7">
          <w:rPr>
            <w:noProof/>
            <w:webHidden/>
            <w:szCs w:val="17"/>
          </w:rPr>
          <w:fldChar w:fldCharType="begin"/>
        </w:r>
        <w:r w:rsidRPr="00294AA7">
          <w:rPr>
            <w:noProof/>
            <w:webHidden/>
            <w:szCs w:val="17"/>
          </w:rPr>
          <w:instrText xml:space="preserve"> PAGEREF _Toc217401072 \h </w:instrText>
        </w:r>
        <w:r w:rsidRPr="00294AA7">
          <w:rPr>
            <w:noProof/>
            <w:webHidden/>
            <w:szCs w:val="17"/>
          </w:rPr>
        </w:r>
        <w:r w:rsidRPr="00294AA7">
          <w:rPr>
            <w:noProof/>
            <w:webHidden/>
            <w:szCs w:val="17"/>
          </w:rPr>
          <w:fldChar w:fldCharType="separate"/>
        </w:r>
        <w:r w:rsidR="00202474">
          <w:rPr>
            <w:noProof/>
            <w:webHidden/>
            <w:szCs w:val="17"/>
          </w:rPr>
          <w:t>5138</w:t>
        </w:r>
        <w:r w:rsidRPr="00294AA7">
          <w:rPr>
            <w:noProof/>
            <w:webHidden/>
            <w:szCs w:val="17"/>
          </w:rPr>
          <w:fldChar w:fldCharType="end"/>
        </w:r>
      </w:hyperlink>
    </w:p>
    <w:p w14:paraId="5A10E30A" w14:textId="45E3E4F2" w:rsidR="00294AA7" w:rsidRPr="00294AA7" w:rsidRDefault="00294AA7" w:rsidP="00294AA7">
      <w:pPr>
        <w:pStyle w:val="TOC2"/>
        <w:tabs>
          <w:tab w:val="right" w:leader="dot" w:pos="4524"/>
        </w:tabs>
        <w:ind w:hanging="142"/>
        <w:rPr>
          <w:rFonts w:eastAsiaTheme="minorEastAsia"/>
          <w:noProof/>
          <w:color w:val="auto"/>
          <w:kern w:val="2"/>
          <w:szCs w:val="17"/>
          <w14:ligatures w14:val="standardContextual"/>
        </w:rPr>
      </w:pPr>
      <w:hyperlink w:anchor="_Toc217401073" w:history="1">
        <w:r w:rsidRPr="00294AA7">
          <w:rPr>
            <w:rStyle w:val="Hyperlink"/>
            <w:noProof/>
            <w:szCs w:val="17"/>
          </w:rPr>
          <w:t>Dangerous Substances Act 1979</w:t>
        </w:r>
        <w:r w:rsidRPr="00294AA7">
          <w:rPr>
            <w:noProof/>
            <w:webHidden/>
            <w:szCs w:val="17"/>
          </w:rPr>
          <w:tab/>
        </w:r>
        <w:r w:rsidRPr="00294AA7">
          <w:rPr>
            <w:noProof/>
            <w:webHidden/>
            <w:szCs w:val="17"/>
          </w:rPr>
          <w:fldChar w:fldCharType="begin"/>
        </w:r>
        <w:r w:rsidRPr="00294AA7">
          <w:rPr>
            <w:noProof/>
            <w:webHidden/>
            <w:szCs w:val="17"/>
          </w:rPr>
          <w:instrText xml:space="preserve"> PAGEREF _Toc217401073 \h </w:instrText>
        </w:r>
        <w:r w:rsidRPr="00294AA7">
          <w:rPr>
            <w:noProof/>
            <w:webHidden/>
            <w:szCs w:val="17"/>
          </w:rPr>
        </w:r>
        <w:r w:rsidRPr="00294AA7">
          <w:rPr>
            <w:noProof/>
            <w:webHidden/>
            <w:szCs w:val="17"/>
          </w:rPr>
          <w:fldChar w:fldCharType="separate"/>
        </w:r>
        <w:r w:rsidR="00202474">
          <w:rPr>
            <w:noProof/>
            <w:webHidden/>
            <w:szCs w:val="17"/>
          </w:rPr>
          <w:t>5138</w:t>
        </w:r>
        <w:r w:rsidRPr="00294AA7">
          <w:rPr>
            <w:noProof/>
            <w:webHidden/>
            <w:szCs w:val="17"/>
          </w:rPr>
          <w:fldChar w:fldCharType="end"/>
        </w:r>
      </w:hyperlink>
    </w:p>
    <w:p w14:paraId="54E2E85F" w14:textId="04124DF3" w:rsidR="00294AA7" w:rsidRPr="00294AA7" w:rsidRDefault="00294AA7" w:rsidP="00294AA7">
      <w:pPr>
        <w:pStyle w:val="TOC2"/>
        <w:tabs>
          <w:tab w:val="right" w:leader="dot" w:pos="4524"/>
        </w:tabs>
        <w:ind w:hanging="142"/>
        <w:rPr>
          <w:rFonts w:eastAsiaTheme="minorEastAsia"/>
          <w:noProof/>
          <w:color w:val="auto"/>
          <w:kern w:val="2"/>
          <w:szCs w:val="17"/>
          <w14:ligatures w14:val="standardContextual"/>
        </w:rPr>
      </w:pPr>
      <w:hyperlink w:anchor="_Toc217401074" w:history="1">
        <w:r w:rsidRPr="00294AA7">
          <w:rPr>
            <w:rStyle w:val="Hyperlink"/>
            <w:noProof/>
            <w:szCs w:val="17"/>
          </w:rPr>
          <w:t>Electricity Act 1996</w:t>
        </w:r>
        <w:r w:rsidRPr="00294AA7">
          <w:rPr>
            <w:noProof/>
            <w:webHidden/>
            <w:szCs w:val="17"/>
          </w:rPr>
          <w:tab/>
        </w:r>
        <w:r w:rsidRPr="00294AA7">
          <w:rPr>
            <w:noProof/>
            <w:webHidden/>
            <w:szCs w:val="17"/>
          </w:rPr>
          <w:fldChar w:fldCharType="begin"/>
        </w:r>
        <w:r w:rsidRPr="00294AA7">
          <w:rPr>
            <w:noProof/>
            <w:webHidden/>
            <w:szCs w:val="17"/>
          </w:rPr>
          <w:instrText xml:space="preserve"> PAGEREF _Toc217401074 \h </w:instrText>
        </w:r>
        <w:r w:rsidRPr="00294AA7">
          <w:rPr>
            <w:noProof/>
            <w:webHidden/>
            <w:szCs w:val="17"/>
          </w:rPr>
        </w:r>
        <w:r w:rsidRPr="00294AA7">
          <w:rPr>
            <w:noProof/>
            <w:webHidden/>
            <w:szCs w:val="17"/>
          </w:rPr>
          <w:fldChar w:fldCharType="separate"/>
        </w:r>
        <w:r w:rsidR="00202474">
          <w:rPr>
            <w:noProof/>
            <w:webHidden/>
            <w:szCs w:val="17"/>
          </w:rPr>
          <w:t>5138</w:t>
        </w:r>
        <w:r w:rsidRPr="00294AA7">
          <w:rPr>
            <w:noProof/>
            <w:webHidden/>
            <w:szCs w:val="17"/>
          </w:rPr>
          <w:fldChar w:fldCharType="end"/>
        </w:r>
      </w:hyperlink>
    </w:p>
    <w:p w14:paraId="1FF97A60" w14:textId="6EB79996" w:rsidR="00294AA7" w:rsidRPr="00294AA7" w:rsidRDefault="00294AA7" w:rsidP="00294AA7">
      <w:pPr>
        <w:pStyle w:val="TOC2"/>
        <w:tabs>
          <w:tab w:val="right" w:leader="dot" w:pos="4524"/>
        </w:tabs>
        <w:ind w:hanging="142"/>
        <w:rPr>
          <w:rFonts w:eastAsiaTheme="minorEastAsia"/>
          <w:noProof/>
          <w:color w:val="auto"/>
          <w:kern w:val="2"/>
          <w:szCs w:val="17"/>
          <w14:ligatures w14:val="standardContextual"/>
        </w:rPr>
      </w:pPr>
      <w:hyperlink w:anchor="_Toc217401075" w:history="1">
        <w:r w:rsidRPr="00294AA7">
          <w:rPr>
            <w:rStyle w:val="Hyperlink"/>
            <w:noProof/>
            <w:szCs w:val="17"/>
          </w:rPr>
          <w:t>Gas Act 1997</w:t>
        </w:r>
        <w:r w:rsidRPr="00294AA7">
          <w:rPr>
            <w:noProof/>
            <w:webHidden/>
            <w:szCs w:val="17"/>
          </w:rPr>
          <w:tab/>
        </w:r>
        <w:r w:rsidRPr="00294AA7">
          <w:rPr>
            <w:noProof/>
            <w:webHidden/>
            <w:szCs w:val="17"/>
          </w:rPr>
          <w:fldChar w:fldCharType="begin"/>
        </w:r>
        <w:r w:rsidRPr="00294AA7">
          <w:rPr>
            <w:noProof/>
            <w:webHidden/>
            <w:szCs w:val="17"/>
          </w:rPr>
          <w:instrText xml:space="preserve"> PAGEREF _Toc217401075 \h </w:instrText>
        </w:r>
        <w:r w:rsidRPr="00294AA7">
          <w:rPr>
            <w:noProof/>
            <w:webHidden/>
            <w:szCs w:val="17"/>
          </w:rPr>
        </w:r>
        <w:r w:rsidRPr="00294AA7">
          <w:rPr>
            <w:noProof/>
            <w:webHidden/>
            <w:szCs w:val="17"/>
          </w:rPr>
          <w:fldChar w:fldCharType="separate"/>
        </w:r>
        <w:r w:rsidR="00202474">
          <w:rPr>
            <w:noProof/>
            <w:webHidden/>
            <w:szCs w:val="17"/>
          </w:rPr>
          <w:t>5138</w:t>
        </w:r>
        <w:r w:rsidRPr="00294AA7">
          <w:rPr>
            <w:noProof/>
            <w:webHidden/>
            <w:szCs w:val="17"/>
          </w:rPr>
          <w:fldChar w:fldCharType="end"/>
        </w:r>
      </w:hyperlink>
    </w:p>
    <w:p w14:paraId="40D88400" w14:textId="5771C8F7" w:rsidR="00294AA7" w:rsidRPr="00294AA7" w:rsidRDefault="00294AA7" w:rsidP="00294AA7">
      <w:pPr>
        <w:pStyle w:val="TOC2"/>
        <w:tabs>
          <w:tab w:val="right" w:leader="dot" w:pos="4524"/>
        </w:tabs>
        <w:ind w:hanging="142"/>
        <w:rPr>
          <w:rFonts w:eastAsiaTheme="minorEastAsia"/>
          <w:noProof/>
          <w:color w:val="auto"/>
          <w:kern w:val="2"/>
          <w:szCs w:val="17"/>
          <w14:ligatures w14:val="standardContextual"/>
        </w:rPr>
      </w:pPr>
      <w:hyperlink w:anchor="_Toc217401076" w:history="1">
        <w:r w:rsidRPr="00294AA7">
          <w:rPr>
            <w:rStyle w:val="Hyperlink"/>
            <w:noProof/>
            <w:szCs w:val="17"/>
          </w:rPr>
          <w:t>Energy Resources Act 2000</w:t>
        </w:r>
        <w:r w:rsidRPr="00294AA7">
          <w:rPr>
            <w:noProof/>
            <w:webHidden/>
            <w:szCs w:val="17"/>
          </w:rPr>
          <w:tab/>
        </w:r>
        <w:r w:rsidRPr="00294AA7">
          <w:rPr>
            <w:noProof/>
            <w:webHidden/>
            <w:szCs w:val="17"/>
          </w:rPr>
          <w:fldChar w:fldCharType="begin"/>
        </w:r>
        <w:r w:rsidRPr="00294AA7">
          <w:rPr>
            <w:noProof/>
            <w:webHidden/>
            <w:szCs w:val="17"/>
          </w:rPr>
          <w:instrText xml:space="preserve"> PAGEREF _Toc217401076 \h </w:instrText>
        </w:r>
        <w:r w:rsidRPr="00294AA7">
          <w:rPr>
            <w:noProof/>
            <w:webHidden/>
            <w:szCs w:val="17"/>
          </w:rPr>
        </w:r>
        <w:r w:rsidRPr="00294AA7">
          <w:rPr>
            <w:noProof/>
            <w:webHidden/>
            <w:szCs w:val="17"/>
          </w:rPr>
          <w:fldChar w:fldCharType="separate"/>
        </w:r>
        <w:r w:rsidR="00202474">
          <w:rPr>
            <w:noProof/>
            <w:webHidden/>
            <w:szCs w:val="17"/>
          </w:rPr>
          <w:t>5141</w:t>
        </w:r>
        <w:r w:rsidRPr="00294AA7">
          <w:rPr>
            <w:noProof/>
            <w:webHidden/>
            <w:szCs w:val="17"/>
          </w:rPr>
          <w:fldChar w:fldCharType="end"/>
        </w:r>
      </w:hyperlink>
    </w:p>
    <w:p w14:paraId="4D4CC6A5" w14:textId="468D06DF" w:rsidR="00294AA7" w:rsidRPr="00294AA7" w:rsidRDefault="00294AA7" w:rsidP="00294AA7">
      <w:pPr>
        <w:pStyle w:val="TOC2"/>
        <w:tabs>
          <w:tab w:val="right" w:leader="dot" w:pos="4524"/>
        </w:tabs>
        <w:ind w:hanging="142"/>
        <w:rPr>
          <w:rFonts w:eastAsiaTheme="minorEastAsia"/>
          <w:noProof/>
          <w:color w:val="auto"/>
          <w:kern w:val="2"/>
          <w:szCs w:val="17"/>
          <w14:ligatures w14:val="standardContextual"/>
        </w:rPr>
      </w:pPr>
      <w:hyperlink w:anchor="_Toc217401077" w:history="1">
        <w:r w:rsidRPr="00294AA7">
          <w:rPr>
            <w:rStyle w:val="Hyperlink"/>
            <w:noProof/>
            <w:szCs w:val="17"/>
          </w:rPr>
          <w:t>Fisheries Management (Sardine Fishery) Regulations 2021</w:t>
        </w:r>
        <w:r w:rsidRPr="00294AA7">
          <w:rPr>
            <w:noProof/>
            <w:webHidden/>
            <w:szCs w:val="17"/>
          </w:rPr>
          <w:tab/>
        </w:r>
        <w:r w:rsidRPr="00294AA7">
          <w:rPr>
            <w:noProof/>
            <w:webHidden/>
            <w:szCs w:val="17"/>
          </w:rPr>
          <w:fldChar w:fldCharType="begin"/>
        </w:r>
        <w:r w:rsidRPr="00294AA7">
          <w:rPr>
            <w:noProof/>
            <w:webHidden/>
            <w:szCs w:val="17"/>
          </w:rPr>
          <w:instrText xml:space="preserve"> PAGEREF _Toc217401077 \h </w:instrText>
        </w:r>
        <w:r w:rsidRPr="00294AA7">
          <w:rPr>
            <w:noProof/>
            <w:webHidden/>
            <w:szCs w:val="17"/>
          </w:rPr>
        </w:r>
        <w:r w:rsidRPr="00294AA7">
          <w:rPr>
            <w:noProof/>
            <w:webHidden/>
            <w:szCs w:val="17"/>
          </w:rPr>
          <w:fldChar w:fldCharType="separate"/>
        </w:r>
        <w:r w:rsidR="00202474">
          <w:rPr>
            <w:noProof/>
            <w:webHidden/>
            <w:szCs w:val="17"/>
          </w:rPr>
          <w:t>5141</w:t>
        </w:r>
        <w:r w:rsidRPr="00294AA7">
          <w:rPr>
            <w:noProof/>
            <w:webHidden/>
            <w:szCs w:val="17"/>
          </w:rPr>
          <w:fldChar w:fldCharType="end"/>
        </w:r>
      </w:hyperlink>
    </w:p>
    <w:p w14:paraId="156D8F32" w14:textId="556CC4AB" w:rsidR="00294AA7" w:rsidRPr="00294AA7" w:rsidRDefault="00294AA7" w:rsidP="00294AA7">
      <w:pPr>
        <w:pStyle w:val="TOC2"/>
        <w:tabs>
          <w:tab w:val="right" w:leader="dot" w:pos="4524"/>
        </w:tabs>
        <w:ind w:hanging="142"/>
        <w:rPr>
          <w:rFonts w:eastAsiaTheme="minorEastAsia"/>
          <w:noProof/>
          <w:color w:val="auto"/>
          <w:kern w:val="2"/>
          <w:szCs w:val="17"/>
          <w14:ligatures w14:val="standardContextual"/>
        </w:rPr>
      </w:pPr>
      <w:hyperlink w:anchor="_Toc217401078" w:history="1">
        <w:r w:rsidRPr="00294AA7">
          <w:rPr>
            <w:rStyle w:val="Hyperlink"/>
            <w:noProof/>
            <w:szCs w:val="17"/>
          </w:rPr>
          <w:t>Gambling Administration Act 2019</w:t>
        </w:r>
        <w:r w:rsidRPr="00294AA7">
          <w:rPr>
            <w:noProof/>
            <w:webHidden/>
            <w:szCs w:val="17"/>
          </w:rPr>
          <w:tab/>
        </w:r>
        <w:r w:rsidRPr="00294AA7">
          <w:rPr>
            <w:noProof/>
            <w:webHidden/>
            <w:szCs w:val="17"/>
          </w:rPr>
          <w:fldChar w:fldCharType="begin"/>
        </w:r>
        <w:r w:rsidRPr="00294AA7">
          <w:rPr>
            <w:noProof/>
            <w:webHidden/>
            <w:szCs w:val="17"/>
          </w:rPr>
          <w:instrText xml:space="preserve"> PAGEREF _Toc217401078 \h </w:instrText>
        </w:r>
        <w:r w:rsidRPr="00294AA7">
          <w:rPr>
            <w:noProof/>
            <w:webHidden/>
            <w:szCs w:val="17"/>
          </w:rPr>
        </w:r>
        <w:r w:rsidRPr="00294AA7">
          <w:rPr>
            <w:noProof/>
            <w:webHidden/>
            <w:szCs w:val="17"/>
          </w:rPr>
          <w:fldChar w:fldCharType="separate"/>
        </w:r>
        <w:r w:rsidR="00202474">
          <w:rPr>
            <w:noProof/>
            <w:webHidden/>
            <w:szCs w:val="17"/>
          </w:rPr>
          <w:t>5150</w:t>
        </w:r>
        <w:r w:rsidRPr="00294AA7">
          <w:rPr>
            <w:noProof/>
            <w:webHidden/>
            <w:szCs w:val="17"/>
          </w:rPr>
          <w:fldChar w:fldCharType="end"/>
        </w:r>
      </w:hyperlink>
    </w:p>
    <w:p w14:paraId="271B302E" w14:textId="4A2A1D4E" w:rsidR="00294AA7" w:rsidRPr="00294AA7" w:rsidRDefault="00294AA7" w:rsidP="00294AA7">
      <w:pPr>
        <w:pStyle w:val="TOC2"/>
        <w:tabs>
          <w:tab w:val="right" w:leader="dot" w:pos="4524"/>
        </w:tabs>
        <w:ind w:hanging="142"/>
        <w:rPr>
          <w:rFonts w:eastAsiaTheme="minorEastAsia"/>
          <w:noProof/>
          <w:color w:val="auto"/>
          <w:kern w:val="2"/>
          <w:szCs w:val="17"/>
          <w14:ligatures w14:val="standardContextual"/>
        </w:rPr>
      </w:pPr>
      <w:hyperlink w:anchor="_Toc217401079" w:history="1">
        <w:r w:rsidRPr="00294AA7">
          <w:rPr>
            <w:rStyle w:val="Hyperlink"/>
            <w:noProof/>
            <w:szCs w:val="17"/>
          </w:rPr>
          <w:t>Health Care Act 2008</w:t>
        </w:r>
        <w:r w:rsidRPr="00294AA7">
          <w:rPr>
            <w:noProof/>
            <w:webHidden/>
            <w:szCs w:val="17"/>
          </w:rPr>
          <w:tab/>
        </w:r>
        <w:r w:rsidRPr="00294AA7">
          <w:rPr>
            <w:noProof/>
            <w:webHidden/>
            <w:szCs w:val="17"/>
          </w:rPr>
          <w:fldChar w:fldCharType="begin"/>
        </w:r>
        <w:r w:rsidRPr="00294AA7">
          <w:rPr>
            <w:noProof/>
            <w:webHidden/>
            <w:szCs w:val="17"/>
          </w:rPr>
          <w:instrText xml:space="preserve"> PAGEREF _Toc217401079 \h </w:instrText>
        </w:r>
        <w:r w:rsidRPr="00294AA7">
          <w:rPr>
            <w:noProof/>
            <w:webHidden/>
            <w:szCs w:val="17"/>
          </w:rPr>
        </w:r>
        <w:r w:rsidRPr="00294AA7">
          <w:rPr>
            <w:noProof/>
            <w:webHidden/>
            <w:szCs w:val="17"/>
          </w:rPr>
          <w:fldChar w:fldCharType="separate"/>
        </w:r>
        <w:r w:rsidR="00202474">
          <w:rPr>
            <w:noProof/>
            <w:webHidden/>
            <w:szCs w:val="17"/>
          </w:rPr>
          <w:t>5160</w:t>
        </w:r>
        <w:r w:rsidRPr="00294AA7">
          <w:rPr>
            <w:noProof/>
            <w:webHidden/>
            <w:szCs w:val="17"/>
          </w:rPr>
          <w:fldChar w:fldCharType="end"/>
        </w:r>
      </w:hyperlink>
    </w:p>
    <w:p w14:paraId="59142555" w14:textId="0D5DD23D" w:rsidR="00294AA7" w:rsidRPr="00294AA7" w:rsidRDefault="00294AA7" w:rsidP="00294AA7">
      <w:pPr>
        <w:pStyle w:val="TOC2"/>
        <w:tabs>
          <w:tab w:val="right" w:leader="dot" w:pos="4524"/>
        </w:tabs>
        <w:ind w:hanging="142"/>
        <w:rPr>
          <w:rFonts w:eastAsiaTheme="minorEastAsia"/>
          <w:noProof/>
          <w:color w:val="auto"/>
          <w:kern w:val="2"/>
          <w:szCs w:val="17"/>
          <w14:ligatures w14:val="standardContextual"/>
        </w:rPr>
      </w:pPr>
      <w:hyperlink w:anchor="_Toc217401080" w:history="1">
        <w:r w:rsidRPr="00294AA7">
          <w:rPr>
            <w:rStyle w:val="Hyperlink"/>
            <w:noProof/>
            <w:szCs w:val="17"/>
          </w:rPr>
          <w:t>Housing Improvement Act 2016</w:t>
        </w:r>
        <w:r w:rsidRPr="00294AA7">
          <w:rPr>
            <w:noProof/>
            <w:webHidden/>
            <w:szCs w:val="17"/>
          </w:rPr>
          <w:tab/>
        </w:r>
        <w:r w:rsidRPr="00294AA7">
          <w:rPr>
            <w:noProof/>
            <w:webHidden/>
            <w:szCs w:val="17"/>
          </w:rPr>
          <w:fldChar w:fldCharType="begin"/>
        </w:r>
        <w:r w:rsidRPr="00294AA7">
          <w:rPr>
            <w:noProof/>
            <w:webHidden/>
            <w:szCs w:val="17"/>
          </w:rPr>
          <w:instrText xml:space="preserve"> PAGEREF _Toc217401080 \h </w:instrText>
        </w:r>
        <w:r w:rsidRPr="00294AA7">
          <w:rPr>
            <w:noProof/>
            <w:webHidden/>
            <w:szCs w:val="17"/>
          </w:rPr>
        </w:r>
        <w:r w:rsidRPr="00294AA7">
          <w:rPr>
            <w:noProof/>
            <w:webHidden/>
            <w:szCs w:val="17"/>
          </w:rPr>
          <w:fldChar w:fldCharType="separate"/>
        </w:r>
        <w:r w:rsidR="00202474">
          <w:rPr>
            <w:noProof/>
            <w:webHidden/>
            <w:szCs w:val="17"/>
          </w:rPr>
          <w:t>5160</w:t>
        </w:r>
        <w:r w:rsidRPr="00294AA7">
          <w:rPr>
            <w:noProof/>
            <w:webHidden/>
            <w:szCs w:val="17"/>
          </w:rPr>
          <w:fldChar w:fldCharType="end"/>
        </w:r>
      </w:hyperlink>
    </w:p>
    <w:p w14:paraId="74E918CC" w14:textId="20C65AFC" w:rsidR="00294AA7" w:rsidRPr="00294AA7" w:rsidRDefault="00294AA7" w:rsidP="00294AA7">
      <w:pPr>
        <w:pStyle w:val="TOC2"/>
        <w:tabs>
          <w:tab w:val="right" w:leader="dot" w:pos="4524"/>
        </w:tabs>
        <w:ind w:hanging="142"/>
        <w:rPr>
          <w:rFonts w:eastAsiaTheme="minorEastAsia"/>
          <w:noProof/>
          <w:color w:val="auto"/>
          <w:kern w:val="2"/>
          <w:szCs w:val="17"/>
          <w14:ligatures w14:val="standardContextual"/>
        </w:rPr>
      </w:pPr>
      <w:hyperlink w:anchor="_Toc217401081" w:history="1">
        <w:r w:rsidRPr="00294AA7">
          <w:rPr>
            <w:rStyle w:val="Hyperlink"/>
            <w:noProof/>
            <w:szCs w:val="17"/>
          </w:rPr>
          <w:t>Hydrogen and Renewable Energy Act 2023</w:t>
        </w:r>
        <w:r w:rsidRPr="00294AA7">
          <w:rPr>
            <w:noProof/>
            <w:webHidden/>
            <w:szCs w:val="17"/>
          </w:rPr>
          <w:tab/>
        </w:r>
        <w:r w:rsidRPr="00294AA7">
          <w:rPr>
            <w:noProof/>
            <w:webHidden/>
            <w:szCs w:val="17"/>
          </w:rPr>
          <w:fldChar w:fldCharType="begin"/>
        </w:r>
        <w:r w:rsidRPr="00294AA7">
          <w:rPr>
            <w:noProof/>
            <w:webHidden/>
            <w:szCs w:val="17"/>
          </w:rPr>
          <w:instrText xml:space="preserve"> PAGEREF _Toc217401081 \h </w:instrText>
        </w:r>
        <w:r w:rsidRPr="00294AA7">
          <w:rPr>
            <w:noProof/>
            <w:webHidden/>
            <w:szCs w:val="17"/>
          </w:rPr>
        </w:r>
        <w:r w:rsidRPr="00294AA7">
          <w:rPr>
            <w:noProof/>
            <w:webHidden/>
            <w:szCs w:val="17"/>
          </w:rPr>
          <w:fldChar w:fldCharType="separate"/>
        </w:r>
        <w:r w:rsidR="00202474">
          <w:rPr>
            <w:noProof/>
            <w:webHidden/>
            <w:szCs w:val="17"/>
          </w:rPr>
          <w:t>5160</w:t>
        </w:r>
        <w:r w:rsidRPr="00294AA7">
          <w:rPr>
            <w:noProof/>
            <w:webHidden/>
            <w:szCs w:val="17"/>
          </w:rPr>
          <w:fldChar w:fldCharType="end"/>
        </w:r>
      </w:hyperlink>
    </w:p>
    <w:p w14:paraId="2D695208" w14:textId="4D976D34" w:rsidR="00294AA7" w:rsidRPr="00294AA7" w:rsidRDefault="00294AA7" w:rsidP="00294AA7">
      <w:pPr>
        <w:pStyle w:val="TOC2"/>
        <w:tabs>
          <w:tab w:val="right" w:leader="dot" w:pos="4524"/>
        </w:tabs>
        <w:ind w:hanging="142"/>
        <w:rPr>
          <w:rFonts w:eastAsiaTheme="minorEastAsia"/>
          <w:noProof/>
          <w:color w:val="auto"/>
          <w:kern w:val="2"/>
          <w:szCs w:val="17"/>
          <w14:ligatures w14:val="standardContextual"/>
        </w:rPr>
      </w:pPr>
      <w:hyperlink w:anchor="_Toc217401082" w:history="1">
        <w:r w:rsidRPr="00294AA7">
          <w:rPr>
            <w:rStyle w:val="Hyperlink"/>
            <w:noProof/>
            <w:szCs w:val="17"/>
          </w:rPr>
          <w:t>Major Events Act 2013</w:t>
        </w:r>
        <w:r w:rsidRPr="00294AA7">
          <w:rPr>
            <w:noProof/>
            <w:webHidden/>
            <w:szCs w:val="17"/>
          </w:rPr>
          <w:tab/>
        </w:r>
        <w:r w:rsidRPr="00294AA7">
          <w:rPr>
            <w:noProof/>
            <w:webHidden/>
            <w:szCs w:val="17"/>
          </w:rPr>
          <w:fldChar w:fldCharType="begin"/>
        </w:r>
        <w:r w:rsidRPr="00294AA7">
          <w:rPr>
            <w:noProof/>
            <w:webHidden/>
            <w:szCs w:val="17"/>
          </w:rPr>
          <w:instrText xml:space="preserve"> PAGEREF _Toc217401082 \h </w:instrText>
        </w:r>
        <w:r w:rsidRPr="00294AA7">
          <w:rPr>
            <w:noProof/>
            <w:webHidden/>
            <w:szCs w:val="17"/>
          </w:rPr>
        </w:r>
        <w:r w:rsidRPr="00294AA7">
          <w:rPr>
            <w:noProof/>
            <w:webHidden/>
            <w:szCs w:val="17"/>
          </w:rPr>
          <w:fldChar w:fldCharType="separate"/>
        </w:r>
        <w:r w:rsidR="00202474">
          <w:rPr>
            <w:noProof/>
            <w:webHidden/>
            <w:szCs w:val="17"/>
          </w:rPr>
          <w:t>5161</w:t>
        </w:r>
        <w:r w:rsidRPr="00294AA7">
          <w:rPr>
            <w:noProof/>
            <w:webHidden/>
            <w:szCs w:val="17"/>
          </w:rPr>
          <w:fldChar w:fldCharType="end"/>
        </w:r>
      </w:hyperlink>
    </w:p>
    <w:p w14:paraId="3C7CC390" w14:textId="0C528120" w:rsidR="00294AA7" w:rsidRPr="00294AA7" w:rsidRDefault="00294AA7" w:rsidP="00294AA7">
      <w:pPr>
        <w:pStyle w:val="TOC2"/>
        <w:tabs>
          <w:tab w:val="right" w:leader="dot" w:pos="4524"/>
        </w:tabs>
        <w:ind w:hanging="142"/>
        <w:rPr>
          <w:rFonts w:eastAsiaTheme="minorEastAsia"/>
          <w:noProof/>
          <w:color w:val="auto"/>
          <w:kern w:val="2"/>
          <w:szCs w:val="17"/>
          <w14:ligatures w14:val="standardContextual"/>
        </w:rPr>
      </w:pPr>
      <w:hyperlink w:anchor="_Toc217401083" w:history="1">
        <w:r w:rsidRPr="00294AA7">
          <w:rPr>
            <w:rStyle w:val="Hyperlink"/>
            <w:noProof/>
            <w:szCs w:val="17"/>
          </w:rPr>
          <w:t>Mental Health Act 2009</w:t>
        </w:r>
        <w:r w:rsidRPr="00294AA7">
          <w:rPr>
            <w:noProof/>
            <w:webHidden/>
            <w:szCs w:val="17"/>
          </w:rPr>
          <w:tab/>
        </w:r>
        <w:r w:rsidRPr="00294AA7">
          <w:rPr>
            <w:noProof/>
            <w:webHidden/>
            <w:szCs w:val="17"/>
          </w:rPr>
          <w:fldChar w:fldCharType="begin"/>
        </w:r>
        <w:r w:rsidRPr="00294AA7">
          <w:rPr>
            <w:noProof/>
            <w:webHidden/>
            <w:szCs w:val="17"/>
          </w:rPr>
          <w:instrText xml:space="preserve"> PAGEREF _Toc217401083 \h </w:instrText>
        </w:r>
        <w:r w:rsidRPr="00294AA7">
          <w:rPr>
            <w:noProof/>
            <w:webHidden/>
            <w:szCs w:val="17"/>
          </w:rPr>
        </w:r>
        <w:r w:rsidRPr="00294AA7">
          <w:rPr>
            <w:noProof/>
            <w:webHidden/>
            <w:szCs w:val="17"/>
          </w:rPr>
          <w:fldChar w:fldCharType="separate"/>
        </w:r>
        <w:r w:rsidR="00202474">
          <w:rPr>
            <w:noProof/>
            <w:webHidden/>
            <w:szCs w:val="17"/>
          </w:rPr>
          <w:t>5176</w:t>
        </w:r>
        <w:r w:rsidRPr="00294AA7">
          <w:rPr>
            <w:noProof/>
            <w:webHidden/>
            <w:szCs w:val="17"/>
          </w:rPr>
          <w:fldChar w:fldCharType="end"/>
        </w:r>
      </w:hyperlink>
    </w:p>
    <w:p w14:paraId="1967502B" w14:textId="60B14771" w:rsidR="00294AA7" w:rsidRPr="00294AA7" w:rsidRDefault="00294AA7" w:rsidP="00294AA7">
      <w:pPr>
        <w:pStyle w:val="TOC2"/>
        <w:tabs>
          <w:tab w:val="right" w:leader="dot" w:pos="4524"/>
        </w:tabs>
        <w:ind w:hanging="142"/>
        <w:rPr>
          <w:rFonts w:eastAsiaTheme="minorEastAsia"/>
          <w:noProof/>
          <w:color w:val="auto"/>
          <w:kern w:val="2"/>
          <w:szCs w:val="17"/>
          <w14:ligatures w14:val="standardContextual"/>
        </w:rPr>
      </w:pPr>
      <w:hyperlink w:anchor="_Toc217401084" w:history="1">
        <w:r w:rsidRPr="00294AA7">
          <w:rPr>
            <w:rStyle w:val="Hyperlink"/>
            <w:noProof/>
            <w:szCs w:val="17"/>
          </w:rPr>
          <w:t>Mining Act 1971</w:t>
        </w:r>
        <w:r w:rsidRPr="00294AA7">
          <w:rPr>
            <w:noProof/>
            <w:webHidden/>
            <w:szCs w:val="17"/>
          </w:rPr>
          <w:tab/>
        </w:r>
        <w:r w:rsidRPr="00294AA7">
          <w:rPr>
            <w:noProof/>
            <w:webHidden/>
            <w:szCs w:val="17"/>
          </w:rPr>
          <w:fldChar w:fldCharType="begin"/>
        </w:r>
        <w:r w:rsidRPr="00294AA7">
          <w:rPr>
            <w:noProof/>
            <w:webHidden/>
            <w:szCs w:val="17"/>
          </w:rPr>
          <w:instrText xml:space="preserve"> PAGEREF _Toc217401084 \h </w:instrText>
        </w:r>
        <w:r w:rsidRPr="00294AA7">
          <w:rPr>
            <w:noProof/>
            <w:webHidden/>
            <w:szCs w:val="17"/>
          </w:rPr>
        </w:r>
        <w:r w:rsidRPr="00294AA7">
          <w:rPr>
            <w:noProof/>
            <w:webHidden/>
            <w:szCs w:val="17"/>
          </w:rPr>
          <w:fldChar w:fldCharType="separate"/>
        </w:r>
        <w:r w:rsidR="00202474">
          <w:rPr>
            <w:noProof/>
            <w:webHidden/>
            <w:szCs w:val="17"/>
          </w:rPr>
          <w:t>5177</w:t>
        </w:r>
        <w:r w:rsidRPr="00294AA7">
          <w:rPr>
            <w:noProof/>
            <w:webHidden/>
            <w:szCs w:val="17"/>
          </w:rPr>
          <w:fldChar w:fldCharType="end"/>
        </w:r>
      </w:hyperlink>
    </w:p>
    <w:p w14:paraId="2B7B47D5" w14:textId="264C6380" w:rsidR="00294AA7" w:rsidRPr="00294AA7" w:rsidRDefault="00294AA7" w:rsidP="00294AA7">
      <w:pPr>
        <w:pStyle w:val="TOC2"/>
        <w:tabs>
          <w:tab w:val="right" w:leader="dot" w:pos="4524"/>
        </w:tabs>
        <w:ind w:hanging="142"/>
        <w:rPr>
          <w:rFonts w:eastAsiaTheme="minorEastAsia"/>
          <w:noProof/>
          <w:color w:val="auto"/>
          <w:kern w:val="2"/>
          <w:szCs w:val="17"/>
          <w14:ligatures w14:val="standardContextual"/>
        </w:rPr>
      </w:pPr>
      <w:hyperlink w:anchor="_Toc217401085" w:history="1">
        <w:r w:rsidRPr="00294AA7">
          <w:rPr>
            <w:rStyle w:val="Hyperlink"/>
            <w:noProof/>
            <w:szCs w:val="17"/>
          </w:rPr>
          <w:t xml:space="preserve">Outback Communities (Administration and Management) </w:t>
        </w:r>
        <w:r w:rsidR="00D50BFA">
          <w:rPr>
            <w:rStyle w:val="Hyperlink"/>
            <w:noProof/>
            <w:szCs w:val="17"/>
          </w:rPr>
          <w:br/>
        </w:r>
        <w:r w:rsidRPr="00294AA7">
          <w:rPr>
            <w:rStyle w:val="Hyperlink"/>
            <w:noProof/>
            <w:szCs w:val="17"/>
          </w:rPr>
          <w:t>Act 2009</w:t>
        </w:r>
        <w:r w:rsidRPr="00294AA7">
          <w:rPr>
            <w:noProof/>
            <w:webHidden/>
            <w:szCs w:val="17"/>
          </w:rPr>
          <w:tab/>
        </w:r>
        <w:r w:rsidRPr="00294AA7">
          <w:rPr>
            <w:noProof/>
            <w:webHidden/>
            <w:szCs w:val="17"/>
          </w:rPr>
          <w:fldChar w:fldCharType="begin"/>
        </w:r>
        <w:r w:rsidRPr="00294AA7">
          <w:rPr>
            <w:noProof/>
            <w:webHidden/>
            <w:szCs w:val="17"/>
          </w:rPr>
          <w:instrText xml:space="preserve"> PAGEREF _Toc217401085 \h </w:instrText>
        </w:r>
        <w:r w:rsidRPr="00294AA7">
          <w:rPr>
            <w:noProof/>
            <w:webHidden/>
            <w:szCs w:val="17"/>
          </w:rPr>
        </w:r>
        <w:r w:rsidRPr="00294AA7">
          <w:rPr>
            <w:noProof/>
            <w:webHidden/>
            <w:szCs w:val="17"/>
          </w:rPr>
          <w:fldChar w:fldCharType="separate"/>
        </w:r>
        <w:r w:rsidR="00202474">
          <w:rPr>
            <w:noProof/>
            <w:webHidden/>
            <w:szCs w:val="17"/>
          </w:rPr>
          <w:t>5178</w:t>
        </w:r>
        <w:r w:rsidRPr="00294AA7">
          <w:rPr>
            <w:noProof/>
            <w:webHidden/>
            <w:szCs w:val="17"/>
          </w:rPr>
          <w:fldChar w:fldCharType="end"/>
        </w:r>
      </w:hyperlink>
    </w:p>
    <w:p w14:paraId="337F716C" w14:textId="0AEC3F0F" w:rsidR="00294AA7" w:rsidRPr="00294AA7" w:rsidRDefault="00294AA7" w:rsidP="00294AA7">
      <w:pPr>
        <w:pStyle w:val="TOC2"/>
        <w:tabs>
          <w:tab w:val="right" w:leader="dot" w:pos="4524"/>
        </w:tabs>
        <w:ind w:hanging="142"/>
        <w:rPr>
          <w:rFonts w:eastAsiaTheme="minorEastAsia"/>
          <w:noProof/>
          <w:color w:val="auto"/>
          <w:kern w:val="2"/>
          <w:szCs w:val="17"/>
          <w14:ligatures w14:val="standardContextual"/>
        </w:rPr>
      </w:pPr>
      <w:hyperlink w:anchor="_Toc217401086" w:history="1">
        <w:r w:rsidRPr="00294AA7">
          <w:rPr>
            <w:rStyle w:val="Hyperlink"/>
            <w:noProof/>
            <w:szCs w:val="17"/>
          </w:rPr>
          <w:t>Retirement Villages Act 2016</w:t>
        </w:r>
        <w:r w:rsidRPr="00294AA7">
          <w:rPr>
            <w:noProof/>
            <w:webHidden/>
            <w:szCs w:val="17"/>
          </w:rPr>
          <w:tab/>
        </w:r>
        <w:r w:rsidRPr="00294AA7">
          <w:rPr>
            <w:noProof/>
            <w:webHidden/>
            <w:szCs w:val="17"/>
          </w:rPr>
          <w:fldChar w:fldCharType="begin"/>
        </w:r>
        <w:r w:rsidRPr="00294AA7">
          <w:rPr>
            <w:noProof/>
            <w:webHidden/>
            <w:szCs w:val="17"/>
          </w:rPr>
          <w:instrText xml:space="preserve"> PAGEREF _Toc217401086 \h </w:instrText>
        </w:r>
        <w:r w:rsidRPr="00294AA7">
          <w:rPr>
            <w:noProof/>
            <w:webHidden/>
            <w:szCs w:val="17"/>
          </w:rPr>
        </w:r>
        <w:r w:rsidRPr="00294AA7">
          <w:rPr>
            <w:noProof/>
            <w:webHidden/>
            <w:szCs w:val="17"/>
          </w:rPr>
          <w:fldChar w:fldCharType="separate"/>
        </w:r>
        <w:r w:rsidR="00202474">
          <w:rPr>
            <w:noProof/>
            <w:webHidden/>
            <w:szCs w:val="17"/>
          </w:rPr>
          <w:t>5178</w:t>
        </w:r>
        <w:r w:rsidRPr="00294AA7">
          <w:rPr>
            <w:noProof/>
            <w:webHidden/>
            <w:szCs w:val="17"/>
          </w:rPr>
          <w:fldChar w:fldCharType="end"/>
        </w:r>
      </w:hyperlink>
    </w:p>
    <w:p w14:paraId="3B2F1B2B" w14:textId="246E4F16" w:rsidR="00294AA7" w:rsidRPr="00294AA7" w:rsidRDefault="00294AA7" w:rsidP="00294AA7">
      <w:pPr>
        <w:pStyle w:val="TOC2"/>
        <w:tabs>
          <w:tab w:val="right" w:leader="dot" w:pos="4524"/>
        </w:tabs>
        <w:ind w:hanging="142"/>
        <w:rPr>
          <w:rFonts w:eastAsiaTheme="minorEastAsia"/>
          <w:noProof/>
          <w:color w:val="auto"/>
          <w:kern w:val="2"/>
          <w:szCs w:val="17"/>
          <w14:ligatures w14:val="standardContextual"/>
        </w:rPr>
      </w:pPr>
      <w:hyperlink w:anchor="_Toc217401087" w:history="1">
        <w:r w:rsidRPr="00294AA7">
          <w:rPr>
            <w:rStyle w:val="Hyperlink"/>
            <w:noProof/>
            <w:szCs w:val="17"/>
          </w:rPr>
          <w:t>South Australian Civil and Administrative Tribunal</w:t>
        </w:r>
        <w:r w:rsidRPr="00294AA7">
          <w:rPr>
            <w:noProof/>
            <w:webHidden/>
            <w:szCs w:val="17"/>
          </w:rPr>
          <w:tab/>
        </w:r>
        <w:r w:rsidRPr="00294AA7">
          <w:rPr>
            <w:noProof/>
            <w:webHidden/>
            <w:szCs w:val="17"/>
          </w:rPr>
          <w:fldChar w:fldCharType="begin"/>
        </w:r>
        <w:r w:rsidRPr="00294AA7">
          <w:rPr>
            <w:noProof/>
            <w:webHidden/>
            <w:szCs w:val="17"/>
          </w:rPr>
          <w:instrText xml:space="preserve"> PAGEREF _Toc217401087 \h </w:instrText>
        </w:r>
        <w:r w:rsidRPr="00294AA7">
          <w:rPr>
            <w:noProof/>
            <w:webHidden/>
            <w:szCs w:val="17"/>
          </w:rPr>
        </w:r>
        <w:r w:rsidRPr="00294AA7">
          <w:rPr>
            <w:noProof/>
            <w:webHidden/>
            <w:szCs w:val="17"/>
          </w:rPr>
          <w:fldChar w:fldCharType="separate"/>
        </w:r>
        <w:r w:rsidR="00202474">
          <w:rPr>
            <w:noProof/>
            <w:webHidden/>
            <w:szCs w:val="17"/>
          </w:rPr>
          <w:t>5178</w:t>
        </w:r>
        <w:r w:rsidRPr="00294AA7">
          <w:rPr>
            <w:noProof/>
            <w:webHidden/>
            <w:szCs w:val="17"/>
          </w:rPr>
          <w:fldChar w:fldCharType="end"/>
        </w:r>
      </w:hyperlink>
    </w:p>
    <w:p w14:paraId="19321FC8" w14:textId="4CC5AB1C" w:rsidR="00294AA7" w:rsidRPr="00294AA7" w:rsidRDefault="00294AA7" w:rsidP="00294AA7">
      <w:pPr>
        <w:pStyle w:val="TOC2"/>
        <w:tabs>
          <w:tab w:val="right" w:leader="dot" w:pos="4524"/>
        </w:tabs>
        <w:ind w:hanging="142"/>
        <w:rPr>
          <w:rFonts w:eastAsiaTheme="minorEastAsia"/>
          <w:noProof/>
          <w:color w:val="auto"/>
          <w:kern w:val="2"/>
          <w:szCs w:val="17"/>
          <w14:ligatures w14:val="standardContextual"/>
        </w:rPr>
      </w:pPr>
      <w:hyperlink w:anchor="_Toc217401088" w:history="1">
        <w:r w:rsidRPr="00294AA7">
          <w:rPr>
            <w:rStyle w:val="Hyperlink"/>
            <w:noProof/>
            <w:szCs w:val="17"/>
          </w:rPr>
          <w:t>South Australian Skills Act 2008</w:t>
        </w:r>
        <w:r w:rsidRPr="00294AA7">
          <w:rPr>
            <w:noProof/>
            <w:webHidden/>
            <w:szCs w:val="17"/>
          </w:rPr>
          <w:tab/>
        </w:r>
        <w:r w:rsidRPr="00294AA7">
          <w:rPr>
            <w:noProof/>
            <w:webHidden/>
            <w:szCs w:val="17"/>
          </w:rPr>
          <w:fldChar w:fldCharType="begin"/>
        </w:r>
        <w:r w:rsidRPr="00294AA7">
          <w:rPr>
            <w:noProof/>
            <w:webHidden/>
            <w:szCs w:val="17"/>
          </w:rPr>
          <w:instrText xml:space="preserve"> PAGEREF _Toc217401088 \h </w:instrText>
        </w:r>
        <w:r w:rsidRPr="00294AA7">
          <w:rPr>
            <w:noProof/>
            <w:webHidden/>
            <w:szCs w:val="17"/>
          </w:rPr>
        </w:r>
        <w:r w:rsidRPr="00294AA7">
          <w:rPr>
            <w:noProof/>
            <w:webHidden/>
            <w:szCs w:val="17"/>
          </w:rPr>
          <w:fldChar w:fldCharType="separate"/>
        </w:r>
        <w:r w:rsidR="00202474">
          <w:rPr>
            <w:noProof/>
            <w:webHidden/>
            <w:szCs w:val="17"/>
          </w:rPr>
          <w:t>5179</w:t>
        </w:r>
        <w:r w:rsidRPr="00294AA7">
          <w:rPr>
            <w:noProof/>
            <w:webHidden/>
            <w:szCs w:val="17"/>
          </w:rPr>
          <w:fldChar w:fldCharType="end"/>
        </w:r>
      </w:hyperlink>
    </w:p>
    <w:p w14:paraId="32FA095C" w14:textId="061BEA41" w:rsidR="00294AA7" w:rsidRPr="00294AA7" w:rsidRDefault="00294AA7" w:rsidP="00294AA7">
      <w:pPr>
        <w:pStyle w:val="TOC1"/>
        <w:ind w:hanging="142"/>
        <w:rPr>
          <w:rFonts w:eastAsiaTheme="minorEastAsia"/>
          <w:b w:val="0"/>
          <w:smallCaps w:val="0"/>
          <w:color w:val="auto"/>
          <w:kern w:val="2"/>
          <w:szCs w:val="17"/>
          <w14:ligatures w14:val="standardContextual"/>
        </w:rPr>
      </w:pPr>
      <w:hyperlink w:anchor="_Toc217401089" w:history="1">
        <w:r w:rsidRPr="00294AA7">
          <w:rPr>
            <w:rStyle w:val="Hyperlink"/>
            <w:szCs w:val="17"/>
          </w:rPr>
          <w:t>Local Government Instruments</w:t>
        </w:r>
      </w:hyperlink>
    </w:p>
    <w:p w14:paraId="3D45CFC3" w14:textId="42D7EB01" w:rsidR="00294AA7" w:rsidRPr="00294AA7" w:rsidRDefault="00294AA7" w:rsidP="00294AA7">
      <w:pPr>
        <w:pStyle w:val="TOC2"/>
        <w:tabs>
          <w:tab w:val="right" w:leader="dot" w:pos="4524"/>
        </w:tabs>
        <w:ind w:hanging="142"/>
        <w:rPr>
          <w:rFonts w:eastAsiaTheme="minorEastAsia"/>
          <w:noProof/>
          <w:color w:val="auto"/>
          <w:kern w:val="2"/>
          <w:szCs w:val="17"/>
          <w14:ligatures w14:val="standardContextual"/>
        </w:rPr>
      </w:pPr>
      <w:hyperlink w:anchor="_Toc217401090" w:history="1">
        <w:r w:rsidRPr="00294AA7">
          <w:rPr>
            <w:rStyle w:val="Hyperlink"/>
            <w:noProof/>
            <w:szCs w:val="17"/>
          </w:rPr>
          <w:t>City of Marion</w:t>
        </w:r>
        <w:r w:rsidRPr="00294AA7">
          <w:rPr>
            <w:noProof/>
            <w:webHidden/>
            <w:szCs w:val="17"/>
          </w:rPr>
          <w:tab/>
        </w:r>
        <w:r w:rsidRPr="00294AA7">
          <w:rPr>
            <w:noProof/>
            <w:webHidden/>
            <w:szCs w:val="17"/>
          </w:rPr>
          <w:fldChar w:fldCharType="begin"/>
        </w:r>
        <w:r w:rsidRPr="00294AA7">
          <w:rPr>
            <w:noProof/>
            <w:webHidden/>
            <w:szCs w:val="17"/>
          </w:rPr>
          <w:instrText xml:space="preserve"> PAGEREF _Toc217401090 \h </w:instrText>
        </w:r>
        <w:r w:rsidRPr="00294AA7">
          <w:rPr>
            <w:noProof/>
            <w:webHidden/>
            <w:szCs w:val="17"/>
          </w:rPr>
        </w:r>
        <w:r w:rsidRPr="00294AA7">
          <w:rPr>
            <w:noProof/>
            <w:webHidden/>
            <w:szCs w:val="17"/>
          </w:rPr>
          <w:fldChar w:fldCharType="separate"/>
        </w:r>
        <w:r w:rsidR="00202474">
          <w:rPr>
            <w:noProof/>
            <w:webHidden/>
            <w:szCs w:val="17"/>
          </w:rPr>
          <w:t>5180</w:t>
        </w:r>
        <w:r w:rsidRPr="00294AA7">
          <w:rPr>
            <w:noProof/>
            <w:webHidden/>
            <w:szCs w:val="17"/>
          </w:rPr>
          <w:fldChar w:fldCharType="end"/>
        </w:r>
      </w:hyperlink>
    </w:p>
    <w:p w14:paraId="3A402E4D" w14:textId="77F670FD" w:rsidR="00294AA7" w:rsidRPr="00294AA7" w:rsidRDefault="00294AA7" w:rsidP="00294AA7">
      <w:pPr>
        <w:pStyle w:val="TOC1"/>
        <w:ind w:hanging="142"/>
        <w:rPr>
          <w:rFonts w:eastAsiaTheme="minorEastAsia"/>
          <w:b w:val="0"/>
          <w:smallCaps w:val="0"/>
          <w:color w:val="auto"/>
          <w:kern w:val="2"/>
          <w:szCs w:val="17"/>
          <w14:ligatures w14:val="standardContextual"/>
        </w:rPr>
      </w:pPr>
      <w:hyperlink w:anchor="_Toc217401091" w:history="1">
        <w:r w:rsidRPr="00294AA7">
          <w:rPr>
            <w:rStyle w:val="Hyperlink"/>
            <w:szCs w:val="17"/>
          </w:rPr>
          <w:t>Public Notices</w:t>
        </w:r>
      </w:hyperlink>
    </w:p>
    <w:p w14:paraId="4B3D1E3B" w14:textId="15D9DF4F" w:rsidR="00294AA7" w:rsidRPr="00294AA7" w:rsidRDefault="00294AA7" w:rsidP="00294AA7">
      <w:pPr>
        <w:pStyle w:val="TOC2"/>
        <w:tabs>
          <w:tab w:val="right" w:leader="dot" w:pos="4524"/>
        </w:tabs>
        <w:ind w:hanging="142"/>
        <w:rPr>
          <w:rFonts w:eastAsiaTheme="minorEastAsia"/>
          <w:noProof/>
          <w:color w:val="auto"/>
          <w:kern w:val="2"/>
          <w:szCs w:val="17"/>
          <w14:ligatures w14:val="standardContextual"/>
        </w:rPr>
      </w:pPr>
      <w:hyperlink w:anchor="_Toc217401092" w:history="1">
        <w:r w:rsidRPr="00294AA7">
          <w:rPr>
            <w:rStyle w:val="Hyperlink"/>
            <w:noProof/>
            <w:szCs w:val="17"/>
          </w:rPr>
          <w:t>Unclaimed Goods Act 1987</w:t>
        </w:r>
        <w:r w:rsidRPr="00294AA7">
          <w:rPr>
            <w:noProof/>
            <w:webHidden/>
            <w:szCs w:val="17"/>
          </w:rPr>
          <w:tab/>
        </w:r>
        <w:r w:rsidRPr="00294AA7">
          <w:rPr>
            <w:noProof/>
            <w:webHidden/>
            <w:szCs w:val="17"/>
          </w:rPr>
          <w:fldChar w:fldCharType="begin"/>
        </w:r>
        <w:r w:rsidRPr="00294AA7">
          <w:rPr>
            <w:noProof/>
            <w:webHidden/>
            <w:szCs w:val="17"/>
          </w:rPr>
          <w:instrText xml:space="preserve"> PAGEREF _Toc217401092 \h </w:instrText>
        </w:r>
        <w:r w:rsidRPr="00294AA7">
          <w:rPr>
            <w:noProof/>
            <w:webHidden/>
            <w:szCs w:val="17"/>
          </w:rPr>
        </w:r>
        <w:r w:rsidRPr="00294AA7">
          <w:rPr>
            <w:noProof/>
            <w:webHidden/>
            <w:szCs w:val="17"/>
          </w:rPr>
          <w:fldChar w:fldCharType="separate"/>
        </w:r>
        <w:r w:rsidR="00202474">
          <w:rPr>
            <w:noProof/>
            <w:webHidden/>
            <w:szCs w:val="17"/>
          </w:rPr>
          <w:t>5181</w:t>
        </w:r>
        <w:r w:rsidRPr="00294AA7">
          <w:rPr>
            <w:noProof/>
            <w:webHidden/>
            <w:szCs w:val="17"/>
          </w:rPr>
          <w:fldChar w:fldCharType="end"/>
        </w:r>
      </w:hyperlink>
    </w:p>
    <w:p w14:paraId="26851C96" w14:textId="02BDAA9C" w:rsidR="001B7138" w:rsidRPr="00294AA7" w:rsidRDefault="00B1073C" w:rsidP="00294AA7">
      <w:pPr>
        <w:spacing w:after="0"/>
        <w:ind w:left="142" w:hanging="142"/>
        <w:jc w:val="left"/>
        <w:rPr>
          <w:smallCaps/>
          <w:szCs w:val="17"/>
        </w:rPr>
      </w:pPr>
      <w:r w:rsidRPr="00294AA7">
        <w:rPr>
          <w:b/>
          <w:smallCaps/>
          <w:szCs w:val="17"/>
        </w:rPr>
        <w:fldChar w:fldCharType="end"/>
      </w:r>
    </w:p>
    <w:p w14:paraId="5BA661C2" w14:textId="77777777" w:rsidR="00DA30CF" w:rsidRPr="00612978" w:rsidRDefault="00DA30CF" w:rsidP="0087395E">
      <w:pPr>
        <w:spacing w:after="0"/>
        <w:rPr>
          <w:smallCaps/>
          <w:szCs w:val="17"/>
        </w:rPr>
        <w:sectPr w:rsidR="00DA30CF" w:rsidRPr="00612978" w:rsidSect="0065032C">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4A06C531" w14:textId="70D0F3AB" w:rsidR="009D1E2E" w:rsidRPr="009D1E2E" w:rsidRDefault="009D1E2E" w:rsidP="0043001F">
      <w:pPr>
        <w:pStyle w:val="Heading1"/>
      </w:pPr>
      <w:bookmarkStart w:id="1" w:name="_Toc33707981"/>
      <w:bookmarkStart w:id="2" w:name="_Toc33708152"/>
      <w:bookmarkStart w:id="3" w:name="_Toc217401068"/>
      <w:r w:rsidRPr="009D1E2E">
        <w:lastRenderedPageBreak/>
        <w:t>Rules</w:t>
      </w:r>
      <w:bookmarkEnd w:id="1"/>
      <w:bookmarkEnd w:id="2"/>
      <w:bookmarkEnd w:id="3"/>
    </w:p>
    <w:p w14:paraId="43DB2CD0" w14:textId="77777777" w:rsidR="003D1E23" w:rsidRDefault="003D1E23" w:rsidP="00E653B1">
      <w:pPr>
        <w:pStyle w:val="Heading2"/>
      </w:pPr>
      <w:bookmarkStart w:id="4" w:name="_Toc217401069"/>
      <w:r w:rsidRPr="00816582">
        <w:t>Legal Practitioners Act 1981</w:t>
      </w:r>
      <w:bookmarkEnd w:id="4"/>
    </w:p>
    <w:p w14:paraId="4A52F32A" w14:textId="77777777" w:rsidR="003D1E23" w:rsidRDefault="003D1E23" w:rsidP="003D1E23">
      <w:pPr>
        <w:pStyle w:val="GG-Title2"/>
      </w:pPr>
      <w:r>
        <w:t>South Australia</w:t>
      </w:r>
    </w:p>
    <w:p w14:paraId="6B4776A9" w14:textId="77777777" w:rsidR="003D1E23" w:rsidRDefault="003D1E23" w:rsidP="003D1E23">
      <w:pPr>
        <w:pStyle w:val="GG-Title3"/>
      </w:pPr>
      <w:r>
        <w:t>Legal Profession Education and Admission Council (No 4) Amending Rules 2025</w:t>
      </w:r>
    </w:p>
    <w:p w14:paraId="2FA01A85" w14:textId="77777777" w:rsidR="003D1E23" w:rsidRDefault="003D1E23" w:rsidP="003D1E23">
      <w:pPr>
        <w:pStyle w:val="GG-body"/>
      </w:pPr>
      <w:r>
        <w:t xml:space="preserve">By virtue and in pursuance of the </w:t>
      </w:r>
      <w:r w:rsidRPr="00816582">
        <w:rPr>
          <w:i/>
          <w:iCs/>
        </w:rPr>
        <w:t>Legal Practitioners Act 1981</w:t>
      </w:r>
      <w:r>
        <w:t xml:space="preserve"> and all other enabling powers, I, the Chief Justice of the Supreme Court and the Presiding Member of the Legal Profession Education and Admission Council, make the following </w:t>
      </w:r>
      <w:r w:rsidRPr="00024654">
        <w:rPr>
          <w:i/>
          <w:iCs/>
        </w:rPr>
        <w:t>Legal Profession Education and Admission Council (No 4) Amending Rules 2025</w:t>
      </w:r>
      <w:r>
        <w:t>.</w:t>
      </w:r>
    </w:p>
    <w:p w14:paraId="2C26342A" w14:textId="77777777" w:rsidR="003D1E23" w:rsidRDefault="003D1E23" w:rsidP="003D1E23">
      <w:pPr>
        <w:pStyle w:val="GG-body"/>
        <w:ind w:left="284" w:hanging="284"/>
      </w:pPr>
      <w:r>
        <w:t>1.</w:t>
      </w:r>
      <w:r>
        <w:tab/>
        <w:t xml:space="preserve">These Rules may be cited as the </w:t>
      </w:r>
      <w:r w:rsidRPr="009F60F7">
        <w:rPr>
          <w:i/>
          <w:iCs/>
        </w:rPr>
        <w:t>Legal Profession Education and Admission Council (No 4) Amending Rules 2025</w:t>
      </w:r>
      <w:r>
        <w:t>.</w:t>
      </w:r>
    </w:p>
    <w:p w14:paraId="50ABEC8C" w14:textId="77777777" w:rsidR="003D1E23" w:rsidRDefault="003D1E23" w:rsidP="003D1E23">
      <w:pPr>
        <w:pStyle w:val="GG-body"/>
        <w:ind w:left="284" w:hanging="284"/>
      </w:pPr>
      <w:r>
        <w:t>2.</w:t>
      </w:r>
      <w:r>
        <w:tab/>
        <w:t xml:space="preserve">The </w:t>
      </w:r>
      <w:r w:rsidRPr="009F60F7">
        <w:rPr>
          <w:i/>
          <w:iCs/>
        </w:rPr>
        <w:t>Legal Profession Education and Admission Council Rules 2018</w:t>
      </w:r>
      <w:r>
        <w:t xml:space="preserve"> (“the Rules”) are amended as set out below.</w:t>
      </w:r>
    </w:p>
    <w:p w14:paraId="6E9EA706" w14:textId="77777777" w:rsidR="003D1E23" w:rsidRDefault="003D1E23" w:rsidP="003D1E23">
      <w:pPr>
        <w:pStyle w:val="GG-body"/>
        <w:ind w:left="284" w:hanging="284"/>
      </w:pPr>
      <w:r>
        <w:t>3.</w:t>
      </w:r>
      <w:r>
        <w:tab/>
        <w:t>The amendments made by these rules come into effect on 1 January 2026.</w:t>
      </w:r>
    </w:p>
    <w:p w14:paraId="577A8E29" w14:textId="77777777" w:rsidR="003D1E23" w:rsidRDefault="003D1E23" w:rsidP="003D1E23">
      <w:pPr>
        <w:pStyle w:val="GG-body"/>
        <w:ind w:left="284" w:hanging="284"/>
      </w:pPr>
      <w:r>
        <w:t>4.</w:t>
      </w:r>
      <w:r>
        <w:tab/>
        <w:t>Rule 7(2) is deleted and replaced with the following:</w:t>
      </w:r>
    </w:p>
    <w:p w14:paraId="13AC93D6" w14:textId="77777777" w:rsidR="003D1E23" w:rsidRDefault="003D1E23" w:rsidP="003D1E23">
      <w:pPr>
        <w:pStyle w:val="GG-body"/>
        <w:ind w:left="567" w:hanging="283"/>
      </w:pPr>
      <w:r>
        <w:t>(2)</w:t>
      </w:r>
      <w:r>
        <w:tab/>
        <w:t>A tertiary academic course will satisfy the requirements of this rule if it is accredited by LPEAC from time to time as satisfying the academic requirements for admission prescribed in subrule 7(1).</w:t>
      </w:r>
    </w:p>
    <w:p w14:paraId="5EB04385" w14:textId="77777777" w:rsidR="003D1E23" w:rsidRDefault="003D1E23" w:rsidP="003D1E23">
      <w:pPr>
        <w:pStyle w:val="GG-body"/>
        <w:ind w:left="284" w:hanging="284"/>
      </w:pPr>
      <w:r>
        <w:t>5.</w:t>
      </w:r>
      <w:r>
        <w:tab/>
        <w:t>Rule 8(1)(b) is deleted and replaced with the following:</w:t>
      </w:r>
    </w:p>
    <w:p w14:paraId="2B1B29CC" w14:textId="77777777" w:rsidR="003D1E23" w:rsidRDefault="003D1E23" w:rsidP="003D1E23">
      <w:pPr>
        <w:pStyle w:val="GG-body"/>
        <w:ind w:left="567" w:hanging="283"/>
      </w:pPr>
      <w:r>
        <w:t>(b)</w:t>
      </w:r>
      <w:r>
        <w:tab/>
        <w:t>the successful completion, during its period of accreditation, of a course of study accredited by LPEAC and leading to the grant of the Graduate Diploma in Legal Practice.</w:t>
      </w:r>
    </w:p>
    <w:p w14:paraId="4C1F40D7" w14:textId="77777777" w:rsidR="003D1E23" w:rsidRDefault="003D1E23" w:rsidP="003D1E23">
      <w:pPr>
        <w:pStyle w:val="GG-SDated"/>
      </w:pPr>
      <w:r>
        <w:t>Dated this 5</w:t>
      </w:r>
      <w:r w:rsidRPr="007F5E81">
        <w:rPr>
          <w:vertAlign w:val="superscript"/>
        </w:rPr>
        <w:t>th</w:t>
      </w:r>
      <w:r>
        <w:t xml:space="preserve"> day of December 2025.</w:t>
      </w:r>
    </w:p>
    <w:p w14:paraId="660747C1" w14:textId="77777777" w:rsidR="003D1E23" w:rsidRDefault="003D1E23" w:rsidP="003D1E23">
      <w:pPr>
        <w:pStyle w:val="GG-SName"/>
      </w:pPr>
      <w:r>
        <w:t>Chief Justice Kourakis</w:t>
      </w:r>
    </w:p>
    <w:p w14:paraId="4058942D" w14:textId="77777777" w:rsidR="003D1E23" w:rsidRDefault="003D1E23" w:rsidP="003D1E23">
      <w:pPr>
        <w:pStyle w:val="GG-SName"/>
        <w:pBdr>
          <w:bottom w:val="single" w:sz="4" w:space="1" w:color="auto"/>
        </w:pBdr>
        <w:spacing w:line="52" w:lineRule="exact"/>
        <w:jc w:val="center"/>
      </w:pPr>
    </w:p>
    <w:p w14:paraId="21394CC1" w14:textId="77777777" w:rsidR="003D1E23" w:rsidRDefault="003D1E23" w:rsidP="003D1E23">
      <w:pPr>
        <w:pStyle w:val="GG-SName"/>
        <w:pBdr>
          <w:top w:val="single" w:sz="4" w:space="1" w:color="auto"/>
        </w:pBdr>
        <w:spacing w:before="34" w:line="14" w:lineRule="exact"/>
        <w:jc w:val="center"/>
      </w:pPr>
    </w:p>
    <w:p w14:paraId="2E4249C0" w14:textId="77777777" w:rsidR="003D1E23" w:rsidRPr="007D2F27" w:rsidRDefault="003D1E23" w:rsidP="003D1E23">
      <w:pPr>
        <w:pStyle w:val="GG-body"/>
      </w:pPr>
    </w:p>
    <w:p w14:paraId="00C7B827" w14:textId="77777777" w:rsidR="009D1E2E" w:rsidRDefault="009D1E2E" w:rsidP="005335F1">
      <w:pPr>
        <w:pStyle w:val="GG-body"/>
        <w:rPr>
          <w:lang w:val="en-US"/>
        </w:rPr>
      </w:pPr>
    </w:p>
    <w:p w14:paraId="08F0715C" w14:textId="77777777" w:rsidR="00D9149F" w:rsidRDefault="00D9149F">
      <w:pPr>
        <w:spacing w:after="0" w:line="240" w:lineRule="auto"/>
        <w:jc w:val="left"/>
        <w:rPr>
          <w:rFonts w:eastAsia="Times New Roman"/>
          <w:szCs w:val="17"/>
          <w:lang w:val="en-US"/>
        </w:rPr>
      </w:pPr>
      <w:r>
        <w:rPr>
          <w:lang w:val="en-US"/>
        </w:rPr>
        <w:br w:type="page"/>
      </w:r>
    </w:p>
    <w:p w14:paraId="0B398AF4" w14:textId="77777777" w:rsidR="009D1E2E" w:rsidRPr="009D1E2E" w:rsidRDefault="009D1E2E" w:rsidP="0043001F">
      <w:pPr>
        <w:pStyle w:val="Heading1"/>
      </w:pPr>
      <w:bookmarkStart w:id="5" w:name="_Toc33707982"/>
      <w:bookmarkStart w:id="6" w:name="_Toc33708153"/>
      <w:bookmarkStart w:id="7" w:name="_Toc217401070"/>
      <w:r w:rsidRPr="009D1E2E">
        <w:lastRenderedPageBreak/>
        <w:t>State Government Instruments</w:t>
      </w:r>
      <w:bookmarkEnd w:id="5"/>
      <w:bookmarkEnd w:id="6"/>
      <w:bookmarkEnd w:id="7"/>
    </w:p>
    <w:p w14:paraId="02E787D5" w14:textId="2B8B61CA" w:rsidR="00C72F10" w:rsidRPr="00C72F10" w:rsidRDefault="00C72F10" w:rsidP="00C72F10">
      <w:pPr>
        <w:pStyle w:val="Heading2"/>
      </w:pPr>
      <w:bookmarkStart w:id="8" w:name="_Toc217401071"/>
      <w:r w:rsidRPr="00C72F10">
        <w:t>Animal Welfare Act 1985</w:t>
      </w:r>
      <w:bookmarkEnd w:id="8"/>
    </w:p>
    <w:p w14:paraId="0752A9DC" w14:textId="77777777" w:rsidR="00C72F10" w:rsidRPr="00C72F10" w:rsidRDefault="00C72F10" w:rsidP="00C72F10">
      <w:pPr>
        <w:autoSpaceDE w:val="0"/>
        <w:autoSpaceDN w:val="0"/>
        <w:adjustRightInd w:val="0"/>
        <w:spacing w:before="240" w:after="0" w:line="240" w:lineRule="auto"/>
        <w:jc w:val="left"/>
        <w:rPr>
          <w:rFonts w:eastAsia="Times New Roman"/>
          <w:color w:val="000000"/>
          <w:sz w:val="28"/>
          <w:szCs w:val="28"/>
          <w:lang w:eastAsia="en-AU"/>
        </w:rPr>
      </w:pPr>
      <w:r w:rsidRPr="00C72F10">
        <w:rPr>
          <w:rFonts w:eastAsia="Times New Roman"/>
          <w:color w:val="000000"/>
          <w:sz w:val="28"/>
          <w:szCs w:val="28"/>
          <w:lang w:eastAsia="en-AU"/>
        </w:rPr>
        <w:t>South Australia</w:t>
      </w:r>
    </w:p>
    <w:p w14:paraId="094B083D" w14:textId="77777777" w:rsidR="00C72F10" w:rsidRPr="00C72F10" w:rsidRDefault="00C72F10" w:rsidP="00C72F10">
      <w:pPr>
        <w:autoSpaceDE w:val="0"/>
        <w:autoSpaceDN w:val="0"/>
        <w:adjustRightInd w:val="0"/>
        <w:spacing w:before="80" w:after="240" w:line="240" w:lineRule="auto"/>
        <w:jc w:val="left"/>
        <w:rPr>
          <w:rFonts w:eastAsia="Times New Roman"/>
          <w:b/>
          <w:bCs/>
          <w:color w:val="000000"/>
          <w:sz w:val="36"/>
          <w:szCs w:val="36"/>
          <w:lang w:eastAsia="en-AU"/>
        </w:rPr>
      </w:pPr>
      <w:r w:rsidRPr="00C72F10">
        <w:rPr>
          <w:rFonts w:eastAsia="Times New Roman"/>
          <w:b/>
          <w:bCs/>
          <w:color w:val="000000"/>
          <w:sz w:val="36"/>
          <w:szCs w:val="36"/>
          <w:lang w:eastAsia="en-AU"/>
        </w:rPr>
        <w:t xml:space="preserve">Animal Welfare (Electrical Devices) (Fees) Notice 2025 </w:t>
      </w:r>
      <w:r w:rsidRPr="00C72F10">
        <w:rPr>
          <w:rFonts w:eastAsia="Times New Roman"/>
          <w:b/>
          <w:bCs/>
          <w:color w:val="000000"/>
          <w:sz w:val="36"/>
          <w:szCs w:val="36"/>
          <w:lang w:eastAsia="en-AU"/>
        </w:rPr>
        <w:br/>
      </w:r>
      <w:r w:rsidRPr="00C72F10">
        <w:rPr>
          <w:rFonts w:eastAsia="Times New Roman"/>
          <w:color w:val="000000"/>
          <w:sz w:val="24"/>
          <w:szCs w:val="24"/>
          <w:lang w:eastAsia="en-AU"/>
        </w:rPr>
        <w:t xml:space="preserve">under the </w:t>
      </w:r>
      <w:r w:rsidRPr="00C72F10">
        <w:rPr>
          <w:rFonts w:eastAsia="Times New Roman"/>
          <w:i/>
          <w:iCs/>
          <w:color w:val="000000"/>
          <w:sz w:val="24"/>
          <w:szCs w:val="24"/>
          <w:lang w:eastAsia="en-AU"/>
        </w:rPr>
        <w:t>Animal Welfare Act 1985</w:t>
      </w:r>
    </w:p>
    <w:p w14:paraId="1E87AFD2" w14:textId="77777777" w:rsidR="00C72F10" w:rsidRPr="00C72F10" w:rsidRDefault="00C72F10" w:rsidP="00C72F10">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72F10">
        <w:rPr>
          <w:rFonts w:eastAsia="Times New Roman"/>
          <w:b/>
          <w:bCs/>
          <w:color w:val="000000"/>
          <w:sz w:val="26"/>
          <w:szCs w:val="26"/>
          <w:lang w:eastAsia="en-AU"/>
        </w:rPr>
        <w:t>1—Short title</w:t>
      </w:r>
    </w:p>
    <w:p w14:paraId="5670C131" w14:textId="77777777" w:rsidR="00C72F10" w:rsidRPr="00C72F10" w:rsidRDefault="00C72F10" w:rsidP="00C72F10">
      <w:pPr>
        <w:autoSpaceDE w:val="0"/>
        <w:autoSpaceDN w:val="0"/>
        <w:adjustRightInd w:val="0"/>
        <w:spacing w:before="120" w:after="0" w:line="240" w:lineRule="auto"/>
        <w:ind w:left="426"/>
        <w:jc w:val="left"/>
        <w:rPr>
          <w:rFonts w:eastAsia="Times New Roman"/>
          <w:color w:val="000000"/>
          <w:sz w:val="23"/>
          <w:szCs w:val="23"/>
          <w:lang w:eastAsia="en-AU"/>
        </w:rPr>
      </w:pPr>
      <w:r w:rsidRPr="00C72F10">
        <w:rPr>
          <w:rFonts w:eastAsia="Times New Roman"/>
          <w:color w:val="000000"/>
          <w:sz w:val="23"/>
          <w:szCs w:val="23"/>
          <w:lang w:eastAsia="en-AU"/>
        </w:rPr>
        <w:t xml:space="preserve">This notice may be cited as the </w:t>
      </w:r>
      <w:bookmarkStart w:id="9" w:name="_Hlk214882936"/>
      <w:r w:rsidRPr="00C72F10">
        <w:rPr>
          <w:rFonts w:eastAsia="Times New Roman"/>
          <w:i/>
          <w:iCs/>
          <w:color w:val="000000"/>
          <w:sz w:val="23"/>
          <w:szCs w:val="23"/>
          <w:lang w:eastAsia="en-AU"/>
        </w:rPr>
        <w:t>Animal Welfare (Electrical Devices) (Fees) Notice 2025</w:t>
      </w:r>
      <w:bookmarkEnd w:id="9"/>
      <w:r w:rsidRPr="00C72F10">
        <w:rPr>
          <w:rFonts w:eastAsia="Times New Roman"/>
          <w:i/>
          <w:iCs/>
          <w:color w:val="000000"/>
          <w:sz w:val="23"/>
          <w:szCs w:val="23"/>
          <w:lang w:eastAsia="en-AU"/>
        </w:rPr>
        <w:t>.</w:t>
      </w:r>
    </w:p>
    <w:p w14:paraId="3EB046B3" w14:textId="77777777" w:rsidR="00C72F10" w:rsidRPr="00C72F10" w:rsidRDefault="00C72F10" w:rsidP="00C72F10">
      <w:pPr>
        <w:autoSpaceDE w:val="0"/>
        <w:autoSpaceDN w:val="0"/>
        <w:adjustRightInd w:val="0"/>
        <w:spacing w:before="120" w:after="0" w:line="240" w:lineRule="auto"/>
        <w:ind w:left="709"/>
        <w:jc w:val="left"/>
        <w:rPr>
          <w:rFonts w:eastAsia="Times New Roman"/>
          <w:b/>
          <w:bCs/>
          <w:color w:val="000000"/>
          <w:sz w:val="20"/>
          <w:szCs w:val="20"/>
          <w:lang w:eastAsia="en-AU"/>
        </w:rPr>
      </w:pPr>
      <w:r w:rsidRPr="00C72F10">
        <w:rPr>
          <w:rFonts w:eastAsia="Times New Roman"/>
          <w:b/>
          <w:bCs/>
          <w:color w:val="000000"/>
          <w:sz w:val="20"/>
          <w:szCs w:val="20"/>
          <w:lang w:eastAsia="en-AU"/>
        </w:rPr>
        <w:t>Note—</w:t>
      </w:r>
    </w:p>
    <w:p w14:paraId="0B9508F6" w14:textId="77777777" w:rsidR="00C72F10" w:rsidRPr="00C72F10" w:rsidRDefault="00C72F10" w:rsidP="00C72F10">
      <w:pPr>
        <w:autoSpaceDE w:val="0"/>
        <w:autoSpaceDN w:val="0"/>
        <w:adjustRightInd w:val="0"/>
        <w:spacing w:before="120" w:after="0" w:line="240" w:lineRule="auto"/>
        <w:ind w:left="1134"/>
        <w:jc w:val="left"/>
        <w:rPr>
          <w:rFonts w:eastAsia="Times New Roman"/>
          <w:color w:val="000000"/>
          <w:sz w:val="20"/>
          <w:szCs w:val="20"/>
          <w:lang w:eastAsia="en-AU"/>
        </w:rPr>
      </w:pPr>
      <w:r w:rsidRPr="00C72F10">
        <w:rPr>
          <w:rFonts w:eastAsia="Times New Roman"/>
          <w:color w:val="000000"/>
          <w:sz w:val="20"/>
          <w:szCs w:val="20"/>
          <w:lang w:eastAsia="en-AU"/>
        </w:rPr>
        <w:t xml:space="preserve">This is a fee notice made in accordance with the </w:t>
      </w:r>
      <w:hyperlink r:id="rId17" w:history="1">
        <w:r w:rsidRPr="00C72F10">
          <w:rPr>
            <w:rFonts w:eastAsia="Times New Roman"/>
            <w:i/>
            <w:iCs/>
            <w:color w:val="000000"/>
            <w:sz w:val="20"/>
            <w:szCs w:val="20"/>
            <w:lang w:eastAsia="en-AU"/>
          </w:rPr>
          <w:t>Legislation (Fees) Act 2019</w:t>
        </w:r>
      </w:hyperlink>
      <w:r w:rsidRPr="00C72F10">
        <w:rPr>
          <w:rFonts w:eastAsia="Times New Roman"/>
          <w:color w:val="000000"/>
          <w:sz w:val="20"/>
          <w:szCs w:val="20"/>
          <w:lang w:eastAsia="en-AU"/>
        </w:rPr>
        <w:t>.</w:t>
      </w:r>
    </w:p>
    <w:p w14:paraId="6F85873A" w14:textId="77777777" w:rsidR="00C72F10" w:rsidRPr="00C72F10" w:rsidRDefault="00C72F10" w:rsidP="00C72F10">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72F10">
        <w:rPr>
          <w:rFonts w:eastAsia="Times New Roman"/>
          <w:b/>
          <w:bCs/>
          <w:color w:val="000000"/>
          <w:sz w:val="26"/>
          <w:szCs w:val="26"/>
          <w:lang w:eastAsia="en-AU"/>
        </w:rPr>
        <w:t>2—Commencement</w:t>
      </w:r>
    </w:p>
    <w:p w14:paraId="70A1AF4F" w14:textId="77777777" w:rsidR="00C72F10" w:rsidRPr="00C72F10" w:rsidRDefault="00C72F10" w:rsidP="00C72F10">
      <w:pPr>
        <w:autoSpaceDE w:val="0"/>
        <w:autoSpaceDN w:val="0"/>
        <w:adjustRightInd w:val="0"/>
        <w:spacing w:before="120" w:after="0" w:line="240" w:lineRule="auto"/>
        <w:ind w:left="426"/>
        <w:jc w:val="left"/>
        <w:rPr>
          <w:rFonts w:eastAsia="Times New Roman"/>
          <w:color w:val="000000"/>
          <w:sz w:val="23"/>
          <w:szCs w:val="23"/>
          <w:lang w:eastAsia="en-AU"/>
        </w:rPr>
      </w:pPr>
      <w:r w:rsidRPr="00C72F10">
        <w:rPr>
          <w:rFonts w:eastAsia="Times New Roman"/>
          <w:color w:val="000000"/>
          <w:sz w:val="23"/>
          <w:szCs w:val="23"/>
          <w:lang w:eastAsia="en-AU"/>
        </w:rPr>
        <w:t>This notice has effect on 24 December 2025.</w:t>
      </w:r>
    </w:p>
    <w:p w14:paraId="05CF51A1" w14:textId="77777777" w:rsidR="00C72F10" w:rsidRPr="00C72F10" w:rsidRDefault="00C72F10" w:rsidP="00C72F10">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72F10">
        <w:rPr>
          <w:rFonts w:eastAsia="Times New Roman"/>
          <w:b/>
          <w:bCs/>
          <w:color w:val="000000"/>
          <w:sz w:val="26"/>
          <w:szCs w:val="26"/>
          <w:lang w:eastAsia="en-AU"/>
        </w:rPr>
        <w:t>3—Interpretation</w:t>
      </w:r>
    </w:p>
    <w:p w14:paraId="7D7B3E90" w14:textId="77777777" w:rsidR="00C72F10" w:rsidRPr="00C72F10" w:rsidRDefault="00C72F10" w:rsidP="00C72F10">
      <w:pPr>
        <w:autoSpaceDE w:val="0"/>
        <w:autoSpaceDN w:val="0"/>
        <w:adjustRightInd w:val="0"/>
        <w:spacing w:before="120" w:after="0" w:line="240" w:lineRule="auto"/>
        <w:ind w:left="426"/>
        <w:jc w:val="left"/>
        <w:rPr>
          <w:rFonts w:eastAsia="Times New Roman"/>
          <w:color w:val="000000"/>
          <w:sz w:val="23"/>
          <w:szCs w:val="23"/>
          <w:lang w:eastAsia="en-AU"/>
        </w:rPr>
      </w:pPr>
      <w:r w:rsidRPr="00C72F10">
        <w:rPr>
          <w:rFonts w:eastAsia="Times New Roman"/>
          <w:color w:val="000000"/>
          <w:sz w:val="23"/>
          <w:szCs w:val="23"/>
          <w:lang w:eastAsia="en-AU"/>
        </w:rPr>
        <w:t>In this notice, unless the contrary intention appears—</w:t>
      </w:r>
    </w:p>
    <w:p w14:paraId="7C1C198A" w14:textId="77777777" w:rsidR="00C72F10" w:rsidRPr="00C72F10" w:rsidRDefault="00C72F10" w:rsidP="00C72F10">
      <w:pPr>
        <w:autoSpaceDE w:val="0"/>
        <w:autoSpaceDN w:val="0"/>
        <w:adjustRightInd w:val="0"/>
        <w:spacing w:before="120" w:after="0" w:line="240" w:lineRule="auto"/>
        <w:ind w:left="567"/>
        <w:jc w:val="left"/>
        <w:rPr>
          <w:rFonts w:eastAsia="Times New Roman"/>
          <w:color w:val="000000"/>
          <w:sz w:val="23"/>
          <w:szCs w:val="23"/>
          <w:lang w:eastAsia="en-AU"/>
        </w:rPr>
      </w:pPr>
      <w:r w:rsidRPr="00C72F10">
        <w:rPr>
          <w:rFonts w:eastAsia="Times New Roman"/>
          <w:b/>
          <w:bCs/>
          <w:i/>
          <w:iCs/>
          <w:color w:val="000000"/>
          <w:sz w:val="23"/>
          <w:szCs w:val="23"/>
          <w:lang w:eastAsia="en-AU"/>
        </w:rPr>
        <w:t>Act</w:t>
      </w:r>
      <w:r w:rsidRPr="00C72F10">
        <w:rPr>
          <w:rFonts w:eastAsia="Times New Roman"/>
          <w:color w:val="000000"/>
          <w:sz w:val="23"/>
          <w:szCs w:val="23"/>
          <w:lang w:eastAsia="en-AU"/>
        </w:rPr>
        <w:t xml:space="preserve"> means the </w:t>
      </w:r>
      <w:r w:rsidRPr="00C72F10">
        <w:rPr>
          <w:rFonts w:eastAsia="Times New Roman"/>
          <w:i/>
          <w:iCs/>
          <w:color w:val="000000"/>
          <w:sz w:val="24"/>
          <w:szCs w:val="24"/>
          <w:lang w:eastAsia="en-AU"/>
        </w:rPr>
        <w:t>Animal Welfare Act 1985</w:t>
      </w:r>
      <w:r w:rsidRPr="00C72F10">
        <w:rPr>
          <w:rFonts w:eastAsia="Times New Roman"/>
          <w:color w:val="000000"/>
          <w:sz w:val="23"/>
          <w:szCs w:val="23"/>
          <w:lang w:eastAsia="en-AU"/>
        </w:rPr>
        <w:t>;</w:t>
      </w:r>
    </w:p>
    <w:p w14:paraId="5D0CAD74" w14:textId="77777777" w:rsidR="00C72F10" w:rsidRPr="00C72F10" w:rsidRDefault="00C72F10" w:rsidP="00C72F10">
      <w:pPr>
        <w:autoSpaceDE w:val="0"/>
        <w:autoSpaceDN w:val="0"/>
        <w:adjustRightInd w:val="0"/>
        <w:spacing w:before="120" w:after="0" w:line="240" w:lineRule="auto"/>
        <w:ind w:left="567"/>
        <w:jc w:val="left"/>
        <w:rPr>
          <w:rFonts w:eastAsia="Times New Roman"/>
          <w:color w:val="000000"/>
          <w:sz w:val="23"/>
          <w:szCs w:val="23"/>
          <w:lang w:eastAsia="en-AU"/>
        </w:rPr>
      </w:pPr>
      <w:r w:rsidRPr="00C72F10">
        <w:rPr>
          <w:rFonts w:eastAsia="Times New Roman"/>
          <w:b/>
          <w:bCs/>
          <w:i/>
          <w:iCs/>
          <w:color w:val="000000"/>
          <w:sz w:val="23"/>
          <w:szCs w:val="23"/>
          <w:lang w:eastAsia="en-AU"/>
        </w:rPr>
        <w:t>regulations</w:t>
      </w:r>
      <w:r w:rsidRPr="00C72F10">
        <w:rPr>
          <w:rFonts w:eastAsia="Times New Roman"/>
          <w:color w:val="000000"/>
          <w:sz w:val="23"/>
          <w:szCs w:val="23"/>
          <w:lang w:eastAsia="en-AU"/>
        </w:rPr>
        <w:t xml:space="preserve"> means the </w:t>
      </w:r>
      <w:r w:rsidRPr="00C72F10">
        <w:rPr>
          <w:rFonts w:eastAsia="Times New Roman"/>
          <w:i/>
          <w:iCs/>
          <w:color w:val="000000"/>
          <w:sz w:val="24"/>
          <w:szCs w:val="24"/>
          <w:lang w:eastAsia="en-AU"/>
        </w:rPr>
        <w:t>Animal Welfare (Electrical Devices) Amendment Regulations 2025</w:t>
      </w:r>
      <w:r w:rsidRPr="00C72F10">
        <w:rPr>
          <w:rFonts w:eastAsia="Times New Roman"/>
          <w:color w:val="000000"/>
          <w:sz w:val="23"/>
          <w:szCs w:val="23"/>
          <w:lang w:eastAsia="en-AU"/>
        </w:rPr>
        <w:t>.</w:t>
      </w:r>
    </w:p>
    <w:p w14:paraId="4A6731C0" w14:textId="77777777" w:rsidR="00C72F10" w:rsidRPr="00C72F10" w:rsidRDefault="00C72F10" w:rsidP="00C72F10">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72F10">
        <w:rPr>
          <w:rFonts w:eastAsia="Times New Roman"/>
          <w:b/>
          <w:bCs/>
          <w:color w:val="000000"/>
          <w:sz w:val="26"/>
          <w:szCs w:val="26"/>
          <w:lang w:eastAsia="en-AU"/>
        </w:rPr>
        <w:t>4—Fees</w:t>
      </w:r>
    </w:p>
    <w:p w14:paraId="73EC8131" w14:textId="77777777" w:rsidR="00C72F10" w:rsidRPr="00C72F10" w:rsidRDefault="00C72F10" w:rsidP="00C72F10">
      <w:pPr>
        <w:autoSpaceDE w:val="0"/>
        <w:autoSpaceDN w:val="0"/>
        <w:adjustRightInd w:val="0"/>
        <w:spacing w:before="120" w:after="0" w:line="240" w:lineRule="auto"/>
        <w:ind w:left="426"/>
        <w:jc w:val="left"/>
        <w:rPr>
          <w:rFonts w:eastAsia="Times New Roman"/>
          <w:color w:val="000000"/>
          <w:sz w:val="23"/>
          <w:szCs w:val="23"/>
          <w:lang w:eastAsia="en-AU"/>
        </w:rPr>
      </w:pPr>
      <w:r w:rsidRPr="00C72F10">
        <w:rPr>
          <w:rFonts w:eastAsia="Times New Roman"/>
          <w:color w:val="000000"/>
          <w:sz w:val="23"/>
          <w:szCs w:val="23"/>
          <w:lang w:eastAsia="en-AU"/>
        </w:rPr>
        <w:t>The fees set out in Schedule 1 are prescribed for the purposes of the Act and the regulations.</w:t>
      </w:r>
    </w:p>
    <w:p w14:paraId="53252AF6" w14:textId="77777777" w:rsidR="00C72F10" w:rsidRPr="00C72F10" w:rsidRDefault="00C72F10" w:rsidP="00C72F10">
      <w:pPr>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C72F10">
        <w:rPr>
          <w:rFonts w:eastAsia="Times New Roman"/>
          <w:b/>
          <w:bCs/>
          <w:color w:val="000000"/>
          <w:sz w:val="32"/>
          <w:szCs w:val="32"/>
          <w:lang w:eastAsia="en-AU"/>
        </w:rPr>
        <w:t>Schedule 1—Fees</w:t>
      </w:r>
    </w:p>
    <w:p w14:paraId="53EE0A70" w14:textId="77777777" w:rsidR="00C72F10" w:rsidRPr="00C72F10" w:rsidRDefault="00C72F10" w:rsidP="00C72F10">
      <w:pPr>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72F10">
        <w:rPr>
          <w:rFonts w:eastAsia="Times New Roman"/>
          <w:b/>
          <w:bCs/>
          <w:color w:val="000000"/>
          <w:sz w:val="26"/>
          <w:szCs w:val="26"/>
          <w:lang w:eastAsia="en-AU"/>
        </w:rPr>
        <w:t>1—Interpretation</w:t>
      </w:r>
    </w:p>
    <w:p w14:paraId="6E135A2E" w14:textId="77777777" w:rsidR="00C72F10" w:rsidRPr="00C72F10" w:rsidRDefault="00C72F10" w:rsidP="00C72F10">
      <w:pPr>
        <w:autoSpaceDE w:val="0"/>
        <w:autoSpaceDN w:val="0"/>
        <w:adjustRightInd w:val="0"/>
        <w:spacing w:before="120" w:after="0" w:line="240" w:lineRule="auto"/>
        <w:ind w:left="426"/>
        <w:jc w:val="left"/>
        <w:rPr>
          <w:rFonts w:eastAsia="Times New Roman"/>
          <w:color w:val="000000"/>
          <w:sz w:val="23"/>
          <w:szCs w:val="23"/>
          <w:lang w:eastAsia="en-AU"/>
        </w:rPr>
      </w:pPr>
      <w:r w:rsidRPr="00C72F10">
        <w:rPr>
          <w:rFonts w:eastAsia="Times New Roman"/>
          <w:color w:val="000000"/>
          <w:sz w:val="23"/>
          <w:szCs w:val="23"/>
          <w:lang w:eastAsia="en-AU"/>
        </w:rPr>
        <w:t>In this Schedule—</w:t>
      </w:r>
    </w:p>
    <w:p w14:paraId="77777B56" w14:textId="77777777" w:rsidR="00C72F10" w:rsidRPr="00C72F10" w:rsidRDefault="00C72F10" w:rsidP="00C72F10">
      <w:pPr>
        <w:keepNext/>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72F10">
        <w:rPr>
          <w:rFonts w:eastAsia="Times New Roman"/>
          <w:b/>
          <w:bCs/>
          <w:color w:val="000000"/>
          <w:sz w:val="26"/>
          <w:szCs w:val="26"/>
          <w:lang w:eastAsia="en-AU"/>
        </w:rPr>
        <w:t>2—Fees</w:t>
      </w:r>
    </w:p>
    <w:p w14:paraId="3DC39059" w14:textId="77777777" w:rsidR="00C72F10" w:rsidRPr="00C72F10" w:rsidRDefault="00C72F10" w:rsidP="00C72F10">
      <w:pPr>
        <w:keepNext/>
        <w:autoSpaceDE w:val="0"/>
        <w:autoSpaceDN w:val="0"/>
        <w:adjustRightInd w:val="0"/>
        <w:spacing w:before="120" w:after="0" w:line="240" w:lineRule="auto"/>
        <w:ind w:left="425"/>
        <w:jc w:val="left"/>
        <w:rPr>
          <w:rFonts w:eastAsia="Times New Roman"/>
          <w:color w:val="000000"/>
          <w:sz w:val="23"/>
          <w:szCs w:val="23"/>
          <w:lang w:eastAsia="en-AU"/>
        </w:rPr>
      </w:pPr>
      <w:r w:rsidRPr="00C72F10">
        <w:rPr>
          <w:rFonts w:eastAsia="Times New Roman"/>
          <w:color w:val="000000"/>
          <w:sz w:val="23"/>
          <w:szCs w:val="23"/>
          <w:lang w:eastAsia="en-AU"/>
        </w:rPr>
        <w:t>Fees payable on application for manufacturers or suppliers to apply for approval or renewal of their virtual fencing system to enable cost recovery by government to administer the regulations:</w:t>
      </w:r>
    </w:p>
    <w:p w14:paraId="128574C9" w14:textId="77777777" w:rsidR="00C72F10" w:rsidRPr="00C72F10" w:rsidRDefault="00C72F10" w:rsidP="00C72F10">
      <w:pPr>
        <w:keepNext/>
        <w:autoSpaceDE w:val="0"/>
        <w:autoSpaceDN w:val="0"/>
        <w:adjustRightInd w:val="0"/>
        <w:spacing w:before="120" w:after="0" w:line="240" w:lineRule="auto"/>
        <w:ind w:left="794"/>
        <w:jc w:val="left"/>
        <w:rPr>
          <w:rFonts w:eastAsia="Times New Roman"/>
          <w:color w:val="000000"/>
          <w:sz w:val="2"/>
          <w:szCs w:val="2"/>
          <w:lang w:eastAsia="en-AU"/>
        </w:rPr>
      </w:pPr>
    </w:p>
    <w:tbl>
      <w:tblPr>
        <w:tblW w:w="0" w:type="auto"/>
        <w:tblInd w:w="567" w:type="dxa"/>
        <w:tblLayout w:type="fixed"/>
        <w:tblCellMar>
          <w:left w:w="60" w:type="dxa"/>
          <w:right w:w="60" w:type="dxa"/>
        </w:tblCellMar>
        <w:tblLook w:val="0000" w:firstRow="0" w:lastRow="0" w:firstColumn="0" w:lastColumn="0" w:noHBand="0" w:noVBand="0"/>
      </w:tblPr>
      <w:tblGrid>
        <w:gridCol w:w="426"/>
        <w:gridCol w:w="6945"/>
        <w:gridCol w:w="908"/>
      </w:tblGrid>
      <w:tr w:rsidR="00C72F10" w:rsidRPr="00C72F10" w14:paraId="3DDF7DA4" w14:textId="77777777" w:rsidTr="0024025B">
        <w:tc>
          <w:tcPr>
            <w:tcW w:w="7371" w:type="dxa"/>
            <w:gridSpan w:val="2"/>
            <w:tcBorders>
              <w:top w:val="nil"/>
              <w:left w:val="nil"/>
              <w:bottom w:val="nil"/>
              <w:right w:val="nil"/>
            </w:tcBorders>
            <w:vAlign w:val="center"/>
          </w:tcPr>
          <w:p w14:paraId="24DDFD51" w14:textId="77777777" w:rsidR="00C72F10" w:rsidRPr="00C72F10" w:rsidRDefault="00C72F10" w:rsidP="00C72F10">
            <w:pPr>
              <w:keepNext/>
              <w:autoSpaceDE w:val="0"/>
              <w:autoSpaceDN w:val="0"/>
              <w:adjustRightInd w:val="0"/>
              <w:spacing w:before="120" w:after="0" w:line="240" w:lineRule="auto"/>
              <w:jc w:val="left"/>
              <w:rPr>
                <w:rFonts w:eastAsia="Times New Roman"/>
                <w:color w:val="000000"/>
                <w:sz w:val="20"/>
                <w:szCs w:val="20"/>
                <w:lang w:eastAsia="en-AU"/>
              </w:rPr>
            </w:pPr>
            <w:r w:rsidRPr="00C72F10">
              <w:rPr>
                <w:rFonts w:eastAsia="Times New Roman"/>
                <w:b/>
                <w:bCs/>
                <w:color w:val="000000"/>
                <w:sz w:val="20"/>
                <w:szCs w:val="20"/>
                <w:lang w:eastAsia="en-AU"/>
              </w:rPr>
              <w:t>Fees relating to Regulation 8A</w:t>
            </w:r>
          </w:p>
        </w:tc>
        <w:tc>
          <w:tcPr>
            <w:tcW w:w="908" w:type="dxa"/>
            <w:tcBorders>
              <w:top w:val="nil"/>
              <w:left w:val="nil"/>
              <w:bottom w:val="nil"/>
              <w:right w:val="nil"/>
            </w:tcBorders>
            <w:vAlign w:val="center"/>
          </w:tcPr>
          <w:p w14:paraId="734BCC09" w14:textId="77777777" w:rsidR="00C72F10" w:rsidRPr="00C72F10" w:rsidRDefault="00C72F10" w:rsidP="00C72F10">
            <w:pPr>
              <w:keepNext/>
              <w:autoSpaceDE w:val="0"/>
              <w:autoSpaceDN w:val="0"/>
              <w:adjustRightInd w:val="0"/>
              <w:spacing w:before="120" w:after="0" w:line="240" w:lineRule="auto"/>
              <w:jc w:val="right"/>
              <w:rPr>
                <w:rFonts w:eastAsia="Times New Roman"/>
                <w:color w:val="000000"/>
                <w:sz w:val="20"/>
                <w:szCs w:val="20"/>
                <w:lang w:eastAsia="en-AU"/>
              </w:rPr>
            </w:pPr>
            <w:r w:rsidRPr="00C72F10">
              <w:rPr>
                <w:rFonts w:eastAsia="Times New Roman"/>
                <w:b/>
                <w:bCs/>
                <w:color w:val="000000"/>
                <w:sz w:val="20"/>
                <w:szCs w:val="20"/>
                <w:lang w:eastAsia="en-AU"/>
              </w:rPr>
              <w:t>Fee</w:t>
            </w:r>
          </w:p>
        </w:tc>
      </w:tr>
      <w:tr w:rsidR="00C72F10" w:rsidRPr="00C72F10" w14:paraId="222298B5" w14:textId="77777777" w:rsidTr="0024025B">
        <w:tc>
          <w:tcPr>
            <w:tcW w:w="426" w:type="dxa"/>
            <w:tcBorders>
              <w:top w:val="nil"/>
              <w:left w:val="nil"/>
              <w:bottom w:val="nil"/>
              <w:right w:val="nil"/>
            </w:tcBorders>
            <w:vAlign w:val="center"/>
          </w:tcPr>
          <w:p w14:paraId="41E3C688" w14:textId="77777777" w:rsidR="00C72F10" w:rsidRPr="00C72F10" w:rsidRDefault="00C72F10" w:rsidP="00C72F10">
            <w:pPr>
              <w:keepNext/>
              <w:autoSpaceDE w:val="0"/>
              <w:autoSpaceDN w:val="0"/>
              <w:adjustRightInd w:val="0"/>
              <w:spacing w:before="120" w:after="0" w:line="240" w:lineRule="auto"/>
              <w:jc w:val="left"/>
              <w:rPr>
                <w:rFonts w:eastAsia="Times New Roman"/>
                <w:color w:val="000000"/>
                <w:sz w:val="20"/>
                <w:szCs w:val="20"/>
                <w:lang w:eastAsia="en-AU"/>
              </w:rPr>
            </w:pPr>
            <w:r w:rsidRPr="00C72F10">
              <w:rPr>
                <w:rFonts w:eastAsia="Times New Roman"/>
                <w:color w:val="000000"/>
                <w:sz w:val="20"/>
                <w:szCs w:val="20"/>
                <w:lang w:eastAsia="en-AU"/>
              </w:rPr>
              <w:t>1</w:t>
            </w:r>
          </w:p>
        </w:tc>
        <w:tc>
          <w:tcPr>
            <w:tcW w:w="6945" w:type="dxa"/>
            <w:tcBorders>
              <w:top w:val="nil"/>
              <w:left w:val="nil"/>
              <w:bottom w:val="nil"/>
              <w:right w:val="nil"/>
            </w:tcBorders>
            <w:vAlign w:val="center"/>
          </w:tcPr>
          <w:p w14:paraId="5A4433F5" w14:textId="77777777" w:rsidR="00C72F10" w:rsidRPr="00C72F10" w:rsidRDefault="00C72F10" w:rsidP="00C72F10">
            <w:pPr>
              <w:keepNext/>
              <w:autoSpaceDE w:val="0"/>
              <w:autoSpaceDN w:val="0"/>
              <w:adjustRightInd w:val="0"/>
              <w:spacing w:before="120" w:after="0" w:line="240" w:lineRule="auto"/>
              <w:jc w:val="left"/>
              <w:rPr>
                <w:rFonts w:eastAsia="Times New Roman"/>
                <w:color w:val="000000"/>
                <w:sz w:val="20"/>
                <w:szCs w:val="20"/>
                <w:lang w:eastAsia="en-AU"/>
              </w:rPr>
            </w:pPr>
            <w:r w:rsidRPr="00C72F10">
              <w:rPr>
                <w:rFonts w:eastAsia="Times New Roman"/>
                <w:color w:val="000000"/>
                <w:sz w:val="20"/>
                <w:szCs w:val="20"/>
                <w:lang w:eastAsia="en-AU"/>
              </w:rPr>
              <w:t>Application for assessment of virtual fencing system or renewal</w:t>
            </w:r>
          </w:p>
        </w:tc>
        <w:tc>
          <w:tcPr>
            <w:tcW w:w="908" w:type="dxa"/>
            <w:tcBorders>
              <w:top w:val="nil"/>
              <w:left w:val="nil"/>
              <w:bottom w:val="nil"/>
              <w:right w:val="nil"/>
            </w:tcBorders>
            <w:vAlign w:val="center"/>
          </w:tcPr>
          <w:p w14:paraId="058A3512" w14:textId="77777777" w:rsidR="00C72F10" w:rsidRPr="00C72F10" w:rsidRDefault="00C72F10" w:rsidP="00C72F10">
            <w:pPr>
              <w:keepNext/>
              <w:autoSpaceDE w:val="0"/>
              <w:autoSpaceDN w:val="0"/>
              <w:adjustRightInd w:val="0"/>
              <w:spacing w:before="120" w:after="0" w:line="240" w:lineRule="auto"/>
              <w:jc w:val="right"/>
              <w:rPr>
                <w:rFonts w:eastAsia="Times New Roman"/>
                <w:color w:val="000000"/>
                <w:sz w:val="20"/>
                <w:szCs w:val="20"/>
                <w:lang w:eastAsia="en-AU"/>
              </w:rPr>
            </w:pPr>
            <w:r w:rsidRPr="00C72F10">
              <w:rPr>
                <w:rFonts w:eastAsia="Times New Roman"/>
                <w:color w:val="000000"/>
                <w:sz w:val="20"/>
                <w:szCs w:val="20"/>
                <w:lang w:eastAsia="en-AU"/>
              </w:rPr>
              <w:t>$6000.00</w:t>
            </w:r>
          </w:p>
        </w:tc>
      </w:tr>
      <w:tr w:rsidR="00C72F10" w:rsidRPr="00C72F10" w14:paraId="6E839893" w14:textId="77777777" w:rsidTr="0024025B">
        <w:tc>
          <w:tcPr>
            <w:tcW w:w="426" w:type="dxa"/>
            <w:tcBorders>
              <w:top w:val="nil"/>
              <w:left w:val="nil"/>
              <w:bottom w:val="nil"/>
              <w:right w:val="nil"/>
            </w:tcBorders>
            <w:vAlign w:val="center"/>
          </w:tcPr>
          <w:p w14:paraId="24490ED4" w14:textId="77777777" w:rsidR="00C72F10" w:rsidRPr="00C72F10" w:rsidRDefault="00C72F10" w:rsidP="00C72F10">
            <w:pPr>
              <w:keepNext/>
              <w:autoSpaceDE w:val="0"/>
              <w:autoSpaceDN w:val="0"/>
              <w:adjustRightInd w:val="0"/>
              <w:spacing w:before="120" w:after="0" w:line="240" w:lineRule="auto"/>
              <w:jc w:val="left"/>
              <w:rPr>
                <w:rFonts w:eastAsia="Times New Roman"/>
                <w:color w:val="000000"/>
                <w:sz w:val="20"/>
                <w:szCs w:val="20"/>
                <w:lang w:eastAsia="en-AU"/>
              </w:rPr>
            </w:pPr>
          </w:p>
        </w:tc>
        <w:tc>
          <w:tcPr>
            <w:tcW w:w="6945" w:type="dxa"/>
            <w:tcBorders>
              <w:top w:val="nil"/>
              <w:left w:val="nil"/>
              <w:bottom w:val="nil"/>
              <w:right w:val="nil"/>
            </w:tcBorders>
            <w:vAlign w:val="center"/>
          </w:tcPr>
          <w:p w14:paraId="21CAA1E6" w14:textId="77777777" w:rsidR="00C72F10" w:rsidRPr="00C72F10" w:rsidRDefault="00C72F10" w:rsidP="00C72F10">
            <w:pPr>
              <w:keepNext/>
              <w:autoSpaceDE w:val="0"/>
              <w:autoSpaceDN w:val="0"/>
              <w:adjustRightInd w:val="0"/>
              <w:spacing w:before="120" w:after="0" w:line="240" w:lineRule="auto"/>
              <w:jc w:val="left"/>
              <w:rPr>
                <w:rFonts w:eastAsia="Times New Roman"/>
                <w:color w:val="000000"/>
                <w:sz w:val="20"/>
                <w:szCs w:val="20"/>
                <w:lang w:eastAsia="en-AU"/>
              </w:rPr>
            </w:pPr>
            <w:r w:rsidRPr="00C72F10">
              <w:rPr>
                <w:rFonts w:eastAsia="Times New Roman"/>
                <w:color w:val="000000"/>
                <w:sz w:val="20"/>
                <w:szCs w:val="20"/>
                <w:lang w:eastAsia="en-AU"/>
              </w:rPr>
              <w:t>The fee specified in this item is the fee payable for each period of 36 months for which the approval is granted.</w:t>
            </w:r>
          </w:p>
        </w:tc>
        <w:tc>
          <w:tcPr>
            <w:tcW w:w="908" w:type="dxa"/>
            <w:tcBorders>
              <w:top w:val="nil"/>
              <w:left w:val="nil"/>
              <w:bottom w:val="nil"/>
              <w:right w:val="nil"/>
            </w:tcBorders>
            <w:vAlign w:val="center"/>
          </w:tcPr>
          <w:p w14:paraId="75B1C7F2" w14:textId="77777777" w:rsidR="00C72F10" w:rsidRPr="00C72F10" w:rsidRDefault="00C72F10" w:rsidP="00C72F10">
            <w:pPr>
              <w:keepNext/>
              <w:autoSpaceDE w:val="0"/>
              <w:autoSpaceDN w:val="0"/>
              <w:adjustRightInd w:val="0"/>
              <w:spacing w:before="120" w:after="0" w:line="240" w:lineRule="auto"/>
              <w:jc w:val="right"/>
              <w:rPr>
                <w:rFonts w:eastAsia="Times New Roman"/>
                <w:color w:val="000000"/>
                <w:sz w:val="20"/>
                <w:szCs w:val="20"/>
                <w:lang w:eastAsia="en-AU"/>
              </w:rPr>
            </w:pPr>
          </w:p>
          <w:p w14:paraId="4050957C" w14:textId="77777777" w:rsidR="00C72F10" w:rsidRPr="00C72F10" w:rsidRDefault="00C72F10" w:rsidP="00C72F10">
            <w:pPr>
              <w:keepNext/>
              <w:autoSpaceDE w:val="0"/>
              <w:autoSpaceDN w:val="0"/>
              <w:adjustRightInd w:val="0"/>
              <w:spacing w:before="120" w:after="0" w:line="240" w:lineRule="auto"/>
              <w:jc w:val="right"/>
              <w:rPr>
                <w:rFonts w:eastAsia="Times New Roman"/>
                <w:color w:val="000000"/>
                <w:sz w:val="20"/>
                <w:szCs w:val="20"/>
                <w:lang w:eastAsia="en-AU"/>
              </w:rPr>
            </w:pPr>
          </w:p>
        </w:tc>
      </w:tr>
    </w:tbl>
    <w:p w14:paraId="49813A22" w14:textId="77777777" w:rsidR="00C72F10" w:rsidRPr="00C72F10" w:rsidRDefault="00C72F10" w:rsidP="00C72F10">
      <w:pPr>
        <w:autoSpaceDE w:val="0"/>
        <w:autoSpaceDN w:val="0"/>
        <w:adjustRightInd w:val="0"/>
        <w:spacing w:before="120" w:after="0" w:line="240" w:lineRule="auto"/>
        <w:jc w:val="left"/>
        <w:rPr>
          <w:rFonts w:eastAsia="Times New Roman"/>
          <w:b/>
          <w:bCs/>
          <w:color w:val="000000"/>
          <w:sz w:val="26"/>
          <w:szCs w:val="26"/>
          <w:lang w:eastAsia="en-AU"/>
        </w:rPr>
      </w:pPr>
      <w:r w:rsidRPr="00C72F10">
        <w:rPr>
          <w:rFonts w:eastAsia="Times New Roman"/>
          <w:b/>
          <w:bCs/>
          <w:color w:val="000000"/>
          <w:sz w:val="26"/>
          <w:szCs w:val="26"/>
          <w:lang w:eastAsia="en-AU"/>
        </w:rPr>
        <w:t>Made by the Minister for Climate, Environment and Water</w:t>
      </w:r>
    </w:p>
    <w:p w14:paraId="7DA01891" w14:textId="77777777" w:rsidR="00C72F10" w:rsidRPr="00C72F10" w:rsidRDefault="00C72F10" w:rsidP="00C72F10">
      <w:pPr>
        <w:autoSpaceDE w:val="0"/>
        <w:autoSpaceDN w:val="0"/>
        <w:adjustRightInd w:val="0"/>
        <w:spacing w:before="120" w:after="0" w:line="240" w:lineRule="auto"/>
        <w:jc w:val="left"/>
        <w:rPr>
          <w:rFonts w:eastAsia="Times New Roman"/>
          <w:color w:val="000000"/>
          <w:sz w:val="23"/>
          <w:szCs w:val="23"/>
          <w:lang w:eastAsia="en-AU"/>
        </w:rPr>
      </w:pPr>
      <w:r w:rsidRPr="00C72F10">
        <w:rPr>
          <w:rFonts w:eastAsia="Times New Roman"/>
          <w:color w:val="000000"/>
          <w:sz w:val="23"/>
          <w:szCs w:val="23"/>
          <w:lang w:eastAsia="en-AU"/>
        </w:rPr>
        <w:t>On 24 December 2025</w:t>
      </w:r>
    </w:p>
    <w:p w14:paraId="01DB7A4D" w14:textId="77777777" w:rsidR="00C72F10" w:rsidRPr="00C72F10" w:rsidRDefault="00C72F10" w:rsidP="00C72F10">
      <w:pPr>
        <w:pBdr>
          <w:bottom w:val="single" w:sz="4" w:space="1" w:color="auto"/>
        </w:pBdr>
        <w:spacing w:after="0" w:line="52" w:lineRule="exact"/>
        <w:jc w:val="center"/>
      </w:pPr>
    </w:p>
    <w:p w14:paraId="5BEF86C1" w14:textId="77777777" w:rsidR="00C72F10" w:rsidRPr="00C72F10" w:rsidRDefault="00C72F10" w:rsidP="00C72F10">
      <w:pPr>
        <w:pBdr>
          <w:top w:val="single" w:sz="4" w:space="1" w:color="auto"/>
        </w:pBdr>
        <w:spacing w:before="34" w:after="0" w:line="14" w:lineRule="exact"/>
        <w:jc w:val="center"/>
      </w:pPr>
    </w:p>
    <w:p w14:paraId="0F118F75" w14:textId="77777777" w:rsidR="00C72F10" w:rsidRPr="00C72F10" w:rsidRDefault="00C72F10" w:rsidP="00C72F10">
      <w:pPr>
        <w:pStyle w:val="NoSpacing"/>
      </w:pPr>
    </w:p>
    <w:p w14:paraId="3F5D0961" w14:textId="77777777" w:rsidR="00DB3D77" w:rsidRDefault="00DB3D77">
      <w:pPr>
        <w:spacing w:after="0" w:line="240" w:lineRule="auto"/>
        <w:jc w:val="left"/>
        <w:rPr>
          <w:caps/>
          <w:szCs w:val="17"/>
        </w:rPr>
      </w:pPr>
      <w:r>
        <w:rPr>
          <w:caps/>
          <w:szCs w:val="17"/>
        </w:rPr>
        <w:br w:type="page"/>
      </w:r>
    </w:p>
    <w:p w14:paraId="690E6323" w14:textId="2AC10B61" w:rsidR="00DB3D77" w:rsidRPr="00DB3D77" w:rsidRDefault="00DB3D77" w:rsidP="00DB3D77">
      <w:pPr>
        <w:pStyle w:val="Heading2"/>
      </w:pPr>
      <w:bookmarkStart w:id="10" w:name="_Toc217401072"/>
      <w:r w:rsidRPr="00DB3D77">
        <w:lastRenderedPageBreak/>
        <w:t>Animal Welfare Regulations 2012</w:t>
      </w:r>
      <w:bookmarkEnd w:id="10"/>
    </w:p>
    <w:p w14:paraId="67FE3790" w14:textId="77777777" w:rsidR="00DB3D77" w:rsidRPr="00DB3D77" w:rsidRDefault="00DB3D77" w:rsidP="00DB3D77">
      <w:pPr>
        <w:jc w:val="center"/>
        <w:rPr>
          <w:i/>
          <w:szCs w:val="17"/>
        </w:rPr>
      </w:pPr>
      <w:r w:rsidRPr="00DB3D77">
        <w:rPr>
          <w:i/>
          <w:szCs w:val="17"/>
        </w:rPr>
        <w:t>Animal Welfare (Electrical Devices) Notice 2025</w:t>
      </w:r>
    </w:p>
    <w:p w14:paraId="1EA68733" w14:textId="77777777" w:rsidR="00DB3D77" w:rsidRPr="00DB3D77" w:rsidRDefault="00DB3D77" w:rsidP="00DB3D77">
      <w:pPr>
        <w:ind w:left="284" w:hanging="284"/>
        <w:rPr>
          <w:rFonts w:eastAsia="Times New Roman"/>
          <w:b/>
          <w:bCs/>
          <w:szCs w:val="17"/>
        </w:rPr>
      </w:pPr>
      <w:r w:rsidRPr="00DB3D77">
        <w:rPr>
          <w:rFonts w:eastAsia="Times New Roman"/>
          <w:b/>
          <w:bCs/>
          <w:szCs w:val="17"/>
        </w:rPr>
        <w:t>1.</w:t>
      </w:r>
      <w:r w:rsidRPr="00DB3D77">
        <w:rPr>
          <w:rFonts w:eastAsia="Times New Roman"/>
          <w:b/>
          <w:bCs/>
          <w:szCs w:val="17"/>
        </w:rPr>
        <w:tab/>
        <w:t>Short Title</w:t>
      </w:r>
    </w:p>
    <w:p w14:paraId="759D7AFA" w14:textId="77777777" w:rsidR="00DB3D77" w:rsidRPr="00DB3D77" w:rsidRDefault="00DB3D77" w:rsidP="00DB3D77">
      <w:pPr>
        <w:ind w:left="284"/>
        <w:rPr>
          <w:rFonts w:eastAsia="Times New Roman"/>
          <w:szCs w:val="17"/>
        </w:rPr>
      </w:pPr>
      <w:r w:rsidRPr="00DB3D77">
        <w:rPr>
          <w:rFonts w:eastAsia="Times New Roman"/>
          <w:szCs w:val="17"/>
        </w:rPr>
        <w:t xml:space="preserve">This notice may be cited as the </w:t>
      </w:r>
      <w:r w:rsidRPr="00DB3D77">
        <w:rPr>
          <w:rFonts w:eastAsia="Times New Roman"/>
          <w:i/>
          <w:iCs/>
          <w:szCs w:val="17"/>
        </w:rPr>
        <w:t>Animal Welfare (Electrical Devices) Notice 2025</w:t>
      </w:r>
      <w:r w:rsidRPr="00DB3D77">
        <w:rPr>
          <w:rFonts w:eastAsia="Times New Roman"/>
          <w:szCs w:val="17"/>
        </w:rPr>
        <w:t>.</w:t>
      </w:r>
    </w:p>
    <w:p w14:paraId="3583C5A7" w14:textId="77777777" w:rsidR="00DB3D77" w:rsidRPr="00DB3D77" w:rsidRDefault="00DB3D77" w:rsidP="00DB3D77">
      <w:pPr>
        <w:ind w:left="284" w:hanging="284"/>
        <w:rPr>
          <w:rFonts w:eastAsia="Times New Roman"/>
          <w:b/>
          <w:bCs/>
          <w:szCs w:val="17"/>
        </w:rPr>
      </w:pPr>
      <w:r w:rsidRPr="00DB3D77">
        <w:rPr>
          <w:rFonts w:eastAsia="Times New Roman"/>
          <w:b/>
          <w:bCs/>
          <w:szCs w:val="17"/>
        </w:rPr>
        <w:t>2.</w:t>
      </w:r>
      <w:r w:rsidRPr="00DB3D77">
        <w:rPr>
          <w:rFonts w:eastAsia="Times New Roman"/>
          <w:b/>
          <w:bCs/>
          <w:szCs w:val="17"/>
        </w:rPr>
        <w:tab/>
        <w:t>Commencement</w:t>
      </w:r>
    </w:p>
    <w:p w14:paraId="1B4262D3" w14:textId="77777777" w:rsidR="00DB3D77" w:rsidRPr="00DB3D77" w:rsidRDefault="00DB3D77" w:rsidP="00DB3D77">
      <w:pPr>
        <w:ind w:left="284"/>
        <w:rPr>
          <w:rFonts w:eastAsia="Times New Roman"/>
          <w:szCs w:val="17"/>
        </w:rPr>
      </w:pPr>
      <w:r w:rsidRPr="00DB3D77">
        <w:rPr>
          <w:rFonts w:eastAsia="Times New Roman"/>
          <w:szCs w:val="17"/>
        </w:rPr>
        <w:t>This notice will come into operation on the day it is published in the Government Gazette.</w:t>
      </w:r>
    </w:p>
    <w:p w14:paraId="5CD5F33F" w14:textId="77777777" w:rsidR="00DB3D77" w:rsidRPr="00DB3D77" w:rsidRDefault="00DB3D77" w:rsidP="00DB3D77">
      <w:pPr>
        <w:ind w:left="284" w:hanging="284"/>
        <w:rPr>
          <w:rFonts w:eastAsia="Times New Roman"/>
          <w:b/>
          <w:bCs/>
          <w:szCs w:val="17"/>
        </w:rPr>
      </w:pPr>
      <w:r w:rsidRPr="00DB3D77">
        <w:rPr>
          <w:rFonts w:eastAsia="Times New Roman"/>
          <w:szCs w:val="17"/>
        </w:rPr>
        <w:t>3</w:t>
      </w:r>
      <w:r w:rsidRPr="00DB3D77">
        <w:rPr>
          <w:rFonts w:eastAsia="Times New Roman"/>
          <w:b/>
          <w:bCs/>
          <w:szCs w:val="17"/>
        </w:rPr>
        <w:t>.</w:t>
      </w:r>
      <w:r w:rsidRPr="00DB3D77">
        <w:rPr>
          <w:rFonts w:eastAsia="Times New Roman"/>
          <w:b/>
          <w:bCs/>
          <w:szCs w:val="17"/>
        </w:rPr>
        <w:tab/>
        <w:t>Specified Approval Criteria</w:t>
      </w:r>
    </w:p>
    <w:p w14:paraId="16E19361" w14:textId="77777777" w:rsidR="00DB3D77" w:rsidRPr="00DB3D77" w:rsidRDefault="00DB3D77" w:rsidP="00DB3D77">
      <w:pPr>
        <w:ind w:left="284"/>
        <w:rPr>
          <w:rFonts w:eastAsia="Times New Roman"/>
          <w:szCs w:val="17"/>
        </w:rPr>
      </w:pPr>
      <w:r w:rsidRPr="00DB3D77">
        <w:rPr>
          <w:rFonts w:eastAsia="Times New Roman"/>
          <w:szCs w:val="17"/>
        </w:rPr>
        <w:t xml:space="preserve">Pursuant to Regulation 8A(1)(a)(iv)(B) of the </w:t>
      </w:r>
      <w:r w:rsidRPr="00DB3D77">
        <w:rPr>
          <w:rFonts w:eastAsia="Times New Roman"/>
          <w:i/>
          <w:iCs/>
          <w:szCs w:val="17"/>
        </w:rPr>
        <w:t>Animal Welfare Regulations 2012</w:t>
      </w:r>
      <w:r w:rsidRPr="00DB3D77">
        <w:rPr>
          <w:rFonts w:eastAsia="Times New Roman"/>
          <w:szCs w:val="17"/>
        </w:rPr>
        <w:t xml:space="preserve">, I, Lucy Hood, the Minister for Climate, Environment and Water specify that, for virtual fencing systems generally, any electrical stimulus delivered to an animal must not exceed 0.5 joules. </w:t>
      </w:r>
    </w:p>
    <w:p w14:paraId="66DF9B65" w14:textId="77777777" w:rsidR="00DB3D77" w:rsidRPr="00DB3D77" w:rsidRDefault="00DB3D77" w:rsidP="00DB3D77">
      <w:pPr>
        <w:rPr>
          <w:rFonts w:eastAsia="Times New Roman"/>
          <w:szCs w:val="17"/>
        </w:rPr>
      </w:pPr>
      <w:r w:rsidRPr="00DB3D77">
        <w:rPr>
          <w:rFonts w:eastAsia="Times New Roman"/>
          <w:szCs w:val="17"/>
        </w:rPr>
        <w:t xml:space="preserve">Dated: 21 December 2025 </w:t>
      </w:r>
    </w:p>
    <w:p w14:paraId="2B596382" w14:textId="77777777" w:rsidR="00DB3D77" w:rsidRPr="00DB3D77" w:rsidRDefault="00DB3D77" w:rsidP="00DB3D77">
      <w:pPr>
        <w:spacing w:after="0"/>
        <w:jc w:val="right"/>
        <w:rPr>
          <w:rFonts w:eastAsia="Times New Roman"/>
          <w:smallCaps/>
          <w:szCs w:val="20"/>
        </w:rPr>
      </w:pPr>
      <w:r w:rsidRPr="00DB3D77">
        <w:rPr>
          <w:rFonts w:eastAsia="Times New Roman"/>
          <w:smallCaps/>
          <w:szCs w:val="20"/>
        </w:rPr>
        <w:t>Hon Lucy Hood MP</w:t>
      </w:r>
    </w:p>
    <w:p w14:paraId="399457EB" w14:textId="0864FF96" w:rsidR="009D1E2E" w:rsidRDefault="00DB3D77" w:rsidP="00DB3D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DB3D77">
        <w:t>Minister for Climate, Environment and Water</w:t>
      </w:r>
    </w:p>
    <w:p w14:paraId="17E8EF43" w14:textId="77777777" w:rsidR="00DB3D77" w:rsidRDefault="00DB3D77" w:rsidP="00DB3D77">
      <w:pPr>
        <w:pBdr>
          <w:bottom w:val="single" w:sz="4" w:space="1" w:color="auto"/>
        </w:pBdr>
        <w:spacing w:after="0" w:line="52" w:lineRule="exact"/>
        <w:jc w:val="center"/>
        <w:rPr>
          <w:lang w:val="en-US"/>
        </w:rPr>
      </w:pPr>
    </w:p>
    <w:p w14:paraId="612F9AF8" w14:textId="77777777" w:rsidR="00DB3D77" w:rsidRDefault="00DB3D77" w:rsidP="00DB3D77">
      <w:pPr>
        <w:pBdr>
          <w:top w:val="single" w:sz="4" w:space="1" w:color="auto"/>
        </w:pBdr>
        <w:spacing w:before="34" w:after="0" w:line="14" w:lineRule="exact"/>
        <w:jc w:val="center"/>
        <w:rPr>
          <w:lang w:val="en-US"/>
        </w:rPr>
      </w:pPr>
    </w:p>
    <w:p w14:paraId="42837C20" w14:textId="77777777" w:rsidR="00DB3D77" w:rsidRDefault="00DB3D77" w:rsidP="00DB3D77">
      <w:pPr>
        <w:pStyle w:val="NoSpacing"/>
        <w:rPr>
          <w:lang w:val="en-US"/>
        </w:rPr>
      </w:pPr>
    </w:p>
    <w:p w14:paraId="6CBA9E15" w14:textId="06A9E618" w:rsidR="00F73DB7" w:rsidRPr="00F73DB7" w:rsidRDefault="00323C88" w:rsidP="00323C88">
      <w:pPr>
        <w:pStyle w:val="Heading2"/>
      </w:pPr>
      <w:bookmarkStart w:id="11" w:name="_Toc217401073"/>
      <w:r w:rsidRPr="00F73DB7">
        <w:t>Dangerous Substances Act 1979</w:t>
      </w:r>
      <w:bookmarkEnd w:id="11"/>
    </w:p>
    <w:p w14:paraId="4E4F87C9" w14:textId="77777777" w:rsidR="00F73DB7" w:rsidRPr="00F73DB7" w:rsidRDefault="00F73DB7" w:rsidP="00F73DB7">
      <w:pPr>
        <w:jc w:val="center"/>
        <w:rPr>
          <w:i/>
          <w:szCs w:val="17"/>
        </w:rPr>
      </w:pPr>
      <w:r w:rsidRPr="00F73DB7">
        <w:rPr>
          <w:i/>
          <w:szCs w:val="17"/>
        </w:rPr>
        <w:t>Authorised Officer</w:t>
      </w:r>
    </w:p>
    <w:p w14:paraId="5C19031C" w14:textId="77777777" w:rsidR="00F73DB7" w:rsidRPr="00F73DB7" w:rsidRDefault="00F73DB7" w:rsidP="00F73DB7">
      <w:r w:rsidRPr="00F73DB7">
        <w:t xml:space="preserve">I, Glenn Stephen Farrell, Executive Director, SafeWork SA in my capacity as the Competent Authority, hereby revoke the following person as an Authorised Officer for the purposes of the </w:t>
      </w:r>
      <w:r w:rsidRPr="00F73DB7">
        <w:rPr>
          <w:i/>
          <w:iCs/>
        </w:rPr>
        <w:t>Dangerous Substances Act 1979</w:t>
      </w:r>
      <w:r w:rsidRPr="00F73DB7">
        <w:t xml:space="preserve"> pursuant to Section 7(1) of the </w:t>
      </w:r>
      <w:r w:rsidRPr="00F73DB7">
        <w:rPr>
          <w:i/>
          <w:iCs/>
        </w:rPr>
        <w:t>Dangerous Substances Act 1979</w:t>
      </w:r>
      <w:r w:rsidRPr="00F73DB7">
        <w:t>:</w:t>
      </w:r>
    </w:p>
    <w:p w14:paraId="469921E3" w14:textId="77777777" w:rsidR="00F73DB7" w:rsidRPr="00F73DB7" w:rsidRDefault="00F73DB7" w:rsidP="00F73DB7">
      <w:pPr>
        <w:ind w:left="284" w:hanging="142"/>
      </w:pPr>
      <w:r w:rsidRPr="00F73DB7">
        <w:t>MA. Carmen Suarez ESTRADA</w:t>
      </w:r>
    </w:p>
    <w:p w14:paraId="7BB5DDB3" w14:textId="77777777" w:rsidR="00F73DB7" w:rsidRPr="00F73DB7" w:rsidRDefault="00F73DB7" w:rsidP="00F73DB7">
      <w:pPr>
        <w:spacing w:after="0"/>
        <w:rPr>
          <w:rFonts w:eastAsia="Times New Roman"/>
          <w:szCs w:val="17"/>
        </w:rPr>
      </w:pPr>
      <w:r w:rsidRPr="00F73DB7">
        <w:rPr>
          <w:rFonts w:eastAsia="Times New Roman"/>
          <w:szCs w:val="17"/>
        </w:rPr>
        <w:t>Dated: 16 December 2025</w:t>
      </w:r>
    </w:p>
    <w:p w14:paraId="0B070CDF" w14:textId="77777777" w:rsidR="00F73DB7" w:rsidRPr="00F73DB7" w:rsidRDefault="00F73DB7" w:rsidP="00F73DB7">
      <w:pPr>
        <w:spacing w:after="0"/>
        <w:jc w:val="right"/>
        <w:rPr>
          <w:rFonts w:eastAsia="Times New Roman"/>
          <w:smallCaps/>
          <w:szCs w:val="20"/>
        </w:rPr>
      </w:pPr>
      <w:r w:rsidRPr="00F73DB7">
        <w:rPr>
          <w:rFonts w:eastAsia="Times New Roman"/>
          <w:smallCaps/>
          <w:szCs w:val="20"/>
        </w:rPr>
        <w:t>Glenn Farrell</w:t>
      </w:r>
    </w:p>
    <w:p w14:paraId="28858FC5" w14:textId="77777777" w:rsidR="00F73DB7" w:rsidRPr="00F73DB7" w:rsidRDefault="00F73DB7" w:rsidP="00F73DB7">
      <w:pPr>
        <w:spacing w:after="0"/>
        <w:jc w:val="right"/>
        <w:rPr>
          <w:rFonts w:eastAsia="Times New Roman"/>
          <w:szCs w:val="17"/>
        </w:rPr>
      </w:pPr>
      <w:r w:rsidRPr="00F73DB7">
        <w:rPr>
          <w:rFonts w:eastAsia="Times New Roman"/>
          <w:szCs w:val="17"/>
        </w:rPr>
        <w:t>Executive Director</w:t>
      </w:r>
    </w:p>
    <w:p w14:paraId="26E93A5B" w14:textId="77777777" w:rsidR="00F73DB7" w:rsidRPr="00F73DB7" w:rsidRDefault="00F73DB7" w:rsidP="00F73DB7">
      <w:pPr>
        <w:spacing w:after="0"/>
        <w:jc w:val="right"/>
        <w:rPr>
          <w:rFonts w:eastAsia="Times New Roman"/>
          <w:szCs w:val="17"/>
        </w:rPr>
      </w:pPr>
      <w:r w:rsidRPr="00F73DB7">
        <w:rPr>
          <w:rFonts w:eastAsia="Times New Roman"/>
          <w:szCs w:val="17"/>
        </w:rPr>
        <w:t>Safework SA</w:t>
      </w:r>
    </w:p>
    <w:p w14:paraId="5C707AF7" w14:textId="77777777" w:rsidR="00F73DB7" w:rsidRPr="00F73DB7" w:rsidRDefault="00F73DB7" w:rsidP="00F73DB7">
      <w:pPr>
        <w:spacing w:after="0"/>
        <w:jc w:val="right"/>
        <w:rPr>
          <w:rFonts w:eastAsia="Times New Roman"/>
          <w:szCs w:val="17"/>
        </w:rPr>
      </w:pPr>
      <w:r w:rsidRPr="00F73DB7">
        <w:rPr>
          <w:rFonts w:eastAsia="Times New Roman"/>
          <w:szCs w:val="17"/>
        </w:rPr>
        <w:t>Competent Authority</w:t>
      </w:r>
    </w:p>
    <w:p w14:paraId="622A41A0" w14:textId="77777777" w:rsidR="00F73DB7" w:rsidRPr="00F73DB7" w:rsidRDefault="00F73DB7" w:rsidP="00F73DB7">
      <w:pPr>
        <w:pBdr>
          <w:top w:val="single" w:sz="4" w:space="1" w:color="auto"/>
        </w:pBdr>
        <w:spacing w:before="100" w:after="0" w:line="14" w:lineRule="exact"/>
        <w:jc w:val="center"/>
        <w:rPr>
          <w:rFonts w:eastAsia="Times New Roman"/>
          <w:szCs w:val="17"/>
        </w:rPr>
      </w:pPr>
    </w:p>
    <w:p w14:paraId="0A24868C" w14:textId="77777777" w:rsidR="00F73DB7" w:rsidRPr="00F73DB7" w:rsidRDefault="00F73DB7" w:rsidP="00323C88">
      <w:pPr>
        <w:pStyle w:val="NoSpacing"/>
      </w:pPr>
    </w:p>
    <w:p w14:paraId="676FD786" w14:textId="77777777" w:rsidR="00F73DB7" w:rsidRPr="00F73DB7" w:rsidRDefault="00F73DB7" w:rsidP="00F73DB7">
      <w:pPr>
        <w:jc w:val="center"/>
        <w:rPr>
          <w:caps/>
          <w:szCs w:val="17"/>
        </w:rPr>
      </w:pPr>
      <w:r w:rsidRPr="00F73DB7">
        <w:rPr>
          <w:caps/>
          <w:szCs w:val="17"/>
        </w:rPr>
        <w:t>DANGEROUS SUBSTANCES ACT 1979</w:t>
      </w:r>
    </w:p>
    <w:p w14:paraId="48AC1A4E" w14:textId="77777777" w:rsidR="00F73DB7" w:rsidRPr="00F73DB7" w:rsidRDefault="00F73DB7" w:rsidP="00F73DB7">
      <w:pPr>
        <w:jc w:val="center"/>
        <w:rPr>
          <w:i/>
          <w:szCs w:val="17"/>
        </w:rPr>
      </w:pPr>
      <w:r w:rsidRPr="00F73DB7">
        <w:rPr>
          <w:i/>
          <w:szCs w:val="17"/>
        </w:rPr>
        <w:t>Authorised Officer</w:t>
      </w:r>
    </w:p>
    <w:p w14:paraId="0D79F37D" w14:textId="77777777" w:rsidR="00F73DB7" w:rsidRPr="00F73DB7" w:rsidRDefault="00F73DB7" w:rsidP="00F73DB7">
      <w:r w:rsidRPr="00F73DB7">
        <w:t xml:space="preserve">I, Glenn Stephen Farrell, Executive Director, SafeWork SA in my capacity as the Competent Authority, hereby appoint the following person as an Authorised Officer for the purposes of the </w:t>
      </w:r>
      <w:r w:rsidRPr="00F73DB7">
        <w:rPr>
          <w:i/>
          <w:iCs/>
        </w:rPr>
        <w:t>Dangerous Substances Act 1979</w:t>
      </w:r>
      <w:r w:rsidRPr="00F73DB7">
        <w:t xml:space="preserve"> pursuant to Section 7(1) of the </w:t>
      </w:r>
      <w:r w:rsidRPr="00F73DB7">
        <w:rPr>
          <w:i/>
          <w:iCs/>
        </w:rPr>
        <w:t>Dangerous Substances Act 1979</w:t>
      </w:r>
      <w:r w:rsidRPr="00F73DB7">
        <w:t>:</w:t>
      </w:r>
    </w:p>
    <w:p w14:paraId="1A7EAB06" w14:textId="77777777" w:rsidR="00F73DB7" w:rsidRPr="00F73DB7" w:rsidRDefault="00F73DB7" w:rsidP="00F73DB7">
      <w:pPr>
        <w:ind w:left="284" w:hanging="142"/>
      </w:pPr>
      <w:r w:rsidRPr="00F73DB7">
        <w:t>Ma. Carmine Suarez ESTRADA</w:t>
      </w:r>
    </w:p>
    <w:p w14:paraId="0873C9E5" w14:textId="77777777" w:rsidR="00F73DB7" w:rsidRPr="00F73DB7" w:rsidRDefault="00F73DB7" w:rsidP="00F73DB7">
      <w:pPr>
        <w:spacing w:after="0"/>
        <w:rPr>
          <w:rFonts w:eastAsia="Times New Roman"/>
          <w:szCs w:val="17"/>
        </w:rPr>
      </w:pPr>
      <w:r w:rsidRPr="00F73DB7">
        <w:rPr>
          <w:rFonts w:eastAsia="Times New Roman"/>
          <w:szCs w:val="17"/>
        </w:rPr>
        <w:t>Dated: 16 December 2025</w:t>
      </w:r>
    </w:p>
    <w:p w14:paraId="5D14F8F5" w14:textId="77777777" w:rsidR="00F73DB7" w:rsidRPr="00F73DB7" w:rsidRDefault="00F73DB7" w:rsidP="00F73DB7">
      <w:pPr>
        <w:spacing w:after="0"/>
        <w:jc w:val="right"/>
        <w:rPr>
          <w:rFonts w:eastAsia="Times New Roman"/>
          <w:smallCaps/>
          <w:szCs w:val="20"/>
        </w:rPr>
      </w:pPr>
      <w:r w:rsidRPr="00F73DB7">
        <w:rPr>
          <w:rFonts w:eastAsia="Times New Roman"/>
          <w:smallCaps/>
          <w:szCs w:val="20"/>
        </w:rPr>
        <w:t>Glenn Farrell</w:t>
      </w:r>
    </w:p>
    <w:p w14:paraId="089FB3A3" w14:textId="77777777" w:rsidR="00F73DB7" w:rsidRPr="00F73DB7" w:rsidRDefault="00F73DB7" w:rsidP="00F73DB7">
      <w:pPr>
        <w:spacing w:after="0"/>
        <w:jc w:val="right"/>
        <w:rPr>
          <w:rFonts w:eastAsia="Times New Roman"/>
          <w:szCs w:val="17"/>
        </w:rPr>
      </w:pPr>
      <w:r w:rsidRPr="00F73DB7">
        <w:rPr>
          <w:rFonts w:eastAsia="Times New Roman"/>
          <w:szCs w:val="17"/>
        </w:rPr>
        <w:t>Executive Director</w:t>
      </w:r>
    </w:p>
    <w:p w14:paraId="71BB2584" w14:textId="77777777" w:rsidR="00F73DB7" w:rsidRPr="00F73DB7" w:rsidRDefault="00F73DB7" w:rsidP="00F73DB7">
      <w:pPr>
        <w:spacing w:after="0"/>
        <w:jc w:val="right"/>
        <w:rPr>
          <w:rFonts w:eastAsia="Times New Roman"/>
          <w:szCs w:val="17"/>
        </w:rPr>
      </w:pPr>
      <w:r w:rsidRPr="00F73DB7">
        <w:rPr>
          <w:rFonts w:eastAsia="Times New Roman"/>
          <w:szCs w:val="17"/>
        </w:rPr>
        <w:t>Safework SA</w:t>
      </w:r>
    </w:p>
    <w:p w14:paraId="6918140C" w14:textId="6914F63A" w:rsidR="00F73DB7" w:rsidRDefault="00F73DB7" w:rsidP="00323C88">
      <w:pPr>
        <w:spacing w:after="0"/>
        <w:jc w:val="right"/>
        <w:rPr>
          <w:rFonts w:eastAsia="Times New Roman"/>
          <w:szCs w:val="17"/>
        </w:rPr>
      </w:pPr>
      <w:r w:rsidRPr="00F73DB7">
        <w:rPr>
          <w:rFonts w:eastAsia="Times New Roman"/>
          <w:szCs w:val="17"/>
        </w:rPr>
        <w:t>Competent Authority</w:t>
      </w:r>
    </w:p>
    <w:p w14:paraId="2E99CA61" w14:textId="77777777" w:rsidR="00323C88" w:rsidRDefault="00323C88" w:rsidP="00323C88">
      <w:pPr>
        <w:pBdr>
          <w:bottom w:val="single" w:sz="4" w:space="1" w:color="auto"/>
        </w:pBdr>
        <w:spacing w:after="0" w:line="52" w:lineRule="exact"/>
        <w:jc w:val="center"/>
      </w:pPr>
    </w:p>
    <w:p w14:paraId="5ACD2AFD" w14:textId="77777777" w:rsidR="00323C88" w:rsidRDefault="00323C88" w:rsidP="00323C88">
      <w:pPr>
        <w:pBdr>
          <w:top w:val="single" w:sz="4" w:space="1" w:color="auto"/>
        </w:pBdr>
        <w:spacing w:before="34" w:after="0" w:line="14" w:lineRule="exact"/>
        <w:jc w:val="center"/>
      </w:pPr>
    </w:p>
    <w:p w14:paraId="218FC6CD" w14:textId="77777777" w:rsidR="00323C88" w:rsidRPr="00F73DB7" w:rsidRDefault="00323C88" w:rsidP="00323C88">
      <w:pPr>
        <w:pStyle w:val="NoSpacing"/>
      </w:pPr>
    </w:p>
    <w:p w14:paraId="51E0E9C6" w14:textId="18D8A539" w:rsidR="00B07B86" w:rsidRPr="00B07B86" w:rsidRDefault="00654EEC" w:rsidP="00654EEC">
      <w:pPr>
        <w:pStyle w:val="Heading2"/>
      </w:pPr>
      <w:bookmarkStart w:id="12" w:name="_Toc217401074"/>
      <w:r w:rsidRPr="00B07B86">
        <w:t>Electricity Act 1996</w:t>
      </w:r>
      <w:bookmarkEnd w:id="12"/>
    </w:p>
    <w:p w14:paraId="3C753483" w14:textId="65E9B98E" w:rsidR="00B07B86" w:rsidRPr="00B07B86" w:rsidRDefault="00654EEC" w:rsidP="00654EEC">
      <w:pPr>
        <w:pStyle w:val="Heading2"/>
      </w:pPr>
      <w:bookmarkStart w:id="13" w:name="_Toc217401075"/>
      <w:r w:rsidRPr="00B07B86">
        <w:t>Gas Act 1997</w:t>
      </w:r>
      <w:bookmarkEnd w:id="13"/>
    </w:p>
    <w:p w14:paraId="776C486C" w14:textId="77777777" w:rsidR="00B07B86" w:rsidRPr="00B07B86" w:rsidRDefault="00B07B86" w:rsidP="00B07B86">
      <w:pPr>
        <w:jc w:val="center"/>
        <w:rPr>
          <w:smallCaps/>
          <w:szCs w:val="17"/>
        </w:rPr>
      </w:pPr>
      <w:r w:rsidRPr="00B07B86">
        <w:rPr>
          <w:smallCaps/>
          <w:szCs w:val="17"/>
        </w:rPr>
        <w:t>Retailer Energy Productivity Scheme</w:t>
      </w:r>
    </w:p>
    <w:p w14:paraId="10235857" w14:textId="77777777" w:rsidR="00B07B86" w:rsidRPr="00B07B86" w:rsidRDefault="00B07B86" w:rsidP="00B07B86">
      <w:pPr>
        <w:jc w:val="center"/>
        <w:rPr>
          <w:i/>
          <w:szCs w:val="17"/>
        </w:rPr>
      </w:pPr>
      <w:r w:rsidRPr="00B07B86">
        <w:rPr>
          <w:i/>
          <w:szCs w:val="17"/>
        </w:rPr>
        <w:t>Annual Targets for 2026, 2027, 2028, 2029 and 2030</w:t>
      </w:r>
    </w:p>
    <w:p w14:paraId="3700B3E2" w14:textId="77777777" w:rsidR="00B07B86" w:rsidRPr="00B07B86" w:rsidRDefault="00B07B86" w:rsidP="00B07B86">
      <w:r w:rsidRPr="00B07B86">
        <w:rPr>
          <w:spacing w:val="-4"/>
        </w:rPr>
        <w:t xml:space="preserve">Pursuant to Regulations 24 and 25(2) of the </w:t>
      </w:r>
      <w:r w:rsidRPr="00B07B86">
        <w:rPr>
          <w:i/>
          <w:iCs/>
          <w:spacing w:val="-4"/>
        </w:rPr>
        <w:t>Electricity (General) Regulations 2012</w:t>
      </w:r>
      <w:r w:rsidRPr="00B07B86">
        <w:rPr>
          <w:spacing w:val="-4"/>
        </w:rPr>
        <w:t xml:space="preserve"> under the </w:t>
      </w:r>
      <w:r w:rsidRPr="00B07B86">
        <w:rPr>
          <w:i/>
          <w:iCs/>
          <w:spacing w:val="-4"/>
        </w:rPr>
        <w:t>Electricity Act 1996</w:t>
      </w:r>
      <w:r w:rsidRPr="00B07B86">
        <w:rPr>
          <w:spacing w:val="-4"/>
        </w:rPr>
        <w:t xml:space="preserve">, and Regulations 18 and 19(2) of the </w:t>
      </w:r>
      <w:r w:rsidRPr="00B07B86">
        <w:rPr>
          <w:i/>
          <w:iCs/>
          <w:spacing w:val="-4"/>
        </w:rPr>
        <w:t>Gas Regulations 2012</w:t>
      </w:r>
      <w:r w:rsidRPr="00B07B86">
        <w:rPr>
          <w:spacing w:val="-4"/>
        </w:rPr>
        <w:t xml:space="preserve"> under the </w:t>
      </w:r>
      <w:r w:rsidRPr="00B07B86">
        <w:rPr>
          <w:i/>
          <w:iCs/>
          <w:spacing w:val="-4"/>
        </w:rPr>
        <w:t>Gas Act 1997</w:t>
      </w:r>
      <w:r w:rsidRPr="00B07B86">
        <w:rPr>
          <w:spacing w:val="-4"/>
        </w:rPr>
        <w:t xml:space="preserve">, I set the following for the purposes of Part 4 of the </w:t>
      </w:r>
      <w:r w:rsidRPr="00B07B86">
        <w:rPr>
          <w:i/>
          <w:iCs/>
          <w:spacing w:val="-4"/>
        </w:rPr>
        <w:t>Electricity (General) Regulations 2012</w:t>
      </w:r>
      <w:r w:rsidRPr="00B07B86">
        <w:t xml:space="preserve"> and Part 4 of the </w:t>
      </w:r>
      <w:r w:rsidRPr="00B07B86">
        <w:rPr>
          <w:i/>
          <w:iCs/>
        </w:rPr>
        <w:t>Gas Regulations 2012</w:t>
      </w:r>
      <w:r w:rsidRPr="00B07B86">
        <w:t>:</w:t>
      </w:r>
    </w:p>
    <w:p w14:paraId="3101BA5F" w14:textId="77777777" w:rsidR="00B07B86" w:rsidRPr="00B07B86" w:rsidRDefault="00B07B86" w:rsidP="00B07B86">
      <w:pPr>
        <w:ind w:left="284" w:hanging="142"/>
      </w:pPr>
      <w:r w:rsidRPr="00B07B86">
        <w:t>•</w:t>
      </w:r>
      <w:r w:rsidRPr="00B07B86">
        <w:tab/>
        <w:t>annual energy productivity targets</w:t>
      </w:r>
    </w:p>
    <w:p w14:paraId="2A579D1D" w14:textId="77777777" w:rsidR="00B07B86" w:rsidRPr="00B07B86" w:rsidRDefault="00B07B86" w:rsidP="00B07B86">
      <w:pPr>
        <w:ind w:left="284" w:hanging="142"/>
      </w:pPr>
      <w:r w:rsidRPr="00B07B86">
        <w:t>•</w:t>
      </w:r>
      <w:r w:rsidRPr="00B07B86">
        <w:tab/>
        <w:t>the amount of each annual productivity target that is to be achieved by the provision of energy productivity activities to priority group households</w:t>
      </w:r>
    </w:p>
    <w:p w14:paraId="7E3329C3" w14:textId="77777777" w:rsidR="00B07B86" w:rsidRPr="00B07B86" w:rsidRDefault="00B07B86" w:rsidP="00B07B86">
      <w:r w:rsidRPr="00B07B86">
        <w:t>The targets (normalised gigajoules) are set for 2026, 2027, 2028, 2029 and 2030 as follows:</w:t>
      </w:r>
    </w:p>
    <w:tbl>
      <w:tblPr>
        <w:tblStyle w:val="TableGrid"/>
        <w:tblW w:w="80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3"/>
        <w:gridCol w:w="2300"/>
        <w:gridCol w:w="3051"/>
      </w:tblGrid>
      <w:tr w:rsidR="00B07B86" w:rsidRPr="00B07B86" w14:paraId="39AC1E40" w14:textId="77777777" w:rsidTr="0024025B">
        <w:trPr>
          <w:trHeight w:val="999"/>
          <w:tblHeader/>
          <w:jc w:val="center"/>
        </w:trPr>
        <w:tc>
          <w:tcPr>
            <w:tcW w:w="2663" w:type="dxa"/>
            <w:tcBorders>
              <w:top w:val="single" w:sz="4" w:space="0" w:color="auto"/>
              <w:bottom w:val="single" w:sz="4" w:space="0" w:color="auto"/>
            </w:tcBorders>
            <w:vAlign w:val="center"/>
          </w:tcPr>
          <w:p w14:paraId="0BD621F1" w14:textId="77777777" w:rsidR="00B07B86" w:rsidRPr="00B07B86" w:rsidRDefault="00B07B86" w:rsidP="00B07B86">
            <w:pPr>
              <w:spacing w:before="40" w:after="40"/>
              <w:jc w:val="center"/>
              <w:rPr>
                <w:b/>
                <w:szCs w:val="20"/>
              </w:rPr>
            </w:pPr>
          </w:p>
        </w:tc>
        <w:tc>
          <w:tcPr>
            <w:tcW w:w="2300" w:type="dxa"/>
            <w:tcBorders>
              <w:top w:val="single" w:sz="4" w:space="0" w:color="auto"/>
              <w:bottom w:val="single" w:sz="4" w:space="0" w:color="auto"/>
            </w:tcBorders>
            <w:vAlign w:val="center"/>
          </w:tcPr>
          <w:p w14:paraId="30E0D705" w14:textId="77777777" w:rsidR="00B07B86" w:rsidRPr="00B07B86" w:rsidRDefault="00B07B86" w:rsidP="00B07B86">
            <w:pPr>
              <w:spacing w:before="40" w:after="40"/>
              <w:jc w:val="center"/>
              <w:rPr>
                <w:b/>
                <w:szCs w:val="20"/>
              </w:rPr>
            </w:pPr>
            <w:r w:rsidRPr="00B07B86">
              <w:rPr>
                <w:b/>
                <w:szCs w:val="20"/>
              </w:rPr>
              <w:t xml:space="preserve">Annual energy </w:t>
            </w:r>
            <w:r w:rsidRPr="00B07B86">
              <w:rPr>
                <w:b/>
                <w:szCs w:val="20"/>
              </w:rPr>
              <w:br/>
              <w:t>productivity targets</w:t>
            </w:r>
          </w:p>
        </w:tc>
        <w:tc>
          <w:tcPr>
            <w:tcW w:w="3051" w:type="dxa"/>
            <w:tcBorders>
              <w:top w:val="single" w:sz="4" w:space="0" w:color="auto"/>
              <w:bottom w:val="single" w:sz="4" w:space="0" w:color="auto"/>
            </w:tcBorders>
            <w:vAlign w:val="center"/>
          </w:tcPr>
          <w:p w14:paraId="3CA5A4B2" w14:textId="77777777" w:rsidR="00B07B86" w:rsidRPr="00B07B86" w:rsidRDefault="00B07B86" w:rsidP="00B07B86">
            <w:pPr>
              <w:spacing w:before="40" w:after="40"/>
              <w:jc w:val="center"/>
              <w:rPr>
                <w:b/>
                <w:szCs w:val="20"/>
              </w:rPr>
            </w:pPr>
            <w:r w:rsidRPr="00B07B86">
              <w:rPr>
                <w:b/>
                <w:szCs w:val="20"/>
              </w:rPr>
              <w:t>The amount of each annual productivity target that is to be achieved by the provision of energy productivity activities to priority group households</w:t>
            </w:r>
          </w:p>
        </w:tc>
      </w:tr>
      <w:tr w:rsidR="00B07B86" w:rsidRPr="00B07B86" w14:paraId="6889E977" w14:textId="77777777" w:rsidTr="0024025B">
        <w:trPr>
          <w:trHeight w:val="173"/>
          <w:jc w:val="center"/>
        </w:trPr>
        <w:tc>
          <w:tcPr>
            <w:tcW w:w="2663" w:type="dxa"/>
            <w:tcBorders>
              <w:top w:val="single" w:sz="4" w:space="0" w:color="auto"/>
            </w:tcBorders>
          </w:tcPr>
          <w:p w14:paraId="1B115212" w14:textId="77777777" w:rsidR="00B07B86" w:rsidRPr="00B07B86" w:rsidRDefault="00B07B86" w:rsidP="00B07B86">
            <w:pPr>
              <w:spacing w:before="40" w:after="20"/>
              <w:jc w:val="center"/>
              <w:rPr>
                <w:b/>
                <w:szCs w:val="20"/>
              </w:rPr>
            </w:pPr>
            <w:r w:rsidRPr="00B07B86">
              <w:t>2026</w:t>
            </w:r>
          </w:p>
        </w:tc>
        <w:tc>
          <w:tcPr>
            <w:tcW w:w="2300" w:type="dxa"/>
            <w:tcBorders>
              <w:top w:val="single" w:sz="4" w:space="0" w:color="auto"/>
            </w:tcBorders>
          </w:tcPr>
          <w:p w14:paraId="028647B2" w14:textId="77777777" w:rsidR="00B07B86" w:rsidRPr="00B07B86" w:rsidRDefault="00B07B86" w:rsidP="00B07B86">
            <w:pPr>
              <w:spacing w:before="40" w:after="20"/>
              <w:jc w:val="center"/>
              <w:rPr>
                <w:szCs w:val="20"/>
              </w:rPr>
            </w:pPr>
            <w:r w:rsidRPr="00B07B86">
              <w:t>1,650,000</w:t>
            </w:r>
          </w:p>
        </w:tc>
        <w:tc>
          <w:tcPr>
            <w:tcW w:w="3051" w:type="dxa"/>
            <w:tcBorders>
              <w:top w:val="single" w:sz="4" w:space="0" w:color="auto"/>
            </w:tcBorders>
          </w:tcPr>
          <w:p w14:paraId="74793241" w14:textId="77777777" w:rsidR="00B07B86" w:rsidRPr="00B07B86" w:rsidRDefault="00B07B86" w:rsidP="00B07B86">
            <w:pPr>
              <w:spacing w:before="40" w:after="20"/>
              <w:jc w:val="center"/>
              <w:rPr>
                <w:szCs w:val="20"/>
              </w:rPr>
            </w:pPr>
            <w:r w:rsidRPr="00B07B86">
              <w:t>750,000</w:t>
            </w:r>
          </w:p>
        </w:tc>
      </w:tr>
      <w:tr w:rsidR="00B07B86" w:rsidRPr="00B07B86" w14:paraId="762657B1" w14:textId="77777777" w:rsidTr="0024025B">
        <w:trPr>
          <w:trHeight w:val="166"/>
          <w:jc w:val="center"/>
        </w:trPr>
        <w:tc>
          <w:tcPr>
            <w:tcW w:w="2663" w:type="dxa"/>
          </w:tcPr>
          <w:p w14:paraId="0DCE62C2" w14:textId="77777777" w:rsidR="00B07B86" w:rsidRPr="00B07B86" w:rsidRDefault="00B07B86" w:rsidP="00B07B86">
            <w:pPr>
              <w:spacing w:after="20"/>
              <w:jc w:val="center"/>
              <w:rPr>
                <w:b/>
                <w:szCs w:val="20"/>
              </w:rPr>
            </w:pPr>
            <w:r w:rsidRPr="00B07B86">
              <w:t>2027</w:t>
            </w:r>
          </w:p>
        </w:tc>
        <w:tc>
          <w:tcPr>
            <w:tcW w:w="2300" w:type="dxa"/>
          </w:tcPr>
          <w:p w14:paraId="41AF6EDD" w14:textId="77777777" w:rsidR="00B07B86" w:rsidRPr="00B07B86" w:rsidRDefault="00B07B86" w:rsidP="00B07B86">
            <w:pPr>
              <w:spacing w:after="20"/>
              <w:jc w:val="center"/>
              <w:rPr>
                <w:szCs w:val="20"/>
              </w:rPr>
            </w:pPr>
            <w:r w:rsidRPr="00B07B86">
              <w:t>1,650,000</w:t>
            </w:r>
          </w:p>
        </w:tc>
        <w:tc>
          <w:tcPr>
            <w:tcW w:w="3051" w:type="dxa"/>
          </w:tcPr>
          <w:p w14:paraId="023CEB95" w14:textId="77777777" w:rsidR="00B07B86" w:rsidRPr="00B07B86" w:rsidRDefault="00B07B86" w:rsidP="00B07B86">
            <w:pPr>
              <w:spacing w:after="20"/>
              <w:jc w:val="center"/>
              <w:rPr>
                <w:szCs w:val="20"/>
              </w:rPr>
            </w:pPr>
            <w:r w:rsidRPr="00B07B86">
              <w:t>750,000</w:t>
            </w:r>
          </w:p>
        </w:tc>
      </w:tr>
      <w:tr w:rsidR="00B07B86" w:rsidRPr="00B07B86" w14:paraId="4940023E" w14:textId="77777777" w:rsidTr="0024025B">
        <w:trPr>
          <w:trHeight w:val="173"/>
          <w:jc w:val="center"/>
        </w:trPr>
        <w:tc>
          <w:tcPr>
            <w:tcW w:w="2663" w:type="dxa"/>
          </w:tcPr>
          <w:p w14:paraId="37FF13B8" w14:textId="77777777" w:rsidR="00B07B86" w:rsidRPr="00B07B86" w:rsidRDefault="00B07B86" w:rsidP="00B07B86">
            <w:pPr>
              <w:spacing w:after="20"/>
              <w:jc w:val="center"/>
              <w:rPr>
                <w:b/>
                <w:szCs w:val="20"/>
              </w:rPr>
            </w:pPr>
            <w:r w:rsidRPr="00B07B86">
              <w:t>2028</w:t>
            </w:r>
          </w:p>
        </w:tc>
        <w:tc>
          <w:tcPr>
            <w:tcW w:w="2300" w:type="dxa"/>
          </w:tcPr>
          <w:p w14:paraId="4FA45255" w14:textId="77777777" w:rsidR="00B07B86" w:rsidRPr="00B07B86" w:rsidRDefault="00B07B86" w:rsidP="00B07B86">
            <w:pPr>
              <w:spacing w:after="20"/>
              <w:jc w:val="center"/>
              <w:rPr>
                <w:szCs w:val="20"/>
              </w:rPr>
            </w:pPr>
            <w:r w:rsidRPr="00B07B86">
              <w:t>1,650,000</w:t>
            </w:r>
          </w:p>
        </w:tc>
        <w:tc>
          <w:tcPr>
            <w:tcW w:w="3051" w:type="dxa"/>
          </w:tcPr>
          <w:p w14:paraId="6DF77492" w14:textId="77777777" w:rsidR="00B07B86" w:rsidRPr="00B07B86" w:rsidRDefault="00B07B86" w:rsidP="00B07B86">
            <w:pPr>
              <w:spacing w:after="20"/>
              <w:jc w:val="center"/>
              <w:rPr>
                <w:szCs w:val="20"/>
              </w:rPr>
            </w:pPr>
            <w:r w:rsidRPr="00B07B86">
              <w:t>750,000</w:t>
            </w:r>
          </w:p>
        </w:tc>
      </w:tr>
      <w:tr w:rsidR="00B07B86" w:rsidRPr="00B07B86" w14:paraId="409F31C2" w14:textId="77777777" w:rsidTr="0024025B">
        <w:trPr>
          <w:trHeight w:val="173"/>
          <w:jc w:val="center"/>
        </w:trPr>
        <w:tc>
          <w:tcPr>
            <w:tcW w:w="2663" w:type="dxa"/>
          </w:tcPr>
          <w:p w14:paraId="37A2F272" w14:textId="77777777" w:rsidR="00B07B86" w:rsidRPr="00B07B86" w:rsidRDefault="00B07B86" w:rsidP="00B07B86">
            <w:pPr>
              <w:spacing w:after="20"/>
              <w:jc w:val="center"/>
              <w:rPr>
                <w:b/>
                <w:szCs w:val="20"/>
              </w:rPr>
            </w:pPr>
            <w:r w:rsidRPr="00B07B86">
              <w:t>2029</w:t>
            </w:r>
          </w:p>
        </w:tc>
        <w:tc>
          <w:tcPr>
            <w:tcW w:w="2300" w:type="dxa"/>
          </w:tcPr>
          <w:p w14:paraId="013BC4CD" w14:textId="77777777" w:rsidR="00B07B86" w:rsidRPr="00B07B86" w:rsidRDefault="00B07B86" w:rsidP="00B07B86">
            <w:pPr>
              <w:spacing w:after="20"/>
              <w:jc w:val="center"/>
              <w:rPr>
                <w:szCs w:val="20"/>
              </w:rPr>
            </w:pPr>
            <w:r w:rsidRPr="00B07B86">
              <w:t>1,650,000</w:t>
            </w:r>
          </w:p>
        </w:tc>
        <w:tc>
          <w:tcPr>
            <w:tcW w:w="3051" w:type="dxa"/>
          </w:tcPr>
          <w:p w14:paraId="6CF9A797" w14:textId="77777777" w:rsidR="00B07B86" w:rsidRPr="00B07B86" w:rsidRDefault="00B07B86" w:rsidP="00B07B86">
            <w:pPr>
              <w:spacing w:after="20"/>
              <w:jc w:val="center"/>
              <w:rPr>
                <w:szCs w:val="20"/>
              </w:rPr>
            </w:pPr>
            <w:r w:rsidRPr="00B07B86">
              <w:t>750,000</w:t>
            </w:r>
          </w:p>
        </w:tc>
      </w:tr>
      <w:tr w:rsidR="00B07B86" w:rsidRPr="00B07B86" w14:paraId="50BC64A7" w14:textId="77777777" w:rsidTr="0024025B">
        <w:trPr>
          <w:trHeight w:val="166"/>
          <w:jc w:val="center"/>
        </w:trPr>
        <w:tc>
          <w:tcPr>
            <w:tcW w:w="2663" w:type="dxa"/>
            <w:tcBorders>
              <w:bottom w:val="single" w:sz="4" w:space="0" w:color="auto"/>
            </w:tcBorders>
          </w:tcPr>
          <w:p w14:paraId="3644C60E" w14:textId="77777777" w:rsidR="00B07B86" w:rsidRPr="00B07B86" w:rsidRDefault="00B07B86" w:rsidP="00B07B86">
            <w:pPr>
              <w:spacing w:after="20"/>
              <w:jc w:val="center"/>
              <w:rPr>
                <w:b/>
                <w:szCs w:val="20"/>
              </w:rPr>
            </w:pPr>
            <w:r w:rsidRPr="00B07B86">
              <w:t>2030</w:t>
            </w:r>
          </w:p>
        </w:tc>
        <w:tc>
          <w:tcPr>
            <w:tcW w:w="2300" w:type="dxa"/>
            <w:tcBorders>
              <w:bottom w:val="single" w:sz="4" w:space="0" w:color="auto"/>
            </w:tcBorders>
          </w:tcPr>
          <w:p w14:paraId="076ED41E" w14:textId="77777777" w:rsidR="00B07B86" w:rsidRPr="00B07B86" w:rsidRDefault="00B07B86" w:rsidP="00B07B86">
            <w:pPr>
              <w:spacing w:after="20"/>
              <w:jc w:val="center"/>
              <w:rPr>
                <w:szCs w:val="20"/>
              </w:rPr>
            </w:pPr>
            <w:r w:rsidRPr="00B07B86">
              <w:t>1,650,000</w:t>
            </w:r>
          </w:p>
        </w:tc>
        <w:tc>
          <w:tcPr>
            <w:tcW w:w="3051" w:type="dxa"/>
            <w:tcBorders>
              <w:bottom w:val="single" w:sz="4" w:space="0" w:color="auto"/>
            </w:tcBorders>
          </w:tcPr>
          <w:p w14:paraId="41CC2BE2" w14:textId="77777777" w:rsidR="00B07B86" w:rsidRPr="00B07B86" w:rsidRDefault="00B07B86" w:rsidP="00B07B86">
            <w:pPr>
              <w:spacing w:after="20"/>
              <w:jc w:val="center"/>
              <w:rPr>
                <w:szCs w:val="20"/>
              </w:rPr>
            </w:pPr>
            <w:r w:rsidRPr="00B07B86">
              <w:t>750,000</w:t>
            </w:r>
          </w:p>
        </w:tc>
      </w:tr>
      <w:tr w:rsidR="00B07B86" w:rsidRPr="00B07B86" w14:paraId="7CAC34F9" w14:textId="77777777" w:rsidTr="0024025B">
        <w:trPr>
          <w:trHeight w:val="76"/>
          <w:jc w:val="center"/>
        </w:trPr>
        <w:tc>
          <w:tcPr>
            <w:tcW w:w="2663" w:type="dxa"/>
            <w:tcBorders>
              <w:top w:val="single" w:sz="4" w:space="0" w:color="auto"/>
            </w:tcBorders>
          </w:tcPr>
          <w:p w14:paraId="666E358E" w14:textId="77777777" w:rsidR="00B07B86" w:rsidRPr="00B07B86" w:rsidRDefault="00B07B86" w:rsidP="00B07B86">
            <w:pPr>
              <w:spacing w:after="0" w:line="80" w:lineRule="exact"/>
              <w:rPr>
                <w:szCs w:val="20"/>
              </w:rPr>
            </w:pPr>
          </w:p>
        </w:tc>
        <w:tc>
          <w:tcPr>
            <w:tcW w:w="2300" w:type="dxa"/>
            <w:tcBorders>
              <w:top w:val="single" w:sz="4" w:space="0" w:color="auto"/>
            </w:tcBorders>
          </w:tcPr>
          <w:p w14:paraId="2D096F17" w14:textId="77777777" w:rsidR="00B07B86" w:rsidRPr="00B07B86" w:rsidRDefault="00B07B86" w:rsidP="00B07B86">
            <w:pPr>
              <w:spacing w:after="0" w:line="80" w:lineRule="exact"/>
              <w:rPr>
                <w:szCs w:val="20"/>
              </w:rPr>
            </w:pPr>
          </w:p>
        </w:tc>
        <w:tc>
          <w:tcPr>
            <w:tcW w:w="3051" w:type="dxa"/>
            <w:tcBorders>
              <w:top w:val="single" w:sz="4" w:space="0" w:color="auto"/>
            </w:tcBorders>
          </w:tcPr>
          <w:p w14:paraId="5DF78B69" w14:textId="77777777" w:rsidR="00B07B86" w:rsidRPr="00B07B86" w:rsidRDefault="00B07B86" w:rsidP="00B07B86">
            <w:pPr>
              <w:spacing w:after="0" w:line="80" w:lineRule="exact"/>
              <w:rPr>
                <w:szCs w:val="20"/>
              </w:rPr>
            </w:pPr>
          </w:p>
        </w:tc>
      </w:tr>
    </w:tbl>
    <w:p w14:paraId="757941FE" w14:textId="77777777" w:rsidR="00B07B86" w:rsidRPr="00B07B86" w:rsidRDefault="00B07B86" w:rsidP="00B07B86">
      <w:pPr>
        <w:spacing w:after="0"/>
        <w:rPr>
          <w:rFonts w:eastAsia="Times New Roman"/>
          <w:szCs w:val="17"/>
        </w:rPr>
      </w:pPr>
      <w:r w:rsidRPr="00B07B86">
        <w:rPr>
          <w:rFonts w:eastAsia="Times New Roman"/>
          <w:szCs w:val="17"/>
        </w:rPr>
        <w:t>Dated: 22 December 2025</w:t>
      </w:r>
    </w:p>
    <w:p w14:paraId="47E5B21F" w14:textId="77777777" w:rsidR="00B07B86" w:rsidRPr="00B07B86" w:rsidRDefault="00B07B86" w:rsidP="00B07B86">
      <w:pPr>
        <w:spacing w:after="0"/>
        <w:jc w:val="right"/>
        <w:rPr>
          <w:rFonts w:eastAsia="Times New Roman"/>
          <w:smallCaps/>
          <w:szCs w:val="20"/>
        </w:rPr>
      </w:pPr>
      <w:r w:rsidRPr="00B07B86">
        <w:rPr>
          <w:rFonts w:eastAsia="Times New Roman"/>
          <w:smallCaps/>
          <w:szCs w:val="20"/>
        </w:rPr>
        <w:t>Hon Tom Koutsantonis MP</w:t>
      </w:r>
    </w:p>
    <w:p w14:paraId="51EF2B0C" w14:textId="77777777" w:rsidR="00B07B86" w:rsidRPr="00B07B86" w:rsidRDefault="00B07B86" w:rsidP="00B07B8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07B86">
        <w:rPr>
          <w:rFonts w:eastAsia="Times New Roman"/>
          <w:szCs w:val="17"/>
        </w:rPr>
        <w:t>Minister for Energy and Mining</w:t>
      </w:r>
    </w:p>
    <w:p w14:paraId="5F5358C1" w14:textId="77777777" w:rsidR="00B07B86" w:rsidRPr="00B07B86" w:rsidRDefault="00B07B86" w:rsidP="00B07B86">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iCs/>
          <w:szCs w:val="17"/>
        </w:rPr>
      </w:pPr>
    </w:p>
    <w:p w14:paraId="1B80C573" w14:textId="664CDB23" w:rsidR="00EB1691" w:rsidRDefault="00EB1691" w:rsidP="00EB1691">
      <w:pPr>
        <w:spacing w:after="0" w:line="20" w:lineRule="exact"/>
        <w:jc w:val="left"/>
      </w:pPr>
      <w:r>
        <w:br w:type="page"/>
      </w:r>
    </w:p>
    <w:p w14:paraId="19E9C6B1" w14:textId="77777777" w:rsidR="00B07B86" w:rsidRPr="00B07B86" w:rsidRDefault="00B07B86" w:rsidP="00B07B86">
      <w:pPr>
        <w:jc w:val="center"/>
        <w:rPr>
          <w:caps/>
          <w:szCs w:val="17"/>
        </w:rPr>
      </w:pPr>
      <w:r w:rsidRPr="00B07B86">
        <w:rPr>
          <w:caps/>
          <w:szCs w:val="17"/>
        </w:rPr>
        <w:lastRenderedPageBreak/>
        <w:t>ELECTRICITY ACT 1996</w:t>
      </w:r>
    </w:p>
    <w:p w14:paraId="387843F3" w14:textId="77777777" w:rsidR="00B07B86" w:rsidRPr="00B07B86" w:rsidRDefault="00B07B86" w:rsidP="00B07B86">
      <w:pPr>
        <w:jc w:val="center"/>
        <w:rPr>
          <w:caps/>
          <w:szCs w:val="17"/>
        </w:rPr>
      </w:pPr>
      <w:r w:rsidRPr="00B07B86">
        <w:rPr>
          <w:caps/>
          <w:szCs w:val="17"/>
        </w:rPr>
        <w:t>GAS ACT 1997</w:t>
      </w:r>
    </w:p>
    <w:p w14:paraId="78D39E56" w14:textId="77777777" w:rsidR="00B07B86" w:rsidRPr="00B07B86" w:rsidRDefault="00B07B86" w:rsidP="00B07B86">
      <w:pPr>
        <w:jc w:val="center"/>
        <w:rPr>
          <w:smallCaps/>
          <w:szCs w:val="17"/>
        </w:rPr>
      </w:pPr>
      <w:r w:rsidRPr="00B07B86">
        <w:rPr>
          <w:smallCaps/>
          <w:szCs w:val="17"/>
        </w:rPr>
        <w:t>Retailer Energy Productivity Scheme</w:t>
      </w:r>
    </w:p>
    <w:p w14:paraId="696E3A02" w14:textId="77777777" w:rsidR="00B07B86" w:rsidRPr="00B07B86" w:rsidRDefault="00B07B86" w:rsidP="00B07B86">
      <w:pPr>
        <w:jc w:val="center"/>
        <w:rPr>
          <w:i/>
          <w:szCs w:val="17"/>
        </w:rPr>
      </w:pPr>
      <w:r w:rsidRPr="00B07B86">
        <w:rPr>
          <w:i/>
          <w:szCs w:val="17"/>
        </w:rPr>
        <w:t>Application Thresholds for 2026, 2027, 2028, 2029 and 2030</w:t>
      </w:r>
    </w:p>
    <w:p w14:paraId="44B446CD" w14:textId="77777777" w:rsidR="00B07B86" w:rsidRPr="00B07B86" w:rsidRDefault="00B07B86" w:rsidP="00B07B86">
      <w:pPr>
        <w:rPr>
          <w:rFonts w:eastAsia="Times New Roman"/>
          <w:szCs w:val="17"/>
        </w:rPr>
      </w:pPr>
      <w:r w:rsidRPr="00B07B86">
        <w:rPr>
          <w:rFonts w:eastAsia="Times New Roman"/>
          <w:szCs w:val="17"/>
        </w:rPr>
        <w:t xml:space="preserve">Pursuant to Regulation 22(2) of the </w:t>
      </w:r>
      <w:r w:rsidRPr="00B07B86">
        <w:rPr>
          <w:rFonts w:eastAsia="Times New Roman"/>
          <w:i/>
          <w:iCs/>
          <w:szCs w:val="17"/>
        </w:rPr>
        <w:t>Electricity (General) Regulations 2012</w:t>
      </w:r>
      <w:r w:rsidRPr="00B07B86">
        <w:rPr>
          <w:rFonts w:eastAsia="Times New Roman"/>
          <w:szCs w:val="17"/>
        </w:rPr>
        <w:t xml:space="preserve"> under the </w:t>
      </w:r>
      <w:r w:rsidRPr="00B07B86">
        <w:rPr>
          <w:rFonts w:eastAsia="Times New Roman"/>
          <w:i/>
          <w:iCs/>
          <w:szCs w:val="17"/>
        </w:rPr>
        <w:t>Electricity Act 1996</w:t>
      </w:r>
      <w:r w:rsidRPr="00B07B86">
        <w:rPr>
          <w:rFonts w:eastAsia="Times New Roman"/>
          <w:szCs w:val="17"/>
        </w:rPr>
        <w:t>, I set the following thresholds:</w:t>
      </w:r>
    </w:p>
    <w:p w14:paraId="530D0BC6" w14:textId="77777777" w:rsidR="00B07B86" w:rsidRPr="00B07B86" w:rsidRDefault="00B07B86" w:rsidP="00B07B86">
      <w:pPr>
        <w:numPr>
          <w:ilvl w:val="0"/>
          <w:numId w:val="47"/>
        </w:numPr>
        <w:ind w:left="284" w:hanging="142"/>
        <w:rPr>
          <w:rFonts w:eastAsia="Times New Roman"/>
          <w:szCs w:val="17"/>
        </w:rPr>
      </w:pPr>
      <w:r w:rsidRPr="00B07B86">
        <w:rPr>
          <w:rFonts w:eastAsia="Times New Roman"/>
          <w:szCs w:val="17"/>
        </w:rPr>
        <w:t>5,000 residential customers for the purposes of paragraph (a) of Regulation 22(1)</w:t>
      </w:r>
    </w:p>
    <w:p w14:paraId="36899AF3" w14:textId="77777777" w:rsidR="00B07B86" w:rsidRPr="00B07B86" w:rsidRDefault="00B07B86" w:rsidP="00B07B86">
      <w:pPr>
        <w:numPr>
          <w:ilvl w:val="0"/>
          <w:numId w:val="47"/>
        </w:numPr>
        <w:ind w:left="284" w:hanging="142"/>
        <w:rPr>
          <w:rFonts w:eastAsia="Times New Roman"/>
          <w:szCs w:val="17"/>
        </w:rPr>
      </w:pPr>
      <w:r w:rsidRPr="00B07B86">
        <w:rPr>
          <w:rFonts w:eastAsia="Times New Roman"/>
          <w:szCs w:val="17"/>
        </w:rPr>
        <w:t>20,000MWh of electricity for the purposes of paragraph (b) of Regulation 22(1)</w:t>
      </w:r>
    </w:p>
    <w:p w14:paraId="580A24F5" w14:textId="77777777" w:rsidR="00B07B86" w:rsidRPr="00B07B86" w:rsidRDefault="00B07B86" w:rsidP="00B07B86">
      <w:pPr>
        <w:rPr>
          <w:rFonts w:eastAsia="Times New Roman"/>
          <w:szCs w:val="17"/>
        </w:rPr>
      </w:pPr>
      <w:r w:rsidRPr="00B07B86">
        <w:rPr>
          <w:rFonts w:eastAsia="Times New Roman"/>
          <w:szCs w:val="17"/>
        </w:rPr>
        <w:t xml:space="preserve">Pursuant to Regulation 16(2) of the </w:t>
      </w:r>
      <w:r w:rsidRPr="00B07B86">
        <w:rPr>
          <w:rFonts w:eastAsia="Times New Roman"/>
          <w:i/>
          <w:iCs/>
          <w:szCs w:val="17"/>
        </w:rPr>
        <w:t>Gas Regulations 2012</w:t>
      </w:r>
      <w:r w:rsidRPr="00B07B86">
        <w:rPr>
          <w:rFonts w:eastAsia="Times New Roman"/>
          <w:szCs w:val="17"/>
        </w:rPr>
        <w:t xml:space="preserve"> under the </w:t>
      </w:r>
      <w:r w:rsidRPr="00B07B86">
        <w:rPr>
          <w:rFonts w:eastAsia="Times New Roman"/>
          <w:i/>
          <w:iCs/>
          <w:szCs w:val="17"/>
        </w:rPr>
        <w:t>Gas Act 1997</w:t>
      </w:r>
      <w:r w:rsidRPr="00B07B86">
        <w:rPr>
          <w:rFonts w:eastAsia="Times New Roman"/>
          <w:szCs w:val="17"/>
        </w:rPr>
        <w:t>, I set the following thresholds:</w:t>
      </w:r>
    </w:p>
    <w:p w14:paraId="1838AC30" w14:textId="77777777" w:rsidR="00B07B86" w:rsidRPr="00B07B86" w:rsidRDefault="00B07B86" w:rsidP="00B07B86">
      <w:pPr>
        <w:numPr>
          <w:ilvl w:val="0"/>
          <w:numId w:val="46"/>
        </w:numPr>
        <w:ind w:left="284" w:hanging="142"/>
        <w:rPr>
          <w:rFonts w:eastAsia="Times New Roman"/>
          <w:szCs w:val="17"/>
        </w:rPr>
      </w:pPr>
      <w:r w:rsidRPr="00B07B86">
        <w:rPr>
          <w:rFonts w:eastAsia="Times New Roman"/>
          <w:szCs w:val="17"/>
        </w:rPr>
        <w:t>5,000 residential customers for the purposes of paragraph (a) of Regulation 16(1)</w:t>
      </w:r>
    </w:p>
    <w:p w14:paraId="51327777" w14:textId="77777777" w:rsidR="00B07B86" w:rsidRPr="00B07B86" w:rsidRDefault="00B07B86" w:rsidP="00B07B86">
      <w:pPr>
        <w:numPr>
          <w:ilvl w:val="0"/>
          <w:numId w:val="46"/>
        </w:numPr>
        <w:ind w:left="284" w:hanging="142"/>
        <w:rPr>
          <w:rFonts w:eastAsia="Times New Roman"/>
          <w:szCs w:val="17"/>
        </w:rPr>
      </w:pPr>
      <w:r w:rsidRPr="00B07B86">
        <w:rPr>
          <w:rFonts w:eastAsia="Times New Roman"/>
          <w:szCs w:val="17"/>
        </w:rPr>
        <w:t>133,000GJ of gas for the purposes of paragraph (b) of Regulation 16(1)</w:t>
      </w:r>
    </w:p>
    <w:p w14:paraId="181DFBC1" w14:textId="77777777" w:rsidR="00B07B86" w:rsidRPr="00B07B86" w:rsidRDefault="00B07B86" w:rsidP="00B07B86">
      <w:pPr>
        <w:spacing w:after="0"/>
        <w:rPr>
          <w:rFonts w:eastAsia="Times New Roman"/>
          <w:szCs w:val="17"/>
        </w:rPr>
      </w:pPr>
      <w:r w:rsidRPr="00B07B86">
        <w:rPr>
          <w:rFonts w:eastAsia="Times New Roman"/>
          <w:szCs w:val="17"/>
        </w:rPr>
        <w:t>Dated: 22 December 2025</w:t>
      </w:r>
    </w:p>
    <w:p w14:paraId="514FE7B0" w14:textId="77777777" w:rsidR="00B07B86" w:rsidRPr="00B07B86" w:rsidRDefault="00B07B86" w:rsidP="00B07B86">
      <w:pPr>
        <w:spacing w:after="0"/>
        <w:jc w:val="right"/>
        <w:rPr>
          <w:rFonts w:eastAsia="Times New Roman"/>
          <w:smallCaps/>
          <w:szCs w:val="20"/>
        </w:rPr>
      </w:pPr>
      <w:r w:rsidRPr="00B07B86">
        <w:rPr>
          <w:rFonts w:eastAsia="Times New Roman"/>
          <w:smallCaps/>
          <w:szCs w:val="20"/>
        </w:rPr>
        <w:t>Hon Tom Koutsantonis MP</w:t>
      </w:r>
    </w:p>
    <w:p w14:paraId="01783D35" w14:textId="77777777" w:rsidR="00B07B86" w:rsidRPr="00B07B86" w:rsidRDefault="00B07B86" w:rsidP="00B07B8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B07B86">
        <w:t>Minister for Energy and Mining</w:t>
      </w:r>
    </w:p>
    <w:p w14:paraId="7CD0CDCD" w14:textId="77777777" w:rsidR="00B07B86" w:rsidRPr="00B07B86" w:rsidRDefault="00B07B86" w:rsidP="00B07B86">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pPr>
    </w:p>
    <w:p w14:paraId="71743079" w14:textId="77777777" w:rsidR="00B07B86" w:rsidRPr="00B07B86" w:rsidRDefault="00B07B86" w:rsidP="00B07B86">
      <w:pPr>
        <w:pStyle w:val="NoSpacing"/>
      </w:pPr>
    </w:p>
    <w:p w14:paraId="10A98457" w14:textId="77777777" w:rsidR="00B07B86" w:rsidRPr="00B07B86" w:rsidRDefault="00B07B86" w:rsidP="00B07B86">
      <w:pPr>
        <w:jc w:val="center"/>
        <w:rPr>
          <w:caps/>
          <w:szCs w:val="17"/>
        </w:rPr>
      </w:pPr>
      <w:r w:rsidRPr="00B07B86">
        <w:rPr>
          <w:caps/>
          <w:szCs w:val="17"/>
        </w:rPr>
        <w:t>Electricity Act 1996</w:t>
      </w:r>
    </w:p>
    <w:p w14:paraId="5246A937" w14:textId="77777777" w:rsidR="00B07B86" w:rsidRPr="00B07B86" w:rsidRDefault="00B07B86" w:rsidP="00B07B86">
      <w:pPr>
        <w:jc w:val="center"/>
        <w:rPr>
          <w:caps/>
          <w:szCs w:val="17"/>
        </w:rPr>
      </w:pPr>
      <w:r w:rsidRPr="00B07B86">
        <w:rPr>
          <w:caps/>
          <w:szCs w:val="17"/>
        </w:rPr>
        <w:t>Gas Act 1997</w:t>
      </w:r>
    </w:p>
    <w:p w14:paraId="7BD671E0" w14:textId="77777777" w:rsidR="00B07B86" w:rsidRPr="00B07B86" w:rsidRDefault="00B07B86" w:rsidP="00B07B86">
      <w:pPr>
        <w:jc w:val="center"/>
        <w:rPr>
          <w:smallCaps/>
          <w:szCs w:val="17"/>
        </w:rPr>
      </w:pPr>
      <w:r w:rsidRPr="00B07B86">
        <w:rPr>
          <w:smallCaps/>
          <w:szCs w:val="17"/>
        </w:rPr>
        <w:t>Retailer Energy Productivity Scheme</w:t>
      </w:r>
    </w:p>
    <w:p w14:paraId="6CDBA8D7" w14:textId="77777777" w:rsidR="00B07B86" w:rsidRPr="00B07B86" w:rsidRDefault="00B07B86" w:rsidP="00B07B86">
      <w:pPr>
        <w:jc w:val="center"/>
        <w:rPr>
          <w:i/>
          <w:szCs w:val="17"/>
        </w:rPr>
      </w:pPr>
      <w:r w:rsidRPr="00B07B86">
        <w:rPr>
          <w:i/>
          <w:szCs w:val="17"/>
        </w:rPr>
        <w:t>Apportioning of Targets</w:t>
      </w:r>
    </w:p>
    <w:p w14:paraId="41E933B8" w14:textId="77777777" w:rsidR="00B07B86" w:rsidRPr="00B07B86" w:rsidRDefault="00B07B86" w:rsidP="00B07B86">
      <w:pPr>
        <w:rPr>
          <w:rFonts w:eastAsia="Times New Roman"/>
          <w:szCs w:val="17"/>
        </w:rPr>
      </w:pPr>
      <w:r w:rsidRPr="00B07B86">
        <w:rPr>
          <w:rFonts w:eastAsia="Times New Roman"/>
          <w:szCs w:val="17"/>
        </w:rPr>
        <w:t xml:space="preserve">Pursuant to Regulation 24(3) and Regulation 25(4)(a) of the </w:t>
      </w:r>
      <w:r w:rsidRPr="00B07B86">
        <w:rPr>
          <w:rFonts w:eastAsia="Times New Roman"/>
          <w:i/>
          <w:iCs/>
          <w:szCs w:val="17"/>
        </w:rPr>
        <w:t>Electricity (General) Regulations 2012</w:t>
      </w:r>
      <w:r w:rsidRPr="00B07B86">
        <w:rPr>
          <w:rFonts w:eastAsia="Times New Roman"/>
          <w:szCs w:val="17"/>
        </w:rPr>
        <w:t xml:space="preserve"> under the </w:t>
      </w:r>
      <w:r w:rsidRPr="00B07B86">
        <w:rPr>
          <w:rFonts w:eastAsia="Times New Roman"/>
          <w:i/>
          <w:iCs/>
          <w:szCs w:val="17"/>
        </w:rPr>
        <w:t>Electricity Act 1996</w:t>
      </w:r>
      <w:r w:rsidRPr="00B07B86">
        <w:rPr>
          <w:rFonts w:eastAsia="Times New Roman"/>
          <w:szCs w:val="17"/>
        </w:rPr>
        <w:t xml:space="preserve">, and Regulation 18(3) and Regulation 19(4)(a) of the </w:t>
      </w:r>
      <w:r w:rsidRPr="00B07B86">
        <w:rPr>
          <w:rFonts w:eastAsia="Times New Roman"/>
          <w:i/>
          <w:iCs/>
          <w:szCs w:val="17"/>
        </w:rPr>
        <w:t>Gas Regulations 2012</w:t>
      </w:r>
      <w:r w:rsidRPr="00B07B86">
        <w:rPr>
          <w:rFonts w:eastAsia="Times New Roman"/>
          <w:szCs w:val="17"/>
        </w:rPr>
        <w:t xml:space="preserve"> under the </w:t>
      </w:r>
      <w:r w:rsidRPr="00B07B86">
        <w:rPr>
          <w:rFonts w:eastAsia="Times New Roman"/>
          <w:i/>
          <w:iCs/>
          <w:szCs w:val="17"/>
        </w:rPr>
        <w:t>Gas Act 1997</w:t>
      </w:r>
      <w:r w:rsidRPr="00B07B86">
        <w:rPr>
          <w:rFonts w:eastAsia="Times New Roman"/>
          <w:szCs w:val="17"/>
        </w:rPr>
        <w:t xml:space="preserve">, I revoke the Ministerial Notice—Apportioning of Targets in the </w:t>
      </w:r>
      <w:r w:rsidRPr="00B07B86">
        <w:rPr>
          <w:rFonts w:eastAsia="Times New Roman"/>
          <w:i/>
          <w:iCs/>
          <w:szCs w:val="17"/>
        </w:rPr>
        <w:t>South Australian Government Gazette</w:t>
      </w:r>
      <w:r w:rsidRPr="00B07B86">
        <w:rPr>
          <w:rFonts w:eastAsia="Times New Roman"/>
          <w:szCs w:val="17"/>
        </w:rPr>
        <w:t xml:space="preserve"> No. 18 dated 25 March 2021 on pages 1054-1055.</w:t>
      </w:r>
    </w:p>
    <w:p w14:paraId="2A71FE2D" w14:textId="77777777" w:rsidR="00B07B86" w:rsidRPr="00B07B86" w:rsidRDefault="00B07B86" w:rsidP="00B07B86">
      <w:pPr>
        <w:spacing w:after="120"/>
        <w:rPr>
          <w:rFonts w:eastAsia="Times New Roman"/>
          <w:szCs w:val="17"/>
        </w:rPr>
      </w:pPr>
      <w:r w:rsidRPr="00B07B86">
        <w:rPr>
          <w:rFonts w:eastAsia="Times New Roman"/>
          <w:szCs w:val="17"/>
        </w:rPr>
        <w:t xml:space="preserve">Pursuant to Regulation 24(3) of the </w:t>
      </w:r>
      <w:r w:rsidRPr="00B07B86">
        <w:rPr>
          <w:rFonts w:eastAsia="Times New Roman"/>
          <w:i/>
          <w:iCs/>
          <w:szCs w:val="17"/>
        </w:rPr>
        <w:t>Electricity (General) Regulations 2012</w:t>
      </w:r>
      <w:r w:rsidRPr="00B07B86">
        <w:rPr>
          <w:rFonts w:eastAsia="Times New Roman"/>
          <w:szCs w:val="17"/>
        </w:rPr>
        <w:t xml:space="preserve"> under the </w:t>
      </w:r>
      <w:r w:rsidRPr="00B07B86">
        <w:rPr>
          <w:rFonts w:eastAsia="Times New Roman"/>
          <w:i/>
          <w:iCs/>
          <w:szCs w:val="17"/>
        </w:rPr>
        <w:t>Electricity Act 1996</w:t>
      </w:r>
      <w:r w:rsidRPr="00B07B86">
        <w:rPr>
          <w:rFonts w:eastAsia="Times New Roman"/>
          <w:szCs w:val="17"/>
        </w:rPr>
        <w:t>, I require that the annual energy productivity target (EPT) for a calendar year for a relevant electricity retailer is to be calculated using the following formula:</w:t>
      </w:r>
    </w:p>
    <w:p w14:paraId="7230C023" w14:textId="77777777" w:rsidR="00B07B86" w:rsidRPr="00B07B86" w:rsidRDefault="00B07B86" w:rsidP="00B07B86">
      <w:pPr>
        <w:jc w:val="center"/>
        <w:rPr>
          <w:rFonts w:eastAsia="Times New Roman"/>
          <w:i/>
          <w:iCs/>
          <w:szCs w:val="17"/>
        </w:rPr>
      </w:pPr>
      <w:r w:rsidRPr="00B07B86">
        <w:rPr>
          <w:rFonts w:eastAsia="Times New Roman"/>
          <w:i/>
          <w:iCs/>
          <w:szCs w:val="17"/>
        </w:rPr>
        <w:t>A × (B × N</w:t>
      </w:r>
      <w:r w:rsidRPr="00B07B86">
        <w:rPr>
          <w:rFonts w:eastAsia="Times New Roman"/>
          <w:i/>
          <w:iCs/>
          <w:szCs w:val="17"/>
          <w:vertAlign w:val="subscript"/>
        </w:rPr>
        <w:t>e</w:t>
      </w:r>
      <w:r w:rsidRPr="00B07B86">
        <w:rPr>
          <w:rFonts w:eastAsia="Times New Roman"/>
          <w:i/>
          <w:iCs/>
          <w:szCs w:val="17"/>
        </w:rPr>
        <w:t>) ÷ ((C × N</w:t>
      </w:r>
      <w:r w:rsidRPr="00B07B86">
        <w:rPr>
          <w:rFonts w:eastAsia="Times New Roman"/>
          <w:i/>
          <w:iCs/>
          <w:szCs w:val="17"/>
          <w:vertAlign w:val="subscript"/>
        </w:rPr>
        <w:t>e</w:t>
      </w:r>
      <w:r w:rsidRPr="00B07B86">
        <w:rPr>
          <w:rFonts w:eastAsia="Times New Roman"/>
          <w:i/>
          <w:iCs/>
          <w:szCs w:val="17"/>
        </w:rPr>
        <w:t>) + (D × N</w:t>
      </w:r>
      <w:r w:rsidRPr="00B07B86">
        <w:rPr>
          <w:rFonts w:eastAsia="Times New Roman"/>
          <w:i/>
          <w:iCs/>
          <w:szCs w:val="17"/>
          <w:vertAlign w:val="subscript"/>
        </w:rPr>
        <w:t>g</w:t>
      </w:r>
      <w:r w:rsidRPr="00B07B86">
        <w:rPr>
          <w:rFonts w:eastAsia="Times New Roman"/>
          <w:i/>
          <w:iCs/>
          <w:szCs w:val="17"/>
        </w:rPr>
        <w:t>))</w:t>
      </w:r>
    </w:p>
    <w:p w14:paraId="5347FCF8" w14:textId="77777777" w:rsidR="00B07B86" w:rsidRPr="00B07B86" w:rsidRDefault="00B07B86" w:rsidP="00B07B86">
      <w:pPr>
        <w:ind w:left="142"/>
        <w:rPr>
          <w:rFonts w:eastAsia="Times New Roman"/>
          <w:szCs w:val="17"/>
        </w:rPr>
      </w:pPr>
      <w:r w:rsidRPr="00B07B86">
        <w:rPr>
          <w:rFonts w:eastAsia="Times New Roman"/>
          <w:szCs w:val="17"/>
        </w:rPr>
        <w:t>Where:</w:t>
      </w:r>
    </w:p>
    <w:p w14:paraId="0BC0927C" w14:textId="77777777" w:rsidR="00B07B86" w:rsidRPr="00B07B86" w:rsidRDefault="00B07B86" w:rsidP="00B07B86">
      <w:pPr>
        <w:ind w:left="284"/>
        <w:rPr>
          <w:rFonts w:eastAsia="Times New Roman"/>
          <w:szCs w:val="17"/>
        </w:rPr>
      </w:pPr>
      <w:r w:rsidRPr="00B07B86">
        <w:rPr>
          <w:rFonts w:eastAsia="Times New Roman"/>
          <w:i/>
          <w:spacing w:val="-4"/>
          <w:szCs w:val="17"/>
        </w:rPr>
        <w:t>A</w:t>
      </w:r>
      <w:r w:rsidRPr="00B07B86">
        <w:rPr>
          <w:rFonts w:eastAsia="Times New Roman"/>
          <w:spacing w:val="-4"/>
          <w:szCs w:val="17"/>
        </w:rPr>
        <w:t xml:space="preserve"> is the annual energy productivity target for the calendar year set under Regulation 24(1) of the </w:t>
      </w:r>
      <w:r w:rsidRPr="00B07B86">
        <w:rPr>
          <w:rFonts w:eastAsia="Times New Roman"/>
          <w:i/>
          <w:iCs/>
          <w:spacing w:val="-4"/>
          <w:szCs w:val="17"/>
        </w:rPr>
        <w:t>Electricity (General) Regulations 2012</w:t>
      </w:r>
      <w:r w:rsidRPr="00B07B86">
        <w:rPr>
          <w:rFonts w:eastAsia="Times New Roman"/>
          <w:spacing w:val="-4"/>
          <w:szCs w:val="17"/>
        </w:rPr>
        <w:t>.</w:t>
      </w:r>
      <w:r w:rsidRPr="00B07B86">
        <w:rPr>
          <w:rFonts w:eastAsia="Times New Roman"/>
          <w:szCs w:val="17"/>
        </w:rPr>
        <w:t xml:space="preserve"> This value is expressed in gigajoules of energy. </w:t>
      </w:r>
    </w:p>
    <w:p w14:paraId="75C05119" w14:textId="353F0730" w:rsidR="00B07B86" w:rsidRPr="00B07B86" w:rsidRDefault="00B07B86" w:rsidP="00B07B86">
      <w:pPr>
        <w:ind w:left="284"/>
        <w:rPr>
          <w:rFonts w:eastAsia="Times New Roman"/>
          <w:szCs w:val="17"/>
        </w:rPr>
      </w:pPr>
      <w:r w:rsidRPr="00B07B86">
        <w:rPr>
          <w:rFonts w:eastAsia="Times New Roman"/>
          <w:i/>
          <w:szCs w:val="17"/>
        </w:rPr>
        <w:t>B</w:t>
      </w:r>
      <w:r w:rsidRPr="00B07B86">
        <w:rPr>
          <w:rFonts w:eastAsia="Times New Roman"/>
          <w:szCs w:val="17"/>
        </w:rPr>
        <w:t xml:space="preserve"> is the relevant electricity retailer’s net electricity purchases for retailing to customers within South Australia, for the preceding financial year, excluding designated electricity purchases. This value is expressed in gigajoules of energy purchased.</w:t>
      </w:r>
      <w:r w:rsidR="00C66009">
        <w:rPr>
          <w:rFonts w:eastAsia="Times New Roman"/>
          <w:szCs w:val="17"/>
        </w:rPr>
        <w:t xml:space="preserve"> </w:t>
      </w:r>
    </w:p>
    <w:p w14:paraId="6DF412CE" w14:textId="77777777" w:rsidR="00B07B86" w:rsidRPr="00B07B86" w:rsidRDefault="00B07B86" w:rsidP="00B07B86">
      <w:pPr>
        <w:ind w:left="284"/>
        <w:rPr>
          <w:rFonts w:eastAsia="Times New Roman"/>
          <w:szCs w:val="17"/>
        </w:rPr>
      </w:pPr>
      <w:r w:rsidRPr="00B07B86">
        <w:rPr>
          <w:rFonts w:eastAsia="Times New Roman"/>
          <w:i/>
          <w:szCs w:val="17"/>
        </w:rPr>
        <w:t>C</w:t>
      </w:r>
      <w:r w:rsidRPr="00B07B86">
        <w:rPr>
          <w:rFonts w:eastAsia="Times New Roman"/>
          <w:szCs w:val="17"/>
        </w:rPr>
        <w:t xml:space="preserve"> is the sum of the net electricity purchases made by each relevant electricity retailer for retailing to customers within South Australia, for the preceding financial year, excluding designated electricity purchases. This value is expressed in gigajoules of energy purchased. </w:t>
      </w:r>
    </w:p>
    <w:p w14:paraId="47826A3D" w14:textId="77777777" w:rsidR="00B07B86" w:rsidRPr="00B07B86" w:rsidRDefault="00B07B86" w:rsidP="00B07B86">
      <w:pPr>
        <w:ind w:left="284"/>
        <w:rPr>
          <w:rFonts w:eastAsia="Times New Roman"/>
          <w:szCs w:val="17"/>
        </w:rPr>
      </w:pPr>
      <w:r w:rsidRPr="00B07B86">
        <w:rPr>
          <w:rFonts w:eastAsia="Times New Roman"/>
          <w:i/>
          <w:szCs w:val="17"/>
        </w:rPr>
        <w:t>D</w:t>
      </w:r>
      <w:r w:rsidRPr="00B07B86">
        <w:rPr>
          <w:rFonts w:eastAsia="Times New Roman"/>
          <w:szCs w:val="17"/>
        </w:rPr>
        <w:t xml:space="preserve"> is the sum of the net gas purchases made by each relevant gas retailer for retailing to customers within South Australia, for the preceding financial year, excluding designated gas purchases. This value is expressed in gigajoules of energy purchased.</w:t>
      </w:r>
    </w:p>
    <w:p w14:paraId="7132744F" w14:textId="77777777" w:rsidR="00B07B86" w:rsidRPr="00B07B86" w:rsidRDefault="00B07B86" w:rsidP="00B07B86">
      <w:pPr>
        <w:ind w:left="284"/>
        <w:rPr>
          <w:rFonts w:eastAsia="Times New Roman"/>
          <w:szCs w:val="17"/>
        </w:rPr>
      </w:pPr>
      <w:r w:rsidRPr="00B07B86">
        <w:rPr>
          <w:rFonts w:eastAsia="Times New Roman"/>
          <w:i/>
          <w:szCs w:val="17"/>
        </w:rPr>
        <w:t>N</w:t>
      </w:r>
      <w:r w:rsidRPr="00B07B86">
        <w:rPr>
          <w:rFonts w:eastAsia="Times New Roman"/>
          <w:i/>
          <w:szCs w:val="17"/>
          <w:vertAlign w:val="subscript"/>
        </w:rPr>
        <w:t>e</w:t>
      </w:r>
      <w:r w:rsidRPr="00B07B86">
        <w:rPr>
          <w:rFonts w:eastAsia="Times New Roman"/>
          <w:szCs w:val="17"/>
        </w:rPr>
        <w:t xml:space="preserve"> is the REPS electricity normalisation factor and has a value of 1.00.</w:t>
      </w:r>
    </w:p>
    <w:p w14:paraId="37A4E5D9" w14:textId="77777777" w:rsidR="00B07B86" w:rsidRPr="00B07B86" w:rsidRDefault="00B07B86" w:rsidP="00B07B86">
      <w:pPr>
        <w:ind w:left="284"/>
        <w:rPr>
          <w:rFonts w:eastAsia="Times New Roman"/>
          <w:szCs w:val="17"/>
        </w:rPr>
      </w:pPr>
      <w:r w:rsidRPr="00B07B86">
        <w:rPr>
          <w:rFonts w:eastAsia="Times New Roman"/>
          <w:i/>
          <w:szCs w:val="17"/>
        </w:rPr>
        <w:t>N</w:t>
      </w:r>
      <w:r w:rsidRPr="00B07B86">
        <w:rPr>
          <w:rFonts w:eastAsia="Times New Roman"/>
          <w:i/>
          <w:szCs w:val="17"/>
          <w:vertAlign w:val="subscript"/>
        </w:rPr>
        <w:t>g</w:t>
      </w:r>
      <w:r w:rsidRPr="00B07B86">
        <w:rPr>
          <w:rFonts w:eastAsia="Times New Roman"/>
          <w:szCs w:val="17"/>
        </w:rPr>
        <w:t xml:space="preserve"> is the REPS gas normalisation factor and has a value of 0.4.</w:t>
      </w:r>
    </w:p>
    <w:p w14:paraId="4C128614" w14:textId="77777777" w:rsidR="00B07B86" w:rsidRPr="00B07B86" w:rsidRDefault="00B07B86" w:rsidP="00B07B86">
      <w:pPr>
        <w:ind w:left="284"/>
        <w:rPr>
          <w:rFonts w:eastAsia="Times New Roman"/>
          <w:szCs w:val="17"/>
        </w:rPr>
      </w:pPr>
      <w:r w:rsidRPr="00B07B86">
        <w:rPr>
          <w:rFonts w:eastAsia="Times New Roman"/>
          <w:i/>
          <w:iCs/>
          <w:szCs w:val="17"/>
        </w:rPr>
        <w:t>Relevant electricity retailer</w:t>
      </w:r>
      <w:r w:rsidRPr="00B07B86">
        <w:rPr>
          <w:rFonts w:eastAsia="Times New Roman"/>
          <w:szCs w:val="17"/>
        </w:rPr>
        <w:t xml:space="preserve"> has the same meaning as in Regulation 23 of the </w:t>
      </w:r>
      <w:r w:rsidRPr="00B07B86">
        <w:rPr>
          <w:rFonts w:eastAsia="Times New Roman"/>
          <w:i/>
          <w:iCs/>
          <w:szCs w:val="17"/>
        </w:rPr>
        <w:t>Electricity (General) Regulations 2012</w:t>
      </w:r>
      <w:r w:rsidRPr="00B07B86">
        <w:rPr>
          <w:rFonts w:eastAsia="Times New Roman"/>
          <w:szCs w:val="17"/>
        </w:rPr>
        <w:t>.</w:t>
      </w:r>
    </w:p>
    <w:p w14:paraId="7DAE9BB5" w14:textId="77777777" w:rsidR="00B07B86" w:rsidRPr="00B07B86" w:rsidRDefault="00B07B86" w:rsidP="00B07B86">
      <w:pPr>
        <w:ind w:left="284"/>
        <w:rPr>
          <w:rFonts w:eastAsia="Times New Roman"/>
          <w:szCs w:val="17"/>
        </w:rPr>
      </w:pPr>
      <w:r w:rsidRPr="00B07B86">
        <w:rPr>
          <w:rFonts w:eastAsia="Times New Roman"/>
          <w:i/>
          <w:iCs/>
          <w:szCs w:val="17"/>
        </w:rPr>
        <w:t>Designated electricity purchase</w:t>
      </w:r>
      <w:r w:rsidRPr="00B07B86">
        <w:rPr>
          <w:rFonts w:eastAsia="Times New Roman"/>
          <w:szCs w:val="17"/>
        </w:rPr>
        <w:t xml:space="preserve"> has the same meaning as in Regulation 22(4) of the </w:t>
      </w:r>
      <w:r w:rsidRPr="00B07B86">
        <w:rPr>
          <w:rFonts w:eastAsia="Times New Roman"/>
          <w:i/>
          <w:iCs/>
          <w:szCs w:val="17"/>
        </w:rPr>
        <w:t>Electricity (General) Regulations 2012</w:t>
      </w:r>
      <w:r w:rsidRPr="00B07B86">
        <w:rPr>
          <w:rFonts w:eastAsia="Times New Roman"/>
          <w:szCs w:val="17"/>
        </w:rPr>
        <w:t>.</w:t>
      </w:r>
    </w:p>
    <w:p w14:paraId="2E9864EB" w14:textId="77777777" w:rsidR="00B07B86" w:rsidRPr="00B07B86" w:rsidRDefault="00B07B86" w:rsidP="00B07B86">
      <w:pPr>
        <w:ind w:left="284"/>
        <w:rPr>
          <w:rFonts w:eastAsia="Times New Roman"/>
          <w:szCs w:val="17"/>
        </w:rPr>
      </w:pPr>
      <w:r w:rsidRPr="00B07B86">
        <w:rPr>
          <w:rFonts w:eastAsia="Times New Roman"/>
          <w:i/>
          <w:iCs/>
          <w:szCs w:val="17"/>
        </w:rPr>
        <w:t>Relevant gas retailer</w:t>
      </w:r>
      <w:r w:rsidRPr="00B07B86">
        <w:rPr>
          <w:rFonts w:eastAsia="Times New Roman"/>
          <w:szCs w:val="17"/>
        </w:rPr>
        <w:t xml:space="preserve"> has the same meaning as in Regulation 17 of the </w:t>
      </w:r>
      <w:r w:rsidRPr="00B07B86">
        <w:rPr>
          <w:rFonts w:eastAsia="Times New Roman"/>
          <w:i/>
          <w:iCs/>
          <w:szCs w:val="17"/>
        </w:rPr>
        <w:t>Gas Regulations 2012</w:t>
      </w:r>
      <w:r w:rsidRPr="00B07B86">
        <w:rPr>
          <w:rFonts w:eastAsia="Times New Roman"/>
          <w:szCs w:val="17"/>
        </w:rPr>
        <w:t>.</w:t>
      </w:r>
    </w:p>
    <w:p w14:paraId="27645015" w14:textId="77777777" w:rsidR="00B07B86" w:rsidRPr="00B07B86" w:rsidRDefault="00B07B86" w:rsidP="00B07B86">
      <w:pPr>
        <w:ind w:left="284"/>
        <w:rPr>
          <w:rFonts w:eastAsia="Times New Roman"/>
          <w:i/>
          <w:szCs w:val="17"/>
        </w:rPr>
      </w:pPr>
      <w:r w:rsidRPr="00B07B86">
        <w:rPr>
          <w:rFonts w:eastAsia="Times New Roman"/>
          <w:i/>
          <w:szCs w:val="17"/>
        </w:rPr>
        <w:t>Designated gas purchase</w:t>
      </w:r>
      <w:r w:rsidRPr="00B07B86">
        <w:rPr>
          <w:rFonts w:eastAsia="Times New Roman"/>
          <w:szCs w:val="17"/>
        </w:rPr>
        <w:t xml:space="preserve"> has the same meaning as in Regulation 16(4) of the </w:t>
      </w:r>
      <w:r w:rsidRPr="00B07B86">
        <w:rPr>
          <w:rFonts w:eastAsia="Times New Roman"/>
          <w:i/>
          <w:szCs w:val="17"/>
        </w:rPr>
        <w:t>Gas Regulations 2012.</w:t>
      </w:r>
    </w:p>
    <w:p w14:paraId="4E60FEC2" w14:textId="77777777" w:rsidR="00B07B86" w:rsidRPr="00B07B86" w:rsidRDefault="00B07B86" w:rsidP="00B07B86">
      <w:pPr>
        <w:spacing w:after="120"/>
        <w:rPr>
          <w:rFonts w:eastAsia="Times New Roman"/>
          <w:szCs w:val="17"/>
        </w:rPr>
      </w:pPr>
      <w:r w:rsidRPr="00B07B86">
        <w:rPr>
          <w:rFonts w:eastAsia="Times New Roman"/>
          <w:spacing w:val="-2"/>
          <w:szCs w:val="20"/>
        </w:rPr>
        <w:t xml:space="preserve">Pursuant to Regulation 18(3) of the </w:t>
      </w:r>
      <w:r w:rsidRPr="00B07B86">
        <w:rPr>
          <w:rFonts w:eastAsia="Times New Roman"/>
          <w:i/>
          <w:spacing w:val="-2"/>
          <w:szCs w:val="20"/>
        </w:rPr>
        <w:t xml:space="preserve">Gas Regulations 2012 </w:t>
      </w:r>
      <w:r w:rsidRPr="00B07B86">
        <w:rPr>
          <w:rFonts w:eastAsia="Times New Roman"/>
          <w:spacing w:val="-2"/>
          <w:szCs w:val="20"/>
        </w:rPr>
        <w:t xml:space="preserve">under the </w:t>
      </w:r>
      <w:r w:rsidRPr="00B07B86">
        <w:rPr>
          <w:rFonts w:eastAsia="Times New Roman"/>
          <w:i/>
          <w:spacing w:val="-2"/>
          <w:szCs w:val="20"/>
        </w:rPr>
        <w:t xml:space="preserve">Gas Act 1997, </w:t>
      </w:r>
      <w:r w:rsidRPr="00B07B86">
        <w:rPr>
          <w:rFonts w:eastAsia="Times New Roman"/>
          <w:spacing w:val="-2"/>
          <w:szCs w:val="20"/>
        </w:rPr>
        <w:t xml:space="preserve">I require that the annual energy productivity target </w:t>
      </w:r>
      <w:r w:rsidRPr="00B07B86">
        <w:rPr>
          <w:rFonts w:eastAsia="Times New Roman"/>
          <w:spacing w:val="-2"/>
          <w:szCs w:val="17"/>
        </w:rPr>
        <w:t>(EPT)</w:t>
      </w:r>
      <w:r w:rsidRPr="00B07B86">
        <w:rPr>
          <w:rFonts w:eastAsia="Times New Roman"/>
          <w:szCs w:val="17"/>
        </w:rPr>
        <w:t xml:space="preserve"> for a calendar year for a relevant gas retailer is to be calculated using the following formula:</w:t>
      </w:r>
    </w:p>
    <w:p w14:paraId="7A1A3D1A" w14:textId="77777777" w:rsidR="00B07B86" w:rsidRPr="00B07B86" w:rsidRDefault="00B07B86" w:rsidP="00B07B86">
      <w:pPr>
        <w:jc w:val="center"/>
        <w:rPr>
          <w:rFonts w:eastAsia="Times New Roman"/>
          <w:i/>
          <w:iCs/>
          <w:szCs w:val="17"/>
        </w:rPr>
      </w:pPr>
      <w:r w:rsidRPr="00B07B86">
        <w:rPr>
          <w:rFonts w:eastAsia="Times New Roman"/>
          <w:i/>
          <w:iCs/>
          <w:szCs w:val="17"/>
        </w:rPr>
        <w:t>A × (B × N</w:t>
      </w:r>
      <w:r w:rsidRPr="00B07B86">
        <w:rPr>
          <w:rFonts w:eastAsia="Times New Roman"/>
          <w:i/>
          <w:iCs/>
          <w:szCs w:val="17"/>
          <w:vertAlign w:val="subscript"/>
        </w:rPr>
        <w:t>g</w:t>
      </w:r>
      <w:r w:rsidRPr="00B07B86">
        <w:rPr>
          <w:rFonts w:eastAsia="Times New Roman"/>
          <w:i/>
          <w:iCs/>
          <w:szCs w:val="17"/>
        </w:rPr>
        <w:t>) ÷ ((C × N</w:t>
      </w:r>
      <w:r w:rsidRPr="00B07B86">
        <w:rPr>
          <w:rFonts w:eastAsia="Times New Roman"/>
          <w:i/>
          <w:iCs/>
          <w:szCs w:val="17"/>
          <w:vertAlign w:val="subscript"/>
        </w:rPr>
        <w:t>e</w:t>
      </w:r>
      <w:r w:rsidRPr="00B07B86">
        <w:rPr>
          <w:rFonts w:eastAsia="Times New Roman"/>
          <w:i/>
          <w:iCs/>
          <w:szCs w:val="17"/>
        </w:rPr>
        <w:t>) + (D × N</w:t>
      </w:r>
      <w:r w:rsidRPr="00B07B86">
        <w:rPr>
          <w:rFonts w:eastAsia="Times New Roman"/>
          <w:i/>
          <w:iCs/>
          <w:szCs w:val="17"/>
          <w:vertAlign w:val="subscript"/>
        </w:rPr>
        <w:t>g</w:t>
      </w:r>
      <w:r w:rsidRPr="00B07B86">
        <w:rPr>
          <w:rFonts w:eastAsia="Times New Roman"/>
          <w:i/>
          <w:iCs/>
          <w:szCs w:val="17"/>
        </w:rPr>
        <w:t>))</w:t>
      </w:r>
    </w:p>
    <w:p w14:paraId="5BA70C79" w14:textId="77777777" w:rsidR="00B07B86" w:rsidRPr="00B07B86" w:rsidRDefault="00B07B86" w:rsidP="00B07B86">
      <w:pPr>
        <w:ind w:left="142"/>
        <w:rPr>
          <w:rFonts w:eastAsia="Times New Roman"/>
          <w:szCs w:val="17"/>
        </w:rPr>
      </w:pPr>
      <w:r w:rsidRPr="00B07B86">
        <w:rPr>
          <w:rFonts w:eastAsia="Times New Roman"/>
          <w:szCs w:val="17"/>
        </w:rPr>
        <w:t>Where:</w:t>
      </w:r>
    </w:p>
    <w:p w14:paraId="32966BE1" w14:textId="77777777" w:rsidR="00B07B86" w:rsidRPr="00B07B86" w:rsidRDefault="00B07B86" w:rsidP="00B07B86">
      <w:pPr>
        <w:ind w:left="284"/>
        <w:rPr>
          <w:rFonts w:eastAsia="Times New Roman"/>
          <w:szCs w:val="17"/>
        </w:rPr>
      </w:pPr>
      <w:r w:rsidRPr="00B07B86">
        <w:rPr>
          <w:rFonts w:eastAsia="Times New Roman"/>
          <w:i/>
          <w:szCs w:val="17"/>
        </w:rPr>
        <w:t>A</w:t>
      </w:r>
      <w:r w:rsidRPr="00B07B86">
        <w:rPr>
          <w:rFonts w:eastAsia="Times New Roman"/>
          <w:szCs w:val="17"/>
        </w:rPr>
        <w:t xml:space="preserve"> is the annual energy productivity target for the calendar year set under Regulation 18(1) of the </w:t>
      </w:r>
      <w:r w:rsidRPr="00B07B86">
        <w:rPr>
          <w:rFonts w:eastAsia="Times New Roman"/>
          <w:i/>
          <w:iCs/>
          <w:szCs w:val="17"/>
        </w:rPr>
        <w:t>Gas Regulations 2012</w:t>
      </w:r>
      <w:r w:rsidRPr="00B07B86">
        <w:rPr>
          <w:rFonts w:eastAsia="Times New Roman"/>
          <w:szCs w:val="17"/>
        </w:rPr>
        <w:t>. This value is expressed in gigajoules of energy.</w:t>
      </w:r>
    </w:p>
    <w:p w14:paraId="4FB55C1F" w14:textId="77777777" w:rsidR="00B07B86" w:rsidRPr="00B07B86" w:rsidRDefault="00B07B86" w:rsidP="00B07B86">
      <w:pPr>
        <w:ind w:left="284"/>
        <w:rPr>
          <w:rFonts w:eastAsia="Times New Roman"/>
          <w:szCs w:val="17"/>
        </w:rPr>
      </w:pPr>
      <w:r w:rsidRPr="00B07B86">
        <w:rPr>
          <w:rFonts w:eastAsia="Times New Roman"/>
          <w:i/>
          <w:szCs w:val="17"/>
        </w:rPr>
        <w:t>B</w:t>
      </w:r>
      <w:r w:rsidRPr="00B07B86">
        <w:rPr>
          <w:rFonts w:eastAsia="Times New Roman"/>
          <w:szCs w:val="17"/>
        </w:rPr>
        <w:t xml:space="preserve"> is the relevant gas retailer’s net gas purchases for retailing to customers within South Australia, for the preceding financial year, excluding designated gas purchases. This value is expressed in gigajoules of energy purchased.</w:t>
      </w:r>
    </w:p>
    <w:p w14:paraId="7B9BF2BD" w14:textId="77777777" w:rsidR="00B07B86" w:rsidRPr="00B07B86" w:rsidRDefault="00B07B86" w:rsidP="00B07B86">
      <w:pPr>
        <w:ind w:left="284"/>
        <w:rPr>
          <w:rFonts w:eastAsia="Times New Roman"/>
          <w:szCs w:val="17"/>
        </w:rPr>
      </w:pPr>
      <w:r w:rsidRPr="00B07B86">
        <w:rPr>
          <w:rFonts w:eastAsia="Times New Roman"/>
          <w:i/>
          <w:szCs w:val="17"/>
        </w:rPr>
        <w:t>C</w:t>
      </w:r>
      <w:r w:rsidRPr="00B07B86">
        <w:rPr>
          <w:rFonts w:eastAsia="Times New Roman"/>
          <w:szCs w:val="17"/>
        </w:rPr>
        <w:t xml:space="preserve"> is the sum of the net electricity purchases made by each relevant electricity retailer for retailing to customers within South Australia, for the preceding financial year, excluding designated electricity purchases. This value is expressed in gigajoules of energy purchased.</w:t>
      </w:r>
    </w:p>
    <w:p w14:paraId="28BC48ED" w14:textId="77777777" w:rsidR="00B07B86" w:rsidRPr="00B07B86" w:rsidRDefault="00B07B86" w:rsidP="00B07B86">
      <w:pPr>
        <w:ind w:left="284"/>
        <w:rPr>
          <w:rFonts w:eastAsia="Times New Roman"/>
          <w:szCs w:val="17"/>
        </w:rPr>
      </w:pPr>
      <w:r w:rsidRPr="00B07B86">
        <w:rPr>
          <w:rFonts w:eastAsia="Times New Roman"/>
          <w:i/>
          <w:szCs w:val="17"/>
        </w:rPr>
        <w:t>D</w:t>
      </w:r>
      <w:r w:rsidRPr="00B07B86">
        <w:rPr>
          <w:rFonts w:eastAsia="Times New Roman"/>
          <w:szCs w:val="17"/>
        </w:rPr>
        <w:t xml:space="preserve"> is the sum of the net gas purchases made by each relevant gas retailer for retailing to customers within South Australia, for the preceding financial year, excluding designated gas purchases. This value is expressed in gigajoules of energy purchased.</w:t>
      </w:r>
    </w:p>
    <w:p w14:paraId="5A468722" w14:textId="77777777" w:rsidR="00B07B86" w:rsidRPr="00B07B86" w:rsidRDefault="00B07B86" w:rsidP="00B07B86">
      <w:pPr>
        <w:ind w:left="284"/>
        <w:rPr>
          <w:rFonts w:eastAsia="Times New Roman"/>
          <w:szCs w:val="17"/>
        </w:rPr>
      </w:pPr>
      <w:r w:rsidRPr="00B07B86">
        <w:rPr>
          <w:rFonts w:eastAsia="Times New Roman"/>
          <w:i/>
          <w:szCs w:val="17"/>
        </w:rPr>
        <w:t>N</w:t>
      </w:r>
      <w:r w:rsidRPr="00B07B86">
        <w:rPr>
          <w:rFonts w:eastAsia="Times New Roman"/>
          <w:i/>
          <w:szCs w:val="17"/>
          <w:vertAlign w:val="subscript"/>
        </w:rPr>
        <w:t>e</w:t>
      </w:r>
      <w:r w:rsidRPr="00B07B86">
        <w:rPr>
          <w:rFonts w:eastAsia="Times New Roman"/>
          <w:szCs w:val="17"/>
        </w:rPr>
        <w:t xml:space="preserve"> is the REPS electricity normalisation factor and has a value of 1.00.</w:t>
      </w:r>
    </w:p>
    <w:p w14:paraId="5EBB17CA" w14:textId="77777777" w:rsidR="00B07B86" w:rsidRPr="00B07B86" w:rsidRDefault="00B07B86" w:rsidP="00B07B86">
      <w:pPr>
        <w:ind w:left="284"/>
        <w:rPr>
          <w:rFonts w:eastAsia="Times New Roman"/>
          <w:szCs w:val="17"/>
        </w:rPr>
      </w:pPr>
      <w:r w:rsidRPr="00B07B86">
        <w:rPr>
          <w:rFonts w:eastAsia="Times New Roman"/>
          <w:i/>
          <w:szCs w:val="17"/>
        </w:rPr>
        <w:t>N</w:t>
      </w:r>
      <w:r w:rsidRPr="00B07B86">
        <w:rPr>
          <w:rFonts w:eastAsia="Times New Roman"/>
          <w:i/>
          <w:szCs w:val="17"/>
          <w:vertAlign w:val="subscript"/>
        </w:rPr>
        <w:t>g</w:t>
      </w:r>
      <w:r w:rsidRPr="00B07B86">
        <w:rPr>
          <w:rFonts w:eastAsia="Times New Roman"/>
          <w:szCs w:val="17"/>
        </w:rPr>
        <w:t xml:space="preserve"> is the REPS gas normalisation factor and has a value of 0.4.</w:t>
      </w:r>
    </w:p>
    <w:p w14:paraId="4A8C8490" w14:textId="77777777" w:rsidR="00B07B86" w:rsidRPr="00B07B86" w:rsidRDefault="00B07B86" w:rsidP="00B07B86">
      <w:pPr>
        <w:ind w:left="284"/>
        <w:rPr>
          <w:rFonts w:eastAsia="Times New Roman"/>
          <w:szCs w:val="17"/>
        </w:rPr>
      </w:pPr>
      <w:r w:rsidRPr="00B07B86">
        <w:rPr>
          <w:rFonts w:eastAsia="Times New Roman"/>
          <w:i/>
          <w:iCs/>
          <w:szCs w:val="17"/>
        </w:rPr>
        <w:t>Relevant gas retailer</w:t>
      </w:r>
      <w:r w:rsidRPr="00B07B86">
        <w:rPr>
          <w:rFonts w:eastAsia="Times New Roman"/>
          <w:szCs w:val="17"/>
        </w:rPr>
        <w:t xml:space="preserve"> has the same meaning as in Regulation 17 of the </w:t>
      </w:r>
      <w:r w:rsidRPr="00B07B86">
        <w:rPr>
          <w:rFonts w:eastAsia="Times New Roman"/>
          <w:i/>
          <w:iCs/>
          <w:szCs w:val="17"/>
        </w:rPr>
        <w:t>Gas Regulations 2012</w:t>
      </w:r>
      <w:r w:rsidRPr="00B07B86">
        <w:rPr>
          <w:rFonts w:eastAsia="Times New Roman"/>
          <w:szCs w:val="17"/>
        </w:rPr>
        <w:t>.</w:t>
      </w:r>
    </w:p>
    <w:p w14:paraId="0BC65C89" w14:textId="77777777" w:rsidR="00B07B86" w:rsidRPr="00B07B86" w:rsidRDefault="00B07B86" w:rsidP="00B07B86">
      <w:pPr>
        <w:ind w:left="284"/>
        <w:rPr>
          <w:rFonts w:eastAsia="Times New Roman"/>
          <w:szCs w:val="17"/>
        </w:rPr>
      </w:pPr>
      <w:r w:rsidRPr="00B07B86">
        <w:rPr>
          <w:rFonts w:eastAsia="Times New Roman"/>
          <w:i/>
          <w:iCs/>
          <w:szCs w:val="17"/>
        </w:rPr>
        <w:t>Designated gas purchase</w:t>
      </w:r>
      <w:r w:rsidRPr="00B07B86">
        <w:rPr>
          <w:rFonts w:eastAsia="Times New Roman"/>
          <w:szCs w:val="17"/>
        </w:rPr>
        <w:t xml:space="preserve"> has the same meaning as in Regulation 16(4) of the </w:t>
      </w:r>
      <w:r w:rsidRPr="00B07B86">
        <w:rPr>
          <w:rFonts w:eastAsia="Times New Roman"/>
          <w:i/>
          <w:iCs/>
          <w:szCs w:val="17"/>
        </w:rPr>
        <w:t>Gas Regulations 2012</w:t>
      </w:r>
      <w:r w:rsidRPr="00B07B86">
        <w:rPr>
          <w:rFonts w:eastAsia="Times New Roman"/>
          <w:szCs w:val="17"/>
        </w:rPr>
        <w:t>.</w:t>
      </w:r>
    </w:p>
    <w:p w14:paraId="53D8AD8A" w14:textId="77777777" w:rsidR="00B07B86" w:rsidRPr="00B07B86" w:rsidRDefault="00B07B86" w:rsidP="00B07B86">
      <w:pPr>
        <w:ind w:left="284"/>
        <w:rPr>
          <w:rFonts w:eastAsia="Times New Roman"/>
          <w:szCs w:val="17"/>
        </w:rPr>
      </w:pPr>
      <w:r w:rsidRPr="00B07B86">
        <w:rPr>
          <w:rFonts w:eastAsia="Times New Roman"/>
          <w:i/>
          <w:iCs/>
          <w:szCs w:val="17"/>
        </w:rPr>
        <w:t>Relevant electricity retailer</w:t>
      </w:r>
      <w:r w:rsidRPr="00B07B86">
        <w:rPr>
          <w:rFonts w:eastAsia="Times New Roman"/>
          <w:szCs w:val="17"/>
        </w:rPr>
        <w:t xml:space="preserve"> has the same meaning as in Regulation 23 of the </w:t>
      </w:r>
      <w:r w:rsidRPr="00B07B86">
        <w:rPr>
          <w:rFonts w:eastAsia="Times New Roman"/>
          <w:i/>
          <w:iCs/>
          <w:szCs w:val="17"/>
        </w:rPr>
        <w:t>Electricity (General) Regulations 2012</w:t>
      </w:r>
      <w:r w:rsidRPr="00B07B86">
        <w:rPr>
          <w:rFonts w:eastAsia="Times New Roman"/>
          <w:szCs w:val="17"/>
        </w:rPr>
        <w:t>.</w:t>
      </w:r>
    </w:p>
    <w:p w14:paraId="3A8662B2" w14:textId="77777777" w:rsidR="00B07B86" w:rsidRPr="00B07B86" w:rsidRDefault="00B07B86" w:rsidP="00B07B86">
      <w:pPr>
        <w:ind w:left="284"/>
        <w:rPr>
          <w:rFonts w:eastAsia="Times New Roman"/>
          <w:szCs w:val="17"/>
        </w:rPr>
      </w:pPr>
      <w:r w:rsidRPr="00B07B86">
        <w:rPr>
          <w:rFonts w:eastAsia="Times New Roman"/>
          <w:i/>
          <w:iCs/>
          <w:szCs w:val="17"/>
        </w:rPr>
        <w:t>Designated electricity purchase</w:t>
      </w:r>
      <w:r w:rsidRPr="00B07B86">
        <w:rPr>
          <w:rFonts w:eastAsia="Times New Roman"/>
          <w:szCs w:val="17"/>
        </w:rPr>
        <w:t xml:space="preserve"> has the same meaning as in Regulation 22(4) of the </w:t>
      </w:r>
      <w:r w:rsidRPr="00B07B86">
        <w:rPr>
          <w:rFonts w:eastAsia="Times New Roman"/>
          <w:i/>
          <w:iCs/>
          <w:szCs w:val="17"/>
        </w:rPr>
        <w:t>Electricity (General) Regulations 2012</w:t>
      </w:r>
      <w:r w:rsidRPr="00B07B86">
        <w:rPr>
          <w:rFonts w:eastAsia="Times New Roman"/>
          <w:szCs w:val="17"/>
        </w:rPr>
        <w:t>.</w:t>
      </w:r>
    </w:p>
    <w:p w14:paraId="73BD4222" w14:textId="77777777" w:rsidR="00F82F72" w:rsidRDefault="00F82F72">
      <w:pPr>
        <w:spacing w:after="0" w:line="240" w:lineRule="auto"/>
        <w:jc w:val="left"/>
        <w:rPr>
          <w:rFonts w:eastAsia="Times New Roman"/>
          <w:spacing w:val="-2"/>
          <w:szCs w:val="17"/>
        </w:rPr>
      </w:pPr>
      <w:r>
        <w:rPr>
          <w:rFonts w:eastAsia="Times New Roman"/>
          <w:spacing w:val="-2"/>
          <w:szCs w:val="17"/>
        </w:rPr>
        <w:br w:type="page"/>
      </w:r>
    </w:p>
    <w:p w14:paraId="50851F27" w14:textId="6E454D8E" w:rsidR="00B07B86" w:rsidRPr="00B07B86" w:rsidRDefault="00B07B86" w:rsidP="00B07B86">
      <w:pPr>
        <w:rPr>
          <w:rFonts w:eastAsia="Times New Roman"/>
          <w:spacing w:val="-2"/>
          <w:szCs w:val="17"/>
        </w:rPr>
      </w:pPr>
      <w:r w:rsidRPr="00B07B86">
        <w:rPr>
          <w:rFonts w:eastAsia="Times New Roman"/>
          <w:spacing w:val="-2"/>
          <w:szCs w:val="17"/>
        </w:rPr>
        <w:lastRenderedPageBreak/>
        <w:t xml:space="preserve">Pursuant to Regulation 25(4)(a) of the </w:t>
      </w:r>
      <w:r w:rsidRPr="00B07B86">
        <w:rPr>
          <w:rFonts w:eastAsia="Times New Roman"/>
          <w:i/>
          <w:iCs/>
          <w:spacing w:val="-2"/>
          <w:szCs w:val="17"/>
        </w:rPr>
        <w:t>Electricity (General) Regulations 2012</w:t>
      </w:r>
      <w:r w:rsidRPr="00B07B86">
        <w:rPr>
          <w:rFonts w:eastAsia="Times New Roman"/>
          <w:spacing w:val="-2"/>
          <w:szCs w:val="17"/>
        </w:rPr>
        <w:t xml:space="preserve"> under the </w:t>
      </w:r>
      <w:r w:rsidRPr="00B07B86">
        <w:rPr>
          <w:rFonts w:eastAsia="Times New Roman"/>
          <w:i/>
          <w:iCs/>
          <w:spacing w:val="-2"/>
          <w:szCs w:val="17"/>
        </w:rPr>
        <w:t>Electricity Act 1996</w:t>
      </w:r>
      <w:r w:rsidRPr="00B07B86">
        <w:rPr>
          <w:rFonts w:eastAsia="Times New Roman"/>
          <w:spacing w:val="-2"/>
          <w:szCs w:val="17"/>
        </w:rPr>
        <w:t>, I require that the priority group</w:t>
      </w:r>
      <w:r w:rsidRPr="00B07B86">
        <w:rPr>
          <w:rFonts w:eastAsia="Times New Roman"/>
          <w:szCs w:val="17"/>
        </w:rPr>
        <w:t xml:space="preserve"> </w:t>
      </w:r>
      <w:r w:rsidRPr="00B07B86">
        <w:rPr>
          <w:rFonts w:eastAsia="Times New Roman"/>
          <w:spacing w:val="-2"/>
          <w:szCs w:val="17"/>
        </w:rPr>
        <w:t>energy productivity target (PGEPT) for a calendar year for a relevant electricity retailer is to be calculated according to the following principles:</w:t>
      </w:r>
    </w:p>
    <w:p w14:paraId="1E0908DE" w14:textId="77777777" w:rsidR="00B07B86" w:rsidRPr="00B07B86" w:rsidRDefault="00B07B86" w:rsidP="00B07B86">
      <w:pPr>
        <w:ind w:left="284" w:hanging="142"/>
        <w:rPr>
          <w:rFonts w:eastAsia="Times New Roman"/>
          <w:szCs w:val="17"/>
        </w:rPr>
      </w:pPr>
      <w:r w:rsidRPr="00B07B86">
        <w:rPr>
          <w:rFonts w:eastAsia="Times New Roman"/>
          <w:szCs w:val="17"/>
        </w:rPr>
        <w:t>•</w:t>
      </w:r>
      <w:r w:rsidRPr="00B07B86">
        <w:rPr>
          <w:rFonts w:eastAsia="Times New Roman"/>
          <w:szCs w:val="17"/>
        </w:rPr>
        <w:tab/>
        <w:t>Each relevant retailer’s PGEPT will comprise a portion of the retailer’s energy productivity target.</w:t>
      </w:r>
    </w:p>
    <w:p w14:paraId="5BA5DD20" w14:textId="77777777" w:rsidR="00B07B86" w:rsidRPr="00B07B86" w:rsidRDefault="00B07B86" w:rsidP="00B07B86">
      <w:pPr>
        <w:ind w:left="284" w:hanging="142"/>
        <w:rPr>
          <w:rFonts w:eastAsia="Times New Roman"/>
          <w:szCs w:val="17"/>
        </w:rPr>
      </w:pPr>
      <w:r w:rsidRPr="00B07B86">
        <w:rPr>
          <w:rFonts w:eastAsia="Times New Roman"/>
          <w:szCs w:val="17"/>
        </w:rPr>
        <w:t>•</w:t>
      </w:r>
      <w:r w:rsidRPr="00B07B86">
        <w:rPr>
          <w:rFonts w:eastAsia="Times New Roman"/>
          <w:szCs w:val="17"/>
        </w:rPr>
        <w:tab/>
        <w:t>Each relevant retailer’s PGEPT will reflect that retailer’s net electricity purchases for retailing to customers within South Australia.</w:t>
      </w:r>
    </w:p>
    <w:p w14:paraId="05210279" w14:textId="77777777" w:rsidR="00B07B86" w:rsidRPr="00B07B86" w:rsidRDefault="00B07B86" w:rsidP="00B07B86">
      <w:pPr>
        <w:ind w:left="284" w:hanging="142"/>
        <w:rPr>
          <w:rFonts w:eastAsia="Times New Roman"/>
          <w:szCs w:val="17"/>
        </w:rPr>
      </w:pPr>
      <w:r w:rsidRPr="00B07B86">
        <w:rPr>
          <w:rFonts w:eastAsia="Times New Roman"/>
          <w:szCs w:val="17"/>
        </w:rPr>
        <w:t>•</w:t>
      </w:r>
      <w:r w:rsidRPr="00B07B86">
        <w:rPr>
          <w:rFonts w:eastAsia="Times New Roman"/>
          <w:szCs w:val="17"/>
        </w:rPr>
        <w:tab/>
        <w:t>The total of all relevant retailers’ PGEPTs will sum to the overall PGEPT set for that calendar year.</w:t>
      </w:r>
    </w:p>
    <w:p w14:paraId="5E689A5F" w14:textId="77777777" w:rsidR="00B07B86" w:rsidRPr="00B07B86" w:rsidRDefault="00B07B86" w:rsidP="00B07B86">
      <w:pPr>
        <w:rPr>
          <w:rFonts w:eastAsia="Times New Roman"/>
          <w:szCs w:val="17"/>
        </w:rPr>
      </w:pPr>
      <w:r w:rsidRPr="00B07B86">
        <w:rPr>
          <w:rFonts w:eastAsia="Times New Roman"/>
          <w:szCs w:val="17"/>
        </w:rPr>
        <w:t xml:space="preserve">Pursuant to Regulation 19(4)(a) of the </w:t>
      </w:r>
      <w:r w:rsidRPr="00B07B86">
        <w:rPr>
          <w:rFonts w:eastAsia="Times New Roman"/>
          <w:i/>
          <w:iCs/>
          <w:szCs w:val="17"/>
        </w:rPr>
        <w:t>Gas Regulations 2012</w:t>
      </w:r>
      <w:r w:rsidRPr="00B07B86">
        <w:rPr>
          <w:rFonts w:eastAsia="Times New Roman"/>
          <w:szCs w:val="17"/>
        </w:rPr>
        <w:t xml:space="preserve"> under the </w:t>
      </w:r>
      <w:r w:rsidRPr="00B07B86">
        <w:rPr>
          <w:rFonts w:eastAsia="Times New Roman"/>
          <w:i/>
          <w:iCs/>
          <w:szCs w:val="17"/>
        </w:rPr>
        <w:t>Gas Act 1997</w:t>
      </w:r>
      <w:r w:rsidRPr="00B07B86">
        <w:rPr>
          <w:rFonts w:eastAsia="Times New Roman"/>
          <w:szCs w:val="17"/>
        </w:rPr>
        <w:t>, I require that the priority group energy productivity target (PGEPT) for a calendar year for a relevant gas retailer is to be calculated according to the following principles:</w:t>
      </w:r>
    </w:p>
    <w:p w14:paraId="6DF7141D" w14:textId="77777777" w:rsidR="00B07B86" w:rsidRPr="00B07B86" w:rsidRDefault="00B07B86" w:rsidP="00B07B86">
      <w:pPr>
        <w:ind w:left="284" w:hanging="142"/>
        <w:rPr>
          <w:rFonts w:eastAsia="Times New Roman"/>
          <w:szCs w:val="17"/>
        </w:rPr>
      </w:pPr>
      <w:r w:rsidRPr="00B07B86">
        <w:rPr>
          <w:rFonts w:eastAsia="Times New Roman"/>
          <w:szCs w:val="17"/>
        </w:rPr>
        <w:t>•</w:t>
      </w:r>
      <w:r w:rsidRPr="00B07B86">
        <w:rPr>
          <w:rFonts w:eastAsia="Times New Roman"/>
          <w:szCs w:val="17"/>
        </w:rPr>
        <w:tab/>
        <w:t>Each relevant retailer’s PGEPT will comprise a portion of the retailer’s energy productivity target.</w:t>
      </w:r>
    </w:p>
    <w:p w14:paraId="3ACB8210" w14:textId="77777777" w:rsidR="00B07B86" w:rsidRPr="00B07B86" w:rsidRDefault="00B07B86" w:rsidP="00B07B86">
      <w:pPr>
        <w:ind w:left="284" w:hanging="142"/>
        <w:rPr>
          <w:rFonts w:eastAsia="Times New Roman"/>
          <w:szCs w:val="17"/>
        </w:rPr>
      </w:pPr>
      <w:r w:rsidRPr="00B07B86">
        <w:rPr>
          <w:rFonts w:eastAsia="Times New Roman"/>
          <w:szCs w:val="17"/>
        </w:rPr>
        <w:t>•</w:t>
      </w:r>
      <w:r w:rsidRPr="00B07B86">
        <w:rPr>
          <w:rFonts w:eastAsia="Times New Roman"/>
          <w:szCs w:val="17"/>
        </w:rPr>
        <w:tab/>
        <w:t>Each relevant retailer’s PGEPT will reflect that retailer’s net gas purchases for retailing to customers within South Australia.</w:t>
      </w:r>
    </w:p>
    <w:p w14:paraId="2C497E73" w14:textId="77777777" w:rsidR="00B07B86" w:rsidRPr="00B07B86" w:rsidRDefault="00B07B86" w:rsidP="00B07B86">
      <w:pPr>
        <w:ind w:left="284" w:hanging="142"/>
        <w:rPr>
          <w:rFonts w:eastAsia="Times New Roman"/>
          <w:szCs w:val="17"/>
        </w:rPr>
      </w:pPr>
      <w:r w:rsidRPr="00B07B86">
        <w:rPr>
          <w:rFonts w:eastAsia="Times New Roman"/>
          <w:szCs w:val="17"/>
        </w:rPr>
        <w:t>•</w:t>
      </w:r>
      <w:r w:rsidRPr="00B07B86">
        <w:rPr>
          <w:rFonts w:eastAsia="Times New Roman"/>
          <w:szCs w:val="17"/>
        </w:rPr>
        <w:tab/>
        <w:t>The total of all relevant retailer’s PGEPTs will sum to the overall PGEPT set for that calendar year.</w:t>
      </w:r>
    </w:p>
    <w:p w14:paraId="1A84C511" w14:textId="77777777" w:rsidR="00B07B86" w:rsidRPr="00B07B86" w:rsidRDefault="00B07B86" w:rsidP="00B07B86">
      <w:pPr>
        <w:spacing w:after="0"/>
        <w:rPr>
          <w:rFonts w:eastAsia="Times New Roman"/>
          <w:szCs w:val="17"/>
        </w:rPr>
      </w:pPr>
      <w:r w:rsidRPr="00B07B86">
        <w:rPr>
          <w:rFonts w:eastAsia="Times New Roman"/>
          <w:szCs w:val="17"/>
        </w:rPr>
        <w:t>Dated: 22 December 2025</w:t>
      </w:r>
    </w:p>
    <w:p w14:paraId="7288D4FF" w14:textId="77777777" w:rsidR="00B07B86" w:rsidRPr="00B07B86" w:rsidRDefault="00B07B86" w:rsidP="00B07B86">
      <w:pPr>
        <w:spacing w:after="0"/>
        <w:jc w:val="right"/>
        <w:rPr>
          <w:rFonts w:eastAsia="Times New Roman"/>
          <w:smallCaps/>
          <w:szCs w:val="20"/>
        </w:rPr>
      </w:pPr>
      <w:r w:rsidRPr="00B07B86">
        <w:rPr>
          <w:rFonts w:eastAsia="Times New Roman"/>
          <w:smallCaps/>
          <w:szCs w:val="20"/>
        </w:rPr>
        <w:t>Hon Tom Koutsantonis MP</w:t>
      </w:r>
    </w:p>
    <w:p w14:paraId="066020D8" w14:textId="77777777" w:rsidR="00B07B86" w:rsidRPr="00B07B86" w:rsidRDefault="00B07B86" w:rsidP="00B07B8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07B86">
        <w:rPr>
          <w:rFonts w:eastAsia="Times New Roman"/>
          <w:szCs w:val="17"/>
        </w:rPr>
        <w:t>Minister for Energy and Mining</w:t>
      </w:r>
    </w:p>
    <w:p w14:paraId="30D8A8A8" w14:textId="77777777" w:rsidR="00B07B86" w:rsidRPr="00B07B86" w:rsidRDefault="00B07B86" w:rsidP="00B07B86">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02CAF2A0" w14:textId="77777777" w:rsidR="00B07B86" w:rsidRPr="00B07B86" w:rsidRDefault="00B07B86" w:rsidP="00B07B86">
      <w:pPr>
        <w:pStyle w:val="NoSpacing"/>
      </w:pPr>
    </w:p>
    <w:p w14:paraId="5A85093B" w14:textId="77777777" w:rsidR="00B07B86" w:rsidRPr="00B07B86" w:rsidRDefault="00B07B86" w:rsidP="00B07B86">
      <w:pPr>
        <w:jc w:val="center"/>
        <w:rPr>
          <w:caps/>
          <w:szCs w:val="17"/>
        </w:rPr>
      </w:pPr>
      <w:r w:rsidRPr="00B07B86">
        <w:rPr>
          <w:caps/>
          <w:szCs w:val="17"/>
        </w:rPr>
        <w:t>ELECTRICITY ACT 1996</w:t>
      </w:r>
    </w:p>
    <w:p w14:paraId="3CC00CD4" w14:textId="77777777" w:rsidR="00B07B86" w:rsidRPr="00B07B86" w:rsidRDefault="00B07B86" w:rsidP="00B07B86">
      <w:pPr>
        <w:jc w:val="center"/>
        <w:rPr>
          <w:caps/>
          <w:szCs w:val="17"/>
        </w:rPr>
      </w:pPr>
      <w:r w:rsidRPr="00B07B86">
        <w:rPr>
          <w:caps/>
          <w:szCs w:val="17"/>
        </w:rPr>
        <w:t>GAS ACT 1997</w:t>
      </w:r>
    </w:p>
    <w:p w14:paraId="2EB8E62D" w14:textId="77777777" w:rsidR="00B07B86" w:rsidRPr="00B07B86" w:rsidRDefault="00B07B86" w:rsidP="00B07B86">
      <w:pPr>
        <w:jc w:val="center"/>
        <w:rPr>
          <w:smallCaps/>
          <w:szCs w:val="17"/>
        </w:rPr>
      </w:pPr>
      <w:r w:rsidRPr="00B07B86">
        <w:rPr>
          <w:smallCaps/>
          <w:szCs w:val="17"/>
        </w:rPr>
        <w:t>Retailer Energy Productivity Scheme</w:t>
      </w:r>
    </w:p>
    <w:p w14:paraId="066318EE" w14:textId="77777777" w:rsidR="00B07B86" w:rsidRPr="00B07B86" w:rsidRDefault="00B07B86" w:rsidP="00B07B86">
      <w:pPr>
        <w:jc w:val="center"/>
        <w:rPr>
          <w:i/>
          <w:szCs w:val="17"/>
        </w:rPr>
      </w:pPr>
      <w:r w:rsidRPr="00B07B86">
        <w:rPr>
          <w:i/>
          <w:szCs w:val="17"/>
        </w:rPr>
        <w:t>Designated Purchases</w:t>
      </w:r>
    </w:p>
    <w:p w14:paraId="22C00801" w14:textId="77777777" w:rsidR="00B07B86" w:rsidRPr="00B07B86" w:rsidRDefault="00B07B86" w:rsidP="00B07B86">
      <w:pPr>
        <w:rPr>
          <w:rFonts w:eastAsia="Times New Roman"/>
          <w:szCs w:val="17"/>
        </w:rPr>
      </w:pPr>
      <w:r w:rsidRPr="00B07B86">
        <w:rPr>
          <w:rFonts w:eastAsia="Times New Roman"/>
          <w:szCs w:val="17"/>
        </w:rPr>
        <w:t xml:space="preserve">Pursuant to Regulation 22(4) of the </w:t>
      </w:r>
      <w:r w:rsidRPr="00B07B86">
        <w:rPr>
          <w:rFonts w:eastAsia="Times New Roman"/>
          <w:i/>
          <w:iCs/>
          <w:szCs w:val="17"/>
        </w:rPr>
        <w:t>Electricity (General) Regulations 2012</w:t>
      </w:r>
      <w:r w:rsidRPr="00B07B86">
        <w:rPr>
          <w:rFonts w:eastAsia="Times New Roman"/>
          <w:szCs w:val="17"/>
        </w:rPr>
        <w:t xml:space="preserve"> under the </w:t>
      </w:r>
      <w:r w:rsidRPr="00B07B86">
        <w:rPr>
          <w:rFonts w:eastAsia="Times New Roman"/>
          <w:i/>
          <w:iCs/>
          <w:szCs w:val="17"/>
        </w:rPr>
        <w:t>Electricity Act 1996</w:t>
      </w:r>
      <w:r w:rsidRPr="00B07B86">
        <w:rPr>
          <w:rFonts w:eastAsia="Times New Roman"/>
          <w:szCs w:val="17"/>
        </w:rPr>
        <w:t>, I designate the following electricity purchases:</w:t>
      </w:r>
    </w:p>
    <w:p w14:paraId="3BFFC1EA" w14:textId="77777777" w:rsidR="00B07B86" w:rsidRPr="00B07B86" w:rsidRDefault="00B07B86" w:rsidP="00B07B86">
      <w:pPr>
        <w:numPr>
          <w:ilvl w:val="0"/>
          <w:numId w:val="48"/>
        </w:numPr>
        <w:ind w:left="284" w:hanging="142"/>
        <w:rPr>
          <w:rFonts w:eastAsia="Times New Roman"/>
          <w:spacing w:val="-4"/>
          <w:szCs w:val="17"/>
        </w:rPr>
      </w:pPr>
      <w:r w:rsidRPr="00B07B86">
        <w:rPr>
          <w:rFonts w:eastAsia="Times New Roman"/>
          <w:spacing w:val="-4"/>
          <w:szCs w:val="17"/>
        </w:rPr>
        <w:t>purchases of 1,000MWh or more of electricity for on-selling and subsequent use in South Australia through an individual contract for sale.</w:t>
      </w:r>
    </w:p>
    <w:p w14:paraId="5DBF06A6" w14:textId="77777777" w:rsidR="00B07B86" w:rsidRPr="00B07B86" w:rsidRDefault="00B07B86" w:rsidP="00B07B86">
      <w:pPr>
        <w:rPr>
          <w:rFonts w:eastAsia="Times New Roman"/>
          <w:szCs w:val="17"/>
        </w:rPr>
      </w:pPr>
      <w:r w:rsidRPr="00B07B86">
        <w:rPr>
          <w:rFonts w:eastAsia="Times New Roman"/>
          <w:szCs w:val="17"/>
        </w:rPr>
        <w:t xml:space="preserve">Pursuant to Regulation 16(4) of the </w:t>
      </w:r>
      <w:r w:rsidRPr="00B07B86">
        <w:rPr>
          <w:rFonts w:eastAsia="Times New Roman"/>
          <w:i/>
          <w:iCs/>
          <w:szCs w:val="17"/>
        </w:rPr>
        <w:t>Gas Regulations 2012</w:t>
      </w:r>
      <w:r w:rsidRPr="00B07B86">
        <w:rPr>
          <w:rFonts w:eastAsia="Times New Roman"/>
          <w:szCs w:val="17"/>
        </w:rPr>
        <w:t xml:space="preserve"> under the </w:t>
      </w:r>
      <w:r w:rsidRPr="00B07B86">
        <w:rPr>
          <w:rFonts w:eastAsia="Times New Roman"/>
          <w:i/>
          <w:iCs/>
          <w:szCs w:val="17"/>
        </w:rPr>
        <w:t>Gas Act 1997</w:t>
      </w:r>
      <w:r w:rsidRPr="00B07B86">
        <w:rPr>
          <w:rFonts w:eastAsia="Times New Roman"/>
          <w:szCs w:val="17"/>
        </w:rPr>
        <w:t>, I designate the following gas purchases:</w:t>
      </w:r>
    </w:p>
    <w:p w14:paraId="046EE394" w14:textId="77777777" w:rsidR="00B07B86" w:rsidRPr="00B07B86" w:rsidRDefault="00B07B86" w:rsidP="00B07B86">
      <w:pPr>
        <w:numPr>
          <w:ilvl w:val="0"/>
          <w:numId w:val="48"/>
        </w:numPr>
        <w:ind w:left="284" w:hanging="142"/>
        <w:rPr>
          <w:rFonts w:eastAsia="Times New Roman"/>
          <w:szCs w:val="17"/>
        </w:rPr>
      </w:pPr>
      <w:r w:rsidRPr="00B07B86">
        <w:rPr>
          <w:rFonts w:eastAsia="Times New Roman"/>
          <w:szCs w:val="17"/>
        </w:rPr>
        <w:t>purchases of 3,600GJ or more of gas for on-selling and subsequent use in South Australia through an individual contract for sale.</w:t>
      </w:r>
    </w:p>
    <w:p w14:paraId="2D1D4D01" w14:textId="77777777" w:rsidR="00B07B86" w:rsidRPr="00B07B86" w:rsidRDefault="00B07B86" w:rsidP="00B07B86">
      <w:pPr>
        <w:spacing w:before="80" w:after="0"/>
        <w:rPr>
          <w:rFonts w:eastAsia="Times New Roman"/>
          <w:szCs w:val="17"/>
        </w:rPr>
      </w:pPr>
      <w:r w:rsidRPr="00B07B86">
        <w:rPr>
          <w:rFonts w:eastAsia="Times New Roman"/>
          <w:szCs w:val="17"/>
        </w:rPr>
        <w:t>Dated: 22 December 2025</w:t>
      </w:r>
    </w:p>
    <w:p w14:paraId="581FE798" w14:textId="77777777" w:rsidR="00B07B86" w:rsidRPr="00B07B86" w:rsidRDefault="00B07B86" w:rsidP="00B07B86">
      <w:pPr>
        <w:spacing w:after="0"/>
        <w:jc w:val="right"/>
        <w:rPr>
          <w:rFonts w:eastAsia="Times New Roman"/>
          <w:smallCaps/>
          <w:szCs w:val="20"/>
        </w:rPr>
      </w:pPr>
      <w:r w:rsidRPr="00B07B86">
        <w:rPr>
          <w:rFonts w:eastAsia="Times New Roman"/>
          <w:smallCaps/>
          <w:szCs w:val="20"/>
        </w:rPr>
        <w:t>Hon Tom Koutsantonis MP</w:t>
      </w:r>
    </w:p>
    <w:p w14:paraId="5B048FF4" w14:textId="77777777" w:rsidR="00B07B86" w:rsidRPr="00B07B86" w:rsidRDefault="00B07B86" w:rsidP="00B07B8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B07B86">
        <w:t>Minister for Energy and Mining</w:t>
      </w:r>
    </w:p>
    <w:p w14:paraId="59136665" w14:textId="77777777" w:rsidR="00B07B86" w:rsidRPr="00B07B86" w:rsidRDefault="00B07B86" w:rsidP="00B07B86">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pPr>
    </w:p>
    <w:p w14:paraId="584C19F7" w14:textId="77777777" w:rsidR="00B07B86" w:rsidRPr="00B07B86" w:rsidRDefault="00B07B86" w:rsidP="00B07B86">
      <w:pPr>
        <w:pStyle w:val="NoSpacing"/>
      </w:pPr>
    </w:p>
    <w:p w14:paraId="0002D3BA" w14:textId="77777777" w:rsidR="00B07B86" w:rsidRPr="00B07B86" w:rsidRDefault="00B07B86" w:rsidP="00B07B86">
      <w:pPr>
        <w:jc w:val="center"/>
        <w:rPr>
          <w:caps/>
          <w:szCs w:val="17"/>
        </w:rPr>
      </w:pPr>
      <w:r w:rsidRPr="00B07B86">
        <w:rPr>
          <w:caps/>
          <w:szCs w:val="17"/>
        </w:rPr>
        <w:t>ELECTRICITY ACT 1996</w:t>
      </w:r>
    </w:p>
    <w:p w14:paraId="0781316F" w14:textId="77777777" w:rsidR="00B07B86" w:rsidRPr="00B07B86" w:rsidRDefault="00B07B86" w:rsidP="00B07B86">
      <w:pPr>
        <w:jc w:val="center"/>
        <w:rPr>
          <w:caps/>
          <w:szCs w:val="17"/>
        </w:rPr>
      </w:pPr>
      <w:r w:rsidRPr="00B07B86">
        <w:rPr>
          <w:caps/>
          <w:szCs w:val="17"/>
        </w:rPr>
        <w:t>GAS ACT 1997</w:t>
      </w:r>
    </w:p>
    <w:p w14:paraId="02521EE9" w14:textId="77777777" w:rsidR="00B07B86" w:rsidRPr="00B07B86" w:rsidRDefault="00B07B86" w:rsidP="00B07B86">
      <w:pPr>
        <w:jc w:val="center"/>
        <w:rPr>
          <w:smallCaps/>
          <w:szCs w:val="17"/>
        </w:rPr>
      </w:pPr>
      <w:r w:rsidRPr="00B07B86">
        <w:rPr>
          <w:smallCaps/>
          <w:szCs w:val="17"/>
        </w:rPr>
        <w:t>Retailer Energy Productivity Scheme</w:t>
      </w:r>
    </w:p>
    <w:p w14:paraId="237878B5" w14:textId="77777777" w:rsidR="00B07B86" w:rsidRPr="00B07B86" w:rsidRDefault="00B07B86" w:rsidP="00B07B86">
      <w:pPr>
        <w:jc w:val="center"/>
        <w:rPr>
          <w:i/>
          <w:szCs w:val="17"/>
        </w:rPr>
      </w:pPr>
      <w:r w:rsidRPr="00B07B86">
        <w:rPr>
          <w:i/>
          <w:szCs w:val="17"/>
        </w:rPr>
        <w:t>Maximum Energy Credit</w:t>
      </w:r>
    </w:p>
    <w:p w14:paraId="5FBB6AA4" w14:textId="3DC3D26A" w:rsidR="00B07B86" w:rsidRPr="00B07B86" w:rsidRDefault="00B07B86" w:rsidP="00B07B86">
      <w:pPr>
        <w:rPr>
          <w:rFonts w:eastAsia="Times New Roman"/>
          <w:szCs w:val="17"/>
        </w:rPr>
      </w:pPr>
      <w:r w:rsidRPr="00B07B86">
        <w:rPr>
          <w:rFonts w:eastAsia="Times New Roman"/>
          <w:szCs w:val="17"/>
        </w:rPr>
        <w:t xml:space="preserve">Pursuant to Regulations 30(7) and 30(8) of the </w:t>
      </w:r>
      <w:r w:rsidRPr="00B07B86">
        <w:rPr>
          <w:rFonts w:eastAsia="Times New Roman"/>
          <w:i/>
          <w:iCs/>
          <w:szCs w:val="17"/>
        </w:rPr>
        <w:t>Electricity (General) Regulations 2012</w:t>
      </w:r>
      <w:r w:rsidRPr="00B07B86">
        <w:rPr>
          <w:rFonts w:eastAsia="Times New Roman"/>
          <w:szCs w:val="17"/>
        </w:rPr>
        <w:t xml:space="preserve"> under the </w:t>
      </w:r>
      <w:r w:rsidRPr="00B07B86">
        <w:rPr>
          <w:rFonts w:eastAsia="Times New Roman"/>
          <w:i/>
          <w:iCs/>
          <w:szCs w:val="17"/>
        </w:rPr>
        <w:t>Electricity Act 1996</w:t>
      </w:r>
      <w:r w:rsidRPr="00B07B86">
        <w:rPr>
          <w:rFonts w:eastAsia="Times New Roman"/>
          <w:szCs w:val="17"/>
        </w:rPr>
        <w:t xml:space="preserve"> and Regulations 24(7) and 24(8) of the </w:t>
      </w:r>
      <w:r w:rsidRPr="00B07B86">
        <w:rPr>
          <w:rFonts w:eastAsia="Times New Roman"/>
          <w:i/>
          <w:iCs/>
          <w:szCs w:val="17"/>
        </w:rPr>
        <w:t>Gas Regulations 2012</w:t>
      </w:r>
      <w:r w:rsidRPr="00B07B86">
        <w:rPr>
          <w:rFonts w:eastAsia="Times New Roman"/>
          <w:szCs w:val="17"/>
        </w:rPr>
        <w:t xml:space="preserve"> under the </w:t>
      </w:r>
      <w:r w:rsidRPr="00B07B86">
        <w:rPr>
          <w:rFonts w:eastAsia="Times New Roman"/>
          <w:i/>
          <w:iCs/>
          <w:szCs w:val="17"/>
        </w:rPr>
        <w:t>Gas Act 1997</w:t>
      </w:r>
      <w:r w:rsidRPr="00B07B86">
        <w:rPr>
          <w:rFonts w:eastAsia="Times New Roman"/>
          <w:szCs w:val="17"/>
        </w:rPr>
        <w:t>, I set the following maximum energy credit that a retailer may apply to have taken into account in determining whether the retailer has met a target that applies to the retailer in the subsequent year.</w:t>
      </w:r>
    </w:p>
    <w:p w14:paraId="33F6FC1E" w14:textId="77777777" w:rsidR="00B07B86" w:rsidRPr="00B07B86" w:rsidRDefault="00B07B86" w:rsidP="00B07B86">
      <w:pPr>
        <w:rPr>
          <w:rFonts w:eastAsia="Times New Roman"/>
          <w:szCs w:val="17"/>
        </w:rPr>
      </w:pPr>
      <w:r w:rsidRPr="00B07B86">
        <w:rPr>
          <w:rFonts w:eastAsia="Times New Roman"/>
          <w:szCs w:val="17"/>
        </w:rPr>
        <w:t>2027—20 per cent of the retailer’s 2026 Priority Group Energy Productivity Target.</w:t>
      </w:r>
    </w:p>
    <w:p w14:paraId="2532E7A9" w14:textId="77777777" w:rsidR="00B07B86" w:rsidRPr="00B07B86" w:rsidRDefault="00B07B86" w:rsidP="00B07B86">
      <w:pPr>
        <w:rPr>
          <w:rFonts w:eastAsia="Times New Roman"/>
          <w:szCs w:val="17"/>
        </w:rPr>
      </w:pPr>
      <w:r w:rsidRPr="00B07B86">
        <w:rPr>
          <w:rFonts w:eastAsia="Times New Roman"/>
          <w:szCs w:val="17"/>
        </w:rPr>
        <w:t>2028—20 per cent of the retailer’s 2027 Priority Group Energy Productivity Target.</w:t>
      </w:r>
    </w:p>
    <w:p w14:paraId="2CEE134A" w14:textId="77777777" w:rsidR="00B07B86" w:rsidRPr="00B07B86" w:rsidRDefault="00B07B86" w:rsidP="00B07B86">
      <w:pPr>
        <w:rPr>
          <w:rFonts w:eastAsia="Times New Roman"/>
          <w:szCs w:val="17"/>
        </w:rPr>
      </w:pPr>
      <w:r w:rsidRPr="00B07B86">
        <w:rPr>
          <w:rFonts w:eastAsia="Times New Roman"/>
          <w:szCs w:val="17"/>
        </w:rPr>
        <w:t>2029—20 per cent of the retailer’s 2028 Priority Group Energy Productivity Target.</w:t>
      </w:r>
    </w:p>
    <w:p w14:paraId="4466D001" w14:textId="77777777" w:rsidR="00B07B86" w:rsidRPr="00B07B86" w:rsidRDefault="00B07B86" w:rsidP="00B07B86">
      <w:pPr>
        <w:rPr>
          <w:rFonts w:eastAsia="Times New Roman"/>
          <w:szCs w:val="17"/>
        </w:rPr>
      </w:pPr>
      <w:r w:rsidRPr="00B07B86">
        <w:rPr>
          <w:rFonts w:eastAsia="Times New Roman"/>
          <w:szCs w:val="17"/>
        </w:rPr>
        <w:t>2030—5 per cent of the retailer’s 2029 Priority Group Energy Productivity Target.</w:t>
      </w:r>
    </w:p>
    <w:p w14:paraId="37469333" w14:textId="77777777" w:rsidR="00B07B86" w:rsidRPr="00B07B86" w:rsidRDefault="00B07B86" w:rsidP="00B07B86">
      <w:pPr>
        <w:spacing w:before="80" w:after="0"/>
        <w:rPr>
          <w:rFonts w:eastAsia="Times New Roman"/>
          <w:szCs w:val="17"/>
        </w:rPr>
      </w:pPr>
      <w:r w:rsidRPr="00B07B86">
        <w:rPr>
          <w:rFonts w:eastAsia="Times New Roman"/>
          <w:szCs w:val="17"/>
        </w:rPr>
        <w:t>Dated: 22 December 2025</w:t>
      </w:r>
    </w:p>
    <w:p w14:paraId="2989E764" w14:textId="77777777" w:rsidR="00B07B86" w:rsidRPr="00B07B86" w:rsidRDefault="00B07B86" w:rsidP="00B07B86">
      <w:pPr>
        <w:spacing w:after="0"/>
        <w:jc w:val="right"/>
        <w:rPr>
          <w:rFonts w:eastAsia="Times New Roman"/>
          <w:smallCaps/>
          <w:szCs w:val="20"/>
        </w:rPr>
      </w:pPr>
      <w:r w:rsidRPr="00B07B86">
        <w:rPr>
          <w:rFonts w:eastAsia="Times New Roman"/>
          <w:smallCaps/>
          <w:szCs w:val="20"/>
        </w:rPr>
        <w:t>Hon Tom Koutsantonis MP</w:t>
      </w:r>
    </w:p>
    <w:p w14:paraId="2A7EB555" w14:textId="77777777" w:rsidR="00B07B86" w:rsidRPr="00B07B86" w:rsidRDefault="00B07B86" w:rsidP="00B07B8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B07B86">
        <w:t>Minister for Energy and Mining</w:t>
      </w:r>
    </w:p>
    <w:p w14:paraId="59FF34BA" w14:textId="77777777" w:rsidR="00B07B86" w:rsidRPr="00B07B86" w:rsidRDefault="00B07B86" w:rsidP="00B07B86">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pPr>
    </w:p>
    <w:p w14:paraId="2E969BEA" w14:textId="77777777" w:rsidR="00B07B86" w:rsidRPr="00B07B86" w:rsidRDefault="00B07B86" w:rsidP="00B07B86">
      <w:pPr>
        <w:pStyle w:val="NoSpacing"/>
      </w:pPr>
    </w:p>
    <w:p w14:paraId="33BC42C4" w14:textId="77777777" w:rsidR="00B07B86" w:rsidRPr="00B07B86" w:rsidRDefault="00B07B86" w:rsidP="00B07B86">
      <w:pPr>
        <w:jc w:val="center"/>
        <w:rPr>
          <w:caps/>
          <w:szCs w:val="17"/>
        </w:rPr>
      </w:pPr>
      <w:r w:rsidRPr="00B07B86">
        <w:rPr>
          <w:caps/>
          <w:szCs w:val="17"/>
        </w:rPr>
        <w:t>ELECTRICITY ACT 1996</w:t>
      </w:r>
    </w:p>
    <w:p w14:paraId="585A258E" w14:textId="77777777" w:rsidR="00B07B86" w:rsidRPr="00B07B86" w:rsidRDefault="00B07B86" w:rsidP="00B07B86">
      <w:pPr>
        <w:jc w:val="center"/>
        <w:rPr>
          <w:caps/>
          <w:szCs w:val="17"/>
        </w:rPr>
      </w:pPr>
      <w:r w:rsidRPr="00B07B86">
        <w:rPr>
          <w:caps/>
          <w:szCs w:val="17"/>
        </w:rPr>
        <w:t>GAS ACT 1997</w:t>
      </w:r>
    </w:p>
    <w:p w14:paraId="155F95F3" w14:textId="77777777" w:rsidR="00B07B86" w:rsidRPr="00B07B86" w:rsidRDefault="00B07B86" w:rsidP="00B07B86">
      <w:pPr>
        <w:jc w:val="center"/>
        <w:rPr>
          <w:smallCaps/>
          <w:szCs w:val="17"/>
        </w:rPr>
      </w:pPr>
      <w:r w:rsidRPr="00B07B86">
        <w:rPr>
          <w:smallCaps/>
          <w:szCs w:val="17"/>
        </w:rPr>
        <w:t>Retailer Energy Productivity Scheme</w:t>
      </w:r>
    </w:p>
    <w:p w14:paraId="0F084B32" w14:textId="77777777" w:rsidR="00B07B86" w:rsidRPr="00B07B86" w:rsidRDefault="00B07B86" w:rsidP="00B07B86">
      <w:pPr>
        <w:jc w:val="center"/>
        <w:rPr>
          <w:i/>
          <w:szCs w:val="17"/>
        </w:rPr>
      </w:pPr>
      <w:r w:rsidRPr="00B07B86">
        <w:rPr>
          <w:i/>
          <w:szCs w:val="17"/>
        </w:rPr>
        <w:t>Minimum Specifications for Energy Productivity Activities</w:t>
      </w:r>
    </w:p>
    <w:p w14:paraId="4C396E51" w14:textId="77777777" w:rsidR="00B07B86" w:rsidRPr="00B07B86" w:rsidRDefault="00B07B86" w:rsidP="00B07B86">
      <w:pPr>
        <w:spacing w:before="80" w:after="0"/>
        <w:rPr>
          <w:rFonts w:eastAsia="Times New Roman"/>
          <w:szCs w:val="17"/>
        </w:rPr>
      </w:pPr>
      <w:r w:rsidRPr="00B07B86">
        <w:rPr>
          <w:rFonts w:eastAsia="Times New Roman"/>
          <w:spacing w:val="2"/>
          <w:szCs w:val="17"/>
        </w:rPr>
        <w:t xml:space="preserve">Pursuant to Regulation 28(5) of the </w:t>
      </w:r>
      <w:r w:rsidRPr="00B07B86">
        <w:rPr>
          <w:rFonts w:eastAsia="Times New Roman"/>
          <w:i/>
          <w:iCs/>
          <w:spacing w:val="2"/>
          <w:szCs w:val="17"/>
        </w:rPr>
        <w:t>Electricity (General) Regulations 2012</w:t>
      </w:r>
      <w:r w:rsidRPr="00B07B86">
        <w:rPr>
          <w:rFonts w:eastAsia="Times New Roman"/>
          <w:spacing w:val="2"/>
          <w:szCs w:val="17"/>
        </w:rPr>
        <w:t xml:space="preserve"> under the </w:t>
      </w:r>
      <w:r w:rsidRPr="00B07B86">
        <w:rPr>
          <w:rFonts w:eastAsia="Times New Roman"/>
          <w:i/>
          <w:iCs/>
          <w:spacing w:val="2"/>
          <w:szCs w:val="17"/>
        </w:rPr>
        <w:t>Electricity Act 1996</w:t>
      </w:r>
      <w:r w:rsidRPr="00B07B86">
        <w:rPr>
          <w:rFonts w:eastAsia="Times New Roman"/>
          <w:spacing w:val="2"/>
          <w:szCs w:val="17"/>
        </w:rPr>
        <w:t xml:space="preserve">, and Regulation 22(5) of the </w:t>
      </w:r>
      <w:r w:rsidRPr="00B07B86">
        <w:rPr>
          <w:rFonts w:eastAsia="Times New Roman"/>
          <w:i/>
          <w:iCs/>
          <w:spacing w:val="2"/>
          <w:szCs w:val="17"/>
        </w:rPr>
        <w:t>Gas</w:t>
      </w:r>
      <w:r w:rsidRPr="00B07B86">
        <w:rPr>
          <w:rFonts w:eastAsia="Times New Roman"/>
          <w:i/>
          <w:iCs/>
          <w:szCs w:val="17"/>
        </w:rPr>
        <w:t xml:space="preserve"> Regulations 2012</w:t>
      </w:r>
      <w:r w:rsidRPr="00B07B86">
        <w:rPr>
          <w:rFonts w:eastAsia="Times New Roman"/>
          <w:szCs w:val="17"/>
        </w:rPr>
        <w:t xml:space="preserve"> under </w:t>
      </w:r>
      <w:r w:rsidRPr="00B07B86">
        <w:rPr>
          <w:rFonts w:eastAsia="Times New Roman"/>
          <w:i/>
          <w:iCs/>
          <w:szCs w:val="17"/>
        </w:rPr>
        <w:t>the Gas Act 1997</w:t>
      </w:r>
      <w:r w:rsidRPr="00B07B86">
        <w:rPr>
          <w:rFonts w:eastAsia="Times New Roman"/>
          <w:szCs w:val="17"/>
        </w:rPr>
        <w:t>, I revoke the following Ministerial Notices:</w:t>
      </w:r>
    </w:p>
    <w:p w14:paraId="5249F942" w14:textId="77777777" w:rsidR="00B07B86" w:rsidRPr="00B07B86" w:rsidRDefault="00B07B86" w:rsidP="00B07B86">
      <w:pPr>
        <w:spacing w:before="80" w:after="0"/>
        <w:ind w:left="284" w:hanging="142"/>
        <w:rPr>
          <w:rFonts w:eastAsia="Times New Roman"/>
          <w:szCs w:val="17"/>
        </w:rPr>
      </w:pPr>
      <w:r w:rsidRPr="00B07B86">
        <w:rPr>
          <w:rFonts w:eastAsia="Times New Roman"/>
          <w:szCs w:val="17"/>
        </w:rPr>
        <w:t>•</w:t>
      </w:r>
      <w:r w:rsidRPr="00B07B86">
        <w:rPr>
          <w:rFonts w:eastAsia="Times New Roman"/>
          <w:szCs w:val="17"/>
        </w:rPr>
        <w:tab/>
      </w:r>
      <w:r w:rsidRPr="00B07B86">
        <w:rPr>
          <w:rFonts w:eastAsia="Times New Roman"/>
          <w:spacing w:val="-2"/>
          <w:szCs w:val="17"/>
        </w:rPr>
        <w:t xml:space="preserve">Building Sealing Activities (Various); (Residential and Small Energy Consuming Customers)—Activity No. BS2—in the </w:t>
      </w:r>
      <w:r w:rsidRPr="00B07B86">
        <w:rPr>
          <w:rFonts w:eastAsia="Times New Roman"/>
          <w:i/>
          <w:iCs/>
          <w:spacing w:val="-2"/>
          <w:szCs w:val="17"/>
        </w:rPr>
        <w:t>South Australian</w:t>
      </w:r>
      <w:r w:rsidRPr="00B07B86">
        <w:rPr>
          <w:rFonts w:eastAsia="Times New Roman"/>
          <w:i/>
          <w:iCs/>
          <w:szCs w:val="17"/>
        </w:rPr>
        <w:t xml:space="preserve"> Government Gazette</w:t>
      </w:r>
      <w:r w:rsidRPr="00B07B86">
        <w:rPr>
          <w:rFonts w:eastAsia="Times New Roman"/>
          <w:szCs w:val="17"/>
        </w:rPr>
        <w:t xml:space="preserve"> No. 55, dated 1 August 2024, on pages 2370-2375.</w:t>
      </w:r>
    </w:p>
    <w:p w14:paraId="7AEC3F07" w14:textId="77777777" w:rsidR="00B07B86" w:rsidRPr="00B07B86" w:rsidRDefault="00B07B86" w:rsidP="00B07B86">
      <w:pPr>
        <w:spacing w:before="80" w:after="0"/>
        <w:ind w:left="284" w:hanging="142"/>
        <w:rPr>
          <w:rFonts w:eastAsia="Times New Roman"/>
          <w:szCs w:val="17"/>
        </w:rPr>
      </w:pPr>
      <w:r w:rsidRPr="00B07B86">
        <w:rPr>
          <w:rFonts w:eastAsia="Times New Roman"/>
          <w:szCs w:val="17"/>
        </w:rPr>
        <w:t>•</w:t>
      </w:r>
      <w:r w:rsidRPr="00B07B86">
        <w:rPr>
          <w:rFonts w:eastAsia="Times New Roman"/>
          <w:szCs w:val="17"/>
        </w:rPr>
        <w:tab/>
      </w:r>
      <w:r w:rsidRPr="00B07B86">
        <w:rPr>
          <w:rFonts w:eastAsia="Times New Roman"/>
          <w:spacing w:val="-4"/>
          <w:szCs w:val="17"/>
        </w:rPr>
        <w:t xml:space="preserve">Commercial and Industrial Demand Savings (PIAM&amp;V DM); Commercial or Industrial Only—Activity No. CD1—in the </w:t>
      </w:r>
      <w:r w:rsidRPr="00B07B86">
        <w:rPr>
          <w:rFonts w:eastAsia="Times New Roman"/>
          <w:i/>
          <w:iCs/>
          <w:spacing w:val="-4"/>
          <w:szCs w:val="17"/>
        </w:rPr>
        <w:t>South Australian</w:t>
      </w:r>
      <w:r w:rsidRPr="00B07B86">
        <w:rPr>
          <w:rFonts w:eastAsia="Times New Roman"/>
          <w:i/>
          <w:iCs/>
          <w:szCs w:val="17"/>
        </w:rPr>
        <w:t xml:space="preserve"> Government Gazette</w:t>
      </w:r>
      <w:r w:rsidRPr="00B07B86">
        <w:rPr>
          <w:rFonts w:eastAsia="Times New Roman"/>
          <w:szCs w:val="17"/>
        </w:rPr>
        <w:t xml:space="preserve"> No. 98, dated 21 December 2020, on pages 6118-6122.</w:t>
      </w:r>
    </w:p>
    <w:p w14:paraId="543AD884" w14:textId="77777777" w:rsidR="00B07B86" w:rsidRPr="00B07B86" w:rsidRDefault="00B07B86" w:rsidP="00B07B86">
      <w:pPr>
        <w:spacing w:before="80" w:after="0"/>
        <w:ind w:left="284" w:hanging="142"/>
        <w:rPr>
          <w:rFonts w:eastAsia="Times New Roman"/>
          <w:szCs w:val="17"/>
        </w:rPr>
      </w:pPr>
      <w:r w:rsidRPr="00B07B86">
        <w:rPr>
          <w:rFonts w:eastAsia="Times New Roman"/>
          <w:szCs w:val="17"/>
        </w:rPr>
        <w:t>•</w:t>
      </w:r>
      <w:r w:rsidRPr="00B07B86">
        <w:rPr>
          <w:rFonts w:eastAsia="Times New Roman"/>
          <w:szCs w:val="17"/>
        </w:rPr>
        <w:tab/>
      </w:r>
      <w:r w:rsidRPr="00B07B86">
        <w:rPr>
          <w:rFonts w:eastAsia="Times New Roman"/>
          <w:spacing w:val="2"/>
          <w:szCs w:val="17"/>
        </w:rPr>
        <w:t xml:space="preserve">Commercial Lighting Upgrade; Commercial Only—Activity No. CL1—in the </w:t>
      </w:r>
      <w:r w:rsidRPr="00B07B86">
        <w:rPr>
          <w:rFonts w:eastAsia="Times New Roman"/>
          <w:i/>
          <w:iCs/>
          <w:spacing w:val="2"/>
          <w:szCs w:val="17"/>
        </w:rPr>
        <w:t>South Australian Government Gazette</w:t>
      </w:r>
      <w:r w:rsidRPr="00B07B86">
        <w:rPr>
          <w:rFonts w:eastAsia="Times New Roman"/>
          <w:spacing w:val="2"/>
          <w:szCs w:val="17"/>
        </w:rPr>
        <w:t xml:space="preserve"> No. 98, dated </w:t>
      </w:r>
      <w:r w:rsidRPr="00B07B86">
        <w:rPr>
          <w:rFonts w:eastAsia="Times New Roman"/>
          <w:szCs w:val="17"/>
        </w:rPr>
        <w:t>21 December 2020, on pages 6067-6071.</w:t>
      </w:r>
    </w:p>
    <w:p w14:paraId="70912C39" w14:textId="77777777" w:rsidR="00B07B86" w:rsidRPr="00B07B86" w:rsidRDefault="00B07B86" w:rsidP="00B07B86">
      <w:pPr>
        <w:spacing w:before="80" w:after="0"/>
        <w:ind w:left="284" w:hanging="142"/>
        <w:rPr>
          <w:rFonts w:eastAsia="Times New Roman"/>
          <w:szCs w:val="17"/>
        </w:rPr>
      </w:pPr>
      <w:r w:rsidRPr="00B07B86">
        <w:rPr>
          <w:rFonts w:eastAsia="Times New Roman"/>
          <w:szCs w:val="17"/>
        </w:rPr>
        <w:t>•</w:t>
      </w:r>
      <w:r w:rsidRPr="00B07B86">
        <w:rPr>
          <w:rFonts w:eastAsia="Times New Roman"/>
          <w:szCs w:val="17"/>
        </w:rPr>
        <w:tab/>
        <w:t xml:space="preserve">Install an LED General Purpose Lamp; Residential Only—Activity No. L1—in the </w:t>
      </w:r>
      <w:r w:rsidRPr="00B07B86">
        <w:rPr>
          <w:rFonts w:eastAsia="Times New Roman"/>
          <w:i/>
          <w:iCs/>
          <w:szCs w:val="17"/>
        </w:rPr>
        <w:t>South Australian Government Gazette</w:t>
      </w:r>
      <w:r w:rsidRPr="00B07B86">
        <w:rPr>
          <w:rFonts w:eastAsia="Times New Roman"/>
          <w:szCs w:val="17"/>
        </w:rPr>
        <w:t xml:space="preserve"> No. 98, dated 21 December 2020, on pages 6058-6060.</w:t>
      </w:r>
    </w:p>
    <w:p w14:paraId="0C5A729B" w14:textId="618B91F5" w:rsidR="00F82F72" w:rsidRDefault="00B07B86" w:rsidP="00B07B86">
      <w:pPr>
        <w:spacing w:before="80" w:after="0"/>
        <w:ind w:left="284" w:hanging="142"/>
        <w:rPr>
          <w:rFonts w:eastAsia="Times New Roman"/>
          <w:szCs w:val="17"/>
        </w:rPr>
      </w:pPr>
      <w:r w:rsidRPr="00B07B86">
        <w:rPr>
          <w:rFonts w:eastAsia="Times New Roman"/>
          <w:szCs w:val="17"/>
        </w:rPr>
        <w:t>•</w:t>
      </w:r>
      <w:r w:rsidRPr="00B07B86">
        <w:rPr>
          <w:rFonts w:eastAsia="Times New Roman"/>
          <w:szCs w:val="17"/>
        </w:rPr>
        <w:tab/>
        <w:t xml:space="preserve">Install an LED Down-light Lamp or LED Down-light Luminaire; Residential Only L2A—ELV Down-Light Lamp Replacement; </w:t>
      </w:r>
      <w:r w:rsidRPr="00B07B86">
        <w:rPr>
          <w:rFonts w:eastAsia="Times New Roman"/>
          <w:spacing w:val="2"/>
          <w:szCs w:val="17"/>
        </w:rPr>
        <w:t xml:space="preserve">L2B—ELV Down-Light Luminaire Replacement—Activity No. L2—in the </w:t>
      </w:r>
      <w:r w:rsidRPr="00B07B86">
        <w:rPr>
          <w:rFonts w:eastAsia="Times New Roman"/>
          <w:i/>
          <w:iCs/>
          <w:spacing w:val="2"/>
          <w:szCs w:val="17"/>
        </w:rPr>
        <w:t>South Australian Government Gazette</w:t>
      </w:r>
      <w:r w:rsidRPr="00B07B86">
        <w:rPr>
          <w:rFonts w:eastAsia="Times New Roman"/>
          <w:spacing w:val="2"/>
          <w:szCs w:val="17"/>
        </w:rPr>
        <w:t xml:space="preserve"> No. 98, dated</w:t>
      </w:r>
      <w:r w:rsidRPr="00B07B86">
        <w:rPr>
          <w:rFonts w:eastAsia="Times New Roman"/>
          <w:szCs w:val="17"/>
        </w:rPr>
        <w:t xml:space="preserve"> 21 December 2020, on pages 6061-6063.</w:t>
      </w:r>
    </w:p>
    <w:p w14:paraId="426B5FA3" w14:textId="77777777" w:rsidR="00F82F72" w:rsidRDefault="00F82F72">
      <w:pPr>
        <w:spacing w:after="0" w:line="240" w:lineRule="auto"/>
        <w:jc w:val="left"/>
        <w:rPr>
          <w:rFonts w:eastAsia="Times New Roman"/>
          <w:szCs w:val="17"/>
        </w:rPr>
      </w:pPr>
      <w:r>
        <w:rPr>
          <w:rFonts w:eastAsia="Times New Roman"/>
          <w:szCs w:val="17"/>
        </w:rPr>
        <w:br w:type="page"/>
      </w:r>
    </w:p>
    <w:p w14:paraId="04EB6D5E" w14:textId="77777777" w:rsidR="00B07B86" w:rsidRPr="00B07B86" w:rsidRDefault="00B07B86" w:rsidP="00B07B86">
      <w:pPr>
        <w:spacing w:before="80" w:after="0"/>
        <w:ind w:left="284" w:hanging="142"/>
        <w:rPr>
          <w:rFonts w:eastAsia="Times New Roman"/>
          <w:szCs w:val="17"/>
        </w:rPr>
      </w:pPr>
      <w:r w:rsidRPr="00B07B86">
        <w:rPr>
          <w:rFonts w:eastAsia="Times New Roman"/>
          <w:szCs w:val="17"/>
        </w:rPr>
        <w:lastRenderedPageBreak/>
        <w:t>•</w:t>
      </w:r>
      <w:r w:rsidRPr="00B07B86">
        <w:rPr>
          <w:rFonts w:eastAsia="Times New Roman"/>
          <w:szCs w:val="17"/>
        </w:rPr>
        <w:tab/>
        <w:t xml:space="preserve">Replace Halogen Floodlight Luminaire; Residential Only—Activity No. L3—in the </w:t>
      </w:r>
      <w:r w:rsidRPr="00B07B86">
        <w:rPr>
          <w:rFonts w:eastAsia="Times New Roman"/>
          <w:i/>
          <w:iCs/>
          <w:szCs w:val="17"/>
        </w:rPr>
        <w:t>South Australian Government Gazette</w:t>
      </w:r>
      <w:r w:rsidRPr="00B07B86">
        <w:rPr>
          <w:rFonts w:eastAsia="Times New Roman"/>
          <w:szCs w:val="17"/>
        </w:rPr>
        <w:t xml:space="preserve"> No. 98, dated 21 December 2020, on pages 6064-6066.</w:t>
      </w:r>
    </w:p>
    <w:p w14:paraId="56CF6672" w14:textId="77777777" w:rsidR="00B07B86" w:rsidRPr="00B07B86" w:rsidRDefault="00B07B86" w:rsidP="00B07B86">
      <w:pPr>
        <w:spacing w:before="80" w:after="0"/>
        <w:ind w:left="284" w:hanging="142"/>
        <w:rPr>
          <w:rFonts w:eastAsia="Times New Roman"/>
          <w:szCs w:val="17"/>
        </w:rPr>
      </w:pPr>
      <w:r w:rsidRPr="00B07B86">
        <w:rPr>
          <w:rFonts w:eastAsia="Times New Roman"/>
          <w:szCs w:val="17"/>
        </w:rPr>
        <w:t>•</w:t>
      </w:r>
      <w:r w:rsidRPr="00B07B86">
        <w:rPr>
          <w:rFonts w:eastAsia="Times New Roman"/>
          <w:spacing w:val="2"/>
          <w:szCs w:val="17"/>
        </w:rPr>
        <w:tab/>
        <w:t xml:space="preserve">Improve Energy Productivity—Large Facilities—Activity No. LF1—in the </w:t>
      </w:r>
      <w:r w:rsidRPr="00B07B86">
        <w:rPr>
          <w:rFonts w:eastAsia="Times New Roman"/>
          <w:i/>
          <w:iCs/>
          <w:spacing w:val="2"/>
          <w:szCs w:val="17"/>
        </w:rPr>
        <w:t>South Australian Government Gazette</w:t>
      </w:r>
      <w:r w:rsidRPr="00B07B86">
        <w:rPr>
          <w:rFonts w:eastAsia="Times New Roman"/>
          <w:spacing w:val="2"/>
          <w:szCs w:val="17"/>
        </w:rPr>
        <w:t xml:space="preserve"> No. 69, dated</w:t>
      </w:r>
      <w:r w:rsidRPr="00B07B86">
        <w:rPr>
          <w:rFonts w:eastAsia="Times New Roman"/>
          <w:szCs w:val="17"/>
        </w:rPr>
        <w:t xml:space="preserve"> 21 October 2021, on pages 3799-3801.</w:t>
      </w:r>
    </w:p>
    <w:p w14:paraId="6D99FF33" w14:textId="77777777" w:rsidR="00B07B86" w:rsidRPr="00B07B86" w:rsidRDefault="00B07B86" w:rsidP="00B07B86">
      <w:pPr>
        <w:spacing w:before="80" w:after="0"/>
        <w:ind w:left="284" w:hanging="142"/>
        <w:rPr>
          <w:rFonts w:eastAsia="Times New Roman"/>
          <w:szCs w:val="17"/>
        </w:rPr>
      </w:pPr>
      <w:r w:rsidRPr="00B07B86">
        <w:rPr>
          <w:rFonts w:eastAsia="Times New Roman"/>
          <w:szCs w:val="17"/>
        </w:rPr>
        <w:t>•</w:t>
      </w:r>
      <w:r w:rsidRPr="00B07B86">
        <w:rPr>
          <w:rFonts w:eastAsia="Times New Roman"/>
          <w:szCs w:val="17"/>
        </w:rPr>
        <w:tab/>
        <w:t xml:space="preserve">NABERS Building Demand Savings; Commercial and NABERS Rated Residential Buildings Only—Activity No. NB1—in the </w:t>
      </w:r>
      <w:r w:rsidRPr="00B07B86">
        <w:rPr>
          <w:rFonts w:eastAsia="Times New Roman"/>
          <w:i/>
          <w:iCs/>
          <w:szCs w:val="17"/>
        </w:rPr>
        <w:t>South Australian Government Gazette</w:t>
      </w:r>
      <w:r w:rsidRPr="00B07B86">
        <w:rPr>
          <w:rFonts w:eastAsia="Times New Roman"/>
          <w:szCs w:val="17"/>
        </w:rPr>
        <w:t xml:space="preserve"> No. 98, dated 21 December 2020, on pages 6114-6117.</w:t>
      </w:r>
    </w:p>
    <w:p w14:paraId="47E034EC" w14:textId="77777777" w:rsidR="00B07B86" w:rsidRPr="00B07B86" w:rsidRDefault="00B07B86" w:rsidP="00B07B86">
      <w:pPr>
        <w:spacing w:before="80" w:after="0"/>
        <w:ind w:left="284" w:hanging="142"/>
        <w:rPr>
          <w:rFonts w:eastAsia="Times New Roman"/>
          <w:szCs w:val="17"/>
        </w:rPr>
      </w:pPr>
      <w:r w:rsidRPr="00B07B86">
        <w:rPr>
          <w:rFonts w:eastAsia="Times New Roman"/>
          <w:szCs w:val="17"/>
        </w:rPr>
        <w:t>•</w:t>
      </w:r>
      <w:r w:rsidRPr="00B07B86">
        <w:rPr>
          <w:rFonts w:eastAsia="Times New Roman"/>
          <w:szCs w:val="17"/>
        </w:rPr>
        <w:tab/>
        <w:t xml:space="preserve">Install a High Efficiency Refrigerated Display Cabinet: Commercial Only—Activity No. RDC1—in the </w:t>
      </w:r>
      <w:r w:rsidRPr="00B07B86">
        <w:rPr>
          <w:rFonts w:eastAsia="Times New Roman"/>
          <w:i/>
          <w:iCs/>
          <w:szCs w:val="17"/>
        </w:rPr>
        <w:t>South Australian Government Gazette</w:t>
      </w:r>
      <w:r w:rsidRPr="00B07B86">
        <w:rPr>
          <w:rFonts w:eastAsia="Times New Roman"/>
          <w:szCs w:val="17"/>
        </w:rPr>
        <w:t xml:space="preserve"> No. 98, dated 21 December 2020, on pages 6094-6097.</w:t>
      </w:r>
    </w:p>
    <w:p w14:paraId="7F5B2310" w14:textId="77777777" w:rsidR="00B07B86" w:rsidRPr="00B07B86" w:rsidRDefault="00B07B86" w:rsidP="00B07B86">
      <w:pPr>
        <w:spacing w:before="80" w:after="0"/>
        <w:ind w:left="284" w:hanging="142"/>
        <w:rPr>
          <w:rFonts w:eastAsia="Times New Roman"/>
          <w:szCs w:val="17"/>
        </w:rPr>
      </w:pPr>
      <w:r w:rsidRPr="00B07B86">
        <w:rPr>
          <w:rFonts w:eastAsia="Times New Roman"/>
          <w:szCs w:val="17"/>
        </w:rPr>
        <w:t>•</w:t>
      </w:r>
      <w:r w:rsidRPr="00B07B86">
        <w:rPr>
          <w:rFonts w:eastAsia="Times New Roman"/>
          <w:szCs w:val="17"/>
        </w:rPr>
        <w:tab/>
        <w:t xml:space="preserve">Install Standby Power Controllers—Audio Visual (AV); Residential Only—Activity No. SPC1—in the </w:t>
      </w:r>
      <w:r w:rsidRPr="00B07B86">
        <w:rPr>
          <w:rFonts w:eastAsia="Times New Roman"/>
          <w:i/>
          <w:iCs/>
          <w:szCs w:val="17"/>
        </w:rPr>
        <w:t xml:space="preserve">South Australian Government Gazette </w:t>
      </w:r>
      <w:r w:rsidRPr="00B07B86">
        <w:rPr>
          <w:rFonts w:eastAsia="Times New Roman"/>
          <w:szCs w:val="17"/>
        </w:rPr>
        <w:t>No. 98, dated 21 December 2020, on pages 6072-6074.</w:t>
      </w:r>
    </w:p>
    <w:p w14:paraId="665D1B24" w14:textId="77777777" w:rsidR="00B07B86" w:rsidRPr="00B07B86" w:rsidRDefault="00B07B86" w:rsidP="00B07B86">
      <w:pPr>
        <w:spacing w:before="80" w:after="0"/>
        <w:ind w:left="284" w:hanging="142"/>
        <w:rPr>
          <w:rFonts w:eastAsia="Times New Roman"/>
          <w:szCs w:val="17"/>
        </w:rPr>
      </w:pPr>
      <w:r w:rsidRPr="00B07B86">
        <w:rPr>
          <w:rFonts w:eastAsia="Times New Roman"/>
          <w:szCs w:val="17"/>
        </w:rPr>
        <w:t>•</w:t>
      </w:r>
      <w:r w:rsidRPr="00B07B86">
        <w:rPr>
          <w:rFonts w:eastAsia="Times New Roman"/>
          <w:szCs w:val="17"/>
        </w:rPr>
        <w:tab/>
        <w:t xml:space="preserve">Install Standby Power Controllers—Information Technology (IT); Residential Only—Activity No. SPC2—in the </w:t>
      </w:r>
      <w:r w:rsidRPr="00B07B86">
        <w:rPr>
          <w:rFonts w:eastAsia="Times New Roman"/>
          <w:i/>
          <w:iCs/>
          <w:szCs w:val="17"/>
        </w:rPr>
        <w:t>South Australian Government Gazette</w:t>
      </w:r>
      <w:r w:rsidRPr="00B07B86">
        <w:rPr>
          <w:rFonts w:eastAsia="Times New Roman"/>
          <w:szCs w:val="17"/>
        </w:rPr>
        <w:t xml:space="preserve"> No. 98, dated 21 December 2020, on pages 6075-6077.</w:t>
      </w:r>
    </w:p>
    <w:p w14:paraId="1CE71783" w14:textId="77777777" w:rsidR="00B07B86" w:rsidRPr="00B07B86" w:rsidRDefault="00B07B86" w:rsidP="00B07B86">
      <w:pPr>
        <w:spacing w:before="80" w:after="0"/>
        <w:rPr>
          <w:rFonts w:eastAsia="Times New Roman"/>
          <w:szCs w:val="17"/>
        </w:rPr>
      </w:pPr>
      <w:r w:rsidRPr="00B07B86">
        <w:rPr>
          <w:rFonts w:eastAsia="Times New Roman"/>
          <w:szCs w:val="17"/>
        </w:rPr>
        <w:t>This notice will take effect on 1 January 2026.</w:t>
      </w:r>
    </w:p>
    <w:p w14:paraId="687DB17D" w14:textId="77777777" w:rsidR="00B07B86" w:rsidRPr="00B07B86" w:rsidRDefault="00B07B86" w:rsidP="00B07B86">
      <w:pPr>
        <w:spacing w:before="80" w:after="0"/>
        <w:rPr>
          <w:rFonts w:eastAsia="Times New Roman"/>
          <w:szCs w:val="17"/>
        </w:rPr>
      </w:pPr>
      <w:r w:rsidRPr="00B07B86">
        <w:rPr>
          <w:rFonts w:eastAsia="Times New Roman"/>
          <w:szCs w:val="17"/>
        </w:rPr>
        <w:t>Dated: 22 December 2025</w:t>
      </w:r>
    </w:p>
    <w:p w14:paraId="390EEB64" w14:textId="77777777" w:rsidR="00B07B86" w:rsidRPr="00B07B86" w:rsidRDefault="00B07B86" w:rsidP="00B07B86">
      <w:pPr>
        <w:spacing w:after="0"/>
        <w:jc w:val="right"/>
        <w:rPr>
          <w:rFonts w:eastAsia="Times New Roman"/>
          <w:smallCaps/>
          <w:szCs w:val="20"/>
        </w:rPr>
      </w:pPr>
      <w:r w:rsidRPr="00B07B86">
        <w:rPr>
          <w:rFonts w:eastAsia="Times New Roman"/>
          <w:smallCaps/>
          <w:szCs w:val="20"/>
        </w:rPr>
        <w:t>Hon Tom Koutsantonis MP</w:t>
      </w:r>
    </w:p>
    <w:p w14:paraId="2157DF97" w14:textId="336D7949" w:rsidR="00B07B86" w:rsidRDefault="00B07B86" w:rsidP="00B07B8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B07B86">
        <w:t>Minister for Energy and Mining</w:t>
      </w:r>
    </w:p>
    <w:p w14:paraId="723DFE09" w14:textId="77777777" w:rsidR="001B62B3" w:rsidRDefault="001B62B3" w:rsidP="001B62B3">
      <w:pPr>
        <w:pBdr>
          <w:bottom w:val="single" w:sz="4" w:space="1" w:color="auto"/>
        </w:pBdr>
        <w:spacing w:after="0" w:line="52" w:lineRule="exact"/>
        <w:jc w:val="center"/>
      </w:pPr>
    </w:p>
    <w:p w14:paraId="06FD7678" w14:textId="77777777" w:rsidR="001B62B3" w:rsidRDefault="001B62B3" w:rsidP="001B62B3">
      <w:pPr>
        <w:pBdr>
          <w:top w:val="single" w:sz="4" w:space="1" w:color="auto"/>
        </w:pBdr>
        <w:spacing w:before="34" w:after="0" w:line="14" w:lineRule="exact"/>
        <w:jc w:val="center"/>
      </w:pPr>
    </w:p>
    <w:p w14:paraId="2868F312" w14:textId="77777777" w:rsidR="001B62B3" w:rsidRPr="00B07B86" w:rsidRDefault="001B62B3" w:rsidP="001B62B3">
      <w:pPr>
        <w:pStyle w:val="NoSpacing"/>
      </w:pPr>
    </w:p>
    <w:p w14:paraId="479365AB" w14:textId="087BF800" w:rsidR="00B9472A" w:rsidRPr="00B9472A" w:rsidRDefault="00B9472A" w:rsidP="00B9472A">
      <w:pPr>
        <w:pStyle w:val="Heading2"/>
      </w:pPr>
      <w:bookmarkStart w:id="14" w:name="_Toc217401076"/>
      <w:r w:rsidRPr="00B9472A">
        <w:t>Energy Resources Act 2000</w:t>
      </w:r>
      <w:bookmarkEnd w:id="14"/>
    </w:p>
    <w:p w14:paraId="7CB01DB2" w14:textId="77777777" w:rsidR="00B9472A" w:rsidRPr="00B9472A" w:rsidRDefault="00B9472A" w:rsidP="00B9472A">
      <w:pPr>
        <w:jc w:val="center"/>
        <w:rPr>
          <w:i/>
          <w:szCs w:val="17"/>
        </w:rPr>
      </w:pPr>
      <w:r w:rsidRPr="00B9472A">
        <w:rPr>
          <w:i/>
          <w:szCs w:val="17"/>
        </w:rPr>
        <w:t>Application for Variation of Pipeline Licence—PL 6</w:t>
      </w:r>
    </w:p>
    <w:p w14:paraId="0B7027EF" w14:textId="77777777" w:rsidR="00B9472A" w:rsidRPr="00B9472A" w:rsidRDefault="00B9472A" w:rsidP="00B9472A">
      <w:pPr>
        <w:rPr>
          <w:rFonts w:eastAsia="Times New Roman"/>
          <w:szCs w:val="17"/>
        </w:rPr>
      </w:pPr>
      <w:r w:rsidRPr="00B9472A">
        <w:rPr>
          <w:rFonts w:eastAsia="Times New Roman"/>
          <w:szCs w:val="17"/>
        </w:rPr>
        <w:t xml:space="preserve">Pursuant to Section 65(6) of the </w:t>
      </w:r>
      <w:r w:rsidRPr="00B9472A">
        <w:rPr>
          <w:rFonts w:eastAsia="Times New Roman"/>
          <w:i/>
          <w:iCs/>
          <w:szCs w:val="17"/>
        </w:rPr>
        <w:t>Energy Resources Act 2000</w:t>
      </w:r>
      <w:r w:rsidRPr="00B9472A">
        <w:rPr>
          <w:rFonts w:eastAsia="Times New Roman"/>
          <w:szCs w:val="17"/>
        </w:rPr>
        <w:t xml:space="preserve"> (the Act), and delegated powers dated 21 August 2024, notice is hereby given that APA Group has applied to vary Pipeline Licence (PL) 6.</w:t>
      </w:r>
    </w:p>
    <w:p w14:paraId="68B8AF73" w14:textId="77777777" w:rsidR="00B9472A" w:rsidRPr="00B9472A" w:rsidRDefault="00B9472A" w:rsidP="00B9472A">
      <w:pPr>
        <w:rPr>
          <w:rFonts w:eastAsia="Times New Roman"/>
          <w:szCs w:val="17"/>
        </w:rPr>
      </w:pPr>
      <w:r w:rsidRPr="00B9472A">
        <w:rPr>
          <w:rFonts w:eastAsia="Times New Roman"/>
          <w:szCs w:val="17"/>
        </w:rPr>
        <w:t>The application will be determined on or after 9 January 2026.</w:t>
      </w:r>
    </w:p>
    <w:p w14:paraId="102FAE64" w14:textId="77777777" w:rsidR="00B9472A" w:rsidRPr="00B9472A" w:rsidRDefault="00B9472A" w:rsidP="00B9472A">
      <w:pPr>
        <w:jc w:val="center"/>
        <w:rPr>
          <w:i/>
          <w:szCs w:val="17"/>
        </w:rPr>
      </w:pPr>
      <w:r w:rsidRPr="00B9472A">
        <w:rPr>
          <w:i/>
          <w:szCs w:val="17"/>
        </w:rPr>
        <w:t>Description of Application</w:t>
      </w:r>
    </w:p>
    <w:p w14:paraId="1041DD1E" w14:textId="77777777" w:rsidR="00B9472A" w:rsidRPr="00B9472A" w:rsidRDefault="00B9472A" w:rsidP="00B9472A">
      <w:pPr>
        <w:rPr>
          <w:rFonts w:eastAsia="Times New Roman"/>
          <w:szCs w:val="17"/>
        </w:rPr>
      </w:pPr>
      <w:r w:rsidRPr="00B9472A">
        <w:rPr>
          <w:rFonts w:eastAsia="Times New Roman"/>
          <w:szCs w:val="17"/>
        </w:rPr>
        <w:t>APA Group has applied for a variation to Riverland Pipeline Licence PL 6 to install a new section of pipe parallel to the existing river crossing near Moorook, South Australia.</w:t>
      </w:r>
    </w:p>
    <w:p w14:paraId="49CC7082" w14:textId="77777777" w:rsidR="00B9472A" w:rsidRPr="00B9472A" w:rsidRDefault="00B9472A" w:rsidP="00B9472A">
      <w:pPr>
        <w:jc w:val="center"/>
        <w:rPr>
          <w:i/>
          <w:szCs w:val="17"/>
        </w:rPr>
      </w:pPr>
      <w:r w:rsidRPr="00B9472A">
        <w:rPr>
          <w:i/>
          <w:szCs w:val="17"/>
        </w:rPr>
        <w:t>Description of Area</w:t>
      </w:r>
    </w:p>
    <w:p w14:paraId="4305164D" w14:textId="77777777" w:rsidR="00B9472A" w:rsidRPr="00B9472A" w:rsidRDefault="00B9472A" w:rsidP="00B9472A">
      <w:pPr>
        <w:rPr>
          <w:rFonts w:eastAsia="Times New Roman"/>
          <w:szCs w:val="17"/>
        </w:rPr>
      </w:pPr>
      <w:r w:rsidRPr="00B9472A">
        <w:rPr>
          <w:rFonts w:eastAsia="Times New Roman"/>
          <w:szCs w:val="17"/>
        </w:rPr>
        <w:t>Moorook crossing</w:t>
      </w:r>
    </w:p>
    <w:p w14:paraId="3535511B" w14:textId="77777777" w:rsidR="00B9472A" w:rsidRPr="00B9472A" w:rsidRDefault="00B9472A" w:rsidP="00B9472A">
      <w:pPr>
        <w:rPr>
          <w:rFonts w:eastAsia="Times New Roman"/>
          <w:szCs w:val="17"/>
        </w:rPr>
      </w:pPr>
      <w:r w:rsidRPr="00B9472A">
        <w:rPr>
          <w:rFonts w:eastAsia="Times New Roman"/>
          <w:szCs w:val="17"/>
        </w:rPr>
        <w:t>All coordinates in GDA2020 Zone 54</w:t>
      </w:r>
    </w:p>
    <w:p w14:paraId="59753713" w14:textId="77777777" w:rsidR="00B9472A" w:rsidRPr="00B9472A" w:rsidRDefault="00B9472A" w:rsidP="00B9472A">
      <w:pPr>
        <w:ind w:left="1276" w:hanging="1134"/>
        <w:rPr>
          <w:rFonts w:eastAsia="Times New Roman"/>
          <w:szCs w:val="17"/>
        </w:rPr>
      </w:pPr>
      <w:r w:rsidRPr="00B9472A">
        <w:rPr>
          <w:rFonts w:eastAsia="Times New Roman"/>
          <w:szCs w:val="17"/>
        </w:rPr>
        <w:t>446722.20mE</w:t>
      </w:r>
      <w:r w:rsidRPr="00B9472A">
        <w:rPr>
          <w:rFonts w:eastAsia="Times New Roman"/>
          <w:szCs w:val="17"/>
        </w:rPr>
        <w:tab/>
      </w:r>
      <w:r w:rsidRPr="00B9472A">
        <w:rPr>
          <w:rFonts w:eastAsia="Times New Roman"/>
          <w:szCs w:val="17"/>
        </w:rPr>
        <w:tab/>
        <w:t>6194526.42mE</w:t>
      </w:r>
    </w:p>
    <w:p w14:paraId="00CEAB93" w14:textId="77777777" w:rsidR="00B9472A" w:rsidRPr="00B9472A" w:rsidRDefault="00B9472A" w:rsidP="00B9472A">
      <w:pPr>
        <w:ind w:left="1276" w:hanging="1134"/>
        <w:rPr>
          <w:rFonts w:eastAsia="Times New Roman"/>
          <w:szCs w:val="17"/>
        </w:rPr>
      </w:pPr>
      <w:r w:rsidRPr="00B9472A">
        <w:rPr>
          <w:rFonts w:eastAsia="Times New Roman"/>
          <w:szCs w:val="17"/>
        </w:rPr>
        <w:t>447092.10mE</w:t>
      </w:r>
      <w:r w:rsidRPr="00B9472A">
        <w:rPr>
          <w:rFonts w:eastAsia="Times New Roman"/>
          <w:szCs w:val="17"/>
        </w:rPr>
        <w:tab/>
      </w:r>
      <w:r w:rsidRPr="00B9472A">
        <w:rPr>
          <w:rFonts w:eastAsia="Times New Roman"/>
          <w:szCs w:val="17"/>
        </w:rPr>
        <w:tab/>
        <w:t>6194717.47mE</w:t>
      </w:r>
    </w:p>
    <w:p w14:paraId="1398C773" w14:textId="77777777" w:rsidR="00B9472A" w:rsidRPr="00B9472A" w:rsidRDefault="00B9472A" w:rsidP="00B9472A">
      <w:pPr>
        <w:rPr>
          <w:rFonts w:eastAsia="Times New Roman"/>
          <w:szCs w:val="17"/>
        </w:rPr>
      </w:pPr>
      <w:r w:rsidRPr="00B9472A">
        <w:rPr>
          <w:rFonts w:eastAsia="Times New Roman"/>
          <w:szCs w:val="17"/>
        </w:rPr>
        <w:t xml:space="preserve">LENGTH: </w:t>
      </w:r>
      <w:r w:rsidRPr="00B9472A">
        <w:rPr>
          <w:rFonts w:eastAsia="Times New Roman"/>
          <w:b/>
          <w:bCs/>
          <w:szCs w:val="17"/>
        </w:rPr>
        <w:t>416</w:t>
      </w:r>
      <w:r w:rsidRPr="00B9472A">
        <w:rPr>
          <w:rFonts w:eastAsia="Times New Roman"/>
          <w:szCs w:val="17"/>
        </w:rPr>
        <w:t xml:space="preserve"> metres approximately</w:t>
      </w:r>
    </w:p>
    <w:p w14:paraId="67283E39" w14:textId="77777777" w:rsidR="00B9472A" w:rsidRPr="00B9472A" w:rsidRDefault="00B9472A" w:rsidP="00B9472A">
      <w:pPr>
        <w:spacing w:after="0"/>
        <w:rPr>
          <w:rFonts w:eastAsia="Times New Roman"/>
          <w:szCs w:val="17"/>
        </w:rPr>
      </w:pPr>
      <w:r w:rsidRPr="00B9472A">
        <w:rPr>
          <w:rFonts w:eastAsia="Times New Roman"/>
          <w:szCs w:val="17"/>
        </w:rPr>
        <w:t>Dated: 19 December 2025</w:t>
      </w:r>
    </w:p>
    <w:p w14:paraId="0DE805F0" w14:textId="77777777" w:rsidR="00B9472A" w:rsidRPr="00B9472A" w:rsidRDefault="00B9472A" w:rsidP="00B9472A">
      <w:pPr>
        <w:spacing w:after="0"/>
        <w:jc w:val="right"/>
        <w:rPr>
          <w:rFonts w:eastAsia="Times New Roman"/>
          <w:smallCaps/>
          <w:szCs w:val="20"/>
        </w:rPr>
      </w:pPr>
      <w:r w:rsidRPr="00B9472A">
        <w:rPr>
          <w:rFonts w:eastAsia="Times New Roman"/>
          <w:smallCaps/>
          <w:szCs w:val="20"/>
        </w:rPr>
        <w:t>Michael Smith</w:t>
      </w:r>
    </w:p>
    <w:p w14:paraId="19386F4E" w14:textId="77777777" w:rsidR="00B9472A" w:rsidRPr="00B9472A" w:rsidRDefault="00B9472A" w:rsidP="00B9472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B9472A">
        <w:t>Director, Regulatory Risk and Resource Tenure</w:t>
      </w:r>
    </w:p>
    <w:p w14:paraId="2512AFC5" w14:textId="77777777" w:rsidR="00B9472A" w:rsidRPr="00B9472A" w:rsidRDefault="00B9472A" w:rsidP="00B9472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B9472A">
        <w:t>Regulation and Compliance Division</w:t>
      </w:r>
    </w:p>
    <w:p w14:paraId="58EDE764" w14:textId="77777777" w:rsidR="00B9472A" w:rsidRPr="00B9472A" w:rsidRDefault="00B9472A" w:rsidP="00B9472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B9472A">
        <w:t>Department for Energy and Mining</w:t>
      </w:r>
    </w:p>
    <w:p w14:paraId="3F1A29D3" w14:textId="07A84CE1" w:rsidR="00B9472A" w:rsidRDefault="00B9472A" w:rsidP="00B9472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B9472A">
        <w:t>Delegate of the Minister for Energy and Mining</w:t>
      </w:r>
    </w:p>
    <w:p w14:paraId="582482DB" w14:textId="77777777" w:rsidR="00B9472A" w:rsidRDefault="00B9472A" w:rsidP="00B9472A">
      <w:pPr>
        <w:pBdr>
          <w:bottom w:val="single" w:sz="4" w:space="1" w:color="auto"/>
        </w:pBdr>
        <w:spacing w:after="0" w:line="52" w:lineRule="exact"/>
        <w:jc w:val="center"/>
      </w:pPr>
    </w:p>
    <w:p w14:paraId="6A00FCFB" w14:textId="77777777" w:rsidR="00B9472A" w:rsidRDefault="00B9472A" w:rsidP="00B9472A">
      <w:pPr>
        <w:pBdr>
          <w:top w:val="single" w:sz="4" w:space="1" w:color="auto"/>
        </w:pBdr>
        <w:spacing w:before="34" w:after="0" w:line="14" w:lineRule="exact"/>
        <w:jc w:val="center"/>
      </w:pPr>
    </w:p>
    <w:p w14:paraId="77231DB4" w14:textId="77777777" w:rsidR="00B9472A" w:rsidRPr="00B9472A" w:rsidRDefault="00B9472A" w:rsidP="00B9472A">
      <w:pPr>
        <w:pStyle w:val="NoSpacing"/>
      </w:pPr>
    </w:p>
    <w:p w14:paraId="6678C815" w14:textId="176EB61C" w:rsidR="00852E04" w:rsidRPr="00852E04" w:rsidRDefault="00C16587" w:rsidP="00C16587">
      <w:pPr>
        <w:pStyle w:val="Heading2"/>
      </w:pPr>
      <w:bookmarkStart w:id="15" w:name="_Toc217401077"/>
      <w:r w:rsidRPr="00852E04">
        <w:t>Fisheries Management (Sardine Fishery) Regulations 2021</w:t>
      </w:r>
      <w:bookmarkEnd w:id="15"/>
    </w:p>
    <w:p w14:paraId="42A0CD88" w14:textId="77777777" w:rsidR="00852E04" w:rsidRPr="00852E04" w:rsidRDefault="00852E04" w:rsidP="00852E04">
      <w:pPr>
        <w:jc w:val="center"/>
        <w:rPr>
          <w:smallCaps/>
          <w:szCs w:val="17"/>
          <w:lang w:val="en-US"/>
        </w:rPr>
      </w:pPr>
      <w:r w:rsidRPr="00852E04">
        <w:rPr>
          <w:smallCaps/>
          <w:szCs w:val="17"/>
          <w:lang w:val="en-US"/>
        </w:rPr>
        <w:t>Regulation 12</w:t>
      </w:r>
    </w:p>
    <w:p w14:paraId="2DF9B692" w14:textId="77777777" w:rsidR="00852E04" w:rsidRPr="00852E04" w:rsidRDefault="00852E04" w:rsidP="00852E04">
      <w:pPr>
        <w:jc w:val="center"/>
        <w:rPr>
          <w:i/>
          <w:szCs w:val="17"/>
          <w:lang w:val="en-US"/>
        </w:rPr>
      </w:pPr>
      <w:r w:rsidRPr="00852E04">
        <w:rPr>
          <w:i/>
          <w:szCs w:val="17"/>
          <w:lang w:val="en-US"/>
        </w:rPr>
        <w:t>Variation of Determination</w:t>
      </w:r>
    </w:p>
    <w:p w14:paraId="5FDDC28C" w14:textId="77777777" w:rsidR="00852E04" w:rsidRPr="00852E04" w:rsidRDefault="00852E04" w:rsidP="00852E04">
      <w:pPr>
        <w:rPr>
          <w:rFonts w:eastAsia="Times New Roman"/>
          <w:szCs w:val="17"/>
          <w:lang w:val="en-US"/>
        </w:rPr>
      </w:pPr>
      <w:r w:rsidRPr="00852E04">
        <w:rPr>
          <w:rFonts w:eastAsia="Times New Roman"/>
          <w:szCs w:val="17"/>
          <w:lang w:val="en-US"/>
        </w:rPr>
        <w:t>The Determination made for the purposes of Regulation 12, dated 25 September 2025 is hereby varied as of 19 December 2025.</w:t>
      </w:r>
    </w:p>
    <w:p w14:paraId="597D67F3" w14:textId="77777777" w:rsidR="00852E04" w:rsidRPr="00852E04" w:rsidRDefault="00852E04" w:rsidP="00852E04">
      <w:pPr>
        <w:rPr>
          <w:rFonts w:eastAsia="Times New Roman"/>
          <w:szCs w:val="17"/>
          <w:lang w:val="en-US"/>
        </w:rPr>
      </w:pPr>
      <w:r w:rsidRPr="00852E04">
        <w:rPr>
          <w:rFonts w:eastAsia="Times New Roman"/>
          <w:szCs w:val="17"/>
          <w:lang w:val="en-US"/>
        </w:rPr>
        <w:t>For the purpose of Regulation 12 relating to catch and disposal requirements in the Sardine Fishery, commencing 19 December 2025, I make the following determinations:</w:t>
      </w:r>
    </w:p>
    <w:p w14:paraId="3B09AF1E" w14:textId="77777777" w:rsidR="00852E04" w:rsidRPr="00852E04" w:rsidRDefault="00852E04" w:rsidP="00852E04">
      <w:pPr>
        <w:ind w:left="142"/>
        <w:rPr>
          <w:rFonts w:eastAsia="Times New Roman"/>
          <w:b/>
          <w:bCs/>
          <w:szCs w:val="17"/>
          <w:lang w:val="en-US"/>
        </w:rPr>
      </w:pPr>
      <w:r w:rsidRPr="00852E04">
        <w:rPr>
          <w:rFonts w:eastAsia="Times New Roman"/>
          <w:b/>
          <w:bCs/>
          <w:szCs w:val="17"/>
          <w:lang w:val="en-US"/>
        </w:rPr>
        <w:t>Regulation 12—Catch and disposal requirements—12(1)(a) record information and 12(1)(c) (arrangements for fish)</w:t>
      </w:r>
    </w:p>
    <w:p w14:paraId="7D8FE391" w14:textId="77777777" w:rsidR="00852E04" w:rsidRPr="00852E04" w:rsidRDefault="00852E04" w:rsidP="00852E04">
      <w:pPr>
        <w:ind w:left="142"/>
        <w:rPr>
          <w:rFonts w:eastAsia="Times New Roman"/>
          <w:szCs w:val="17"/>
          <w:lang w:val="en-US"/>
        </w:rPr>
      </w:pPr>
      <w:r w:rsidRPr="00852E04">
        <w:rPr>
          <w:rFonts w:eastAsia="Times New Roman"/>
          <w:szCs w:val="17"/>
          <w:lang w:val="en-US"/>
        </w:rPr>
        <w:t>The holder of the licence or registered master must—</w:t>
      </w:r>
    </w:p>
    <w:p w14:paraId="141A316E" w14:textId="77777777" w:rsidR="00852E04" w:rsidRPr="00852E04" w:rsidRDefault="00852E04" w:rsidP="00852E04">
      <w:pPr>
        <w:ind w:left="567" w:hanging="283"/>
        <w:rPr>
          <w:rFonts w:eastAsia="Times New Roman"/>
          <w:szCs w:val="17"/>
          <w:lang w:val="en-US"/>
        </w:rPr>
      </w:pPr>
      <w:r w:rsidRPr="00852E04">
        <w:rPr>
          <w:rFonts w:eastAsia="Times New Roman"/>
          <w:szCs w:val="17"/>
          <w:lang w:val="en-US"/>
        </w:rPr>
        <w:t>(1)</w:t>
      </w:r>
      <w:r w:rsidRPr="00852E04">
        <w:rPr>
          <w:rFonts w:eastAsia="Times New Roman"/>
          <w:szCs w:val="17"/>
          <w:lang w:val="en-US"/>
        </w:rPr>
        <w:tab/>
        <w:t>Complete and submit an electronic ‘Sardine-Start Report’ prior to departing port.</w:t>
      </w:r>
    </w:p>
    <w:p w14:paraId="4BE71743" w14:textId="77777777" w:rsidR="00852E04" w:rsidRPr="00852E04" w:rsidRDefault="00852E04" w:rsidP="00852E04">
      <w:pPr>
        <w:ind w:left="567" w:hanging="283"/>
        <w:rPr>
          <w:rFonts w:eastAsia="Times New Roman"/>
          <w:szCs w:val="17"/>
          <w:lang w:val="en-US"/>
        </w:rPr>
      </w:pPr>
      <w:r w:rsidRPr="00852E04">
        <w:rPr>
          <w:rFonts w:eastAsia="Times New Roman"/>
          <w:szCs w:val="17"/>
          <w:lang w:val="en-US"/>
        </w:rPr>
        <w:t>(2)</w:t>
      </w:r>
      <w:r w:rsidRPr="00852E04">
        <w:rPr>
          <w:rFonts w:eastAsia="Times New Roman"/>
          <w:szCs w:val="17"/>
          <w:lang w:val="en-US"/>
        </w:rPr>
        <w:tab/>
        <w:t>Complete and submit an electronic ‘Sardine—Change Zone’ report via the Commercial Fishing SA app before the registered boat leaves the Zone originally reported, where:</w:t>
      </w:r>
    </w:p>
    <w:p w14:paraId="7B74380F" w14:textId="77777777" w:rsidR="00852E04" w:rsidRPr="00852E04" w:rsidRDefault="00852E04" w:rsidP="00852E04">
      <w:pPr>
        <w:ind w:left="851" w:hanging="284"/>
        <w:rPr>
          <w:rFonts w:eastAsia="Times New Roman"/>
          <w:szCs w:val="17"/>
          <w:lang w:val="en-US"/>
        </w:rPr>
      </w:pPr>
      <w:r w:rsidRPr="00852E04">
        <w:rPr>
          <w:rFonts w:eastAsia="Times New Roman"/>
          <w:szCs w:val="17"/>
          <w:lang w:val="en-US"/>
        </w:rPr>
        <w:t>(a)</w:t>
      </w:r>
      <w:r w:rsidRPr="00852E04">
        <w:rPr>
          <w:rFonts w:eastAsia="Times New Roman"/>
          <w:szCs w:val="17"/>
          <w:lang w:val="en-US"/>
        </w:rPr>
        <w:tab/>
        <w:t>A ‘Sardine-Start Report’ has been submitted declaring that fishing will occur in a Zone; and</w:t>
      </w:r>
    </w:p>
    <w:p w14:paraId="349785AB" w14:textId="77777777" w:rsidR="00852E04" w:rsidRPr="00852E04" w:rsidRDefault="00852E04" w:rsidP="00852E04">
      <w:pPr>
        <w:ind w:left="851" w:hanging="284"/>
        <w:rPr>
          <w:rFonts w:eastAsia="Times New Roman"/>
          <w:szCs w:val="17"/>
          <w:lang w:val="en-US"/>
        </w:rPr>
      </w:pPr>
      <w:r w:rsidRPr="00852E04">
        <w:rPr>
          <w:rFonts w:eastAsia="Times New Roman"/>
          <w:szCs w:val="17"/>
          <w:lang w:val="en-US"/>
        </w:rPr>
        <w:t>(b)</w:t>
      </w:r>
      <w:r w:rsidRPr="00852E04">
        <w:rPr>
          <w:rFonts w:eastAsia="Times New Roman"/>
          <w:szCs w:val="17"/>
          <w:lang w:val="en-US"/>
        </w:rPr>
        <w:tab/>
        <w:t>No fish are taken from that Zone: and</w:t>
      </w:r>
    </w:p>
    <w:p w14:paraId="33EFD274" w14:textId="77777777" w:rsidR="00852E04" w:rsidRPr="00852E04" w:rsidRDefault="00852E04" w:rsidP="00852E04">
      <w:pPr>
        <w:ind w:left="851" w:hanging="284"/>
        <w:rPr>
          <w:rFonts w:eastAsia="Times New Roman"/>
          <w:szCs w:val="17"/>
          <w:lang w:val="en-US"/>
        </w:rPr>
      </w:pPr>
      <w:r w:rsidRPr="00852E04">
        <w:rPr>
          <w:rFonts w:eastAsia="Times New Roman"/>
          <w:szCs w:val="17"/>
          <w:lang w:val="en-US"/>
        </w:rPr>
        <w:t>(c)</w:t>
      </w:r>
      <w:r w:rsidRPr="00852E04">
        <w:rPr>
          <w:rFonts w:eastAsia="Times New Roman"/>
          <w:szCs w:val="17"/>
          <w:lang w:val="en-US"/>
        </w:rPr>
        <w:tab/>
        <w:t>The licence holder or registered master intends to take fish from another Zone.</w:t>
      </w:r>
    </w:p>
    <w:p w14:paraId="1269841C" w14:textId="77777777" w:rsidR="00852E04" w:rsidRPr="00852E04" w:rsidRDefault="00852E04" w:rsidP="00852E04">
      <w:pPr>
        <w:ind w:left="567" w:hanging="283"/>
        <w:rPr>
          <w:rFonts w:eastAsia="Times New Roman"/>
          <w:szCs w:val="17"/>
          <w:lang w:val="en-US"/>
        </w:rPr>
      </w:pPr>
      <w:r w:rsidRPr="00852E04">
        <w:rPr>
          <w:rFonts w:eastAsia="Times New Roman"/>
          <w:szCs w:val="17"/>
          <w:lang w:val="en-US"/>
        </w:rPr>
        <w:t>(3)</w:t>
      </w:r>
      <w:r w:rsidRPr="00852E04">
        <w:rPr>
          <w:rFonts w:eastAsia="Times New Roman"/>
          <w:szCs w:val="17"/>
          <w:lang w:val="en-US"/>
        </w:rPr>
        <w:tab/>
      </w:r>
      <w:r w:rsidRPr="00852E04">
        <w:rPr>
          <w:rFonts w:eastAsia="Times New Roman"/>
          <w:spacing w:val="-2"/>
          <w:szCs w:val="17"/>
          <w:lang w:val="en-US"/>
        </w:rPr>
        <w:t>Immediately after the sardines are unloaded from the registered boat, complete and submit Part A of electronic report ‘Sardine—CDR’</w:t>
      </w:r>
      <w:r w:rsidRPr="00852E04">
        <w:rPr>
          <w:rFonts w:eastAsia="Times New Roman"/>
          <w:szCs w:val="17"/>
          <w:lang w:val="en-US"/>
        </w:rPr>
        <w:t xml:space="preserve"> record in respect of the sardines.</w:t>
      </w:r>
    </w:p>
    <w:p w14:paraId="74FDE316" w14:textId="77777777" w:rsidR="00852E04" w:rsidRPr="00852E04" w:rsidRDefault="00852E04" w:rsidP="00852E04">
      <w:pPr>
        <w:ind w:left="567" w:hanging="283"/>
        <w:rPr>
          <w:rFonts w:eastAsia="Times New Roman"/>
          <w:szCs w:val="17"/>
          <w:lang w:val="en-US"/>
        </w:rPr>
      </w:pPr>
      <w:r w:rsidRPr="00852E04">
        <w:rPr>
          <w:rFonts w:eastAsia="Times New Roman"/>
          <w:szCs w:val="17"/>
          <w:lang w:val="en-US"/>
        </w:rPr>
        <w:t>(4)</w:t>
      </w:r>
      <w:r w:rsidRPr="00852E04">
        <w:rPr>
          <w:rFonts w:eastAsia="Times New Roman"/>
          <w:szCs w:val="17"/>
          <w:lang w:val="en-US"/>
        </w:rPr>
        <w:tab/>
        <w:t>If the sardines are to be loaded onto a boat specified in the certificate of registration of a registered fish processor, he or she must ensure that the Part A electronic report ‘Sardine—CDR’ record is completed and submitted in respect of the sardines consigned to the registered fish processor or an agent of the registered fish processor when the sardines are loaded onto that boat.</w:t>
      </w:r>
    </w:p>
    <w:p w14:paraId="4AFDB6AE" w14:textId="256F8C72" w:rsidR="00F82F72" w:rsidRPr="00E022DB" w:rsidRDefault="00852E04" w:rsidP="00852E04">
      <w:pPr>
        <w:ind w:left="567" w:hanging="283"/>
        <w:rPr>
          <w:rFonts w:eastAsia="Times New Roman"/>
          <w:spacing w:val="-2"/>
          <w:szCs w:val="17"/>
          <w:lang w:val="en-US"/>
        </w:rPr>
      </w:pPr>
      <w:r w:rsidRPr="00852E04">
        <w:rPr>
          <w:rFonts w:eastAsia="Times New Roman"/>
          <w:szCs w:val="17"/>
          <w:lang w:val="en-US"/>
        </w:rPr>
        <w:t>(5)</w:t>
      </w:r>
      <w:r w:rsidRPr="00852E04">
        <w:rPr>
          <w:rFonts w:eastAsia="Times New Roman"/>
          <w:szCs w:val="17"/>
          <w:lang w:val="en-US"/>
        </w:rPr>
        <w:tab/>
      </w:r>
      <w:r w:rsidRPr="00E022DB">
        <w:rPr>
          <w:rFonts w:eastAsia="Times New Roman"/>
          <w:spacing w:val="-4"/>
          <w:szCs w:val="17"/>
          <w:lang w:val="en-US"/>
        </w:rPr>
        <w:t xml:space="preserve">If the sardines are to be transported to the registered premises of a registered fish processor, he or she must ensure that the Part A electronic report </w:t>
      </w:r>
      <w:r w:rsidRPr="00E022DB">
        <w:rPr>
          <w:rFonts w:eastAsia="Times New Roman"/>
          <w:spacing w:val="-2"/>
          <w:szCs w:val="17"/>
          <w:lang w:val="en-US"/>
        </w:rPr>
        <w:t>‘Sardine—CDR’ record is completed and submitted in respect of the sardines that are transported to the registered premises.</w:t>
      </w:r>
    </w:p>
    <w:p w14:paraId="436BC017" w14:textId="77777777" w:rsidR="00F82F72" w:rsidRDefault="00F82F72">
      <w:pPr>
        <w:spacing w:after="0" w:line="240" w:lineRule="auto"/>
        <w:jc w:val="left"/>
        <w:rPr>
          <w:rFonts w:eastAsia="Times New Roman"/>
          <w:szCs w:val="17"/>
          <w:lang w:val="en-US"/>
        </w:rPr>
      </w:pPr>
      <w:r>
        <w:rPr>
          <w:rFonts w:eastAsia="Times New Roman"/>
          <w:szCs w:val="17"/>
          <w:lang w:val="en-US"/>
        </w:rPr>
        <w:br w:type="page"/>
      </w:r>
    </w:p>
    <w:p w14:paraId="02561C70" w14:textId="77777777" w:rsidR="00852E04" w:rsidRPr="00852E04" w:rsidRDefault="00852E04" w:rsidP="00852E04">
      <w:pPr>
        <w:ind w:left="567" w:hanging="283"/>
        <w:rPr>
          <w:rFonts w:eastAsia="Times New Roman"/>
          <w:szCs w:val="17"/>
          <w:lang w:val="en-US"/>
        </w:rPr>
      </w:pPr>
      <w:r w:rsidRPr="00852E04">
        <w:rPr>
          <w:rFonts w:eastAsia="Times New Roman"/>
          <w:szCs w:val="17"/>
          <w:lang w:val="en-US"/>
        </w:rPr>
        <w:lastRenderedPageBreak/>
        <w:t>(6)</w:t>
      </w:r>
      <w:r w:rsidRPr="00852E04">
        <w:rPr>
          <w:rFonts w:eastAsia="Times New Roman"/>
          <w:szCs w:val="17"/>
          <w:lang w:val="en-US"/>
        </w:rPr>
        <w:tab/>
        <w:t>If the sardines are to be transported to the registered premises of a registered fish processor by 2 or more vehicles or are to be unloaded to a boat or boats specified in the certificate of registration of a registered fish processor, he or she must ensure that Part A of electronic report ‘Sardine—Transit Form’ record is completed and submitted in respect of each other vehicle or boat that is to be used to transport the sardines.</w:t>
      </w:r>
    </w:p>
    <w:p w14:paraId="3C8DA564" w14:textId="77777777" w:rsidR="00852E04" w:rsidRPr="00852E04" w:rsidRDefault="00852E04" w:rsidP="00852E04">
      <w:pPr>
        <w:ind w:left="567" w:hanging="283"/>
        <w:rPr>
          <w:rFonts w:eastAsia="Times New Roman"/>
          <w:szCs w:val="17"/>
          <w:lang w:val="en-US"/>
        </w:rPr>
      </w:pPr>
      <w:r w:rsidRPr="00852E04">
        <w:rPr>
          <w:rFonts w:eastAsia="Times New Roman"/>
          <w:szCs w:val="17"/>
          <w:lang w:val="en-US"/>
        </w:rPr>
        <w:t>(7)</w:t>
      </w:r>
      <w:r w:rsidRPr="00852E04">
        <w:rPr>
          <w:rFonts w:eastAsia="Times New Roman"/>
          <w:szCs w:val="17"/>
          <w:lang w:val="en-US"/>
        </w:rPr>
        <w:tab/>
        <w:t>Ensure that sardines to be delivered or consigned to a registered fish processor are:</w:t>
      </w:r>
    </w:p>
    <w:p w14:paraId="210EC9B8" w14:textId="77777777" w:rsidR="00852E04" w:rsidRPr="00852E04" w:rsidRDefault="00852E04" w:rsidP="00852E04">
      <w:pPr>
        <w:ind w:left="851" w:hanging="284"/>
        <w:rPr>
          <w:rFonts w:eastAsia="Times New Roman"/>
          <w:szCs w:val="17"/>
          <w:lang w:val="en-US"/>
        </w:rPr>
      </w:pPr>
      <w:r w:rsidRPr="00852E04">
        <w:rPr>
          <w:rFonts w:eastAsia="Times New Roman"/>
          <w:szCs w:val="17"/>
          <w:lang w:val="en-US"/>
        </w:rPr>
        <w:t>(a)</w:t>
      </w:r>
      <w:r w:rsidRPr="00852E04">
        <w:rPr>
          <w:rFonts w:eastAsia="Times New Roman"/>
          <w:szCs w:val="17"/>
          <w:lang w:val="en-US"/>
        </w:rPr>
        <w:tab/>
      </w:r>
      <w:r w:rsidRPr="00852E04">
        <w:rPr>
          <w:rFonts w:eastAsia="Times New Roman"/>
          <w:spacing w:val="-4"/>
          <w:szCs w:val="17"/>
          <w:lang w:val="en-US"/>
        </w:rPr>
        <w:t>Transported to the fish processor in bins or containers of a kind consistent with those listed in Schedule 1 of this Determination; and</w:t>
      </w:r>
    </w:p>
    <w:p w14:paraId="4F5D60E6" w14:textId="77777777" w:rsidR="00852E04" w:rsidRPr="00852E04" w:rsidRDefault="00852E04" w:rsidP="00852E04">
      <w:pPr>
        <w:ind w:left="851" w:hanging="284"/>
        <w:rPr>
          <w:rFonts w:eastAsia="Times New Roman"/>
          <w:szCs w:val="17"/>
          <w:lang w:val="en-US"/>
        </w:rPr>
      </w:pPr>
      <w:r w:rsidRPr="00852E04">
        <w:rPr>
          <w:rFonts w:eastAsia="Times New Roman"/>
          <w:szCs w:val="17"/>
          <w:lang w:val="en-US"/>
        </w:rPr>
        <w:t>(b)</w:t>
      </w:r>
      <w:r w:rsidRPr="00852E04">
        <w:rPr>
          <w:rFonts w:eastAsia="Times New Roman"/>
          <w:szCs w:val="17"/>
          <w:lang w:val="en-US"/>
        </w:rPr>
        <w:tab/>
      </w:r>
      <w:r w:rsidRPr="00852E04">
        <w:rPr>
          <w:rFonts w:eastAsia="Times New Roman"/>
          <w:spacing w:val="-2"/>
          <w:szCs w:val="17"/>
          <w:lang w:val="en-US"/>
        </w:rPr>
        <w:t>The quantity of fish being transported do not exceed the specified fill line of the bin or container when level in the bin or container.</w:t>
      </w:r>
    </w:p>
    <w:p w14:paraId="4C5B3537" w14:textId="77777777" w:rsidR="00852E04" w:rsidRPr="00852E04" w:rsidRDefault="00852E04" w:rsidP="00852E04">
      <w:pPr>
        <w:ind w:left="142"/>
        <w:rPr>
          <w:rFonts w:eastAsia="Times New Roman"/>
          <w:b/>
          <w:bCs/>
          <w:szCs w:val="17"/>
          <w:lang w:val="en-US"/>
        </w:rPr>
      </w:pPr>
      <w:r w:rsidRPr="00852E04">
        <w:rPr>
          <w:rFonts w:eastAsia="Times New Roman"/>
          <w:b/>
          <w:bCs/>
          <w:szCs w:val="17"/>
          <w:lang w:val="en-US"/>
        </w:rPr>
        <w:t>Regulation 12(1)(b) (provide information)</w:t>
      </w:r>
    </w:p>
    <w:p w14:paraId="62155AC4" w14:textId="77777777" w:rsidR="00852E04" w:rsidRPr="00852E04" w:rsidRDefault="00852E04" w:rsidP="00852E04">
      <w:pPr>
        <w:ind w:left="567" w:hanging="283"/>
        <w:rPr>
          <w:rFonts w:eastAsia="Times New Roman"/>
          <w:szCs w:val="17"/>
          <w:lang w:val="en-US"/>
        </w:rPr>
      </w:pPr>
      <w:r w:rsidRPr="00852E04">
        <w:rPr>
          <w:rFonts w:eastAsia="Times New Roman"/>
          <w:szCs w:val="17"/>
          <w:lang w:val="en-US"/>
        </w:rPr>
        <w:t>(1)</w:t>
      </w:r>
      <w:r w:rsidRPr="00852E04">
        <w:rPr>
          <w:rFonts w:eastAsia="Times New Roman"/>
          <w:szCs w:val="17"/>
          <w:lang w:val="en-US"/>
        </w:rPr>
        <w:tab/>
        <w:t>The holder of the licence or registered master must report to the Department, by the Commercial Fishing SA Application, at least 1 hour before the sardines are to be unloaded from the registered boat to be delivered to the registered premises of a fish processor other than a boat; or at least 2 hours before the sardines are to be unloaded from the registered boat to be loaded on to a boat registered as the premises of a fish processor:</w:t>
      </w:r>
    </w:p>
    <w:p w14:paraId="6847FE99" w14:textId="77777777" w:rsidR="00852E04" w:rsidRPr="00852E04" w:rsidRDefault="00852E04" w:rsidP="00852E04">
      <w:pPr>
        <w:ind w:left="851" w:hanging="284"/>
        <w:rPr>
          <w:rFonts w:eastAsia="Times New Roman"/>
          <w:szCs w:val="17"/>
          <w:lang w:val="en-US"/>
        </w:rPr>
      </w:pPr>
      <w:r w:rsidRPr="00852E04">
        <w:rPr>
          <w:rFonts w:eastAsia="Times New Roman"/>
          <w:szCs w:val="17"/>
          <w:lang w:val="en-US"/>
        </w:rPr>
        <w:t>(a)</w:t>
      </w:r>
      <w:r w:rsidRPr="00852E04">
        <w:rPr>
          <w:rFonts w:eastAsia="Times New Roman"/>
          <w:szCs w:val="17"/>
          <w:lang w:val="en-US"/>
        </w:rPr>
        <w:tab/>
        <w:t>the name of the person making the telephone call or report; and</w:t>
      </w:r>
    </w:p>
    <w:p w14:paraId="2CFF14EA" w14:textId="77777777" w:rsidR="00852E04" w:rsidRPr="00852E04" w:rsidRDefault="00852E04" w:rsidP="00852E04">
      <w:pPr>
        <w:ind w:left="851" w:hanging="284"/>
        <w:rPr>
          <w:rFonts w:eastAsia="Times New Roman"/>
          <w:szCs w:val="17"/>
          <w:lang w:val="en-US"/>
        </w:rPr>
      </w:pPr>
      <w:r w:rsidRPr="00852E04">
        <w:rPr>
          <w:rFonts w:eastAsia="Times New Roman"/>
          <w:szCs w:val="17"/>
          <w:lang w:val="en-US"/>
        </w:rPr>
        <w:t>(b)</w:t>
      </w:r>
      <w:r w:rsidRPr="00852E04">
        <w:rPr>
          <w:rFonts w:eastAsia="Times New Roman"/>
          <w:szCs w:val="17"/>
          <w:lang w:val="en-US"/>
        </w:rPr>
        <w:tab/>
        <w:t>the number of the licence under which the sardines were taken; and</w:t>
      </w:r>
    </w:p>
    <w:p w14:paraId="50D22CF9" w14:textId="77777777" w:rsidR="00852E04" w:rsidRPr="00852E04" w:rsidRDefault="00852E04" w:rsidP="00852E04">
      <w:pPr>
        <w:ind w:left="851" w:hanging="284"/>
        <w:rPr>
          <w:rFonts w:eastAsia="Times New Roman"/>
          <w:szCs w:val="17"/>
          <w:lang w:val="en-US"/>
        </w:rPr>
      </w:pPr>
      <w:r w:rsidRPr="00852E04">
        <w:rPr>
          <w:rFonts w:eastAsia="Times New Roman"/>
          <w:szCs w:val="17"/>
          <w:lang w:val="en-US"/>
        </w:rPr>
        <w:t>(c)</w:t>
      </w:r>
      <w:r w:rsidRPr="00852E04">
        <w:rPr>
          <w:rFonts w:eastAsia="Times New Roman"/>
          <w:szCs w:val="17"/>
          <w:lang w:val="en-US"/>
        </w:rPr>
        <w:tab/>
        <w:t>the name of the registered boat from which the sardines were taken; and</w:t>
      </w:r>
    </w:p>
    <w:p w14:paraId="2A142FBD" w14:textId="77777777" w:rsidR="00852E04" w:rsidRPr="00852E04" w:rsidRDefault="00852E04" w:rsidP="00852E04">
      <w:pPr>
        <w:ind w:left="851" w:hanging="284"/>
        <w:rPr>
          <w:rFonts w:eastAsia="Times New Roman"/>
          <w:szCs w:val="17"/>
          <w:lang w:val="en-US"/>
        </w:rPr>
      </w:pPr>
      <w:r w:rsidRPr="00852E04">
        <w:rPr>
          <w:rFonts w:eastAsia="Times New Roman"/>
          <w:szCs w:val="17"/>
          <w:lang w:val="en-US"/>
        </w:rPr>
        <w:t>(d)</w:t>
      </w:r>
      <w:r w:rsidRPr="00852E04">
        <w:rPr>
          <w:rFonts w:eastAsia="Times New Roman"/>
          <w:szCs w:val="17"/>
          <w:lang w:val="en-US"/>
        </w:rPr>
        <w:tab/>
        <w:t>the name of the registered master of the registered boat; and</w:t>
      </w:r>
    </w:p>
    <w:p w14:paraId="637832FC" w14:textId="77777777" w:rsidR="00852E04" w:rsidRPr="00852E04" w:rsidRDefault="00852E04" w:rsidP="00852E04">
      <w:pPr>
        <w:ind w:left="851" w:hanging="284"/>
        <w:rPr>
          <w:rFonts w:eastAsia="Times New Roman"/>
          <w:szCs w:val="17"/>
          <w:lang w:val="en-US"/>
        </w:rPr>
      </w:pPr>
      <w:r w:rsidRPr="00852E04">
        <w:rPr>
          <w:rFonts w:eastAsia="Times New Roman"/>
          <w:szCs w:val="17"/>
          <w:lang w:val="en-US"/>
        </w:rPr>
        <w:t>(e)</w:t>
      </w:r>
      <w:r w:rsidRPr="00852E04">
        <w:rPr>
          <w:rFonts w:eastAsia="Times New Roman"/>
          <w:szCs w:val="17"/>
          <w:lang w:val="en-US"/>
        </w:rPr>
        <w:tab/>
        <w:t>the location at which the sardines are to be unloaded from the registered boat; and</w:t>
      </w:r>
    </w:p>
    <w:p w14:paraId="1548D8C6" w14:textId="77777777" w:rsidR="00852E04" w:rsidRPr="00852E04" w:rsidRDefault="00852E04" w:rsidP="00852E04">
      <w:pPr>
        <w:ind w:left="851" w:hanging="284"/>
        <w:rPr>
          <w:rFonts w:eastAsia="Times New Roman"/>
          <w:szCs w:val="17"/>
          <w:lang w:val="en-US"/>
        </w:rPr>
      </w:pPr>
      <w:r w:rsidRPr="00852E04">
        <w:rPr>
          <w:rFonts w:eastAsia="Times New Roman"/>
          <w:szCs w:val="17"/>
          <w:lang w:val="en-US"/>
        </w:rPr>
        <w:t>(f)</w:t>
      </w:r>
      <w:r w:rsidRPr="00852E04">
        <w:rPr>
          <w:rFonts w:eastAsia="Times New Roman"/>
          <w:szCs w:val="17"/>
          <w:lang w:val="en-US"/>
        </w:rPr>
        <w:tab/>
        <w:t>the estimated time of arrival of the registered boat at that location; and</w:t>
      </w:r>
    </w:p>
    <w:p w14:paraId="26B0D4A3" w14:textId="77777777" w:rsidR="00852E04" w:rsidRPr="00852E04" w:rsidRDefault="00852E04" w:rsidP="00852E04">
      <w:pPr>
        <w:ind w:left="851" w:hanging="284"/>
        <w:rPr>
          <w:rFonts w:eastAsia="Times New Roman"/>
          <w:szCs w:val="17"/>
          <w:lang w:val="en-US"/>
        </w:rPr>
      </w:pPr>
      <w:r w:rsidRPr="00852E04">
        <w:rPr>
          <w:rFonts w:eastAsia="Times New Roman"/>
          <w:szCs w:val="17"/>
          <w:lang w:val="en-US"/>
        </w:rPr>
        <w:t>(g)</w:t>
      </w:r>
      <w:r w:rsidRPr="00852E04">
        <w:rPr>
          <w:rFonts w:eastAsia="Times New Roman"/>
          <w:szCs w:val="17"/>
          <w:lang w:val="en-US"/>
        </w:rPr>
        <w:tab/>
        <w:t>the estimated total weight in tonnes of the sardines taken; and</w:t>
      </w:r>
    </w:p>
    <w:p w14:paraId="68DA273C" w14:textId="77777777" w:rsidR="00852E04" w:rsidRPr="00852E04" w:rsidRDefault="00852E04" w:rsidP="00852E04">
      <w:pPr>
        <w:ind w:left="851" w:hanging="284"/>
        <w:rPr>
          <w:rFonts w:eastAsia="Times New Roman"/>
          <w:szCs w:val="17"/>
          <w:lang w:val="en-US"/>
        </w:rPr>
      </w:pPr>
      <w:r w:rsidRPr="00852E04">
        <w:rPr>
          <w:rFonts w:eastAsia="Times New Roman"/>
          <w:szCs w:val="17"/>
          <w:lang w:val="en-US"/>
        </w:rPr>
        <w:t>(h)</w:t>
      </w:r>
      <w:r w:rsidRPr="00852E04">
        <w:rPr>
          <w:rFonts w:eastAsia="Times New Roman"/>
          <w:szCs w:val="17"/>
          <w:lang w:val="en-US"/>
        </w:rPr>
        <w:tab/>
        <w:t>the name of the registered fish processor to whom the sardines are to be consigned; and</w:t>
      </w:r>
    </w:p>
    <w:p w14:paraId="14202794" w14:textId="77777777" w:rsidR="00852E04" w:rsidRPr="00852E04" w:rsidRDefault="00852E04" w:rsidP="00852E04">
      <w:pPr>
        <w:ind w:left="851" w:hanging="284"/>
        <w:rPr>
          <w:rFonts w:eastAsia="Times New Roman"/>
          <w:szCs w:val="17"/>
          <w:lang w:val="en-US"/>
        </w:rPr>
      </w:pPr>
      <w:r w:rsidRPr="00852E04">
        <w:rPr>
          <w:rFonts w:eastAsia="Times New Roman"/>
          <w:szCs w:val="17"/>
          <w:lang w:val="en-US"/>
        </w:rPr>
        <w:t>(i)</w:t>
      </w:r>
      <w:r w:rsidRPr="00852E04">
        <w:rPr>
          <w:rFonts w:eastAsia="Times New Roman"/>
          <w:szCs w:val="17"/>
          <w:lang w:val="en-US"/>
        </w:rPr>
        <w:tab/>
        <w:t>whether the sardines are to be delivered to the registered premises of the registered fish processor or to be loaded onto a boat specified in the certificate of registration of the registered fish processor; and</w:t>
      </w:r>
    </w:p>
    <w:p w14:paraId="309B1921" w14:textId="77777777" w:rsidR="00852E04" w:rsidRPr="00852E04" w:rsidRDefault="00852E04" w:rsidP="00852E04">
      <w:pPr>
        <w:ind w:left="851" w:hanging="284"/>
        <w:rPr>
          <w:rFonts w:eastAsia="Times New Roman"/>
          <w:szCs w:val="17"/>
          <w:lang w:val="en-US"/>
        </w:rPr>
      </w:pPr>
      <w:r w:rsidRPr="00852E04">
        <w:rPr>
          <w:rFonts w:eastAsia="Times New Roman"/>
          <w:szCs w:val="17"/>
          <w:lang w:val="en-US"/>
        </w:rPr>
        <w:t>(j)</w:t>
      </w:r>
      <w:r w:rsidRPr="00852E04">
        <w:rPr>
          <w:rFonts w:eastAsia="Times New Roman"/>
          <w:szCs w:val="17"/>
          <w:lang w:val="en-US"/>
        </w:rPr>
        <w:tab/>
        <w:t>the estimated time at which the sardines are to be unloaded from the registered boat; and</w:t>
      </w:r>
    </w:p>
    <w:p w14:paraId="491FE1F3" w14:textId="77777777" w:rsidR="00852E04" w:rsidRPr="00852E04" w:rsidRDefault="00852E04" w:rsidP="00852E04">
      <w:pPr>
        <w:ind w:left="851" w:hanging="284"/>
        <w:rPr>
          <w:rFonts w:eastAsia="Times New Roman"/>
          <w:szCs w:val="17"/>
          <w:lang w:val="en-US"/>
        </w:rPr>
      </w:pPr>
      <w:r w:rsidRPr="00852E04">
        <w:rPr>
          <w:rFonts w:eastAsia="Times New Roman"/>
          <w:szCs w:val="17"/>
          <w:lang w:val="en-US"/>
        </w:rPr>
        <w:t>(k)</w:t>
      </w:r>
      <w:r w:rsidRPr="00852E04">
        <w:rPr>
          <w:rFonts w:eastAsia="Times New Roman"/>
          <w:szCs w:val="17"/>
          <w:lang w:val="en-US"/>
        </w:rPr>
        <w:tab/>
        <w:t>the trip ID;</w:t>
      </w:r>
    </w:p>
    <w:p w14:paraId="672C14BF" w14:textId="77777777" w:rsidR="00852E04" w:rsidRPr="00852E04" w:rsidRDefault="00852E04" w:rsidP="00852E04">
      <w:pPr>
        <w:ind w:left="851" w:hanging="284"/>
        <w:rPr>
          <w:rFonts w:eastAsia="Times New Roman"/>
          <w:szCs w:val="17"/>
          <w:lang w:val="en-US"/>
        </w:rPr>
      </w:pPr>
      <w:r w:rsidRPr="00852E04">
        <w:rPr>
          <w:rFonts w:eastAsia="Times New Roman"/>
          <w:szCs w:val="17"/>
          <w:lang w:val="en-US"/>
        </w:rPr>
        <w:t>(l)</w:t>
      </w:r>
      <w:r w:rsidRPr="00852E04">
        <w:rPr>
          <w:rFonts w:eastAsia="Times New Roman"/>
          <w:szCs w:val="17"/>
          <w:lang w:val="en-US"/>
        </w:rPr>
        <w:tab/>
        <w:t>any threatened, endangered or protected species mortality events; and</w:t>
      </w:r>
    </w:p>
    <w:p w14:paraId="2124CBB0" w14:textId="77777777" w:rsidR="00852E04" w:rsidRPr="00852E04" w:rsidRDefault="00852E04" w:rsidP="00852E04">
      <w:pPr>
        <w:ind w:left="851" w:hanging="284"/>
        <w:rPr>
          <w:rFonts w:eastAsia="Times New Roman"/>
          <w:szCs w:val="17"/>
          <w:lang w:val="en-US"/>
        </w:rPr>
      </w:pPr>
      <w:r w:rsidRPr="00852E04">
        <w:rPr>
          <w:rFonts w:eastAsia="Times New Roman"/>
          <w:szCs w:val="17"/>
          <w:lang w:val="en-US"/>
        </w:rPr>
        <w:t>(m)</w:t>
      </w:r>
      <w:r w:rsidRPr="00852E04">
        <w:rPr>
          <w:rFonts w:eastAsia="Times New Roman"/>
          <w:szCs w:val="17"/>
          <w:lang w:val="en-US"/>
        </w:rPr>
        <w:tab/>
        <w:t>any threatened, endangered or protected species entanglement or injury events; and</w:t>
      </w:r>
    </w:p>
    <w:p w14:paraId="1BA6F2C9" w14:textId="77777777" w:rsidR="00852E04" w:rsidRPr="00852E04" w:rsidRDefault="00852E04" w:rsidP="00852E04">
      <w:pPr>
        <w:ind w:left="851" w:hanging="284"/>
        <w:rPr>
          <w:rFonts w:eastAsia="Times New Roman"/>
          <w:szCs w:val="17"/>
          <w:lang w:val="en-US"/>
        </w:rPr>
      </w:pPr>
      <w:r w:rsidRPr="00852E04">
        <w:rPr>
          <w:rFonts w:eastAsia="Times New Roman"/>
          <w:szCs w:val="17"/>
          <w:lang w:val="en-US"/>
        </w:rPr>
        <w:t>(n)</w:t>
      </w:r>
      <w:r w:rsidRPr="00852E04">
        <w:rPr>
          <w:rFonts w:eastAsia="Times New Roman"/>
          <w:szCs w:val="17"/>
          <w:lang w:val="en-US"/>
        </w:rPr>
        <w:tab/>
        <w:t>the number of net shots made.</w:t>
      </w:r>
    </w:p>
    <w:p w14:paraId="6EBCC64F" w14:textId="77777777" w:rsidR="00852E04" w:rsidRPr="00852E04" w:rsidRDefault="00852E04" w:rsidP="00852E04">
      <w:pPr>
        <w:ind w:left="567" w:hanging="283"/>
        <w:rPr>
          <w:rFonts w:eastAsia="Times New Roman"/>
          <w:szCs w:val="17"/>
          <w:lang w:val="en-US"/>
        </w:rPr>
      </w:pPr>
      <w:r w:rsidRPr="00852E04">
        <w:rPr>
          <w:rFonts w:eastAsia="Times New Roman"/>
          <w:szCs w:val="17"/>
          <w:lang w:val="en-US"/>
        </w:rPr>
        <w:t>(3)</w:t>
      </w:r>
      <w:r w:rsidRPr="00852E04">
        <w:rPr>
          <w:rFonts w:eastAsia="Times New Roman"/>
          <w:szCs w:val="17"/>
          <w:lang w:val="en-US"/>
        </w:rPr>
        <w:tab/>
        <w:t xml:space="preserve">The holder of the licence in respect of the fishery or registered master under such a licence, must immediately notify the Department </w:t>
      </w:r>
      <w:r w:rsidRPr="00852E04">
        <w:rPr>
          <w:rFonts w:eastAsia="Times New Roman"/>
          <w:spacing w:val="-2"/>
          <w:szCs w:val="17"/>
          <w:lang w:val="en-US"/>
        </w:rPr>
        <w:t>of any change to information already submitted to the Department by telephone on 1800 065 522 or by the Commercial Fishing SA</w:t>
      </w:r>
      <w:r w:rsidRPr="00852E04">
        <w:rPr>
          <w:rFonts w:eastAsia="Times New Roman"/>
          <w:szCs w:val="17"/>
          <w:lang w:val="en-US"/>
        </w:rPr>
        <w:t xml:space="preserve"> Application before the sardines are unloaded from the registered boat.</w:t>
      </w:r>
    </w:p>
    <w:p w14:paraId="5B10B4DE" w14:textId="77777777" w:rsidR="00852E04" w:rsidRPr="00852E04" w:rsidRDefault="00852E04" w:rsidP="00852E04">
      <w:pPr>
        <w:ind w:left="142"/>
        <w:rPr>
          <w:rFonts w:eastAsia="Times New Roman"/>
          <w:bCs/>
          <w:szCs w:val="17"/>
          <w:lang w:val="en-US"/>
        </w:rPr>
      </w:pPr>
      <w:r w:rsidRPr="00852E04">
        <w:rPr>
          <w:rFonts w:eastAsia="Times New Roman"/>
          <w:b/>
          <w:bCs/>
          <w:szCs w:val="17"/>
          <w:lang w:val="en-US"/>
        </w:rPr>
        <w:t xml:space="preserve">Regulation 12(3) </w:t>
      </w:r>
      <w:r w:rsidRPr="00852E04">
        <w:rPr>
          <w:rFonts w:eastAsia="Times New Roman"/>
          <w:bCs/>
          <w:szCs w:val="17"/>
          <w:lang w:val="en-US"/>
        </w:rPr>
        <w:t>(</w:t>
      </w:r>
      <w:r w:rsidRPr="00852E04">
        <w:rPr>
          <w:rFonts w:eastAsia="Times New Roman"/>
          <w:b/>
          <w:bCs/>
          <w:szCs w:val="17"/>
          <w:lang w:val="en-US"/>
        </w:rPr>
        <w:t>keeping of records</w:t>
      </w:r>
      <w:r w:rsidRPr="00852E04">
        <w:rPr>
          <w:rFonts w:eastAsia="Times New Roman"/>
          <w:bCs/>
          <w:szCs w:val="17"/>
          <w:lang w:val="en-US"/>
        </w:rPr>
        <w:t>)</w:t>
      </w:r>
    </w:p>
    <w:p w14:paraId="2AF77F58" w14:textId="77777777" w:rsidR="00852E04" w:rsidRPr="00852E04" w:rsidRDefault="00852E04" w:rsidP="00852E04">
      <w:pPr>
        <w:ind w:left="567" w:hanging="283"/>
        <w:rPr>
          <w:rFonts w:eastAsia="Times New Roman"/>
          <w:szCs w:val="17"/>
          <w:lang w:val="en-US"/>
        </w:rPr>
      </w:pPr>
      <w:r w:rsidRPr="00852E04">
        <w:rPr>
          <w:rFonts w:eastAsia="Times New Roman"/>
          <w:szCs w:val="17"/>
          <w:lang w:val="en-US"/>
        </w:rPr>
        <w:t>(1)</w:t>
      </w:r>
      <w:r w:rsidRPr="00852E04">
        <w:rPr>
          <w:rFonts w:eastAsia="Times New Roman"/>
          <w:szCs w:val="17"/>
          <w:lang w:val="en-US"/>
        </w:rPr>
        <w:tab/>
      </w:r>
      <w:r w:rsidRPr="00852E04">
        <w:rPr>
          <w:rFonts w:eastAsia="Times New Roman"/>
          <w:spacing w:val="-2"/>
          <w:szCs w:val="17"/>
          <w:lang w:val="en-US"/>
        </w:rPr>
        <w:t>Where an electronic report has been submitted to the Department no further record need be kept for the purposes of this determination.</w:t>
      </w:r>
    </w:p>
    <w:p w14:paraId="73DD0C83" w14:textId="77777777" w:rsidR="00852E04" w:rsidRPr="00852E04" w:rsidRDefault="00852E04" w:rsidP="00852E04">
      <w:pPr>
        <w:rPr>
          <w:rFonts w:eastAsia="Times New Roman"/>
          <w:szCs w:val="17"/>
          <w:lang w:val="en-US"/>
        </w:rPr>
      </w:pPr>
      <w:r w:rsidRPr="00852E04">
        <w:rPr>
          <w:rFonts w:eastAsia="Times New Roman"/>
          <w:szCs w:val="17"/>
          <w:lang w:val="en-US"/>
        </w:rPr>
        <w:t>For the purposes of this determination—</w:t>
      </w:r>
    </w:p>
    <w:p w14:paraId="0235EA9D" w14:textId="77777777" w:rsidR="00852E04" w:rsidRPr="00852E04" w:rsidRDefault="00852E04" w:rsidP="00852E04">
      <w:pPr>
        <w:ind w:left="142"/>
        <w:rPr>
          <w:rFonts w:eastAsia="Times New Roman"/>
          <w:szCs w:val="17"/>
          <w:lang w:val="en-US"/>
        </w:rPr>
      </w:pPr>
      <w:r w:rsidRPr="00852E04">
        <w:rPr>
          <w:rFonts w:eastAsia="Times New Roman"/>
          <w:b/>
          <w:i/>
          <w:szCs w:val="17"/>
          <w:lang w:val="en-US"/>
        </w:rPr>
        <w:t>Electronic report—</w:t>
      </w:r>
      <w:r w:rsidRPr="00852E04">
        <w:rPr>
          <w:rFonts w:eastAsia="Times New Roman"/>
          <w:szCs w:val="17"/>
          <w:lang w:val="en-US"/>
        </w:rPr>
        <w:t>means an entry received in the eCatch electronic database created and administered by the Department. Submission of the electronic report may be directly entered into the eCatch electronic database via the myPIRSA portal (</w:t>
      </w:r>
      <w:hyperlink r:id="rId18">
        <w:r w:rsidRPr="00852E04">
          <w:rPr>
            <w:rFonts w:eastAsia="Times New Roman"/>
            <w:color w:val="0000FF"/>
            <w:szCs w:val="17"/>
            <w:u w:val="single"/>
            <w:lang w:val="en-US"/>
          </w:rPr>
          <w:t>www.pir.sa.gov.au/ecatch</w:t>
        </w:r>
      </w:hyperlink>
      <w:r w:rsidRPr="00852E04">
        <w:rPr>
          <w:rFonts w:eastAsia="Times New Roman"/>
          <w:szCs w:val="17"/>
          <w:lang w:val="en-US"/>
        </w:rPr>
        <w:t>); via the Commercial Fishing SA App; or other third party application. If entered by a third party application the Licence Holder, Registered Master or Nominated Agent must ensure the report has been received by the eCatch electronic database.</w:t>
      </w:r>
    </w:p>
    <w:p w14:paraId="69764799" w14:textId="77777777" w:rsidR="00852E04" w:rsidRPr="00852E04" w:rsidRDefault="00852E04" w:rsidP="00852E04">
      <w:pPr>
        <w:ind w:left="142"/>
        <w:rPr>
          <w:rFonts w:eastAsia="Times New Roman"/>
          <w:szCs w:val="17"/>
          <w:lang w:val="en-US"/>
        </w:rPr>
      </w:pPr>
      <w:r w:rsidRPr="00852E04">
        <w:rPr>
          <w:rFonts w:eastAsia="Times New Roman"/>
          <w:b/>
          <w:i/>
          <w:szCs w:val="17"/>
          <w:lang w:val="en-US"/>
        </w:rPr>
        <w:t>Department—</w:t>
      </w:r>
      <w:r w:rsidRPr="00852E04">
        <w:rPr>
          <w:rFonts w:eastAsia="Times New Roman"/>
          <w:szCs w:val="17"/>
          <w:lang w:val="en-US"/>
        </w:rPr>
        <w:t>means the Department of Primary Industries and Regions South Australia.</w:t>
      </w:r>
    </w:p>
    <w:p w14:paraId="79A5AC1F" w14:textId="77777777" w:rsidR="00852E04" w:rsidRPr="00852E04" w:rsidRDefault="00852E04" w:rsidP="00852E04">
      <w:pPr>
        <w:spacing w:after="0"/>
        <w:rPr>
          <w:rFonts w:eastAsia="Times New Roman"/>
          <w:szCs w:val="17"/>
          <w:lang w:val="en-US"/>
        </w:rPr>
      </w:pPr>
      <w:r w:rsidRPr="00852E04">
        <w:rPr>
          <w:rFonts w:eastAsia="Times New Roman"/>
          <w:szCs w:val="17"/>
          <w:lang w:val="en-US"/>
        </w:rPr>
        <w:t>Dated: 18 December 2025</w:t>
      </w:r>
    </w:p>
    <w:p w14:paraId="63C9158C" w14:textId="77777777" w:rsidR="00852E04" w:rsidRPr="00852E04" w:rsidRDefault="00852E04" w:rsidP="00852E04">
      <w:pPr>
        <w:spacing w:after="0"/>
        <w:jc w:val="right"/>
        <w:rPr>
          <w:rFonts w:eastAsia="Times New Roman"/>
          <w:smallCaps/>
          <w:szCs w:val="20"/>
          <w:lang w:val="en-US"/>
        </w:rPr>
      </w:pPr>
      <w:r w:rsidRPr="00852E04">
        <w:rPr>
          <w:rFonts w:eastAsia="Times New Roman"/>
          <w:smallCaps/>
          <w:szCs w:val="20"/>
          <w:lang w:val="en-US"/>
        </w:rPr>
        <w:t>Professor Gavin Begg</w:t>
      </w:r>
    </w:p>
    <w:p w14:paraId="344C9877" w14:textId="77777777" w:rsidR="00852E04" w:rsidRPr="00852E04" w:rsidRDefault="00852E04" w:rsidP="00852E04">
      <w:pPr>
        <w:spacing w:after="0"/>
        <w:jc w:val="right"/>
        <w:rPr>
          <w:rFonts w:eastAsia="Times New Roman"/>
          <w:szCs w:val="17"/>
          <w:lang w:val="en-US"/>
        </w:rPr>
      </w:pPr>
      <w:r w:rsidRPr="00852E04">
        <w:rPr>
          <w:rFonts w:eastAsia="Times New Roman"/>
          <w:szCs w:val="17"/>
          <w:lang w:val="en-US"/>
        </w:rPr>
        <w:t>Executive Director, Fisheries and Aquaculture</w:t>
      </w:r>
    </w:p>
    <w:p w14:paraId="7981E9B0" w14:textId="77777777" w:rsidR="00852E04" w:rsidRPr="00852E04" w:rsidRDefault="00852E04" w:rsidP="00852E04">
      <w:pPr>
        <w:spacing w:after="0"/>
        <w:jc w:val="right"/>
        <w:rPr>
          <w:rFonts w:eastAsia="Times New Roman"/>
          <w:szCs w:val="17"/>
          <w:lang w:val="en-US"/>
        </w:rPr>
      </w:pPr>
      <w:r w:rsidRPr="00852E04">
        <w:rPr>
          <w:rFonts w:eastAsia="Times New Roman"/>
          <w:szCs w:val="17"/>
          <w:lang w:val="en-US"/>
        </w:rPr>
        <w:t>Delegate of the Minister for Primary Industries and Regional Development</w:t>
      </w:r>
    </w:p>
    <w:p w14:paraId="07EF0AB0" w14:textId="77777777" w:rsidR="00852E04" w:rsidRPr="00852E04" w:rsidRDefault="00852E04" w:rsidP="00852E04">
      <w:pPr>
        <w:pBdr>
          <w:top w:val="single" w:sz="4" w:space="1" w:color="auto"/>
        </w:pBdr>
        <w:spacing w:before="100" w:line="14" w:lineRule="exact"/>
        <w:ind w:left="1077" w:right="1077"/>
        <w:jc w:val="center"/>
        <w:rPr>
          <w:rFonts w:eastAsia="Times New Roman"/>
          <w:szCs w:val="17"/>
          <w:lang w:val="en-US"/>
        </w:rPr>
      </w:pPr>
    </w:p>
    <w:p w14:paraId="7879BE40" w14:textId="7F2415FB" w:rsidR="00852E04" w:rsidRPr="00852E04" w:rsidRDefault="00852E04" w:rsidP="00852E04">
      <w:pPr>
        <w:jc w:val="center"/>
        <w:rPr>
          <w:rFonts w:eastAsia="Times New Roman"/>
          <w:smallCaps/>
          <w:szCs w:val="17"/>
          <w:lang w:val="en-US"/>
        </w:rPr>
      </w:pPr>
      <w:r w:rsidRPr="00852E04">
        <w:rPr>
          <w:smallCaps/>
          <w:szCs w:val="17"/>
          <w:lang w:val="en-US"/>
        </w:rPr>
        <w:t>Schedule 1</w:t>
      </w:r>
    </w:p>
    <w:p w14:paraId="7184A5EB" w14:textId="77777777" w:rsidR="00852E04" w:rsidRPr="00852E04" w:rsidRDefault="00852E04" w:rsidP="00852E04">
      <w:pPr>
        <w:jc w:val="center"/>
        <w:rPr>
          <w:i/>
          <w:szCs w:val="17"/>
          <w:lang w:val="en-US"/>
        </w:rPr>
      </w:pPr>
      <w:r w:rsidRPr="00852E04">
        <w:rPr>
          <w:i/>
          <w:szCs w:val="17"/>
          <w:lang w:val="en-US"/>
        </w:rPr>
        <w:t xml:space="preserve">Register of bins for the purposes of paragraph 7 of the Determination made under </w:t>
      </w:r>
      <w:r w:rsidRPr="00852E04">
        <w:rPr>
          <w:i/>
          <w:szCs w:val="17"/>
          <w:lang w:val="en-US"/>
        </w:rPr>
        <w:br/>
        <w:t>Regulation 12(1)(a) (record information) and Regulation 12(1)(c) (arrangements for fish)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1E0" w:firstRow="1" w:lastRow="1" w:firstColumn="1" w:lastColumn="1" w:noHBand="0" w:noVBand="0"/>
      </w:tblPr>
      <w:tblGrid>
        <w:gridCol w:w="1553"/>
        <w:gridCol w:w="4278"/>
        <w:gridCol w:w="3513"/>
      </w:tblGrid>
      <w:tr w:rsidR="00852E04" w:rsidRPr="00852E04" w14:paraId="20D1F2ED" w14:textId="77777777" w:rsidTr="0048267E">
        <w:trPr>
          <w:cantSplit/>
          <w:trHeight w:val="20"/>
        </w:trPr>
        <w:tc>
          <w:tcPr>
            <w:tcW w:w="831" w:type="pct"/>
          </w:tcPr>
          <w:p w14:paraId="08DE0E34" w14:textId="77777777" w:rsidR="00852E04" w:rsidRPr="00852E04" w:rsidRDefault="00852E04" w:rsidP="00852E04">
            <w:pPr>
              <w:widowControl w:val="0"/>
              <w:autoSpaceDE w:val="0"/>
              <w:autoSpaceDN w:val="0"/>
              <w:jc w:val="left"/>
              <w:rPr>
                <w:szCs w:val="17"/>
                <w:lang w:val="en-US"/>
              </w:rPr>
            </w:pPr>
            <w:r w:rsidRPr="00852E04">
              <w:rPr>
                <w:szCs w:val="17"/>
                <w:lang w:val="en-US"/>
              </w:rPr>
              <w:t>Australian Fishing Enterprises Pty Ltd (AFE)</w:t>
            </w:r>
          </w:p>
        </w:tc>
        <w:tc>
          <w:tcPr>
            <w:tcW w:w="2289" w:type="pct"/>
          </w:tcPr>
          <w:p w14:paraId="49D38EAC" w14:textId="77777777" w:rsidR="00852E04" w:rsidRPr="00852E04" w:rsidRDefault="00852E04" w:rsidP="00852E04">
            <w:pPr>
              <w:widowControl w:val="0"/>
              <w:autoSpaceDE w:val="0"/>
              <w:autoSpaceDN w:val="0"/>
              <w:jc w:val="left"/>
              <w:rPr>
                <w:b/>
                <w:bCs/>
                <w:spacing w:val="-4"/>
                <w:szCs w:val="17"/>
                <w:lang w:val="en-US"/>
              </w:rPr>
            </w:pPr>
            <w:r w:rsidRPr="00852E04">
              <w:rPr>
                <w:b/>
                <w:bCs/>
                <w:spacing w:val="-4"/>
                <w:szCs w:val="17"/>
                <w:lang w:val="en-US"/>
              </w:rPr>
              <w:t>Bin Type 1—Australian Fishing Enterprises Yellow Bin</w:t>
            </w:r>
          </w:p>
          <w:p w14:paraId="541535A6"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t>The bin is of a style depicted in the attached photograph</w:t>
            </w:r>
          </w:p>
          <w:p w14:paraId="4CB800FD"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t>Material: Aluminium</w:t>
            </w:r>
          </w:p>
          <w:p w14:paraId="4A0AC207"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t>Outside Dimensions: 2,100mm x 1,200mm x 700mm</w:t>
            </w:r>
          </w:p>
          <w:p w14:paraId="19C25166"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t xml:space="preserve">Internal Structures: a rectangular aluminium box with drilled holes in it extends over the bung area inside </w:t>
            </w:r>
            <w:r w:rsidRPr="00852E04">
              <w:rPr>
                <w:szCs w:val="17"/>
                <w:lang w:val="en-US"/>
              </w:rPr>
              <w:br/>
              <w:t>the bin</w:t>
            </w:r>
          </w:p>
          <w:p w14:paraId="4EB97B23"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t>Fill Line: filled to the top of the bin and levelled</w:t>
            </w:r>
          </w:p>
          <w:p w14:paraId="3CB5D9B0"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t>Tare: 120kg</w:t>
            </w:r>
          </w:p>
          <w:p w14:paraId="276D04F6"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t>Identification: yellow painted strip around rim of the bin</w:t>
            </w:r>
          </w:p>
          <w:p w14:paraId="1C642AE9"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t>Agreed Sardine Capacity: 1,350kg</w:t>
            </w:r>
          </w:p>
        </w:tc>
        <w:tc>
          <w:tcPr>
            <w:tcW w:w="1880" w:type="pct"/>
          </w:tcPr>
          <w:p w14:paraId="49CEE271" w14:textId="1784BC9C" w:rsidR="003C7EC4" w:rsidRPr="003C7EC4" w:rsidRDefault="00852E04" w:rsidP="003C7EC4">
            <w:pPr>
              <w:widowControl w:val="0"/>
              <w:autoSpaceDE w:val="0"/>
              <w:autoSpaceDN w:val="0"/>
              <w:spacing w:after="0" w:line="240" w:lineRule="auto"/>
              <w:ind w:left="118"/>
              <w:jc w:val="center"/>
              <w:rPr>
                <w:rFonts w:ascii="Calibri" w:hAnsi="Calibri" w:cs="Calibri"/>
                <w:sz w:val="20"/>
                <w:lang w:val="en-US"/>
              </w:rPr>
            </w:pPr>
            <w:r w:rsidRPr="00852E04">
              <w:rPr>
                <w:rFonts w:ascii="Calibri" w:hAnsi="Calibri" w:cs="Calibri"/>
                <w:noProof/>
                <w:sz w:val="20"/>
                <w:lang w:val="en-US"/>
              </w:rPr>
              <w:drawing>
                <wp:inline distT="0" distB="0" distL="0" distR="0" wp14:anchorId="24542555" wp14:editId="26A3C5BC">
                  <wp:extent cx="1243436" cy="1863566"/>
                  <wp:effectExtent l="0" t="0" r="0" b="0"/>
                  <wp:docPr id="6" name="Image 6" descr="A metal tub with a yellow bord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metal tub with a yellow border&#10;&#10;AI-generated content may be incorrect."/>
                          <pic:cNvPicPr/>
                        </pic:nvPicPr>
                        <pic:blipFill>
                          <a:blip r:embed="rId19" cstate="print"/>
                          <a:stretch>
                            <a:fillRect/>
                          </a:stretch>
                        </pic:blipFill>
                        <pic:spPr>
                          <a:xfrm>
                            <a:off x="0" y="0"/>
                            <a:ext cx="1243436" cy="1863566"/>
                          </a:xfrm>
                          <a:prstGeom prst="rect">
                            <a:avLst/>
                          </a:prstGeom>
                        </pic:spPr>
                      </pic:pic>
                    </a:graphicData>
                  </a:graphic>
                </wp:inline>
              </w:drawing>
            </w:r>
          </w:p>
        </w:tc>
      </w:tr>
    </w:tbl>
    <w:p w14:paraId="06CE9371" w14:textId="77777777" w:rsidR="00F925A6" w:rsidRDefault="00F925A6">
      <w:pPr>
        <w:spacing w:after="0" w:line="240" w:lineRule="auto"/>
        <w:jc w:val="left"/>
      </w:pPr>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1E0" w:firstRow="1" w:lastRow="1" w:firstColumn="1" w:lastColumn="1" w:noHBand="0" w:noVBand="0"/>
      </w:tblPr>
      <w:tblGrid>
        <w:gridCol w:w="1553"/>
        <w:gridCol w:w="4278"/>
        <w:gridCol w:w="3513"/>
      </w:tblGrid>
      <w:tr w:rsidR="00852E04" w:rsidRPr="00852E04" w14:paraId="1367C466" w14:textId="77777777" w:rsidTr="00F925A6">
        <w:trPr>
          <w:cantSplit/>
          <w:trHeight w:val="20"/>
        </w:trPr>
        <w:tc>
          <w:tcPr>
            <w:tcW w:w="831" w:type="pct"/>
          </w:tcPr>
          <w:p w14:paraId="31613AD3" w14:textId="77777777" w:rsidR="00852E04" w:rsidRPr="00852E04" w:rsidRDefault="00852E04" w:rsidP="00852E04">
            <w:pPr>
              <w:widowControl w:val="0"/>
              <w:autoSpaceDE w:val="0"/>
              <w:autoSpaceDN w:val="0"/>
              <w:jc w:val="left"/>
              <w:rPr>
                <w:szCs w:val="17"/>
                <w:lang w:val="en-US"/>
              </w:rPr>
            </w:pPr>
            <w:r w:rsidRPr="00852E04">
              <w:rPr>
                <w:szCs w:val="17"/>
                <w:lang w:val="en-US"/>
              </w:rPr>
              <w:lastRenderedPageBreak/>
              <w:t>Australian Fishing Enterprises Pty Ltd (AFE)</w:t>
            </w:r>
          </w:p>
        </w:tc>
        <w:tc>
          <w:tcPr>
            <w:tcW w:w="2289" w:type="pct"/>
          </w:tcPr>
          <w:p w14:paraId="7A1A8A7D" w14:textId="77777777" w:rsidR="00852E04" w:rsidRPr="00852E04" w:rsidRDefault="00852E04" w:rsidP="00852E04">
            <w:pPr>
              <w:widowControl w:val="0"/>
              <w:autoSpaceDE w:val="0"/>
              <w:autoSpaceDN w:val="0"/>
              <w:jc w:val="left"/>
              <w:rPr>
                <w:b/>
                <w:bCs/>
                <w:spacing w:val="-2"/>
                <w:szCs w:val="17"/>
                <w:lang w:val="en-US"/>
              </w:rPr>
            </w:pPr>
            <w:r w:rsidRPr="00852E04">
              <w:rPr>
                <w:b/>
                <w:bCs/>
                <w:spacing w:val="-2"/>
                <w:szCs w:val="17"/>
                <w:lang w:val="en-US"/>
              </w:rPr>
              <w:t>Bin Type 2—Australian Fishing Enterprises Blue Bin</w:t>
            </w:r>
          </w:p>
          <w:p w14:paraId="673FD571"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t>The bin is of a style depicted in the attached photograph</w:t>
            </w:r>
          </w:p>
          <w:p w14:paraId="16EC4FF5"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t>Material: Aluminium</w:t>
            </w:r>
          </w:p>
          <w:p w14:paraId="02C41FCE"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r>
            <w:r w:rsidRPr="00852E04">
              <w:rPr>
                <w:spacing w:val="-2"/>
                <w:szCs w:val="17"/>
                <w:lang w:val="en-US"/>
              </w:rPr>
              <w:t>Outside Dimensions: 2,085mm x 1,200mm x 755mm</w:t>
            </w:r>
          </w:p>
          <w:p w14:paraId="3904E559"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t>Internal Structures: a rectangular aluminium box with drilled holes in it extends over the bung area inside the bin</w:t>
            </w:r>
          </w:p>
          <w:p w14:paraId="0BDF5411"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t>Fill Line: filled to the top of the bin and levelled</w:t>
            </w:r>
          </w:p>
          <w:p w14:paraId="11A8B44B"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t>Tare: 139kg</w:t>
            </w:r>
          </w:p>
          <w:p w14:paraId="101969DB"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r>
            <w:r w:rsidRPr="00852E04">
              <w:rPr>
                <w:spacing w:val="-2"/>
                <w:szCs w:val="17"/>
                <w:lang w:val="en-US"/>
              </w:rPr>
              <w:t>Identification: blue painted strip around rim of the bin</w:t>
            </w:r>
          </w:p>
          <w:p w14:paraId="39FEAA69"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t>Agreed Sardine Capacity: 1,550kg</w:t>
            </w:r>
          </w:p>
        </w:tc>
        <w:tc>
          <w:tcPr>
            <w:tcW w:w="1880" w:type="pct"/>
          </w:tcPr>
          <w:p w14:paraId="79DC4C4B" w14:textId="77777777" w:rsidR="00852E04" w:rsidRPr="00852E04" w:rsidRDefault="00852E04" w:rsidP="00852E04">
            <w:pPr>
              <w:widowControl w:val="0"/>
              <w:autoSpaceDE w:val="0"/>
              <w:autoSpaceDN w:val="0"/>
              <w:spacing w:after="0" w:line="240" w:lineRule="auto"/>
              <w:ind w:left="118"/>
              <w:jc w:val="center"/>
              <w:rPr>
                <w:rFonts w:ascii="Calibri" w:hAnsi="Calibri" w:cs="Calibri"/>
                <w:sz w:val="20"/>
                <w:lang w:val="en-US"/>
              </w:rPr>
            </w:pPr>
            <w:r w:rsidRPr="00852E04">
              <w:rPr>
                <w:rFonts w:ascii="Calibri" w:hAnsi="Calibri" w:cs="Calibri"/>
                <w:noProof/>
                <w:sz w:val="20"/>
                <w:lang w:val="en-US"/>
              </w:rPr>
              <w:drawing>
                <wp:inline distT="0" distB="0" distL="0" distR="0" wp14:anchorId="7C233D2A" wp14:editId="6EEE70F0">
                  <wp:extent cx="1508165" cy="2011013"/>
                  <wp:effectExtent l="0" t="0" r="0" b="0"/>
                  <wp:docPr id="7" name="Image 7" descr="A large metal container with blue tri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large metal container with blue trim&#10;&#10;AI-generated content may be incorrect."/>
                          <pic:cNvPicPr/>
                        </pic:nvPicPr>
                        <pic:blipFill>
                          <a:blip r:embed="rId20" cstate="print"/>
                          <a:stretch>
                            <a:fillRect/>
                          </a:stretch>
                        </pic:blipFill>
                        <pic:spPr>
                          <a:xfrm>
                            <a:off x="0" y="0"/>
                            <a:ext cx="1508165" cy="2011013"/>
                          </a:xfrm>
                          <a:prstGeom prst="rect">
                            <a:avLst/>
                          </a:prstGeom>
                        </pic:spPr>
                      </pic:pic>
                    </a:graphicData>
                  </a:graphic>
                </wp:inline>
              </w:drawing>
            </w:r>
          </w:p>
        </w:tc>
      </w:tr>
      <w:tr w:rsidR="00852E04" w:rsidRPr="00852E04" w14:paraId="6831C9D4" w14:textId="77777777" w:rsidTr="00F925A6">
        <w:trPr>
          <w:cantSplit/>
          <w:trHeight w:val="20"/>
        </w:trPr>
        <w:tc>
          <w:tcPr>
            <w:tcW w:w="831" w:type="pct"/>
          </w:tcPr>
          <w:p w14:paraId="0EE626F1" w14:textId="77777777" w:rsidR="00852E04" w:rsidRPr="00852E04" w:rsidRDefault="00852E04" w:rsidP="00852E04">
            <w:pPr>
              <w:widowControl w:val="0"/>
              <w:autoSpaceDE w:val="0"/>
              <w:autoSpaceDN w:val="0"/>
              <w:jc w:val="left"/>
              <w:rPr>
                <w:szCs w:val="17"/>
                <w:lang w:val="en-US"/>
              </w:rPr>
            </w:pPr>
            <w:r w:rsidRPr="00852E04">
              <w:rPr>
                <w:szCs w:val="17"/>
                <w:lang w:val="en-US"/>
              </w:rPr>
              <w:t>Australian Fishing Enterprises Pty Ltd (AFE)</w:t>
            </w:r>
          </w:p>
        </w:tc>
        <w:tc>
          <w:tcPr>
            <w:tcW w:w="2289" w:type="pct"/>
          </w:tcPr>
          <w:p w14:paraId="2E70B3A2" w14:textId="77777777" w:rsidR="00852E04" w:rsidRPr="00852E04" w:rsidRDefault="00852E04" w:rsidP="00852E04">
            <w:pPr>
              <w:widowControl w:val="0"/>
              <w:autoSpaceDE w:val="0"/>
              <w:autoSpaceDN w:val="0"/>
              <w:ind w:left="159" w:hanging="159"/>
              <w:jc w:val="left"/>
              <w:rPr>
                <w:b/>
                <w:bCs/>
                <w:szCs w:val="17"/>
                <w:lang w:val="en-US"/>
              </w:rPr>
            </w:pPr>
            <w:r w:rsidRPr="00852E04">
              <w:rPr>
                <w:b/>
                <w:bCs/>
                <w:szCs w:val="17"/>
                <w:lang w:val="en-US"/>
              </w:rPr>
              <w:t>Bin Type 3—AFE—Ex—SMF Tall Ally</w:t>
            </w:r>
          </w:p>
          <w:p w14:paraId="34A81DA7"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t>The bin is of a style depicted in the attached photograph</w:t>
            </w:r>
          </w:p>
          <w:p w14:paraId="3086544E"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t>Material: Aluminium</w:t>
            </w:r>
          </w:p>
          <w:p w14:paraId="2C5CF680"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t>Internal dimensions: 1,800mm x 1,100mm x 900mm</w:t>
            </w:r>
          </w:p>
          <w:p w14:paraId="05694EE4"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t>Fill Line: filled to the top of the bin and levelled</w:t>
            </w:r>
          </w:p>
          <w:p w14:paraId="340431C2"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t>Identification: Blue around rim</w:t>
            </w:r>
          </w:p>
          <w:p w14:paraId="1FF5AA68"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t>Tare weight: 154kg</w:t>
            </w:r>
          </w:p>
          <w:p w14:paraId="2E9723D6" w14:textId="77777777" w:rsidR="00852E04" w:rsidRPr="00852E04" w:rsidRDefault="00852E04" w:rsidP="00852E04">
            <w:pPr>
              <w:widowControl w:val="0"/>
              <w:autoSpaceDE w:val="0"/>
              <w:autoSpaceDN w:val="0"/>
              <w:ind w:left="284" w:hanging="142"/>
              <w:jc w:val="left"/>
              <w:rPr>
                <w:szCs w:val="17"/>
                <w:lang w:val="en-US"/>
              </w:rPr>
            </w:pPr>
            <w:r w:rsidRPr="00852E04">
              <w:rPr>
                <w:szCs w:val="17"/>
                <w:lang w:val="en-US"/>
              </w:rPr>
              <w:t>•</w:t>
            </w:r>
            <w:r w:rsidRPr="00852E04">
              <w:rPr>
                <w:szCs w:val="17"/>
                <w:lang w:val="en-US"/>
              </w:rPr>
              <w:tab/>
              <w:t>Agreed Sardine Capacity: 1,550kg</w:t>
            </w:r>
          </w:p>
        </w:tc>
        <w:tc>
          <w:tcPr>
            <w:tcW w:w="1880" w:type="pct"/>
          </w:tcPr>
          <w:p w14:paraId="77468A3A" w14:textId="77777777" w:rsidR="00852E04" w:rsidRPr="00852E04" w:rsidRDefault="00852E04" w:rsidP="00852E04">
            <w:pPr>
              <w:widowControl w:val="0"/>
              <w:autoSpaceDE w:val="0"/>
              <w:autoSpaceDN w:val="0"/>
              <w:spacing w:after="0" w:line="240" w:lineRule="auto"/>
              <w:ind w:left="106"/>
              <w:jc w:val="center"/>
              <w:rPr>
                <w:rFonts w:ascii="Calibri" w:hAnsi="Calibri" w:cs="Calibri"/>
                <w:sz w:val="20"/>
                <w:lang w:val="en-US"/>
              </w:rPr>
            </w:pPr>
            <w:r w:rsidRPr="00852E04">
              <w:rPr>
                <w:rFonts w:ascii="Calibri" w:hAnsi="Calibri" w:cs="Calibri"/>
                <w:noProof/>
                <w:sz w:val="20"/>
                <w:lang w:val="en-US"/>
              </w:rPr>
              <w:drawing>
                <wp:inline distT="0" distB="0" distL="0" distR="0" wp14:anchorId="4C6F8A9E" wp14:editId="6E25AABC">
                  <wp:extent cx="2018532" cy="1344168"/>
                  <wp:effectExtent l="0" t="0" r="0" b="0"/>
                  <wp:docPr id="8" name="Image 8" descr="A large metal container in a roo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large metal container in a room&#10;&#10;AI-generated content may be incorrect."/>
                          <pic:cNvPicPr/>
                        </pic:nvPicPr>
                        <pic:blipFill>
                          <a:blip r:embed="rId21" cstate="print"/>
                          <a:stretch>
                            <a:fillRect/>
                          </a:stretch>
                        </pic:blipFill>
                        <pic:spPr>
                          <a:xfrm>
                            <a:off x="0" y="0"/>
                            <a:ext cx="2018532" cy="1344168"/>
                          </a:xfrm>
                          <a:prstGeom prst="rect">
                            <a:avLst/>
                          </a:prstGeom>
                        </pic:spPr>
                      </pic:pic>
                    </a:graphicData>
                  </a:graphic>
                </wp:inline>
              </w:drawing>
            </w:r>
          </w:p>
        </w:tc>
      </w:tr>
      <w:tr w:rsidR="00852E04" w:rsidRPr="00852E04" w14:paraId="72185394" w14:textId="77777777" w:rsidTr="00F925A6">
        <w:trPr>
          <w:cantSplit/>
          <w:trHeight w:val="363"/>
        </w:trPr>
        <w:tc>
          <w:tcPr>
            <w:tcW w:w="831" w:type="pct"/>
          </w:tcPr>
          <w:p w14:paraId="5918C678" w14:textId="77777777" w:rsidR="00852E04" w:rsidRPr="00852E04" w:rsidRDefault="00852E04" w:rsidP="00852E04">
            <w:pPr>
              <w:widowControl w:val="0"/>
              <w:autoSpaceDE w:val="0"/>
              <w:autoSpaceDN w:val="0"/>
              <w:jc w:val="left"/>
              <w:rPr>
                <w:szCs w:val="17"/>
                <w:lang w:val="en-US"/>
              </w:rPr>
            </w:pPr>
            <w:r w:rsidRPr="00852E04">
              <w:rPr>
                <w:szCs w:val="17"/>
                <w:lang w:val="en-US"/>
              </w:rPr>
              <w:t>Australian Southern Exporters Pty Ltd</w:t>
            </w:r>
          </w:p>
        </w:tc>
        <w:tc>
          <w:tcPr>
            <w:tcW w:w="2289" w:type="pct"/>
          </w:tcPr>
          <w:p w14:paraId="2682DE7C"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1—Grey Plastic Bin</w:t>
            </w:r>
          </w:p>
          <w:p w14:paraId="059DFC50"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18E5448F"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grey plastic</w:t>
            </w:r>
          </w:p>
          <w:p w14:paraId="2E83DDF8"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1,200mm x 1,100mm 1,200mm</w:t>
            </w:r>
          </w:p>
          <w:p w14:paraId="13E73988"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Nil</w:t>
            </w:r>
          </w:p>
          <w:p w14:paraId="2896BFFE"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100mm from top of bin (catch levelled)</w:t>
            </w:r>
          </w:p>
          <w:p w14:paraId="3A5045D8"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95kg</w:t>
            </w:r>
          </w:p>
          <w:p w14:paraId="34944FC1"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Identification: grey plastic bin with lid</w:t>
            </w:r>
          </w:p>
          <w:p w14:paraId="38C46240" w14:textId="77777777" w:rsidR="00852E04" w:rsidRPr="00852E04" w:rsidRDefault="00852E04" w:rsidP="00852E04">
            <w:pPr>
              <w:widowControl w:val="0"/>
              <w:autoSpaceDE w:val="0"/>
              <w:autoSpaceDN w:val="0"/>
              <w:ind w:left="284" w:hanging="142"/>
              <w:jc w:val="left"/>
              <w:rPr>
                <w:b/>
                <w:bCs/>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800kg</w:t>
            </w:r>
          </w:p>
        </w:tc>
        <w:tc>
          <w:tcPr>
            <w:tcW w:w="1880" w:type="pct"/>
          </w:tcPr>
          <w:p w14:paraId="60FA017F" w14:textId="77777777" w:rsidR="00852E04" w:rsidRPr="00852E04" w:rsidRDefault="00852E04" w:rsidP="00852E04">
            <w:pPr>
              <w:widowControl w:val="0"/>
              <w:autoSpaceDE w:val="0"/>
              <w:autoSpaceDN w:val="0"/>
              <w:spacing w:after="0" w:line="240" w:lineRule="auto"/>
              <w:ind w:left="106"/>
              <w:jc w:val="center"/>
              <w:rPr>
                <w:rFonts w:ascii="Calibri" w:hAnsi="Calibri" w:cs="Calibri"/>
                <w:noProof/>
                <w:sz w:val="20"/>
                <w:lang w:val="en-US"/>
              </w:rPr>
            </w:pPr>
            <w:r w:rsidRPr="00852E04">
              <w:rPr>
                <w:noProof/>
                <w:szCs w:val="17"/>
                <w:lang w:val="en-US"/>
              </w:rPr>
              <w:drawing>
                <wp:inline distT="0" distB="0" distL="0" distR="0" wp14:anchorId="3613D83F" wp14:editId="325BBCBC">
                  <wp:extent cx="1992395" cy="1568672"/>
                  <wp:effectExtent l="0" t="0" r="0" b="0"/>
                  <wp:docPr id="588761614" name="Image 9" descr="A grey plastic container on the 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grey plastic container on the ground&#10;&#10;AI-generated content may be incorrect."/>
                          <pic:cNvPicPr/>
                        </pic:nvPicPr>
                        <pic:blipFill>
                          <a:blip r:embed="rId22" cstate="print"/>
                          <a:stretch>
                            <a:fillRect/>
                          </a:stretch>
                        </pic:blipFill>
                        <pic:spPr>
                          <a:xfrm>
                            <a:off x="0" y="0"/>
                            <a:ext cx="1992395" cy="1568672"/>
                          </a:xfrm>
                          <a:prstGeom prst="rect">
                            <a:avLst/>
                          </a:prstGeom>
                        </pic:spPr>
                      </pic:pic>
                    </a:graphicData>
                  </a:graphic>
                </wp:inline>
              </w:drawing>
            </w:r>
          </w:p>
        </w:tc>
      </w:tr>
      <w:tr w:rsidR="00852E04" w:rsidRPr="00852E04" w14:paraId="4A931F9E" w14:textId="77777777" w:rsidTr="00F925A6">
        <w:trPr>
          <w:cantSplit/>
          <w:trHeight w:val="20"/>
        </w:trPr>
        <w:tc>
          <w:tcPr>
            <w:tcW w:w="831" w:type="pct"/>
          </w:tcPr>
          <w:p w14:paraId="2A4B4AEE" w14:textId="77777777" w:rsidR="00852E04" w:rsidRPr="00852E04" w:rsidRDefault="00852E04" w:rsidP="00852E04">
            <w:pPr>
              <w:widowControl w:val="0"/>
              <w:autoSpaceDE w:val="0"/>
              <w:autoSpaceDN w:val="0"/>
              <w:jc w:val="left"/>
              <w:rPr>
                <w:szCs w:val="17"/>
                <w:lang w:val="en-US"/>
              </w:rPr>
            </w:pPr>
            <w:r w:rsidRPr="00852E04">
              <w:rPr>
                <w:szCs w:val="17"/>
                <w:lang w:val="en-US"/>
              </w:rPr>
              <w:t>Australian Southern Exporters Pty Ltd</w:t>
            </w:r>
          </w:p>
        </w:tc>
        <w:tc>
          <w:tcPr>
            <w:tcW w:w="2289" w:type="pct"/>
          </w:tcPr>
          <w:p w14:paraId="2586512C" w14:textId="77777777" w:rsidR="00852E04" w:rsidRPr="00852E04" w:rsidRDefault="00852E04" w:rsidP="00852E04">
            <w:pPr>
              <w:widowControl w:val="0"/>
              <w:autoSpaceDE w:val="0"/>
              <w:autoSpaceDN w:val="0"/>
              <w:jc w:val="left"/>
              <w:rPr>
                <w:b/>
                <w:bCs/>
                <w:spacing w:val="-4"/>
                <w:szCs w:val="17"/>
                <w:lang w:val="en-US"/>
              </w:rPr>
            </w:pPr>
            <w:r w:rsidRPr="00852E04">
              <w:rPr>
                <w:b/>
                <w:bCs/>
                <w:spacing w:val="-4"/>
                <w:szCs w:val="17"/>
                <w:lang w:val="en-US"/>
              </w:rPr>
              <w:t>Bin Type 2—Blue Plastic RIFT35A bin—marked ASE</w:t>
            </w:r>
          </w:p>
          <w:p w14:paraId="2CE4CE1E"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60C4132A"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blue plastic</w:t>
            </w:r>
          </w:p>
          <w:p w14:paraId="5D2009EC"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1220mm x 1085mm x 1275mm</w:t>
            </w:r>
          </w:p>
          <w:p w14:paraId="31299081"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Nil</w:t>
            </w:r>
          </w:p>
          <w:p w14:paraId="229982AD"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Fill to 5cm from top</w:t>
            </w:r>
          </w:p>
          <w:p w14:paraId="7636EA35"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103kg (lid on)</w:t>
            </w:r>
          </w:p>
          <w:p w14:paraId="33C3D868"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pacing w:val="-2"/>
                <w:szCs w:val="17"/>
                <w:lang w:val="en-US"/>
              </w:rPr>
              <w:t>Identification: blue plastic bin stencilled with ASE on side</w:t>
            </w:r>
          </w:p>
          <w:p w14:paraId="7B51F002" w14:textId="77777777" w:rsidR="00852E04" w:rsidRPr="00852E04" w:rsidRDefault="00852E04" w:rsidP="00852E04">
            <w:pPr>
              <w:widowControl w:val="0"/>
              <w:autoSpaceDE w:val="0"/>
              <w:autoSpaceDN w:val="0"/>
              <w:ind w:left="284" w:hanging="142"/>
              <w:jc w:val="left"/>
              <w:rPr>
                <w:szCs w:val="17"/>
                <w:u w:val="single"/>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800kg</w:t>
            </w:r>
          </w:p>
        </w:tc>
        <w:tc>
          <w:tcPr>
            <w:tcW w:w="1880" w:type="pct"/>
          </w:tcPr>
          <w:p w14:paraId="117181F4" w14:textId="77777777" w:rsidR="00852E04" w:rsidRPr="00852E04" w:rsidRDefault="00852E04" w:rsidP="00852E04">
            <w:pPr>
              <w:widowControl w:val="0"/>
              <w:autoSpaceDE w:val="0"/>
              <w:autoSpaceDN w:val="0"/>
              <w:spacing w:after="0" w:line="240" w:lineRule="auto"/>
              <w:ind w:left="106"/>
              <w:jc w:val="center"/>
              <w:rPr>
                <w:noProof/>
                <w:szCs w:val="17"/>
                <w:lang w:val="en-US"/>
              </w:rPr>
            </w:pPr>
            <w:r w:rsidRPr="00852E04">
              <w:rPr>
                <w:noProof/>
                <w:szCs w:val="17"/>
                <w:lang w:val="en-US"/>
              </w:rPr>
              <w:drawing>
                <wp:anchor distT="0" distB="0" distL="114300" distR="114300" simplePos="0" relativeHeight="251661312" behindDoc="1" locked="0" layoutInCell="1" allowOverlap="1" wp14:anchorId="04643598" wp14:editId="43509F7D">
                  <wp:simplePos x="0" y="0"/>
                  <wp:positionH relativeFrom="margin">
                    <wp:align>center</wp:align>
                  </wp:positionH>
                  <wp:positionV relativeFrom="paragraph">
                    <wp:posOffset>4717</wp:posOffset>
                  </wp:positionV>
                  <wp:extent cx="2037080" cy="2656114"/>
                  <wp:effectExtent l="0" t="0" r="1270" b="0"/>
                  <wp:wrapTopAndBottom/>
                  <wp:docPr id="1228446238" name="Image 11" descr="A blue plastic container on a brick surface&#10;&#10;AI-generated content may be incorrect."/>
                  <wp:cNvGraphicFramePr/>
                  <a:graphic xmlns:a="http://schemas.openxmlformats.org/drawingml/2006/main">
                    <a:graphicData uri="http://schemas.openxmlformats.org/drawingml/2006/picture">
                      <pic:pic xmlns:pic="http://schemas.openxmlformats.org/drawingml/2006/picture">
                        <pic:nvPicPr>
                          <pic:cNvPr id="1228446238" name="Image 11" descr="A blue plastic container on a brick surface&#10;&#10;AI-generated content may be incorrect."/>
                          <pic:cNvPicPr/>
                        </pic:nvPicPr>
                        <pic:blipFill rotWithShape="1">
                          <a:blip r:embed="rId23" cstate="print"/>
                          <a:srcRect b="33346"/>
                          <a:stretch>
                            <a:fillRect/>
                          </a:stretch>
                        </pic:blipFill>
                        <pic:spPr bwMode="auto">
                          <a:xfrm>
                            <a:off x="0" y="0"/>
                            <a:ext cx="2037080" cy="265611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852E04" w:rsidRPr="00852E04" w14:paraId="2807C55A" w14:textId="77777777" w:rsidTr="00F925A6">
        <w:trPr>
          <w:cantSplit/>
          <w:trHeight w:val="20"/>
        </w:trPr>
        <w:tc>
          <w:tcPr>
            <w:tcW w:w="831" w:type="pct"/>
          </w:tcPr>
          <w:p w14:paraId="0930D029" w14:textId="77777777" w:rsidR="00852E04" w:rsidRPr="00852E04" w:rsidRDefault="00852E04" w:rsidP="00852E04">
            <w:pPr>
              <w:widowControl w:val="0"/>
              <w:autoSpaceDE w:val="0"/>
              <w:autoSpaceDN w:val="0"/>
              <w:jc w:val="left"/>
              <w:rPr>
                <w:szCs w:val="17"/>
                <w:lang w:val="en-US"/>
              </w:rPr>
            </w:pPr>
            <w:r w:rsidRPr="00852E04">
              <w:rPr>
                <w:szCs w:val="17"/>
                <w:lang w:val="en-US"/>
              </w:rPr>
              <w:lastRenderedPageBreak/>
              <w:t>Australian Southern Exporters Pty Ltd</w:t>
            </w:r>
          </w:p>
        </w:tc>
        <w:tc>
          <w:tcPr>
            <w:tcW w:w="2289" w:type="pct"/>
          </w:tcPr>
          <w:p w14:paraId="30AE6D9E"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3—Blue Plastic RIFT1000 short bin—marked ASE</w:t>
            </w:r>
          </w:p>
          <w:p w14:paraId="2EB00D22"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32F496D0"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blue plastic</w:t>
            </w:r>
          </w:p>
          <w:p w14:paraId="6C4A6BA6"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pacing w:val="-2"/>
                <w:szCs w:val="17"/>
                <w:lang w:val="en-US"/>
              </w:rPr>
              <w:t>Outside Dimensions: 1,470mm x 1,180mm x 965mm</w:t>
            </w:r>
          </w:p>
          <w:p w14:paraId="7E10A115"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Nil</w:t>
            </w:r>
          </w:p>
          <w:p w14:paraId="5F00A47A"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Fill to top</w:t>
            </w:r>
          </w:p>
          <w:p w14:paraId="36B2D448"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81.5kg (lid off)</w:t>
            </w:r>
          </w:p>
          <w:p w14:paraId="0586A095"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pacing w:val="-2"/>
                <w:szCs w:val="17"/>
                <w:lang w:val="en-US"/>
              </w:rPr>
              <w:t>Identification: blue plastic bin stencilled with ASE on side</w:t>
            </w:r>
          </w:p>
          <w:p w14:paraId="18CB201D"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500kg when used for IQF with wet fish and an ice slurry</w:t>
            </w:r>
          </w:p>
          <w:p w14:paraId="439BC3EA"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 xml:space="preserve">Agreed Sardine Capacity: 850kg when used for </w:t>
            </w:r>
            <w:r w:rsidRPr="00852E04">
              <w:rPr>
                <w:szCs w:val="17"/>
                <w:lang w:val="en-US"/>
              </w:rPr>
              <w:br/>
              <w:t>Tuna Feed</w:t>
            </w:r>
          </w:p>
        </w:tc>
        <w:tc>
          <w:tcPr>
            <w:tcW w:w="1880" w:type="pct"/>
          </w:tcPr>
          <w:p w14:paraId="49B7B782" w14:textId="77777777" w:rsidR="00852E04" w:rsidRPr="00852E04" w:rsidRDefault="00852E04" w:rsidP="00852E04">
            <w:pPr>
              <w:widowControl w:val="0"/>
              <w:autoSpaceDE w:val="0"/>
              <w:autoSpaceDN w:val="0"/>
              <w:spacing w:after="0" w:line="240" w:lineRule="auto"/>
              <w:jc w:val="left"/>
              <w:rPr>
                <w:szCs w:val="17"/>
                <w:lang w:val="en-US"/>
              </w:rPr>
            </w:pPr>
            <w:r w:rsidRPr="00852E04">
              <w:rPr>
                <w:noProof/>
                <w:szCs w:val="17"/>
                <w:lang w:val="en-US"/>
              </w:rPr>
              <w:drawing>
                <wp:anchor distT="0" distB="0" distL="114300" distR="114300" simplePos="0" relativeHeight="251662336" behindDoc="1" locked="0" layoutInCell="1" allowOverlap="1" wp14:anchorId="318E4903" wp14:editId="07034C44">
                  <wp:simplePos x="0" y="0"/>
                  <wp:positionH relativeFrom="margin">
                    <wp:align>center</wp:align>
                  </wp:positionH>
                  <wp:positionV relativeFrom="paragraph">
                    <wp:posOffset>51163</wp:posOffset>
                  </wp:positionV>
                  <wp:extent cx="2037080" cy="1241425"/>
                  <wp:effectExtent l="0" t="0" r="1270" b="0"/>
                  <wp:wrapTopAndBottom/>
                  <wp:docPr id="418683274" name="Image 11" descr="A blue plastic container on a brick surface&#10;&#10;AI-generated content may be incorrect."/>
                  <wp:cNvGraphicFramePr/>
                  <a:graphic xmlns:a="http://schemas.openxmlformats.org/drawingml/2006/main">
                    <a:graphicData uri="http://schemas.openxmlformats.org/drawingml/2006/picture">
                      <pic:pic xmlns:pic="http://schemas.openxmlformats.org/drawingml/2006/picture">
                        <pic:nvPicPr>
                          <pic:cNvPr id="418683274" name="Image 11" descr="A blue plastic container on a brick surface&#10;&#10;AI-generated content may be incorrect."/>
                          <pic:cNvPicPr/>
                        </pic:nvPicPr>
                        <pic:blipFill rotWithShape="1">
                          <a:blip r:embed="rId23" cstate="print"/>
                          <a:srcRect t="68840"/>
                          <a:stretch>
                            <a:fillRect/>
                          </a:stretch>
                        </pic:blipFill>
                        <pic:spPr bwMode="auto">
                          <a:xfrm>
                            <a:off x="0" y="0"/>
                            <a:ext cx="2037080" cy="12414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852E04" w:rsidRPr="00852E04" w14:paraId="6CAC86B9" w14:textId="77777777" w:rsidTr="00F925A6">
        <w:trPr>
          <w:cantSplit/>
          <w:trHeight w:val="20"/>
        </w:trPr>
        <w:tc>
          <w:tcPr>
            <w:tcW w:w="831" w:type="pct"/>
          </w:tcPr>
          <w:p w14:paraId="4D2AE057" w14:textId="77777777" w:rsidR="00852E04" w:rsidRPr="00852E04" w:rsidRDefault="00852E04" w:rsidP="00852E04">
            <w:pPr>
              <w:widowControl w:val="0"/>
              <w:autoSpaceDE w:val="0"/>
              <w:autoSpaceDN w:val="0"/>
              <w:jc w:val="left"/>
              <w:rPr>
                <w:szCs w:val="17"/>
                <w:lang w:val="en-US"/>
              </w:rPr>
            </w:pPr>
            <w:r w:rsidRPr="00852E04">
              <w:rPr>
                <w:szCs w:val="17"/>
                <w:lang w:val="en-US"/>
              </w:rPr>
              <w:t>Australian Tuna Fisheries Pty Ltd</w:t>
            </w:r>
          </w:p>
        </w:tc>
        <w:tc>
          <w:tcPr>
            <w:tcW w:w="2289" w:type="pct"/>
          </w:tcPr>
          <w:p w14:paraId="00ED50DC"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1—Australian Tuna Fisheries Small Bin</w:t>
            </w:r>
          </w:p>
          <w:p w14:paraId="2B43C6F0"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6233B5CF"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Aluminium</w:t>
            </w:r>
          </w:p>
          <w:p w14:paraId="74D2BC9F"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1,190mm x 1,880mm x 700mm</w:t>
            </w:r>
          </w:p>
          <w:p w14:paraId="539B1001"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square grating box in one corner</w:t>
            </w:r>
          </w:p>
          <w:p w14:paraId="7EC1D418"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100mm from top of bin—welded fill line at intervals (catch levelled)</w:t>
            </w:r>
          </w:p>
          <w:p w14:paraId="6CF2A5D6"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129kg</w:t>
            </w:r>
          </w:p>
          <w:p w14:paraId="33D0EC2B"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Identification: SG welded on side of bin</w:t>
            </w:r>
          </w:p>
          <w:p w14:paraId="7100F6F9"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1,000kg</w:t>
            </w:r>
          </w:p>
        </w:tc>
        <w:tc>
          <w:tcPr>
            <w:tcW w:w="1880" w:type="pct"/>
          </w:tcPr>
          <w:p w14:paraId="4D0FA7FE" w14:textId="77777777" w:rsidR="00852E04" w:rsidRPr="00852E04" w:rsidRDefault="00852E04" w:rsidP="00852E04">
            <w:pPr>
              <w:widowControl w:val="0"/>
              <w:autoSpaceDE w:val="0"/>
              <w:autoSpaceDN w:val="0"/>
              <w:spacing w:after="0" w:line="240" w:lineRule="auto"/>
              <w:jc w:val="left"/>
              <w:rPr>
                <w:szCs w:val="17"/>
                <w:lang w:val="en-US"/>
              </w:rPr>
            </w:pPr>
            <w:r w:rsidRPr="00852E04">
              <w:rPr>
                <w:noProof/>
                <w:szCs w:val="17"/>
                <w:lang w:val="en-US"/>
              </w:rPr>
              <w:drawing>
                <wp:anchor distT="0" distB="0" distL="114300" distR="114300" simplePos="0" relativeHeight="251663360" behindDoc="0" locked="0" layoutInCell="1" allowOverlap="1" wp14:anchorId="53C6EAAF" wp14:editId="4529DB84">
                  <wp:simplePos x="0" y="0"/>
                  <wp:positionH relativeFrom="margin">
                    <wp:align>center</wp:align>
                  </wp:positionH>
                  <wp:positionV relativeFrom="paragraph">
                    <wp:posOffset>257</wp:posOffset>
                  </wp:positionV>
                  <wp:extent cx="2015509" cy="1564195"/>
                  <wp:effectExtent l="0" t="0" r="3810" b="0"/>
                  <wp:wrapTopAndBottom/>
                  <wp:docPr id="1607857777" name="Image 12" descr="A group of grey contain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group of grey container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5509" cy="1564195"/>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0585E15C" w14:textId="77777777" w:rsidTr="00F925A6">
        <w:trPr>
          <w:cantSplit/>
          <w:trHeight w:val="20"/>
        </w:trPr>
        <w:tc>
          <w:tcPr>
            <w:tcW w:w="831" w:type="pct"/>
          </w:tcPr>
          <w:p w14:paraId="31B9640A" w14:textId="77777777" w:rsidR="00852E04" w:rsidRPr="00852E04" w:rsidRDefault="00852E04" w:rsidP="00852E04">
            <w:pPr>
              <w:widowControl w:val="0"/>
              <w:autoSpaceDE w:val="0"/>
              <w:autoSpaceDN w:val="0"/>
              <w:jc w:val="left"/>
              <w:rPr>
                <w:szCs w:val="17"/>
                <w:lang w:val="en-US"/>
              </w:rPr>
            </w:pPr>
            <w:r w:rsidRPr="00852E04">
              <w:rPr>
                <w:szCs w:val="17"/>
                <w:lang w:val="en-US"/>
              </w:rPr>
              <w:t>Australian Tuna Fisheries Pty Ltd</w:t>
            </w:r>
          </w:p>
        </w:tc>
        <w:tc>
          <w:tcPr>
            <w:tcW w:w="2289" w:type="pct"/>
          </w:tcPr>
          <w:p w14:paraId="303F9ECA"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2—Australian Tuna Fisheries Medium Bin</w:t>
            </w:r>
          </w:p>
          <w:p w14:paraId="13BB65FB"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17440350"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Aluminium</w:t>
            </w:r>
          </w:p>
          <w:p w14:paraId="273FBF39"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pacing w:val="-2"/>
                <w:szCs w:val="17"/>
                <w:lang w:val="en-US"/>
              </w:rPr>
              <w:t>Outside Dimensions: 1,190mm x 2,080mm x 710mm</w:t>
            </w:r>
          </w:p>
          <w:p w14:paraId="5397B929"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grating across one corner of the inside of the bin</w:t>
            </w:r>
          </w:p>
          <w:p w14:paraId="7EA7305C"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160mm from top of bin—welded fill line at intervals (catch levelled)</w:t>
            </w:r>
          </w:p>
          <w:p w14:paraId="6EF72AC9"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137kg</w:t>
            </w:r>
          </w:p>
          <w:p w14:paraId="1B315A7B"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Identification: SG welded on side of bin and the letter M stencilled on side of bin</w:t>
            </w:r>
          </w:p>
          <w:p w14:paraId="4F68E518"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1,000kg</w:t>
            </w:r>
          </w:p>
        </w:tc>
        <w:tc>
          <w:tcPr>
            <w:tcW w:w="1880" w:type="pct"/>
          </w:tcPr>
          <w:p w14:paraId="06299D58" w14:textId="77777777" w:rsidR="00852E04" w:rsidRPr="00852E04" w:rsidRDefault="00852E04" w:rsidP="0048267E">
            <w:pPr>
              <w:widowControl w:val="0"/>
              <w:autoSpaceDE w:val="0"/>
              <w:autoSpaceDN w:val="0"/>
              <w:spacing w:after="0" w:line="240" w:lineRule="auto"/>
              <w:jc w:val="left"/>
              <w:rPr>
                <w:szCs w:val="17"/>
                <w:lang w:val="en-US"/>
              </w:rPr>
            </w:pPr>
            <w:r w:rsidRPr="00852E04">
              <w:rPr>
                <w:noProof/>
                <w:szCs w:val="17"/>
                <w:lang w:val="en-US"/>
              </w:rPr>
              <w:drawing>
                <wp:anchor distT="0" distB="0" distL="114300" distR="114300" simplePos="0" relativeHeight="251664384" behindDoc="0" locked="0" layoutInCell="1" allowOverlap="1" wp14:anchorId="7EA882D0" wp14:editId="452F5DAF">
                  <wp:simplePos x="0" y="0"/>
                  <wp:positionH relativeFrom="margin">
                    <wp:align>center</wp:align>
                  </wp:positionH>
                  <wp:positionV relativeFrom="paragraph">
                    <wp:posOffset>566</wp:posOffset>
                  </wp:positionV>
                  <wp:extent cx="1681273" cy="2199417"/>
                  <wp:effectExtent l="0" t="0" r="0" b="0"/>
                  <wp:wrapTopAndBottom/>
                  <wp:docPr id="1178043758" name="Image 13" descr="A large metal bins on the 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large metal bins on the groun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81273" cy="2199417"/>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433D740F" w14:textId="77777777" w:rsidTr="00F925A6">
        <w:trPr>
          <w:cantSplit/>
          <w:trHeight w:val="20"/>
        </w:trPr>
        <w:tc>
          <w:tcPr>
            <w:tcW w:w="831" w:type="pct"/>
          </w:tcPr>
          <w:p w14:paraId="7C233639" w14:textId="77777777" w:rsidR="00852E04" w:rsidRPr="00852E04" w:rsidRDefault="00852E04" w:rsidP="00852E04">
            <w:pPr>
              <w:widowControl w:val="0"/>
              <w:autoSpaceDE w:val="0"/>
              <w:autoSpaceDN w:val="0"/>
              <w:jc w:val="left"/>
              <w:rPr>
                <w:szCs w:val="17"/>
                <w:lang w:val="en-US"/>
              </w:rPr>
            </w:pPr>
            <w:r w:rsidRPr="00852E04">
              <w:rPr>
                <w:szCs w:val="17"/>
                <w:lang w:val="en-US"/>
              </w:rPr>
              <w:t>Australian Tuna Fisheries Pty Ltd</w:t>
            </w:r>
          </w:p>
        </w:tc>
        <w:tc>
          <w:tcPr>
            <w:tcW w:w="2289" w:type="pct"/>
          </w:tcPr>
          <w:p w14:paraId="6DE42490"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3—Australian Tuna Fisheries Large Bin</w:t>
            </w:r>
          </w:p>
          <w:p w14:paraId="645B8BE4"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2712931B"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Aluminium</w:t>
            </w:r>
          </w:p>
          <w:p w14:paraId="0EA22E28"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pacing w:val="-2"/>
                <w:szCs w:val="17"/>
                <w:lang w:val="en-US"/>
              </w:rPr>
              <w:t>Outside Dimensions: 1,190mm x 2,280mm x 710mm</w:t>
            </w:r>
          </w:p>
          <w:p w14:paraId="7ED1629C"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grating across one corner of the inside of the bin</w:t>
            </w:r>
          </w:p>
          <w:p w14:paraId="41C0EFB6"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210mm from top of bin—welded fill line at intervals (catch levelled)</w:t>
            </w:r>
          </w:p>
          <w:p w14:paraId="21B8E878"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117kg</w:t>
            </w:r>
          </w:p>
          <w:p w14:paraId="4DBB04C8"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pacing w:val="-2"/>
                <w:szCs w:val="17"/>
                <w:lang w:val="en-US"/>
              </w:rPr>
              <w:t>Identification: SG welded on the side and the letter L</w:t>
            </w:r>
            <w:r w:rsidRPr="00852E04">
              <w:rPr>
                <w:szCs w:val="17"/>
                <w:lang w:val="en-US"/>
              </w:rPr>
              <w:t xml:space="preserve"> stencilled on the bin</w:t>
            </w:r>
          </w:p>
          <w:p w14:paraId="1AB3478C"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1,000kg</w:t>
            </w:r>
          </w:p>
        </w:tc>
        <w:tc>
          <w:tcPr>
            <w:tcW w:w="1880" w:type="pct"/>
          </w:tcPr>
          <w:p w14:paraId="6ACC85FF" w14:textId="77777777" w:rsidR="00852E04" w:rsidRPr="00852E04" w:rsidRDefault="00852E04" w:rsidP="00852E04">
            <w:pPr>
              <w:widowControl w:val="0"/>
              <w:autoSpaceDE w:val="0"/>
              <w:autoSpaceDN w:val="0"/>
              <w:spacing w:after="0" w:line="240" w:lineRule="auto"/>
              <w:ind w:left="106"/>
              <w:jc w:val="left"/>
              <w:rPr>
                <w:szCs w:val="17"/>
                <w:lang w:val="en-US"/>
              </w:rPr>
            </w:pPr>
            <w:r w:rsidRPr="00852E04">
              <w:rPr>
                <w:noProof/>
                <w:szCs w:val="17"/>
                <w:lang w:val="en-US"/>
              </w:rPr>
              <w:drawing>
                <wp:anchor distT="0" distB="0" distL="114300" distR="114300" simplePos="0" relativeHeight="251665408" behindDoc="0" locked="0" layoutInCell="1" allowOverlap="1" wp14:anchorId="5F58F389" wp14:editId="5A95F045">
                  <wp:simplePos x="0" y="0"/>
                  <wp:positionH relativeFrom="margin">
                    <wp:align>center</wp:align>
                  </wp:positionH>
                  <wp:positionV relativeFrom="paragraph">
                    <wp:posOffset>1785</wp:posOffset>
                  </wp:positionV>
                  <wp:extent cx="1526187" cy="2203513"/>
                  <wp:effectExtent l="0" t="0" r="0" b="6350"/>
                  <wp:wrapTopAndBottom/>
                  <wp:docPr id="2075745363" name="Image 14" descr="A metal container on the 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metal container on the ground&#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6187" cy="2203513"/>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7AE2FA8A" w14:textId="77777777" w:rsidTr="00F925A6">
        <w:trPr>
          <w:cantSplit/>
          <w:trHeight w:val="20"/>
        </w:trPr>
        <w:tc>
          <w:tcPr>
            <w:tcW w:w="831" w:type="pct"/>
          </w:tcPr>
          <w:p w14:paraId="279A36FF" w14:textId="77777777" w:rsidR="00852E04" w:rsidRPr="00852E04" w:rsidRDefault="00852E04" w:rsidP="00852E04">
            <w:pPr>
              <w:widowControl w:val="0"/>
              <w:autoSpaceDE w:val="0"/>
              <w:autoSpaceDN w:val="0"/>
              <w:jc w:val="left"/>
              <w:rPr>
                <w:szCs w:val="17"/>
                <w:lang w:val="en-US"/>
              </w:rPr>
            </w:pPr>
            <w:r w:rsidRPr="00852E04">
              <w:rPr>
                <w:szCs w:val="17"/>
                <w:lang w:val="en-US"/>
              </w:rPr>
              <w:lastRenderedPageBreak/>
              <w:t>Australian Tuna Fisheries Pty Ltd</w:t>
            </w:r>
          </w:p>
        </w:tc>
        <w:tc>
          <w:tcPr>
            <w:tcW w:w="2289" w:type="pct"/>
          </w:tcPr>
          <w:p w14:paraId="623C9C6B"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 xml:space="preserve">Bin Type 4—Australian Tuna Fisheries Hopper on Vessel </w:t>
            </w:r>
            <w:r w:rsidRPr="00852E04">
              <w:rPr>
                <w:b/>
                <w:bCs/>
                <w:i/>
                <w:iCs/>
                <w:szCs w:val="17"/>
                <w:lang w:val="en-US"/>
              </w:rPr>
              <w:t>Saxon S</w:t>
            </w:r>
          </w:p>
          <w:p w14:paraId="4A498F29"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0305ED04"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Aluminium</w:t>
            </w:r>
          </w:p>
          <w:p w14:paraId="1562731F"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pacing w:val="-4"/>
                <w:szCs w:val="17"/>
                <w:lang w:val="en-US"/>
              </w:rPr>
              <w:t>Outside Dimensions: 3,870mm x 1,510mm x 760mm.</w:t>
            </w:r>
            <w:r w:rsidRPr="00852E04">
              <w:rPr>
                <w:szCs w:val="17"/>
                <w:lang w:val="en-US"/>
              </w:rPr>
              <w:t xml:space="preserve"> One long side is cut down to 510mm in height</w:t>
            </w:r>
          </w:p>
          <w:p w14:paraId="7CE7165F"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Nil</w:t>
            </w:r>
          </w:p>
          <w:p w14:paraId="48522E80"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 xml:space="preserve">Fill Line: to the base of the lip on the cut down </w:t>
            </w:r>
            <w:r w:rsidRPr="00852E04">
              <w:rPr>
                <w:szCs w:val="17"/>
                <w:lang w:val="en-US"/>
              </w:rPr>
              <w:br/>
              <w:t xml:space="preserve">side of </w:t>
            </w:r>
            <w:r w:rsidRPr="00852E04">
              <w:rPr>
                <w:rFonts w:eastAsia="Symbol"/>
                <w:w w:val="99"/>
                <w:szCs w:val="17"/>
                <w:lang w:val="en-US"/>
              </w:rPr>
              <w:t>the</w:t>
            </w:r>
            <w:r w:rsidRPr="00852E04">
              <w:rPr>
                <w:szCs w:val="17"/>
                <w:lang w:val="en-US"/>
              </w:rPr>
              <w:t xml:space="preserve"> bin—contents level with this position</w:t>
            </w:r>
          </w:p>
          <w:p w14:paraId="13CEC53C"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 xml:space="preserve">Tare: approximately 250kg including the </w:t>
            </w:r>
            <w:r w:rsidRPr="00852E04">
              <w:rPr>
                <w:szCs w:val="17"/>
                <w:lang w:val="en-US"/>
              </w:rPr>
              <w:br/>
              <w:t>hydraulic rams</w:t>
            </w:r>
          </w:p>
          <w:p w14:paraId="7E715560"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 xml:space="preserve">Identification: permanently fixed to deck of vessel </w:t>
            </w:r>
            <w:r w:rsidRPr="00852E04">
              <w:rPr>
                <w:i/>
                <w:iCs/>
                <w:szCs w:val="17"/>
                <w:lang w:val="en-US"/>
              </w:rPr>
              <w:t>Saxon S</w:t>
            </w:r>
          </w:p>
          <w:p w14:paraId="5CE5481F"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2,000kg</w:t>
            </w:r>
          </w:p>
        </w:tc>
        <w:tc>
          <w:tcPr>
            <w:tcW w:w="1880" w:type="pct"/>
          </w:tcPr>
          <w:p w14:paraId="630CBE07" w14:textId="77777777" w:rsidR="00852E04" w:rsidRPr="00852E04" w:rsidRDefault="00852E04" w:rsidP="00852E04">
            <w:pPr>
              <w:widowControl w:val="0"/>
              <w:autoSpaceDE w:val="0"/>
              <w:autoSpaceDN w:val="0"/>
              <w:spacing w:after="0" w:line="240" w:lineRule="auto"/>
              <w:ind w:left="106"/>
              <w:jc w:val="left"/>
              <w:rPr>
                <w:szCs w:val="17"/>
                <w:lang w:val="en-US"/>
              </w:rPr>
            </w:pPr>
            <w:r w:rsidRPr="00852E04">
              <w:rPr>
                <w:noProof/>
                <w:szCs w:val="17"/>
                <w:lang w:val="en-US"/>
              </w:rPr>
              <w:drawing>
                <wp:anchor distT="0" distB="0" distL="114300" distR="114300" simplePos="0" relativeHeight="251666432" behindDoc="0" locked="0" layoutInCell="1" allowOverlap="1" wp14:anchorId="446326BE" wp14:editId="180D8AE3">
                  <wp:simplePos x="0" y="0"/>
                  <wp:positionH relativeFrom="margin">
                    <wp:align>center</wp:align>
                  </wp:positionH>
                  <wp:positionV relativeFrom="paragraph">
                    <wp:posOffset>172</wp:posOffset>
                  </wp:positionV>
                  <wp:extent cx="2051587" cy="1597342"/>
                  <wp:effectExtent l="0" t="0" r="6350" b="3175"/>
                  <wp:wrapTopAndBottom/>
                  <wp:docPr id="1340170803" name="Image 15" descr="Z:\Fisheries_West\Fisheries\Sardine\Bin Identification Photos\ATF.Stehr.SaxonS.Hopper.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Z:\Fisheries_West\Fisheries\Sardine\Bin Identification Photos\ATF.Stehr.SaxonS.Hopper.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51587" cy="1597342"/>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113C66C5" w14:textId="77777777" w:rsidTr="00F925A6">
        <w:trPr>
          <w:cantSplit/>
          <w:trHeight w:val="20"/>
        </w:trPr>
        <w:tc>
          <w:tcPr>
            <w:tcW w:w="831" w:type="pct"/>
          </w:tcPr>
          <w:p w14:paraId="70B284D4" w14:textId="77777777" w:rsidR="00852E04" w:rsidRPr="00852E04" w:rsidRDefault="00852E04" w:rsidP="00852E04">
            <w:pPr>
              <w:widowControl w:val="0"/>
              <w:autoSpaceDE w:val="0"/>
              <w:autoSpaceDN w:val="0"/>
              <w:jc w:val="left"/>
              <w:rPr>
                <w:szCs w:val="17"/>
                <w:lang w:val="en-US"/>
              </w:rPr>
            </w:pPr>
            <w:r w:rsidRPr="00852E04">
              <w:rPr>
                <w:szCs w:val="17"/>
                <w:lang w:val="en-US"/>
              </w:rPr>
              <w:t>Australian Tuna Fisheries Pty Ltd</w:t>
            </w:r>
          </w:p>
        </w:tc>
        <w:tc>
          <w:tcPr>
            <w:tcW w:w="2289" w:type="pct"/>
          </w:tcPr>
          <w:p w14:paraId="0B9EAD3C"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 xml:space="preserve">Bin Type 5—Australian Tuna Fisheries Hopper on Vessel </w:t>
            </w:r>
            <w:r w:rsidRPr="00852E04">
              <w:rPr>
                <w:b/>
                <w:bCs/>
                <w:i/>
                <w:iCs/>
                <w:szCs w:val="17"/>
                <w:lang w:val="en-US"/>
              </w:rPr>
              <w:t>Kingfish 1</w:t>
            </w:r>
          </w:p>
          <w:p w14:paraId="61687FC8"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00FB0336"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Aluminium</w:t>
            </w:r>
          </w:p>
          <w:p w14:paraId="38B6E325"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1,190mm x 2,280mm x 710mm</w:t>
            </w:r>
          </w:p>
          <w:p w14:paraId="5B34C294" w14:textId="77777777" w:rsidR="00852E04" w:rsidRPr="00852E04" w:rsidRDefault="00852E04" w:rsidP="00852E04">
            <w:pPr>
              <w:widowControl w:val="0"/>
              <w:autoSpaceDE w:val="0"/>
              <w:autoSpaceDN w:val="0"/>
              <w:ind w:left="284" w:hanging="142"/>
              <w:jc w:val="left"/>
              <w:rPr>
                <w:spacing w:val="-4"/>
                <w:szCs w:val="17"/>
                <w:lang w:val="en-US"/>
              </w:rPr>
            </w:pPr>
            <w:r w:rsidRPr="00852E04">
              <w:rPr>
                <w:rFonts w:eastAsia="Symbol"/>
                <w:w w:val="99"/>
                <w:szCs w:val="17"/>
                <w:lang w:val="en-US"/>
              </w:rPr>
              <w:t>•</w:t>
            </w:r>
            <w:r w:rsidRPr="00852E04">
              <w:rPr>
                <w:rFonts w:eastAsia="Symbol"/>
                <w:w w:val="99"/>
                <w:szCs w:val="17"/>
                <w:lang w:val="en-US"/>
              </w:rPr>
              <w:tab/>
            </w:r>
            <w:r w:rsidRPr="00852E04">
              <w:rPr>
                <w:spacing w:val="-4"/>
                <w:szCs w:val="17"/>
                <w:lang w:val="en-US"/>
              </w:rPr>
              <w:t>Internal Structures: angled corners inside one end of the bin</w:t>
            </w:r>
          </w:p>
          <w:p w14:paraId="12199FA7"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190mm from the top (contents levelled)</w:t>
            </w:r>
          </w:p>
          <w:p w14:paraId="7C0E951E"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117kg</w:t>
            </w:r>
          </w:p>
          <w:p w14:paraId="567B9CBA"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Identification: Bin fitted with contents release hatch on one end, a “leg” affixed to each exterior corner on underside, SG welded on side of bin, black painted strip just below rim</w:t>
            </w:r>
          </w:p>
          <w:p w14:paraId="5F387D16"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1,000kg</w:t>
            </w:r>
          </w:p>
        </w:tc>
        <w:tc>
          <w:tcPr>
            <w:tcW w:w="1880" w:type="pct"/>
          </w:tcPr>
          <w:p w14:paraId="152395F4" w14:textId="77777777" w:rsidR="00852E04" w:rsidRPr="00852E04" w:rsidRDefault="00852E04" w:rsidP="00852E04">
            <w:pPr>
              <w:widowControl w:val="0"/>
              <w:autoSpaceDE w:val="0"/>
              <w:autoSpaceDN w:val="0"/>
              <w:spacing w:after="0" w:line="240" w:lineRule="auto"/>
              <w:ind w:left="106"/>
              <w:jc w:val="left"/>
              <w:rPr>
                <w:szCs w:val="17"/>
                <w:lang w:val="en-US"/>
              </w:rPr>
            </w:pPr>
            <w:r w:rsidRPr="00852E04">
              <w:rPr>
                <w:rFonts w:ascii="Calibri" w:hAnsi="Calibri" w:cs="Calibri"/>
                <w:noProof/>
                <w:sz w:val="20"/>
                <w:lang w:val="en-US"/>
              </w:rPr>
              <w:drawing>
                <wp:anchor distT="0" distB="0" distL="114300" distR="114300" simplePos="0" relativeHeight="251667456" behindDoc="0" locked="0" layoutInCell="1" allowOverlap="1" wp14:anchorId="5B01476C" wp14:editId="4DD8FA77">
                  <wp:simplePos x="0" y="0"/>
                  <wp:positionH relativeFrom="margin">
                    <wp:align>center</wp:align>
                  </wp:positionH>
                  <wp:positionV relativeFrom="paragraph">
                    <wp:posOffset>566</wp:posOffset>
                  </wp:positionV>
                  <wp:extent cx="2041041" cy="1150905"/>
                  <wp:effectExtent l="0" t="0" r="0" b="0"/>
                  <wp:wrapTopAndBottom/>
                  <wp:docPr id="486411558" name="Image 16" descr="Z:\Fisheries_West\Fisheries\Sardine\Bin Identification Photos\ATF.Stehr.Kingfish1.Hoppe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Z:\Fisheries_West\Fisheries\Sardine\Bin Identification Photos\ATF.Stehr.Kingfish1.Hopper.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41041" cy="1150905"/>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43C5E231" w14:textId="77777777" w:rsidTr="00F925A6">
        <w:trPr>
          <w:cantSplit/>
          <w:trHeight w:val="20"/>
        </w:trPr>
        <w:tc>
          <w:tcPr>
            <w:tcW w:w="831" w:type="pct"/>
          </w:tcPr>
          <w:p w14:paraId="553F3EB9" w14:textId="77777777" w:rsidR="00852E04" w:rsidRPr="00852E04" w:rsidRDefault="00852E04" w:rsidP="00852E04">
            <w:pPr>
              <w:widowControl w:val="0"/>
              <w:autoSpaceDE w:val="0"/>
              <w:autoSpaceDN w:val="0"/>
              <w:jc w:val="left"/>
              <w:rPr>
                <w:szCs w:val="17"/>
                <w:lang w:val="en-US"/>
              </w:rPr>
            </w:pPr>
            <w:r w:rsidRPr="00852E04">
              <w:rPr>
                <w:szCs w:val="17"/>
                <w:lang w:val="en-US"/>
              </w:rPr>
              <w:t xml:space="preserve">Blaslov Fishing </w:t>
            </w:r>
            <w:r w:rsidRPr="00852E04">
              <w:rPr>
                <w:szCs w:val="17"/>
                <w:lang w:val="en-US"/>
              </w:rPr>
              <w:br/>
              <w:t>Pty Ltd</w:t>
            </w:r>
          </w:p>
        </w:tc>
        <w:tc>
          <w:tcPr>
            <w:tcW w:w="2289" w:type="pct"/>
          </w:tcPr>
          <w:p w14:paraId="76563105"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1—Blaslov Fishing Bin</w:t>
            </w:r>
          </w:p>
          <w:p w14:paraId="63A389A5"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13E47076"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Aluminium</w:t>
            </w:r>
          </w:p>
          <w:p w14:paraId="3DBB1976"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2,100mm x 1,200mm x 710mm</w:t>
            </w:r>
          </w:p>
          <w:p w14:paraId="4DCC9F5B"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a recessed bung area in one bottom corner of the bin and internal grating the diagonally opposite corner</w:t>
            </w:r>
          </w:p>
          <w:p w14:paraId="3E0A3795"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130mm from the top of bin, catch levelled to base of bin lugs</w:t>
            </w:r>
          </w:p>
          <w:p w14:paraId="29031A95"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110kg</w:t>
            </w:r>
          </w:p>
          <w:p w14:paraId="771F9C98"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Identification: BTF stencilled on long side of bin</w:t>
            </w:r>
          </w:p>
          <w:p w14:paraId="12C76497"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1,150kg</w:t>
            </w:r>
          </w:p>
        </w:tc>
        <w:tc>
          <w:tcPr>
            <w:tcW w:w="1880" w:type="pct"/>
          </w:tcPr>
          <w:p w14:paraId="066AA197" w14:textId="77777777" w:rsidR="00852E04" w:rsidRPr="00852E04" w:rsidRDefault="00852E04" w:rsidP="00852E04">
            <w:pPr>
              <w:widowControl w:val="0"/>
              <w:autoSpaceDE w:val="0"/>
              <w:autoSpaceDN w:val="0"/>
              <w:spacing w:after="0" w:line="240" w:lineRule="auto"/>
              <w:jc w:val="left"/>
              <w:rPr>
                <w:rFonts w:ascii="Calibri" w:hAnsi="Calibri" w:cs="Calibri"/>
                <w:sz w:val="20"/>
                <w:lang w:val="en-US"/>
              </w:rPr>
            </w:pPr>
            <w:r w:rsidRPr="00852E04">
              <w:rPr>
                <w:rFonts w:ascii="Calibri" w:hAnsi="Calibri" w:cs="Calibri"/>
                <w:noProof/>
                <w:sz w:val="20"/>
                <w:lang w:val="en-US"/>
              </w:rPr>
              <w:drawing>
                <wp:anchor distT="0" distB="0" distL="114300" distR="114300" simplePos="0" relativeHeight="251668480" behindDoc="0" locked="0" layoutInCell="1" allowOverlap="1" wp14:anchorId="21C8354D" wp14:editId="5977392B">
                  <wp:simplePos x="0" y="0"/>
                  <wp:positionH relativeFrom="margin">
                    <wp:align>center</wp:align>
                  </wp:positionH>
                  <wp:positionV relativeFrom="paragraph">
                    <wp:posOffset>25537</wp:posOffset>
                  </wp:positionV>
                  <wp:extent cx="2158950" cy="1621916"/>
                  <wp:effectExtent l="0" t="0" r="0" b="0"/>
                  <wp:wrapTopAndBottom/>
                  <wp:docPr id="2088907275" name="Image 17" descr="Z:\Fisheries_West\Fisheries\Sardine\Bin Identification Photos\Blaslov.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Z:\Fisheries_West\Fisheries\Sardine\Bin Identification Photos\Blaslov.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8950" cy="1621916"/>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3F523041" w14:textId="77777777" w:rsidTr="00F925A6">
        <w:trPr>
          <w:cantSplit/>
          <w:trHeight w:val="20"/>
        </w:trPr>
        <w:tc>
          <w:tcPr>
            <w:tcW w:w="831" w:type="pct"/>
          </w:tcPr>
          <w:p w14:paraId="19833E75" w14:textId="77777777" w:rsidR="00852E04" w:rsidRPr="00852E04" w:rsidRDefault="00852E04" w:rsidP="00852E04">
            <w:pPr>
              <w:widowControl w:val="0"/>
              <w:autoSpaceDE w:val="0"/>
              <w:autoSpaceDN w:val="0"/>
              <w:jc w:val="left"/>
              <w:rPr>
                <w:szCs w:val="17"/>
                <w:lang w:val="en-US"/>
              </w:rPr>
            </w:pPr>
            <w:r w:rsidRPr="00852E04">
              <w:rPr>
                <w:szCs w:val="17"/>
                <w:lang w:val="en-US"/>
              </w:rPr>
              <w:t xml:space="preserve">Blaslov Fishing </w:t>
            </w:r>
            <w:r w:rsidRPr="00852E04">
              <w:rPr>
                <w:szCs w:val="17"/>
                <w:lang w:val="en-US"/>
              </w:rPr>
              <w:br/>
              <w:t>Pty Ltd</w:t>
            </w:r>
          </w:p>
        </w:tc>
        <w:tc>
          <w:tcPr>
            <w:tcW w:w="2289" w:type="pct"/>
          </w:tcPr>
          <w:p w14:paraId="5AFFBB03"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2—BFG 1,150kg (Ex TTI—1,250kg)</w:t>
            </w:r>
          </w:p>
          <w:p w14:paraId="1FB637E3"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2C8AB21E"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Aluminium</w:t>
            </w:r>
          </w:p>
          <w:p w14:paraId="5FDFFAA5"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760mm x 2,000mm x 1,145mm</w:t>
            </w:r>
          </w:p>
          <w:p w14:paraId="2E9F6C4D"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 Nil</w:t>
            </w:r>
          </w:p>
          <w:p w14:paraId="350A9014"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Weight: 138kg</w:t>
            </w:r>
          </w:p>
          <w:p w14:paraId="71461B64"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200mm from top</w:t>
            </w:r>
          </w:p>
          <w:p w14:paraId="2995BA26"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Identification: Stamped ‘BFG’ No coloured rim.</w:t>
            </w:r>
          </w:p>
          <w:p w14:paraId="70131027"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1,150kg</w:t>
            </w:r>
          </w:p>
        </w:tc>
        <w:tc>
          <w:tcPr>
            <w:tcW w:w="1880" w:type="pct"/>
          </w:tcPr>
          <w:p w14:paraId="265FABE5" w14:textId="77777777" w:rsidR="00852E04" w:rsidRPr="00852E04" w:rsidRDefault="00852E04" w:rsidP="00852E04">
            <w:pPr>
              <w:widowControl w:val="0"/>
              <w:autoSpaceDE w:val="0"/>
              <w:autoSpaceDN w:val="0"/>
              <w:spacing w:before="35" w:after="0" w:line="240" w:lineRule="auto"/>
              <w:jc w:val="left"/>
              <w:rPr>
                <w:rFonts w:ascii="Calibri" w:hAnsi="Calibri" w:cs="Calibri"/>
                <w:sz w:val="20"/>
                <w:lang w:val="en-US"/>
              </w:rPr>
            </w:pPr>
            <w:r w:rsidRPr="00852E04">
              <w:rPr>
                <w:rFonts w:ascii="Calibri" w:hAnsi="Calibri" w:cs="Calibri"/>
                <w:noProof/>
                <w:sz w:val="20"/>
                <w:lang w:val="en-US"/>
              </w:rPr>
              <w:drawing>
                <wp:anchor distT="0" distB="0" distL="114300" distR="114300" simplePos="0" relativeHeight="251669504" behindDoc="0" locked="0" layoutInCell="1" allowOverlap="1" wp14:anchorId="6F99ED6D" wp14:editId="2491759E">
                  <wp:simplePos x="0" y="0"/>
                  <wp:positionH relativeFrom="margin">
                    <wp:align>center</wp:align>
                  </wp:positionH>
                  <wp:positionV relativeFrom="margin">
                    <wp:align>top</wp:align>
                  </wp:positionV>
                  <wp:extent cx="2046096" cy="1029335"/>
                  <wp:effectExtent l="0" t="0" r="0" b="0"/>
                  <wp:wrapTopAndBottom/>
                  <wp:docPr id="2101013832" name="Image 20" descr="A close-up of a metal container&#10;&#10;AI-generated content may be incorrect."/>
                  <wp:cNvGraphicFramePr/>
                  <a:graphic xmlns:a="http://schemas.openxmlformats.org/drawingml/2006/main">
                    <a:graphicData uri="http://schemas.openxmlformats.org/drawingml/2006/picture">
                      <pic:pic xmlns:pic="http://schemas.openxmlformats.org/drawingml/2006/picture">
                        <pic:nvPicPr>
                          <pic:cNvPr id="2101013832" name="Image 20" descr="A close-up of a metal container&#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6096" cy="1029335"/>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0C618247" w14:textId="77777777" w:rsidTr="00F925A6">
        <w:trPr>
          <w:cantSplit/>
          <w:trHeight w:val="20"/>
        </w:trPr>
        <w:tc>
          <w:tcPr>
            <w:tcW w:w="831" w:type="pct"/>
          </w:tcPr>
          <w:p w14:paraId="4F121311" w14:textId="77777777" w:rsidR="00852E04" w:rsidRPr="00852E04" w:rsidRDefault="00852E04" w:rsidP="00852E04">
            <w:pPr>
              <w:widowControl w:val="0"/>
              <w:autoSpaceDE w:val="0"/>
              <w:autoSpaceDN w:val="0"/>
              <w:jc w:val="left"/>
              <w:rPr>
                <w:szCs w:val="17"/>
                <w:lang w:val="en-US"/>
              </w:rPr>
            </w:pPr>
            <w:r w:rsidRPr="00852E04">
              <w:rPr>
                <w:szCs w:val="17"/>
                <w:lang w:val="en-US"/>
              </w:rPr>
              <w:lastRenderedPageBreak/>
              <w:t>Dinko Tuna Farmers Pty Ltd</w:t>
            </w:r>
          </w:p>
        </w:tc>
        <w:tc>
          <w:tcPr>
            <w:tcW w:w="2289" w:type="pct"/>
          </w:tcPr>
          <w:p w14:paraId="03724AC5"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1—Dinko Tuna Farmers Blue Bin</w:t>
            </w:r>
          </w:p>
          <w:p w14:paraId="52AB2801"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0B2A904C"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Aluminium</w:t>
            </w:r>
          </w:p>
          <w:p w14:paraId="7AEE7698"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1,200mm x 2,520mm x 770mm</w:t>
            </w:r>
          </w:p>
          <w:p w14:paraId="29488DE5"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mesh insert in one corner and a small square metal box in another corner</w:t>
            </w:r>
          </w:p>
          <w:p w14:paraId="5F785A96"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150mm from top of bin—welded fill line around interior (catch levelled)</w:t>
            </w:r>
          </w:p>
          <w:p w14:paraId="273828E0"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155kg</w:t>
            </w:r>
          </w:p>
          <w:p w14:paraId="3084E0EF"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Identification: DTF stencilled on side of the bin, blue painted strip around rim of the bin</w:t>
            </w:r>
          </w:p>
          <w:p w14:paraId="74B5F634"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1,450kg</w:t>
            </w:r>
          </w:p>
        </w:tc>
        <w:tc>
          <w:tcPr>
            <w:tcW w:w="1880" w:type="pct"/>
          </w:tcPr>
          <w:p w14:paraId="03B330BD" w14:textId="77777777" w:rsidR="00852E04" w:rsidRPr="00852E04" w:rsidRDefault="00852E04" w:rsidP="00852E04">
            <w:pPr>
              <w:widowControl w:val="0"/>
              <w:autoSpaceDE w:val="0"/>
              <w:autoSpaceDN w:val="0"/>
              <w:spacing w:after="0" w:line="240" w:lineRule="auto"/>
              <w:jc w:val="left"/>
              <w:rPr>
                <w:rFonts w:ascii="Calibri" w:hAnsi="Calibri" w:cs="Calibri"/>
                <w:sz w:val="20"/>
                <w:lang w:val="en-US"/>
              </w:rPr>
            </w:pPr>
            <w:r w:rsidRPr="00852E04">
              <w:rPr>
                <w:rFonts w:ascii="Calibri" w:hAnsi="Calibri" w:cs="Calibri"/>
                <w:noProof/>
                <w:sz w:val="20"/>
                <w:lang w:val="en-US"/>
              </w:rPr>
              <w:drawing>
                <wp:anchor distT="0" distB="0" distL="114300" distR="114300" simplePos="0" relativeHeight="251670528" behindDoc="0" locked="0" layoutInCell="1" allowOverlap="1" wp14:anchorId="62DBA788" wp14:editId="6D831987">
                  <wp:simplePos x="0" y="0"/>
                  <wp:positionH relativeFrom="margin">
                    <wp:align>center</wp:align>
                  </wp:positionH>
                  <wp:positionV relativeFrom="paragraph">
                    <wp:posOffset>137</wp:posOffset>
                  </wp:positionV>
                  <wp:extent cx="2076614" cy="1556384"/>
                  <wp:effectExtent l="0" t="0" r="0" b="6350"/>
                  <wp:wrapTopAndBottom/>
                  <wp:docPr id="1737931346" name="Image 21" descr="A large metal container with a blue strip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large metal container with a blue strip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76614" cy="1556384"/>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557F810E" w14:textId="77777777" w:rsidTr="00F925A6">
        <w:trPr>
          <w:cantSplit/>
          <w:trHeight w:val="20"/>
        </w:trPr>
        <w:tc>
          <w:tcPr>
            <w:tcW w:w="831" w:type="pct"/>
          </w:tcPr>
          <w:p w14:paraId="13CF9970" w14:textId="77777777" w:rsidR="00852E04" w:rsidRPr="00852E04" w:rsidRDefault="00852E04" w:rsidP="00852E04">
            <w:pPr>
              <w:widowControl w:val="0"/>
              <w:autoSpaceDE w:val="0"/>
              <w:autoSpaceDN w:val="0"/>
              <w:jc w:val="left"/>
              <w:rPr>
                <w:szCs w:val="17"/>
                <w:lang w:val="en-US"/>
              </w:rPr>
            </w:pPr>
            <w:r w:rsidRPr="00852E04">
              <w:rPr>
                <w:szCs w:val="17"/>
                <w:lang w:val="en-US"/>
              </w:rPr>
              <w:t>Dinko Tuna Farmers Pty Ltd</w:t>
            </w:r>
          </w:p>
        </w:tc>
        <w:tc>
          <w:tcPr>
            <w:tcW w:w="2289" w:type="pct"/>
          </w:tcPr>
          <w:p w14:paraId="1E3E27A5"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 xml:space="preserve">Bin Type 2—Dinko Tuna Farmers Hopper (on vessel </w:t>
            </w:r>
            <w:r w:rsidRPr="00852E04">
              <w:rPr>
                <w:b/>
                <w:bCs/>
                <w:i/>
                <w:iCs/>
                <w:szCs w:val="17"/>
                <w:lang w:val="en-US"/>
              </w:rPr>
              <w:t>SEATAS 3</w:t>
            </w:r>
            <w:r w:rsidRPr="00852E04">
              <w:rPr>
                <w:b/>
                <w:bCs/>
                <w:szCs w:val="17"/>
                <w:lang w:val="en-US"/>
              </w:rPr>
              <w:t>)</w:t>
            </w:r>
          </w:p>
          <w:p w14:paraId="5183A322"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4216200D"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Aluminium</w:t>
            </w:r>
          </w:p>
          <w:p w14:paraId="65D85E40"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1,200mm x 2,520mm x 770mm</w:t>
            </w:r>
          </w:p>
          <w:p w14:paraId="38A49AB0"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mesh grating in the floor of the bin and two angled corners, release hatch one end of bin</w:t>
            </w:r>
          </w:p>
          <w:p w14:paraId="1DCF18D2"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110mm from top of bin—welded fill line around interior (contents levelled)</w:t>
            </w:r>
          </w:p>
          <w:p w14:paraId="2CF803B0"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164kg</w:t>
            </w:r>
          </w:p>
          <w:p w14:paraId="41B230C8" w14:textId="77777777" w:rsidR="00852E04" w:rsidRPr="00852E04" w:rsidRDefault="00852E04" w:rsidP="00852E04">
            <w:pPr>
              <w:widowControl w:val="0"/>
              <w:autoSpaceDE w:val="0"/>
              <w:autoSpaceDN w:val="0"/>
              <w:ind w:left="284" w:hanging="142"/>
              <w:jc w:val="left"/>
              <w:rPr>
                <w:i/>
                <w:iCs/>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 xml:space="preserve">Identification: permanently fixed to deck of vessel </w:t>
            </w:r>
            <w:r w:rsidRPr="00852E04">
              <w:rPr>
                <w:i/>
                <w:iCs/>
                <w:szCs w:val="17"/>
                <w:lang w:val="en-US"/>
              </w:rPr>
              <w:t>SEATAS 3</w:t>
            </w:r>
          </w:p>
          <w:p w14:paraId="6C064B2F"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1,500kg</w:t>
            </w:r>
          </w:p>
        </w:tc>
        <w:tc>
          <w:tcPr>
            <w:tcW w:w="1880" w:type="pct"/>
          </w:tcPr>
          <w:p w14:paraId="487F44CE" w14:textId="77777777" w:rsidR="00852E04" w:rsidRPr="00852E04" w:rsidRDefault="00852E04" w:rsidP="00852E04">
            <w:pPr>
              <w:widowControl w:val="0"/>
              <w:autoSpaceDE w:val="0"/>
              <w:autoSpaceDN w:val="0"/>
              <w:spacing w:after="0" w:line="240" w:lineRule="auto"/>
              <w:ind w:right="-29"/>
              <w:jc w:val="left"/>
              <w:rPr>
                <w:rFonts w:ascii="Calibri" w:hAnsi="Calibri" w:cs="Calibri"/>
                <w:sz w:val="20"/>
                <w:lang w:val="en-US"/>
              </w:rPr>
            </w:pPr>
            <w:r w:rsidRPr="00852E04">
              <w:rPr>
                <w:rFonts w:ascii="Calibri" w:hAnsi="Calibri" w:cs="Calibri"/>
                <w:noProof/>
                <w:sz w:val="20"/>
                <w:lang w:val="en-US"/>
              </w:rPr>
              <w:drawing>
                <wp:anchor distT="0" distB="0" distL="114300" distR="114300" simplePos="0" relativeHeight="251671552" behindDoc="0" locked="0" layoutInCell="1" allowOverlap="1" wp14:anchorId="4B6E99B9" wp14:editId="081D77A1">
                  <wp:simplePos x="0" y="0"/>
                  <wp:positionH relativeFrom="margin">
                    <wp:align>center</wp:align>
                  </wp:positionH>
                  <wp:positionV relativeFrom="paragraph">
                    <wp:posOffset>10795</wp:posOffset>
                  </wp:positionV>
                  <wp:extent cx="2086025" cy="1208246"/>
                  <wp:effectExtent l="0" t="0" r="0" b="0"/>
                  <wp:wrapTopAndBottom/>
                  <wp:docPr id="457901085" name="Image 22" descr="Z:\Fisheries_West\Fisheries\Sardine\Bin Identification Photos\DTF.Hopper3.Seatas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Z:\Fisheries_West\Fisheries\Sardine\Bin Identification Photos\DTF.Hopper3.Seatas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86025" cy="1208246"/>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71265F8A" w14:textId="77777777" w:rsidTr="00F925A6">
        <w:trPr>
          <w:cantSplit/>
          <w:trHeight w:val="20"/>
        </w:trPr>
        <w:tc>
          <w:tcPr>
            <w:tcW w:w="831" w:type="pct"/>
          </w:tcPr>
          <w:p w14:paraId="1786D758" w14:textId="77777777" w:rsidR="00852E04" w:rsidRPr="00852E04" w:rsidRDefault="00852E04" w:rsidP="00852E04">
            <w:pPr>
              <w:widowControl w:val="0"/>
              <w:autoSpaceDE w:val="0"/>
              <w:autoSpaceDN w:val="0"/>
              <w:jc w:val="left"/>
              <w:rPr>
                <w:szCs w:val="17"/>
                <w:lang w:val="en-US"/>
              </w:rPr>
            </w:pPr>
            <w:r w:rsidRPr="00852E04">
              <w:rPr>
                <w:szCs w:val="17"/>
                <w:lang w:val="en-US"/>
              </w:rPr>
              <w:t>Dinko Tuna Farmers Pty Ltd</w:t>
            </w:r>
          </w:p>
        </w:tc>
        <w:tc>
          <w:tcPr>
            <w:tcW w:w="2289" w:type="pct"/>
          </w:tcPr>
          <w:p w14:paraId="2B001BF8"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3—DTF 1,000kg—Blue Rim</w:t>
            </w:r>
          </w:p>
          <w:p w14:paraId="3E3DBA22"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611A774D"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Aluminium</w:t>
            </w:r>
          </w:p>
          <w:p w14:paraId="4F5FB3B7"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2,200mm x 1,150mm x 715mm</w:t>
            </w:r>
          </w:p>
          <w:p w14:paraId="257E5F28"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 Nil</w:t>
            </w:r>
          </w:p>
          <w:p w14:paraId="7C1535AE"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Weight: 177kg</w:t>
            </w:r>
          </w:p>
          <w:p w14:paraId="54B93E3C"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300mm from the top (Welded internal line)</w:t>
            </w:r>
          </w:p>
          <w:p w14:paraId="61955E89"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1,000kg</w:t>
            </w:r>
          </w:p>
        </w:tc>
        <w:tc>
          <w:tcPr>
            <w:tcW w:w="1880" w:type="pct"/>
          </w:tcPr>
          <w:p w14:paraId="3A588656" w14:textId="77777777" w:rsidR="00852E04" w:rsidRPr="00852E04" w:rsidRDefault="00852E04" w:rsidP="00852E04">
            <w:pPr>
              <w:widowControl w:val="0"/>
              <w:autoSpaceDE w:val="0"/>
              <w:autoSpaceDN w:val="0"/>
              <w:spacing w:after="0" w:line="240" w:lineRule="auto"/>
              <w:ind w:right="-44"/>
              <w:jc w:val="left"/>
              <w:rPr>
                <w:rFonts w:ascii="Calibri" w:hAnsi="Calibri" w:cs="Calibri"/>
                <w:sz w:val="20"/>
                <w:lang w:val="en-US"/>
              </w:rPr>
            </w:pPr>
            <w:r w:rsidRPr="00852E04">
              <w:rPr>
                <w:rFonts w:ascii="Calibri" w:hAnsi="Calibri" w:cs="Calibri"/>
                <w:noProof/>
                <w:sz w:val="20"/>
                <w:lang w:val="en-US"/>
              </w:rPr>
              <mc:AlternateContent>
                <mc:Choice Requires="wpg">
                  <w:drawing>
                    <wp:anchor distT="0" distB="0" distL="114300" distR="114300" simplePos="0" relativeHeight="251672576" behindDoc="0" locked="0" layoutInCell="1" allowOverlap="1" wp14:anchorId="08F2C8CF" wp14:editId="650E5595">
                      <wp:simplePos x="0" y="0"/>
                      <wp:positionH relativeFrom="margin">
                        <wp:align>center</wp:align>
                      </wp:positionH>
                      <wp:positionV relativeFrom="paragraph">
                        <wp:posOffset>5372</wp:posOffset>
                      </wp:positionV>
                      <wp:extent cx="2028189" cy="1354455"/>
                      <wp:effectExtent l="0" t="0" r="0" b="0"/>
                      <wp:wrapTopAndBottom/>
                      <wp:docPr id="2029273349" name="Group 2029273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8189" cy="1354455"/>
                                <a:chOff x="0" y="0"/>
                                <a:chExt cx="2028189" cy="1354455"/>
                              </a:xfrm>
                            </wpg:grpSpPr>
                            <wps:wsp>
                              <wps:cNvPr id="1241776666" name="Graphic 24"/>
                              <wps:cNvSpPr/>
                              <wps:spPr>
                                <a:xfrm>
                                  <a:off x="635" y="635"/>
                                  <a:ext cx="2027555" cy="1353820"/>
                                </a:xfrm>
                                <a:custGeom>
                                  <a:avLst/>
                                  <a:gdLst/>
                                  <a:ahLst/>
                                  <a:cxnLst/>
                                  <a:rect l="l" t="t" r="r" b="b"/>
                                  <a:pathLst>
                                    <a:path w="2027555" h="1353820">
                                      <a:moveTo>
                                        <a:pt x="2027174" y="0"/>
                                      </a:moveTo>
                                      <a:lnTo>
                                        <a:pt x="0" y="0"/>
                                      </a:lnTo>
                                      <a:lnTo>
                                        <a:pt x="0" y="1353311"/>
                                      </a:lnTo>
                                      <a:lnTo>
                                        <a:pt x="2027174" y="1353311"/>
                                      </a:lnTo>
                                      <a:lnTo>
                                        <a:pt x="2027174" y="0"/>
                                      </a:lnTo>
                                      <a:close/>
                                    </a:path>
                                  </a:pathLst>
                                </a:custGeom>
                                <a:solidFill>
                                  <a:srgbClr val="FFFF00"/>
                                </a:solidFill>
                              </wps:spPr>
                              <wps:bodyPr wrap="square" lIns="0" tIns="0" rIns="0" bIns="0" rtlCol="0">
                                <a:prstTxWarp prst="textNoShape">
                                  <a:avLst/>
                                </a:prstTxWarp>
                                <a:noAutofit/>
                              </wps:bodyPr>
                            </wps:wsp>
                            <pic:pic xmlns:pic="http://schemas.openxmlformats.org/drawingml/2006/picture">
                              <pic:nvPicPr>
                                <pic:cNvPr id="1198110287" name="Image 25"/>
                                <pic:cNvPicPr/>
                              </pic:nvPicPr>
                              <pic:blipFill>
                                <a:blip r:embed="rId33" cstate="print"/>
                                <a:stretch>
                                  <a:fillRect/>
                                </a:stretch>
                              </pic:blipFill>
                              <pic:spPr>
                                <a:xfrm>
                                  <a:off x="0" y="0"/>
                                  <a:ext cx="2027300" cy="135305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7F91943" id="Group 2029273349" o:spid="_x0000_s1026" style="position:absolute;margin-left:0;margin-top:.4pt;width:159.7pt;height:106.65pt;z-index:251672576;mso-position-horizontal:center;mso-position-horizontal-relative:margin" coordsize="20281,13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">
                      <v:shape id="Graphic 24" o:spid="_x0000_s1027" style="position:absolute;left:6;top:6;width:20275;height:13538;visibility:visible;mso-wrap-style:square;v-text-anchor:top" coordsize="2027555,13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" path="m2027174,l,,,1353311r2027174,l2027174,xe" fillcolor="yellow"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8" type="#_x0000_t75" style="position:absolute;width:20273;height:1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">
                        <v:imagedata r:id="rId34" o:title=""/>
                      </v:shape>
                      <w10:wrap type="topAndBottom" anchorx="margin"/>
                    </v:group>
                  </w:pict>
                </mc:Fallback>
              </mc:AlternateContent>
            </w:r>
          </w:p>
        </w:tc>
      </w:tr>
      <w:tr w:rsidR="00852E04" w:rsidRPr="00852E04" w14:paraId="5200F928" w14:textId="77777777" w:rsidTr="00F925A6">
        <w:trPr>
          <w:cantSplit/>
          <w:trHeight w:val="20"/>
        </w:trPr>
        <w:tc>
          <w:tcPr>
            <w:tcW w:w="831" w:type="pct"/>
          </w:tcPr>
          <w:p w14:paraId="682C2A37" w14:textId="77777777" w:rsidR="00852E04" w:rsidRPr="00852E04" w:rsidRDefault="00852E04" w:rsidP="00852E04">
            <w:pPr>
              <w:widowControl w:val="0"/>
              <w:autoSpaceDE w:val="0"/>
              <w:autoSpaceDN w:val="0"/>
              <w:jc w:val="left"/>
              <w:rPr>
                <w:szCs w:val="17"/>
                <w:lang w:val="en-US"/>
              </w:rPr>
            </w:pPr>
            <w:r w:rsidRPr="00852E04">
              <w:rPr>
                <w:szCs w:val="17"/>
                <w:lang w:val="en-US"/>
              </w:rPr>
              <w:t>Dinko Tuna Farmers Pty Ltd</w:t>
            </w:r>
          </w:p>
        </w:tc>
        <w:tc>
          <w:tcPr>
            <w:tcW w:w="2289" w:type="pct"/>
          </w:tcPr>
          <w:p w14:paraId="015C6E34"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4—DTF 1200kg Bin—Blue Rim</w:t>
            </w:r>
          </w:p>
          <w:p w14:paraId="51FC7BC9"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5E259F04"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Aluminium</w:t>
            </w:r>
          </w:p>
          <w:p w14:paraId="64524F51"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2,200mm x 1,150mm x 715mm</w:t>
            </w:r>
          </w:p>
          <w:p w14:paraId="44B9C1B9"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 Nil</w:t>
            </w:r>
          </w:p>
          <w:p w14:paraId="2549B43E"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Weight: 177kg</w:t>
            </w:r>
          </w:p>
          <w:p w14:paraId="179486CB"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230mm from the top (Welded internal line)</w:t>
            </w:r>
          </w:p>
          <w:p w14:paraId="3803CC2C"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1200kg</w:t>
            </w:r>
          </w:p>
        </w:tc>
        <w:tc>
          <w:tcPr>
            <w:tcW w:w="1880" w:type="pct"/>
          </w:tcPr>
          <w:p w14:paraId="04BC9732" w14:textId="77777777" w:rsidR="00852E04" w:rsidRPr="00852E04" w:rsidRDefault="00852E04" w:rsidP="00852E04">
            <w:pPr>
              <w:widowControl w:val="0"/>
              <w:autoSpaceDE w:val="0"/>
              <w:autoSpaceDN w:val="0"/>
              <w:spacing w:after="0" w:line="240" w:lineRule="auto"/>
              <w:jc w:val="left"/>
              <w:rPr>
                <w:rFonts w:ascii="Calibri" w:hAnsi="Calibri" w:cs="Calibri"/>
                <w:sz w:val="20"/>
                <w:lang w:val="en-US"/>
              </w:rPr>
            </w:pPr>
            <w:r w:rsidRPr="00852E04">
              <w:rPr>
                <w:rFonts w:ascii="Calibri" w:hAnsi="Calibri" w:cs="Calibri"/>
                <w:noProof/>
                <w:sz w:val="20"/>
                <w:lang w:val="en-US"/>
              </w:rPr>
              <w:drawing>
                <wp:anchor distT="0" distB="0" distL="114300" distR="114300" simplePos="0" relativeHeight="251673600" behindDoc="0" locked="0" layoutInCell="1" allowOverlap="1" wp14:anchorId="71F631A8" wp14:editId="0CDBF5E4">
                  <wp:simplePos x="0" y="0"/>
                  <wp:positionH relativeFrom="margin">
                    <wp:align>center</wp:align>
                  </wp:positionH>
                  <wp:positionV relativeFrom="paragraph">
                    <wp:posOffset>618</wp:posOffset>
                  </wp:positionV>
                  <wp:extent cx="2041766" cy="1362075"/>
                  <wp:effectExtent l="0" t="0" r="0" b="0"/>
                  <wp:wrapTopAndBottom/>
                  <wp:docPr id="1442736280" name="Image 26" descr="A large container full of fis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large container full of fish&#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41766" cy="1362075"/>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6C33E915" w14:textId="77777777" w:rsidTr="00F925A6">
        <w:trPr>
          <w:cantSplit/>
          <w:trHeight w:val="20"/>
        </w:trPr>
        <w:tc>
          <w:tcPr>
            <w:tcW w:w="831" w:type="pct"/>
          </w:tcPr>
          <w:p w14:paraId="0A6362E1" w14:textId="77777777" w:rsidR="00852E04" w:rsidRPr="00852E04" w:rsidRDefault="00852E04" w:rsidP="00852E04">
            <w:pPr>
              <w:widowControl w:val="0"/>
              <w:autoSpaceDE w:val="0"/>
              <w:autoSpaceDN w:val="0"/>
              <w:jc w:val="left"/>
              <w:rPr>
                <w:szCs w:val="17"/>
                <w:lang w:val="en-US"/>
              </w:rPr>
            </w:pPr>
            <w:r w:rsidRPr="00852E04">
              <w:rPr>
                <w:szCs w:val="17"/>
                <w:lang w:val="en-US"/>
              </w:rPr>
              <w:lastRenderedPageBreak/>
              <w:t>Dinko Tuna Farmers Pty Ltd</w:t>
            </w:r>
          </w:p>
        </w:tc>
        <w:tc>
          <w:tcPr>
            <w:tcW w:w="2289" w:type="pct"/>
          </w:tcPr>
          <w:p w14:paraId="21D50212"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5—Foam Box</w:t>
            </w:r>
          </w:p>
          <w:p w14:paraId="03BD2617"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0A6AE0A7"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polystyrene</w:t>
            </w:r>
          </w:p>
          <w:p w14:paraId="41392529"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200mm x 490mm x 340mm</w:t>
            </w:r>
          </w:p>
          <w:p w14:paraId="48535C1A"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Plastic bin liner and ice around liner</w:t>
            </w:r>
          </w:p>
          <w:p w14:paraId="410132DA"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3cm from top</w:t>
            </w:r>
          </w:p>
          <w:p w14:paraId="6608B421"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2.6kg</w:t>
            </w:r>
          </w:p>
          <w:p w14:paraId="76F33525"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Identification: white foam box</w:t>
            </w:r>
          </w:p>
          <w:p w14:paraId="6B4AC081"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10kg</w:t>
            </w:r>
          </w:p>
        </w:tc>
        <w:tc>
          <w:tcPr>
            <w:tcW w:w="1880" w:type="pct"/>
          </w:tcPr>
          <w:p w14:paraId="2DC7FCA4" w14:textId="77777777" w:rsidR="00852E04" w:rsidRPr="00852E04" w:rsidRDefault="00852E04" w:rsidP="00852E04">
            <w:pPr>
              <w:widowControl w:val="0"/>
              <w:autoSpaceDE w:val="0"/>
              <w:autoSpaceDN w:val="0"/>
              <w:spacing w:after="0" w:line="240" w:lineRule="auto"/>
              <w:jc w:val="left"/>
              <w:rPr>
                <w:rFonts w:ascii="Calibri" w:hAnsi="Calibri" w:cs="Calibri"/>
                <w:sz w:val="20"/>
                <w:lang w:val="en-US"/>
              </w:rPr>
            </w:pPr>
            <w:r w:rsidRPr="00852E04">
              <w:rPr>
                <w:rFonts w:ascii="Calibri" w:hAnsi="Calibri" w:cs="Calibri"/>
                <w:noProof/>
                <w:sz w:val="20"/>
                <w:lang w:val="en-US"/>
              </w:rPr>
              <w:drawing>
                <wp:anchor distT="0" distB="0" distL="114300" distR="114300" simplePos="0" relativeHeight="251674624" behindDoc="0" locked="0" layoutInCell="1" allowOverlap="1" wp14:anchorId="6D74E90B" wp14:editId="391D3432">
                  <wp:simplePos x="0" y="0"/>
                  <wp:positionH relativeFrom="margin">
                    <wp:align>center</wp:align>
                  </wp:positionH>
                  <wp:positionV relativeFrom="paragraph">
                    <wp:posOffset>618</wp:posOffset>
                  </wp:positionV>
                  <wp:extent cx="2043125" cy="1529714"/>
                  <wp:effectExtent l="0" t="0" r="0" b="0"/>
                  <wp:wrapTopAndBottom/>
                  <wp:docPr id="417377267" name="Image 29" descr="A white box on a metal surfac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white box on a metal surface&#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43125" cy="1529714"/>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7942F311" w14:textId="77777777" w:rsidTr="00F925A6">
        <w:trPr>
          <w:cantSplit/>
          <w:trHeight w:val="20"/>
        </w:trPr>
        <w:tc>
          <w:tcPr>
            <w:tcW w:w="831" w:type="pct"/>
          </w:tcPr>
          <w:p w14:paraId="1E81ABBD" w14:textId="77777777" w:rsidR="00852E04" w:rsidRPr="00852E04" w:rsidRDefault="00852E04" w:rsidP="00852E04">
            <w:pPr>
              <w:widowControl w:val="0"/>
              <w:autoSpaceDE w:val="0"/>
              <w:autoSpaceDN w:val="0"/>
              <w:jc w:val="left"/>
              <w:rPr>
                <w:szCs w:val="17"/>
                <w:lang w:val="en-US"/>
              </w:rPr>
            </w:pPr>
            <w:r w:rsidRPr="00852E04">
              <w:rPr>
                <w:szCs w:val="17"/>
                <w:lang w:val="en-US"/>
              </w:rPr>
              <w:t>Marnikol Fisheries Pty Ltd</w:t>
            </w:r>
          </w:p>
        </w:tc>
        <w:tc>
          <w:tcPr>
            <w:tcW w:w="2289" w:type="pct"/>
          </w:tcPr>
          <w:p w14:paraId="6FA634B8"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1—Blue and Yellow Plastic Bins</w:t>
            </w:r>
          </w:p>
          <w:p w14:paraId="5641667C"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260595C4"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Plastic</w:t>
            </w:r>
          </w:p>
          <w:p w14:paraId="3F4F3733"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1,455mm x 1,130mm x 900mm</w:t>
            </w:r>
          </w:p>
          <w:p w14:paraId="5D0585CE"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Nil</w:t>
            </w:r>
          </w:p>
          <w:p w14:paraId="37EB075A"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Fill to the top</w:t>
            </w:r>
          </w:p>
          <w:p w14:paraId="4E85E787"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105kg</w:t>
            </w:r>
          </w:p>
          <w:p w14:paraId="02100C19"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Identification: Blue or yellow in colour and constructed from Plastic</w:t>
            </w:r>
          </w:p>
          <w:p w14:paraId="3CACDDB2"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 xml:space="preserve">Agreed Sardine Capacity: 800kg when used to </w:t>
            </w:r>
            <w:r w:rsidRPr="00852E04">
              <w:rPr>
                <w:szCs w:val="17"/>
                <w:lang w:val="en-US"/>
              </w:rPr>
              <w:br/>
              <w:t xml:space="preserve">receive tuna feed and 500kg when used to receive </w:t>
            </w:r>
            <w:r w:rsidRPr="00852E04">
              <w:rPr>
                <w:szCs w:val="17"/>
                <w:lang w:val="en-US"/>
              </w:rPr>
              <w:br/>
              <w:t>IQF Sardines</w:t>
            </w:r>
          </w:p>
        </w:tc>
        <w:tc>
          <w:tcPr>
            <w:tcW w:w="1880" w:type="pct"/>
          </w:tcPr>
          <w:p w14:paraId="4EC1BB80" w14:textId="77777777" w:rsidR="00852E04" w:rsidRPr="00852E04" w:rsidRDefault="00852E04" w:rsidP="00852E04">
            <w:pPr>
              <w:widowControl w:val="0"/>
              <w:autoSpaceDE w:val="0"/>
              <w:autoSpaceDN w:val="0"/>
              <w:spacing w:after="0" w:line="240" w:lineRule="auto"/>
              <w:jc w:val="left"/>
              <w:rPr>
                <w:rFonts w:ascii="Calibri" w:hAnsi="Calibri" w:cs="Calibri"/>
                <w:sz w:val="20"/>
                <w:lang w:val="en-US"/>
              </w:rPr>
            </w:pPr>
            <w:r w:rsidRPr="00852E04">
              <w:rPr>
                <w:rFonts w:ascii="Calibri" w:hAnsi="Calibri" w:cs="Calibri"/>
                <w:noProof/>
                <w:sz w:val="20"/>
                <w:lang w:val="en-US"/>
              </w:rPr>
              <w:drawing>
                <wp:anchor distT="0" distB="0" distL="114300" distR="114300" simplePos="0" relativeHeight="251675648" behindDoc="0" locked="0" layoutInCell="1" allowOverlap="1" wp14:anchorId="30683CE7" wp14:editId="68BBCFBD">
                  <wp:simplePos x="0" y="0"/>
                  <wp:positionH relativeFrom="margin">
                    <wp:align>center</wp:align>
                  </wp:positionH>
                  <wp:positionV relativeFrom="paragraph">
                    <wp:posOffset>566</wp:posOffset>
                  </wp:positionV>
                  <wp:extent cx="2084504" cy="1310640"/>
                  <wp:effectExtent l="0" t="0" r="0" b="3810"/>
                  <wp:wrapTopAndBottom/>
                  <wp:docPr id="2048449879" name="Image 30" descr="Z:\Fisheries_West\Fisheries\Sardine\Bin Identification Photos\Marnikol.Yellow.Plasti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Z:\Fisheries_West\Fisheries\Sardine\Bin Identification Photos\Marnikol.Yellow.Plastic.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84504" cy="1310640"/>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775C1E3C" w14:textId="77777777" w:rsidTr="00F925A6">
        <w:trPr>
          <w:cantSplit/>
          <w:trHeight w:val="20"/>
        </w:trPr>
        <w:tc>
          <w:tcPr>
            <w:tcW w:w="831" w:type="pct"/>
          </w:tcPr>
          <w:p w14:paraId="1873BDA7" w14:textId="77777777" w:rsidR="00852E04" w:rsidRPr="00852E04" w:rsidRDefault="00852E04" w:rsidP="00852E04">
            <w:pPr>
              <w:widowControl w:val="0"/>
              <w:autoSpaceDE w:val="0"/>
              <w:autoSpaceDN w:val="0"/>
              <w:jc w:val="left"/>
              <w:rPr>
                <w:szCs w:val="17"/>
                <w:lang w:val="en-US"/>
              </w:rPr>
            </w:pPr>
            <w:r w:rsidRPr="00852E04">
              <w:rPr>
                <w:szCs w:val="17"/>
                <w:lang w:val="en-US"/>
              </w:rPr>
              <w:t>Marnikol Fisheries Pty Ltd</w:t>
            </w:r>
          </w:p>
        </w:tc>
        <w:tc>
          <w:tcPr>
            <w:tcW w:w="2289" w:type="pct"/>
          </w:tcPr>
          <w:p w14:paraId="2B3F677E"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2—Grey Plastic Bins</w:t>
            </w:r>
          </w:p>
          <w:p w14:paraId="3A720C9D"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445AB395"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Plastic</w:t>
            </w:r>
          </w:p>
          <w:p w14:paraId="66A83F15"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1,200mm x 1,100mm x 1,200mm</w:t>
            </w:r>
          </w:p>
          <w:p w14:paraId="5F88EE4E"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Nil</w:t>
            </w:r>
          </w:p>
          <w:p w14:paraId="232B12D6"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Fill to the top</w:t>
            </w:r>
          </w:p>
          <w:p w14:paraId="467E4FD1"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95kg</w:t>
            </w:r>
          </w:p>
          <w:p w14:paraId="76C8E7FA"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Identification: Grey and made of Plastic</w:t>
            </w:r>
          </w:p>
          <w:p w14:paraId="147866F9"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 xml:space="preserve">Agreed Sardine Capacity: 900kg when used to </w:t>
            </w:r>
            <w:r w:rsidRPr="00852E04">
              <w:rPr>
                <w:szCs w:val="17"/>
                <w:lang w:val="en-US"/>
              </w:rPr>
              <w:br/>
              <w:t xml:space="preserve">receive tuna feed and 500kg when used to receive </w:t>
            </w:r>
            <w:r w:rsidRPr="00852E04">
              <w:rPr>
                <w:szCs w:val="17"/>
                <w:lang w:val="en-US"/>
              </w:rPr>
              <w:br/>
              <w:t>IQF Sardines</w:t>
            </w:r>
          </w:p>
        </w:tc>
        <w:tc>
          <w:tcPr>
            <w:tcW w:w="1880" w:type="pct"/>
          </w:tcPr>
          <w:p w14:paraId="6A130964" w14:textId="77777777" w:rsidR="00852E04" w:rsidRPr="00852E04" w:rsidRDefault="00852E04" w:rsidP="00852E04">
            <w:pPr>
              <w:widowControl w:val="0"/>
              <w:autoSpaceDE w:val="0"/>
              <w:autoSpaceDN w:val="0"/>
              <w:spacing w:after="0" w:line="240" w:lineRule="auto"/>
              <w:ind w:right="-44"/>
              <w:jc w:val="left"/>
              <w:rPr>
                <w:rFonts w:ascii="Calibri" w:hAnsi="Calibri" w:cs="Calibri"/>
                <w:sz w:val="20"/>
                <w:lang w:val="en-US"/>
              </w:rPr>
            </w:pPr>
            <w:r w:rsidRPr="00852E04">
              <w:rPr>
                <w:rFonts w:ascii="Calibri" w:hAnsi="Calibri" w:cs="Calibri"/>
                <w:noProof/>
                <w:sz w:val="20"/>
                <w:lang w:val="en-US"/>
              </w:rPr>
              <w:drawing>
                <wp:anchor distT="0" distB="0" distL="114300" distR="114300" simplePos="0" relativeHeight="251676672" behindDoc="0" locked="0" layoutInCell="1" allowOverlap="1" wp14:anchorId="41045D59" wp14:editId="477B8576">
                  <wp:simplePos x="0" y="0"/>
                  <wp:positionH relativeFrom="margin">
                    <wp:align>center</wp:align>
                  </wp:positionH>
                  <wp:positionV relativeFrom="margin">
                    <wp:align>top</wp:align>
                  </wp:positionV>
                  <wp:extent cx="2035470" cy="1593246"/>
                  <wp:effectExtent l="0" t="0" r="3175" b="6985"/>
                  <wp:wrapTopAndBottom/>
                  <wp:docPr id="1079273247" name="Image 31" descr="Z:\Fisheries_West\Fisheries\Sardine\Bin Identification Photos\Marnikol.GreyPlasti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Z:\Fisheries_West\Fisheries\Sardine\Bin Identification Photos\Marnikol.GreyPlastic.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35470" cy="1593246"/>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35BD8156" w14:textId="77777777" w:rsidTr="00F925A6">
        <w:trPr>
          <w:cantSplit/>
          <w:trHeight w:val="20"/>
        </w:trPr>
        <w:tc>
          <w:tcPr>
            <w:tcW w:w="831" w:type="pct"/>
          </w:tcPr>
          <w:p w14:paraId="2400ECFE" w14:textId="77777777" w:rsidR="00852E04" w:rsidRPr="00852E04" w:rsidRDefault="00852E04" w:rsidP="00852E04">
            <w:pPr>
              <w:widowControl w:val="0"/>
              <w:autoSpaceDE w:val="0"/>
              <w:autoSpaceDN w:val="0"/>
              <w:jc w:val="left"/>
              <w:rPr>
                <w:szCs w:val="17"/>
                <w:lang w:val="en-US"/>
              </w:rPr>
            </w:pPr>
            <w:r w:rsidRPr="00852E04">
              <w:rPr>
                <w:szCs w:val="17"/>
                <w:lang w:val="en-US"/>
              </w:rPr>
              <w:t>Marnikol Fisheries Pty Ltd</w:t>
            </w:r>
          </w:p>
        </w:tc>
        <w:tc>
          <w:tcPr>
            <w:tcW w:w="2289" w:type="pct"/>
          </w:tcPr>
          <w:p w14:paraId="5290963A"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3—Marnikol Ally Bin</w:t>
            </w:r>
          </w:p>
          <w:p w14:paraId="0FE013A1"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225DB1D3"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Aluminium</w:t>
            </w:r>
          </w:p>
          <w:p w14:paraId="7F7BB72D"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1,180mm x 1940mm x 760mm</w:t>
            </w:r>
          </w:p>
          <w:p w14:paraId="482F3D25"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Mesh grating across one corner</w:t>
            </w:r>
          </w:p>
          <w:p w14:paraId="5749A1C3"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80mm from top</w:t>
            </w:r>
          </w:p>
          <w:p w14:paraId="3ECF9034"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159kg</w:t>
            </w:r>
          </w:p>
          <w:p w14:paraId="3BDBF6FA"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pacing w:val="-4"/>
                <w:szCs w:val="17"/>
                <w:lang w:val="en-US"/>
              </w:rPr>
              <w:t>Identification: MARNIKOL stencilled on the side of the bin</w:t>
            </w:r>
          </w:p>
          <w:p w14:paraId="009EB7BB"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1,200kg</w:t>
            </w:r>
          </w:p>
        </w:tc>
        <w:tc>
          <w:tcPr>
            <w:tcW w:w="1880" w:type="pct"/>
          </w:tcPr>
          <w:p w14:paraId="63FB2B6B" w14:textId="77777777" w:rsidR="00852E04" w:rsidRPr="00852E04" w:rsidRDefault="00852E04" w:rsidP="00852E04">
            <w:pPr>
              <w:widowControl w:val="0"/>
              <w:autoSpaceDE w:val="0"/>
              <w:autoSpaceDN w:val="0"/>
              <w:spacing w:after="0" w:line="240" w:lineRule="auto"/>
              <w:ind w:left="-82"/>
              <w:jc w:val="left"/>
              <w:rPr>
                <w:rFonts w:ascii="Calibri" w:hAnsi="Calibri" w:cs="Calibri"/>
                <w:sz w:val="20"/>
                <w:lang w:val="en-US"/>
              </w:rPr>
            </w:pPr>
            <w:r w:rsidRPr="00852E04">
              <w:rPr>
                <w:rFonts w:ascii="Calibri" w:hAnsi="Calibri" w:cs="Calibri"/>
                <w:noProof/>
                <w:sz w:val="20"/>
                <w:lang w:val="en-US"/>
              </w:rPr>
              <w:drawing>
                <wp:anchor distT="0" distB="0" distL="114300" distR="114300" simplePos="0" relativeHeight="251677696" behindDoc="0" locked="0" layoutInCell="1" allowOverlap="1" wp14:anchorId="7DBBCAF0" wp14:editId="27E2EBC4">
                  <wp:simplePos x="0" y="0"/>
                  <wp:positionH relativeFrom="margin">
                    <wp:align>center</wp:align>
                  </wp:positionH>
                  <wp:positionV relativeFrom="paragraph">
                    <wp:posOffset>4926</wp:posOffset>
                  </wp:positionV>
                  <wp:extent cx="2048140" cy="1400746"/>
                  <wp:effectExtent l="0" t="0" r="0" b="9525"/>
                  <wp:wrapTopAndBottom/>
                  <wp:docPr id="1929957514" name="Image 32" descr="Z:\Fisheries_West\Fisheries\Sardine\Bin Identification Photos\Marnikol.AllyBin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Z:\Fisheries_West\Fisheries\Sardine\Bin Identification Photos\Marnikol.AllyBin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48140" cy="1400746"/>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570EFF42" w14:textId="77777777" w:rsidTr="00F925A6">
        <w:trPr>
          <w:cantSplit/>
          <w:trHeight w:val="20"/>
        </w:trPr>
        <w:tc>
          <w:tcPr>
            <w:tcW w:w="831" w:type="pct"/>
          </w:tcPr>
          <w:p w14:paraId="4217A0E6" w14:textId="77777777" w:rsidR="00852E04" w:rsidRPr="00852E04" w:rsidRDefault="00852E04" w:rsidP="00852E04">
            <w:pPr>
              <w:widowControl w:val="0"/>
              <w:autoSpaceDE w:val="0"/>
              <w:autoSpaceDN w:val="0"/>
              <w:jc w:val="left"/>
              <w:rPr>
                <w:szCs w:val="17"/>
                <w:lang w:val="en-US"/>
              </w:rPr>
            </w:pPr>
            <w:r w:rsidRPr="00852E04">
              <w:rPr>
                <w:szCs w:val="17"/>
                <w:lang w:val="en-US"/>
              </w:rPr>
              <w:lastRenderedPageBreak/>
              <w:t>Marnikol Fisheries Pty Ltd</w:t>
            </w:r>
          </w:p>
        </w:tc>
        <w:tc>
          <w:tcPr>
            <w:tcW w:w="2289" w:type="pct"/>
          </w:tcPr>
          <w:p w14:paraId="1F847D89"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4—AJKA Bin</w:t>
            </w:r>
          </w:p>
          <w:p w14:paraId="38D0AC6A"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38732876"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Aluminium</w:t>
            </w:r>
          </w:p>
          <w:p w14:paraId="34E41B6C"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1,180mm x 1,920mm x 840mm</w:t>
            </w:r>
          </w:p>
          <w:p w14:paraId="2DFCCEEF"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internal bin drain structures</w:t>
            </w:r>
          </w:p>
          <w:p w14:paraId="569B725A"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160mm from top</w:t>
            </w:r>
          </w:p>
          <w:p w14:paraId="247EC422"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141kg</w:t>
            </w:r>
          </w:p>
          <w:p w14:paraId="2E37133C"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Identification: AJKA and bin number welded on end of the bin</w:t>
            </w:r>
          </w:p>
          <w:p w14:paraId="11E9B832"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1,200kg</w:t>
            </w:r>
          </w:p>
        </w:tc>
        <w:tc>
          <w:tcPr>
            <w:tcW w:w="1880" w:type="pct"/>
          </w:tcPr>
          <w:p w14:paraId="4E4C1002" w14:textId="77777777" w:rsidR="00852E04" w:rsidRPr="00852E04" w:rsidRDefault="00852E04" w:rsidP="00852E04">
            <w:pPr>
              <w:widowControl w:val="0"/>
              <w:autoSpaceDE w:val="0"/>
              <w:autoSpaceDN w:val="0"/>
              <w:spacing w:after="0" w:line="240" w:lineRule="auto"/>
              <w:jc w:val="left"/>
              <w:rPr>
                <w:rFonts w:ascii="Calibri" w:hAnsi="Calibri" w:cs="Calibri"/>
                <w:sz w:val="20"/>
                <w:lang w:val="en-US"/>
              </w:rPr>
            </w:pPr>
            <w:r w:rsidRPr="00852E04">
              <w:rPr>
                <w:rFonts w:ascii="Calibri" w:hAnsi="Calibri" w:cs="Calibri"/>
                <w:noProof/>
                <w:sz w:val="20"/>
                <w:lang w:val="en-US"/>
              </w:rPr>
              <w:drawing>
                <wp:anchor distT="0" distB="0" distL="114300" distR="114300" simplePos="0" relativeHeight="251678720" behindDoc="0" locked="0" layoutInCell="1" allowOverlap="1" wp14:anchorId="543FB658" wp14:editId="16DFEF10">
                  <wp:simplePos x="0" y="0"/>
                  <wp:positionH relativeFrom="margin">
                    <wp:align>center</wp:align>
                  </wp:positionH>
                  <wp:positionV relativeFrom="paragraph">
                    <wp:posOffset>309</wp:posOffset>
                  </wp:positionV>
                  <wp:extent cx="2051927" cy="1425321"/>
                  <wp:effectExtent l="0" t="0" r="5715" b="3810"/>
                  <wp:wrapTopAndBottom/>
                  <wp:docPr id="1239538702" name="Image 33" descr="Z:\Fisheries_West\Fisheries\Sardine\Bin Identification Photos\Marnikol.AJKABin.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Z:\Fisheries_West\Fisheries\Sardine\Bin Identification Photos\Marnikol.AJKABin.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51927" cy="1425321"/>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07793F7E" w14:textId="77777777" w:rsidTr="00F925A6">
        <w:trPr>
          <w:cantSplit/>
          <w:trHeight w:val="20"/>
        </w:trPr>
        <w:tc>
          <w:tcPr>
            <w:tcW w:w="831" w:type="pct"/>
          </w:tcPr>
          <w:p w14:paraId="75635B58" w14:textId="77777777" w:rsidR="00852E04" w:rsidRPr="00852E04" w:rsidRDefault="00852E04" w:rsidP="00852E04">
            <w:pPr>
              <w:widowControl w:val="0"/>
              <w:autoSpaceDE w:val="0"/>
              <w:autoSpaceDN w:val="0"/>
              <w:jc w:val="left"/>
              <w:rPr>
                <w:szCs w:val="17"/>
                <w:lang w:val="en-US"/>
              </w:rPr>
            </w:pPr>
            <w:r w:rsidRPr="00852E04">
              <w:rPr>
                <w:szCs w:val="17"/>
                <w:lang w:val="en-US"/>
              </w:rPr>
              <w:t>Marnikol Fisheries Pty Ltd</w:t>
            </w:r>
          </w:p>
        </w:tc>
        <w:tc>
          <w:tcPr>
            <w:tcW w:w="2289" w:type="pct"/>
          </w:tcPr>
          <w:p w14:paraId="7FB42D09"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5—Blue plastic RIFT35A bin</w:t>
            </w:r>
          </w:p>
          <w:p w14:paraId="3E30AC07"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6C4468D3"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blue plastic</w:t>
            </w:r>
          </w:p>
          <w:p w14:paraId="17765027"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1,220mm x 1,085mm x 1,275mm</w:t>
            </w:r>
          </w:p>
          <w:p w14:paraId="30EDB86B"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Nil</w:t>
            </w:r>
          </w:p>
          <w:p w14:paraId="2AC8A8F4"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Fill to top</w:t>
            </w:r>
          </w:p>
          <w:p w14:paraId="6F066870"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103kg</w:t>
            </w:r>
          </w:p>
          <w:p w14:paraId="63E17BAF"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pacing w:val="-2"/>
                <w:szCs w:val="17"/>
                <w:lang w:val="en-US"/>
              </w:rPr>
              <w:t>Identification: blue plastic bin stencilled with ASE on side</w:t>
            </w:r>
          </w:p>
          <w:p w14:paraId="5C52D119"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Capacity—Tuna Feed: 800kg</w:t>
            </w:r>
          </w:p>
          <w:p w14:paraId="702C94D4"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Capacity—IQF/Ice Slurry: 500kg</w:t>
            </w:r>
          </w:p>
        </w:tc>
        <w:tc>
          <w:tcPr>
            <w:tcW w:w="1880" w:type="pct"/>
          </w:tcPr>
          <w:p w14:paraId="795686AB" w14:textId="77777777" w:rsidR="00852E04" w:rsidRPr="00852E04" w:rsidRDefault="00852E04" w:rsidP="00852E04">
            <w:pPr>
              <w:widowControl w:val="0"/>
              <w:autoSpaceDE w:val="0"/>
              <w:autoSpaceDN w:val="0"/>
              <w:spacing w:after="0" w:line="240" w:lineRule="auto"/>
              <w:jc w:val="left"/>
              <w:rPr>
                <w:rFonts w:ascii="Calibri" w:hAnsi="Calibri" w:cs="Calibri"/>
                <w:sz w:val="20"/>
                <w:lang w:val="en-US"/>
              </w:rPr>
            </w:pPr>
            <w:r w:rsidRPr="00852E04">
              <w:rPr>
                <w:rFonts w:ascii="Calibri" w:hAnsi="Calibri" w:cs="Calibri"/>
                <w:noProof/>
                <w:sz w:val="20"/>
                <w:lang w:val="en-US"/>
              </w:rPr>
              <w:drawing>
                <wp:anchor distT="0" distB="0" distL="114300" distR="114300" simplePos="0" relativeHeight="251679744" behindDoc="0" locked="0" layoutInCell="1" allowOverlap="1" wp14:anchorId="4E79F268" wp14:editId="37556F47">
                  <wp:simplePos x="0" y="0"/>
                  <wp:positionH relativeFrom="margin">
                    <wp:align>center</wp:align>
                  </wp:positionH>
                  <wp:positionV relativeFrom="paragraph">
                    <wp:posOffset>566</wp:posOffset>
                  </wp:positionV>
                  <wp:extent cx="2034628" cy="1525524"/>
                  <wp:effectExtent l="0" t="0" r="3810" b="0"/>
                  <wp:wrapTopAndBottom/>
                  <wp:docPr id="188729266" name="Image 34" descr="A group of blue bin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group of blue bins&#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34628" cy="1525524"/>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5B791288" w14:textId="77777777" w:rsidTr="00F925A6">
        <w:trPr>
          <w:cantSplit/>
          <w:trHeight w:val="20"/>
        </w:trPr>
        <w:tc>
          <w:tcPr>
            <w:tcW w:w="831" w:type="pct"/>
          </w:tcPr>
          <w:p w14:paraId="51857181" w14:textId="77777777" w:rsidR="00852E04" w:rsidRPr="00852E04" w:rsidRDefault="00852E04" w:rsidP="00852E04">
            <w:pPr>
              <w:widowControl w:val="0"/>
              <w:autoSpaceDE w:val="0"/>
              <w:autoSpaceDN w:val="0"/>
              <w:jc w:val="left"/>
              <w:rPr>
                <w:szCs w:val="17"/>
                <w:lang w:val="en-US"/>
              </w:rPr>
            </w:pPr>
            <w:r w:rsidRPr="00852E04">
              <w:rPr>
                <w:szCs w:val="17"/>
                <w:lang w:val="en-US"/>
              </w:rPr>
              <w:t>AFE</w:t>
            </w:r>
          </w:p>
        </w:tc>
        <w:tc>
          <w:tcPr>
            <w:tcW w:w="2289" w:type="pct"/>
          </w:tcPr>
          <w:p w14:paraId="07604C91"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4—AFE</w:t>
            </w:r>
          </w:p>
          <w:p w14:paraId="1465FCF8"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27A6629A"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Aluminium</w:t>
            </w:r>
          </w:p>
          <w:p w14:paraId="352183BD"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1,820mm x 1,180mm x 830mm</w:t>
            </w:r>
          </w:p>
          <w:p w14:paraId="61C7C2AC"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Nil</w:t>
            </w:r>
          </w:p>
          <w:p w14:paraId="47843898"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to top of bin.</w:t>
            </w:r>
          </w:p>
          <w:p w14:paraId="367BFF94"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Identification: Blue Painted Top Rim</w:t>
            </w:r>
          </w:p>
          <w:p w14:paraId="4E089ADF"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1,550kg</w:t>
            </w:r>
          </w:p>
        </w:tc>
        <w:tc>
          <w:tcPr>
            <w:tcW w:w="1880" w:type="pct"/>
          </w:tcPr>
          <w:p w14:paraId="3B2A2924" w14:textId="77777777" w:rsidR="00852E04" w:rsidRPr="00852E04" w:rsidRDefault="00852E04" w:rsidP="00852E04">
            <w:pPr>
              <w:widowControl w:val="0"/>
              <w:autoSpaceDE w:val="0"/>
              <w:autoSpaceDN w:val="0"/>
              <w:spacing w:after="0" w:line="240" w:lineRule="auto"/>
              <w:jc w:val="left"/>
              <w:rPr>
                <w:rFonts w:ascii="Calibri" w:hAnsi="Calibri" w:cs="Calibri"/>
                <w:sz w:val="20"/>
                <w:lang w:val="en-US"/>
              </w:rPr>
            </w:pPr>
            <w:r w:rsidRPr="00852E04">
              <w:rPr>
                <w:rFonts w:ascii="Calibri" w:hAnsi="Calibri" w:cs="Calibri"/>
                <w:noProof/>
                <w:sz w:val="20"/>
                <w:lang w:val="en-US"/>
              </w:rPr>
              <w:drawing>
                <wp:anchor distT="0" distB="0" distL="114300" distR="114300" simplePos="0" relativeHeight="251680768" behindDoc="0" locked="0" layoutInCell="1" allowOverlap="1" wp14:anchorId="639AB50E" wp14:editId="4120D81E">
                  <wp:simplePos x="0" y="0"/>
                  <wp:positionH relativeFrom="margin">
                    <wp:align>center</wp:align>
                  </wp:positionH>
                  <wp:positionV relativeFrom="paragraph">
                    <wp:posOffset>206</wp:posOffset>
                  </wp:positionV>
                  <wp:extent cx="2037209" cy="1357884"/>
                  <wp:effectExtent l="0" t="0" r="1270" b="0"/>
                  <wp:wrapTopAndBottom/>
                  <wp:docPr id="1041388174" name="Image 35" descr="A water tank with water running out of i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water tank with water running out of it&#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37209" cy="1357884"/>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1CA3EB15" w14:textId="77777777" w:rsidTr="00F925A6">
        <w:trPr>
          <w:cantSplit/>
          <w:trHeight w:val="20"/>
        </w:trPr>
        <w:tc>
          <w:tcPr>
            <w:tcW w:w="831" w:type="pct"/>
          </w:tcPr>
          <w:p w14:paraId="4EC8DE0C" w14:textId="77777777" w:rsidR="00852E04" w:rsidRPr="00852E04" w:rsidRDefault="00852E04" w:rsidP="00852E04">
            <w:pPr>
              <w:widowControl w:val="0"/>
              <w:autoSpaceDE w:val="0"/>
              <w:autoSpaceDN w:val="0"/>
              <w:jc w:val="left"/>
              <w:rPr>
                <w:szCs w:val="17"/>
                <w:lang w:val="en-US"/>
              </w:rPr>
            </w:pPr>
            <w:r w:rsidRPr="00852E04">
              <w:rPr>
                <w:szCs w:val="17"/>
                <w:lang w:val="en-US"/>
              </w:rPr>
              <w:t>AFE</w:t>
            </w:r>
          </w:p>
        </w:tc>
        <w:tc>
          <w:tcPr>
            <w:tcW w:w="2289" w:type="pct"/>
          </w:tcPr>
          <w:p w14:paraId="0AFB48C1"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5—AFE</w:t>
            </w:r>
          </w:p>
          <w:p w14:paraId="6522D825"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04CB00F3"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Aluminium</w:t>
            </w:r>
          </w:p>
          <w:p w14:paraId="7AF02744"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1,830mm x 1,160mm x 830mm</w:t>
            </w:r>
          </w:p>
          <w:p w14:paraId="6A1F565C"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Nil</w:t>
            </w:r>
          </w:p>
          <w:p w14:paraId="4F40EE99"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Filled to Top</w:t>
            </w:r>
          </w:p>
          <w:p w14:paraId="090E41FF"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Identification: Blue Painted Top Rim</w:t>
            </w:r>
          </w:p>
          <w:p w14:paraId="03068205"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1,550kg</w:t>
            </w:r>
          </w:p>
        </w:tc>
        <w:tc>
          <w:tcPr>
            <w:tcW w:w="1880" w:type="pct"/>
          </w:tcPr>
          <w:p w14:paraId="2BB6BE01" w14:textId="77777777" w:rsidR="00852E04" w:rsidRPr="00852E04" w:rsidRDefault="00852E04" w:rsidP="00852E04">
            <w:pPr>
              <w:widowControl w:val="0"/>
              <w:autoSpaceDE w:val="0"/>
              <w:autoSpaceDN w:val="0"/>
              <w:spacing w:after="0" w:line="240" w:lineRule="auto"/>
              <w:jc w:val="left"/>
              <w:rPr>
                <w:rFonts w:ascii="Calibri" w:hAnsi="Calibri" w:cs="Calibri"/>
                <w:sz w:val="20"/>
                <w:lang w:val="en-US"/>
              </w:rPr>
            </w:pPr>
            <w:r w:rsidRPr="00852E04">
              <w:rPr>
                <w:rFonts w:ascii="Calibri" w:hAnsi="Calibri" w:cs="Calibri"/>
                <w:noProof/>
                <w:sz w:val="20"/>
                <w:lang w:val="en-US"/>
              </w:rPr>
              <w:drawing>
                <wp:anchor distT="0" distB="0" distL="114300" distR="114300" simplePos="0" relativeHeight="251681792" behindDoc="0" locked="0" layoutInCell="1" allowOverlap="1" wp14:anchorId="240FBE4F" wp14:editId="0B049426">
                  <wp:simplePos x="0" y="0"/>
                  <wp:positionH relativeFrom="margin">
                    <wp:align>center</wp:align>
                  </wp:positionH>
                  <wp:positionV relativeFrom="paragraph">
                    <wp:posOffset>172</wp:posOffset>
                  </wp:positionV>
                  <wp:extent cx="2038553" cy="1357884"/>
                  <wp:effectExtent l="0" t="0" r="0" b="0"/>
                  <wp:wrapTopAndBottom/>
                  <wp:docPr id="196851413" name="Image 36" descr="A large metal container with wa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large metal container with water&#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38553" cy="1357884"/>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6C932B0C" w14:textId="77777777" w:rsidTr="00F925A6">
        <w:trPr>
          <w:cantSplit/>
          <w:trHeight w:val="20"/>
        </w:trPr>
        <w:tc>
          <w:tcPr>
            <w:tcW w:w="831" w:type="pct"/>
          </w:tcPr>
          <w:p w14:paraId="577E5061" w14:textId="77777777" w:rsidR="00852E04" w:rsidRPr="00852E04" w:rsidRDefault="00852E04" w:rsidP="00852E04">
            <w:pPr>
              <w:widowControl w:val="0"/>
              <w:autoSpaceDE w:val="0"/>
              <w:autoSpaceDN w:val="0"/>
              <w:jc w:val="left"/>
              <w:rPr>
                <w:szCs w:val="17"/>
                <w:lang w:val="en-US"/>
              </w:rPr>
            </w:pPr>
            <w:r w:rsidRPr="00852E04">
              <w:rPr>
                <w:szCs w:val="17"/>
                <w:lang w:val="en-US"/>
              </w:rPr>
              <w:t>Sekol Farmed Tuna Pty Ltd</w:t>
            </w:r>
          </w:p>
        </w:tc>
        <w:tc>
          <w:tcPr>
            <w:tcW w:w="2289" w:type="pct"/>
          </w:tcPr>
          <w:p w14:paraId="23DE8B95"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1—Sekol Steel Bin</w:t>
            </w:r>
          </w:p>
          <w:p w14:paraId="2B9D8DA6"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564FEDD3"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Steel</w:t>
            </w:r>
          </w:p>
          <w:p w14:paraId="53638D4B"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2,100mm x 1,240mm x 700mm</w:t>
            </w:r>
          </w:p>
          <w:p w14:paraId="2D3067B0"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a mesh grate extends over the bung area inside the bin</w:t>
            </w:r>
          </w:p>
          <w:p w14:paraId="3506A4ED"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150mm from the top of bin (contents levelled)</w:t>
            </w:r>
          </w:p>
          <w:p w14:paraId="5AF1F7B4"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250kg</w:t>
            </w:r>
          </w:p>
          <w:p w14:paraId="0FB8ABE8"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Identification: SEKOL stencilled on side of bin</w:t>
            </w:r>
          </w:p>
          <w:p w14:paraId="3AA78BE5"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1,000kg</w:t>
            </w:r>
          </w:p>
        </w:tc>
        <w:tc>
          <w:tcPr>
            <w:tcW w:w="1880" w:type="pct"/>
          </w:tcPr>
          <w:p w14:paraId="48AE94E7" w14:textId="77777777" w:rsidR="00852E04" w:rsidRPr="00852E04" w:rsidRDefault="00852E04" w:rsidP="00852E04">
            <w:pPr>
              <w:widowControl w:val="0"/>
              <w:autoSpaceDE w:val="0"/>
              <w:autoSpaceDN w:val="0"/>
              <w:spacing w:after="0" w:line="240" w:lineRule="auto"/>
              <w:ind w:right="-52"/>
              <w:jc w:val="left"/>
              <w:rPr>
                <w:rFonts w:ascii="Calibri" w:hAnsi="Calibri" w:cs="Calibri"/>
                <w:sz w:val="20"/>
                <w:lang w:val="en-US"/>
              </w:rPr>
            </w:pPr>
            <w:r w:rsidRPr="00852E04">
              <w:rPr>
                <w:rFonts w:ascii="Calibri" w:hAnsi="Calibri" w:cs="Calibri"/>
                <w:noProof/>
                <w:sz w:val="20"/>
                <w:lang w:val="en-US"/>
              </w:rPr>
              <w:drawing>
                <wp:anchor distT="0" distB="0" distL="114300" distR="114300" simplePos="0" relativeHeight="251682816" behindDoc="0" locked="0" layoutInCell="1" allowOverlap="1" wp14:anchorId="49B4392A" wp14:editId="2201E56A">
                  <wp:simplePos x="0" y="0"/>
                  <wp:positionH relativeFrom="margin">
                    <wp:align>center</wp:align>
                  </wp:positionH>
                  <wp:positionV relativeFrom="paragraph">
                    <wp:posOffset>0</wp:posOffset>
                  </wp:positionV>
                  <wp:extent cx="2005200" cy="1353600"/>
                  <wp:effectExtent l="0" t="0" r="0" b="0"/>
                  <wp:wrapTopAndBottom/>
                  <wp:docPr id="475363302" name="Image 37" descr="A metal contain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A metal container with black text&#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05200" cy="1353600"/>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5DF13AA2" w14:textId="77777777" w:rsidTr="00F925A6">
        <w:trPr>
          <w:cantSplit/>
          <w:trHeight w:val="20"/>
        </w:trPr>
        <w:tc>
          <w:tcPr>
            <w:tcW w:w="831" w:type="pct"/>
          </w:tcPr>
          <w:p w14:paraId="64E74FFC" w14:textId="77777777" w:rsidR="00852E04" w:rsidRPr="00852E04" w:rsidRDefault="00852E04" w:rsidP="00852E04">
            <w:pPr>
              <w:widowControl w:val="0"/>
              <w:autoSpaceDE w:val="0"/>
              <w:autoSpaceDN w:val="0"/>
              <w:jc w:val="left"/>
              <w:rPr>
                <w:szCs w:val="17"/>
                <w:lang w:val="en-US"/>
              </w:rPr>
            </w:pPr>
            <w:r w:rsidRPr="00852E04">
              <w:rPr>
                <w:szCs w:val="17"/>
                <w:lang w:val="en-US"/>
              </w:rPr>
              <w:lastRenderedPageBreak/>
              <w:t>Sekol Farmed Tuna Pty Ltd</w:t>
            </w:r>
          </w:p>
        </w:tc>
        <w:tc>
          <w:tcPr>
            <w:tcW w:w="2289" w:type="pct"/>
          </w:tcPr>
          <w:p w14:paraId="18F474A7"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2—Sekol Ally Bin</w:t>
            </w:r>
          </w:p>
          <w:p w14:paraId="752BF90A"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32FDF4B0"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Aluminium</w:t>
            </w:r>
          </w:p>
          <w:p w14:paraId="53A0C7BF"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1,930mm x 1,190mm x 830mm</w:t>
            </w:r>
          </w:p>
          <w:p w14:paraId="5A1BD2FC"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a mesh grate extends over the bung area inside the bin</w:t>
            </w:r>
          </w:p>
          <w:p w14:paraId="7879FD43"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260mm from top of bin (contents levelled)</w:t>
            </w:r>
          </w:p>
          <w:p w14:paraId="7AF5ECDF"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132kg</w:t>
            </w:r>
          </w:p>
          <w:p w14:paraId="478D18D4"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Identification: SEKOL stencilled on side of bin</w:t>
            </w:r>
          </w:p>
          <w:p w14:paraId="0AFE5390"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1,000kg</w:t>
            </w:r>
          </w:p>
        </w:tc>
        <w:tc>
          <w:tcPr>
            <w:tcW w:w="1880" w:type="pct"/>
          </w:tcPr>
          <w:p w14:paraId="59D866EB" w14:textId="77777777" w:rsidR="00852E04" w:rsidRPr="00852E04" w:rsidRDefault="00852E04" w:rsidP="00852E04">
            <w:pPr>
              <w:widowControl w:val="0"/>
              <w:autoSpaceDE w:val="0"/>
              <w:autoSpaceDN w:val="0"/>
              <w:spacing w:after="0" w:line="240" w:lineRule="auto"/>
              <w:ind w:right="-15"/>
              <w:jc w:val="left"/>
              <w:rPr>
                <w:rFonts w:ascii="Calibri" w:hAnsi="Calibri" w:cs="Calibri"/>
                <w:sz w:val="20"/>
                <w:lang w:val="en-US"/>
              </w:rPr>
            </w:pPr>
            <w:r w:rsidRPr="00852E04">
              <w:rPr>
                <w:rFonts w:ascii="Calibri" w:hAnsi="Calibri" w:cs="Calibri"/>
                <w:noProof/>
                <w:sz w:val="20"/>
                <w:lang w:val="en-US"/>
              </w:rPr>
              <w:drawing>
                <wp:anchor distT="0" distB="0" distL="114300" distR="114300" simplePos="0" relativeHeight="251683840" behindDoc="0" locked="0" layoutInCell="1" allowOverlap="1" wp14:anchorId="3DCACF3A" wp14:editId="287CB4FF">
                  <wp:simplePos x="0" y="0"/>
                  <wp:positionH relativeFrom="margin">
                    <wp:align>center</wp:align>
                  </wp:positionH>
                  <wp:positionV relativeFrom="paragraph">
                    <wp:posOffset>566</wp:posOffset>
                  </wp:positionV>
                  <wp:extent cx="2041941" cy="1728216"/>
                  <wp:effectExtent l="0" t="0" r="0" b="5715"/>
                  <wp:wrapTopAndBottom/>
                  <wp:docPr id="1803462537" name="Image 38" descr="A person working on a large contain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person working on a large container&#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41941" cy="1728216"/>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2E4FAD23" w14:textId="77777777" w:rsidTr="00F925A6">
        <w:trPr>
          <w:cantSplit/>
          <w:trHeight w:val="20"/>
        </w:trPr>
        <w:tc>
          <w:tcPr>
            <w:tcW w:w="831" w:type="pct"/>
          </w:tcPr>
          <w:p w14:paraId="0A633CF6" w14:textId="77777777" w:rsidR="00852E04" w:rsidRPr="00852E04" w:rsidRDefault="00852E04" w:rsidP="00852E04">
            <w:pPr>
              <w:widowControl w:val="0"/>
              <w:autoSpaceDE w:val="0"/>
              <w:autoSpaceDN w:val="0"/>
              <w:jc w:val="left"/>
              <w:rPr>
                <w:szCs w:val="17"/>
                <w:lang w:val="en-US"/>
              </w:rPr>
            </w:pPr>
            <w:r w:rsidRPr="00852E04">
              <w:rPr>
                <w:szCs w:val="17"/>
                <w:lang w:val="en-US"/>
              </w:rPr>
              <w:t>Blaslov Fishing Group</w:t>
            </w:r>
          </w:p>
        </w:tc>
        <w:tc>
          <w:tcPr>
            <w:tcW w:w="2289" w:type="pct"/>
          </w:tcPr>
          <w:p w14:paraId="1C265042"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1—TTI</w:t>
            </w:r>
          </w:p>
          <w:p w14:paraId="04E1B1DF"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61716CD6"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Aluminium</w:t>
            </w:r>
          </w:p>
          <w:p w14:paraId="576929C1"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2,200mm x 1,150mm x 770mm</w:t>
            </w:r>
          </w:p>
          <w:p w14:paraId="7873AD0C"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mesh across one corner</w:t>
            </w:r>
          </w:p>
          <w:p w14:paraId="08C2A0B2"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240mm from the top of bin, catch levelled, metal railing affixed along long sides of bin</w:t>
            </w:r>
          </w:p>
          <w:p w14:paraId="2D9B7F8B"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136kg</w:t>
            </w:r>
          </w:p>
          <w:p w14:paraId="4178B7C9"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 xml:space="preserve">Identification: TTI and 1,250kg stencilled on side of bin, teal </w:t>
            </w:r>
            <w:r w:rsidRPr="00852E04">
              <w:rPr>
                <w:rFonts w:eastAsia="Symbol"/>
                <w:w w:val="99"/>
                <w:szCs w:val="17"/>
                <w:lang w:val="en-US"/>
              </w:rPr>
              <w:t>colour</w:t>
            </w:r>
            <w:r w:rsidRPr="00852E04">
              <w:rPr>
                <w:szCs w:val="17"/>
                <w:lang w:val="en-US"/>
              </w:rPr>
              <w:t xml:space="preserve"> around rim of bin</w:t>
            </w:r>
          </w:p>
          <w:p w14:paraId="4F2F6E03"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1,250kg</w:t>
            </w:r>
          </w:p>
        </w:tc>
        <w:tc>
          <w:tcPr>
            <w:tcW w:w="1880" w:type="pct"/>
          </w:tcPr>
          <w:p w14:paraId="699C5AAE" w14:textId="77777777" w:rsidR="00852E04" w:rsidRPr="00852E04" w:rsidRDefault="00852E04" w:rsidP="00852E04">
            <w:pPr>
              <w:widowControl w:val="0"/>
              <w:autoSpaceDE w:val="0"/>
              <w:autoSpaceDN w:val="0"/>
              <w:spacing w:after="0" w:line="240" w:lineRule="auto"/>
              <w:jc w:val="left"/>
              <w:rPr>
                <w:rFonts w:ascii="Calibri" w:hAnsi="Calibri" w:cs="Calibri"/>
                <w:sz w:val="20"/>
                <w:lang w:val="en-US"/>
              </w:rPr>
            </w:pPr>
            <w:r w:rsidRPr="00852E04">
              <w:rPr>
                <w:rFonts w:ascii="Calibri" w:hAnsi="Calibri" w:cs="Calibri"/>
                <w:noProof/>
                <w:sz w:val="20"/>
                <w:lang w:val="en-US"/>
              </w:rPr>
              <mc:AlternateContent>
                <mc:Choice Requires="wpg">
                  <w:drawing>
                    <wp:anchor distT="0" distB="0" distL="114300" distR="114300" simplePos="0" relativeHeight="251684864" behindDoc="0" locked="0" layoutInCell="1" allowOverlap="1" wp14:anchorId="533854B5" wp14:editId="331674D4">
                      <wp:simplePos x="0" y="0"/>
                      <wp:positionH relativeFrom="margin">
                        <wp:align>center</wp:align>
                      </wp:positionH>
                      <wp:positionV relativeFrom="paragraph">
                        <wp:posOffset>2111</wp:posOffset>
                      </wp:positionV>
                      <wp:extent cx="2058670" cy="1068070"/>
                      <wp:effectExtent l="0" t="0" r="0" b="0"/>
                      <wp:wrapTopAndBottom/>
                      <wp:docPr id="1160560325" name="Group 1160560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8670" cy="1068070"/>
                                <a:chOff x="0" y="0"/>
                                <a:chExt cx="2058670" cy="1068070"/>
                              </a:xfrm>
                            </wpg:grpSpPr>
                            <wps:wsp>
                              <wps:cNvPr id="563307647" name="Graphic 40"/>
                              <wps:cNvSpPr/>
                              <wps:spPr>
                                <a:xfrm>
                                  <a:off x="635" y="685"/>
                                  <a:ext cx="2058035" cy="1066800"/>
                                </a:xfrm>
                                <a:custGeom>
                                  <a:avLst/>
                                  <a:gdLst/>
                                  <a:ahLst/>
                                  <a:cxnLst/>
                                  <a:rect l="l" t="t" r="r" b="b"/>
                                  <a:pathLst>
                                    <a:path w="2058035" h="1066800">
                                      <a:moveTo>
                                        <a:pt x="2057653" y="0"/>
                                      </a:moveTo>
                                      <a:lnTo>
                                        <a:pt x="0" y="0"/>
                                      </a:lnTo>
                                      <a:lnTo>
                                        <a:pt x="0" y="1066800"/>
                                      </a:lnTo>
                                      <a:lnTo>
                                        <a:pt x="2057653" y="1066800"/>
                                      </a:lnTo>
                                      <a:lnTo>
                                        <a:pt x="2057653" y="0"/>
                                      </a:lnTo>
                                      <a:close/>
                                    </a:path>
                                  </a:pathLst>
                                </a:custGeom>
                              </wps:spPr>
                              <wps:bodyPr wrap="square" lIns="0" tIns="0" rIns="0" bIns="0" rtlCol="0">
                                <a:prstTxWarp prst="textNoShape">
                                  <a:avLst/>
                                </a:prstTxWarp>
                                <a:noAutofit/>
                              </wps:bodyPr>
                            </wps:wsp>
                            <pic:pic xmlns:pic="http://schemas.openxmlformats.org/drawingml/2006/picture">
                              <pic:nvPicPr>
                                <pic:cNvPr id="1684973599" name="Image 41"/>
                                <pic:cNvPicPr/>
                              </pic:nvPicPr>
                              <pic:blipFill>
                                <a:blip r:embed="rId46" cstate="print"/>
                                <a:stretch>
                                  <a:fillRect/>
                                </a:stretch>
                              </pic:blipFill>
                              <pic:spPr>
                                <a:xfrm>
                                  <a:off x="0" y="0"/>
                                  <a:ext cx="2055367" cy="1065961"/>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7A21D69" id="Group 1160560325" o:spid="_x0000_s1026" style="position:absolute;margin-left:0;margin-top:.15pt;width:162.1pt;height:84.1pt;z-index:251684864;mso-position-horizontal:center;mso-position-horizontal-relative:margin" coordsize="20586,10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">
                      <v:shape id="Graphic 40" o:spid="_x0000_s1027" style="position:absolute;left:6;top:6;width:20580;height:10668;visibility:visible;mso-wrap-style:square;v-text-anchor:top" coordsize="2058035,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" path="m2057653,l,,,1066800r2057653,l2057653,xe" filled="f" stroked="f">
                        <v:path arrowok="t"/>
                      </v:shape>
                      <v:shape id="Image 41" o:spid="_x0000_s1028" type="#_x0000_t75" style="position:absolute;width:20553;height:10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">
                        <v:imagedata r:id="rId47" o:title=""/>
                      </v:shape>
                      <w10:wrap type="topAndBottom" anchorx="margin"/>
                    </v:group>
                  </w:pict>
                </mc:Fallback>
              </mc:AlternateContent>
            </w:r>
          </w:p>
        </w:tc>
      </w:tr>
      <w:tr w:rsidR="00852E04" w:rsidRPr="00852E04" w14:paraId="1DA97BEB" w14:textId="77777777" w:rsidTr="00F925A6">
        <w:trPr>
          <w:cantSplit/>
          <w:trHeight w:val="20"/>
        </w:trPr>
        <w:tc>
          <w:tcPr>
            <w:tcW w:w="831" w:type="pct"/>
          </w:tcPr>
          <w:p w14:paraId="41B1EF15" w14:textId="77777777" w:rsidR="00852E04" w:rsidRPr="00852E04" w:rsidRDefault="00852E04" w:rsidP="00852E04">
            <w:pPr>
              <w:widowControl w:val="0"/>
              <w:autoSpaceDE w:val="0"/>
              <w:autoSpaceDN w:val="0"/>
              <w:jc w:val="left"/>
              <w:rPr>
                <w:szCs w:val="17"/>
                <w:lang w:val="en-US"/>
              </w:rPr>
            </w:pPr>
            <w:r w:rsidRPr="00852E04">
              <w:rPr>
                <w:szCs w:val="17"/>
                <w:lang w:val="en-US"/>
              </w:rPr>
              <w:t>Blaslov Fishing Group</w:t>
            </w:r>
          </w:p>
        </w:tc>
        <w:tc>
          <w:tcPr>
            <w:tcW w:w="2289" w:type="pct"/>
          </w:tcPr>
          <w:p w14:paraId="622DCA86"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2—TTI s (Smaller Bin)</w:t>
            </w:r>
          </w:p>
          <w:p w14:paraId="11BF64FA"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76918CAE"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Aluminium</w:t>
            </w:r>
          </w:p>
          <w:p w14:paraId="48CEE273"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2,200mm x 1,150mm x 700mm</w:t>
            </w:r>
          </w:p>
          <w:p w14:paraId="43D23DB4"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mesh across one corner</w:t>
            </w:r>
          </w:p>
          <w:p w14:paraId="7395F9C1"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160mm from the top of bin, catch levelled, metal railing affixed along long sides of bin</w:t>
            </w:r>
          </w:p>
          <w:p w14:paraId="5B9B595F"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138kg</w:t>
            </w:r>
          </w:p>
          <w:p w14:paraId="71C07FE1"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Identification: TTI and 1,250kg stencilled on side of bin, teal colour around rim of bin</w:t>
            </w:r>
          </w:p>
          <w:p w14:paraId="00F6C9F0"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1,250kg</w:t>
            </w:r>
          </w:p>
        </w:tc>
        <w:tc>
          <w:tcPr>
            <w:tcW w:w="1880" w:type="pct"/>
          </w:tcPr>
          <w:p w14:paraId="16AD9E95" w14:textId="77777777" w:rsidR="00852E04" w:rsidRPr="00852E04" w:rsidRDefault="00852E04" w:rsidP="00852E04">
            <w:pPr>
              <w:widowControl w:val="0"/>
              <w:autoSpaceDE w:val="0"/>
              <w:autoSpaceDN w:val="0"/>
              <w:spacing w:after="0" w:line="240" w:lineRule="auto"/>
              <w:ind w:right="-29"/>
              <w:jc w:val="left"/>
              <w:rPr>
                <w:rFonts w:ascii="Calibri" w:hAnsi="Calibri" w:cs="Calibri"/>
                <w:sz w:val="20"/>
                <w:lang w:val="en-US"/>
              </w:rPr>
            </w:pPr>
            <w:r w:rsidRPr="00852E04">
              <w:rPr>
                <w:rFonts w:ascii="Calibri" w:hAnsi="Calibri" w:cs="Calibri"/>
                <w:noProof/>
                <w:sz w:val="20"/>
                <w:lang w:val="en-US"/>
              </w:rPr>
              <w:drawing>
                <wp:anchor distT="0" distB="0" distL="114300" distR="114300" simplePos="0" relativeHeight="251685888" behindDoc="0" locked="0" layoutInCell="1" allowOverlap="1" wp14:anchorId="7F8CB105" wp14:editId="0B42A5D1">
                  <wp:simplePos x="0" y="0"/>
                  <wp:positionH relativeFrom="margin">
                    <wp:align>center</wp:align>
                  </wp:positionH>
                  <wp:positionV relativeFrom="paragraph">
                    <wp:posOffset>3982</wp:posOffset>
                  </wp:positionV>
                  <wp:extent cx="2091208" cy="950213"/>
                  <wp:effectExtent l="0" t="0" r="4445" b="2540"/>
                  <wp:wrapTopAndBottom/>
                  <wp:docPr id="1240302550" name="Image 42" descr="A grey container with blue tri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 grey container with blue trim&#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91208" cy="950213"/>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39C1ADB5" w14:textId="77777777" w:rsidTr="00F925A6">
        <w:trPr>
          <w:cantSplit/>
          <w:trHeight w:val="20"/>
        </w:trPr>
        <w:tc>
          <w:tcPr>
            <w:tcW w:w="831" w:type="pct"/>
          </w:tcPr>
          <w:p w14:paraId="0A03B7C9" w14:textId="77777777" w:rsidR="00852E04" w:rsidRPr="00852E04" w:rsidRDefault="00852E04" w:rsidP="00852E04">
            <w:pPr>
              <w:widowControl w:val="0"/>
              <w:autoSpaceDE w:val="0"/>
              <w:autoSpaceDN w:val="0"/>
              <w:jc w:val="left"/>
              <w:rPr>
                <w:szCs w:val="17"/>
                <w:lang w:val="en-US"/>
              </w:rPr>
            </w:pPr>
            <w:r w:rsidRPr="00852E04">
              <w:rPr>
                <w:szCs w:val="17"/>
                <w:lang w:val="en-US"/>
              </w:rPr>
              <w:t>Peter White</w:t>
            </w:r>
          </w:p>
        </w:tc>
        <w:tc>
          <w:tcPr>
            <w:tcW w:w="2289" w:type="pct"/>
          </w:tcPr>
          <w:p w14:paraId="4BAE47D6"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1—Large White Plastic Bin—marked L</w:t>
            </w:r>
          </w:p>
          <w:p w14:paraId="7806CC92"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37E2EDE2"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white plastic</w:t>
            </w:r>
          </w:p>
          <w:p w14:paraId="17CCBFDC"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 860mm x 1,160mm x 1,450mm</w:t>
            </w:r>
          </w:p>
          <w:p w14:paraId="24E91CB6"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Nil</w:t>
            </w:r>
          </w:p>
          <w:p w14:paraId="1DFF3807"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Fill to 16cm from top</w:t>
            </w:r>
          </w:p>
          <w:p w14:paraId="63152A13"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u/k</w:t>
            </w:r>
          </w:p>
          <w:p w14:paraId="3DFC0A52"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Identification: White bin marked with White Fisheries and letter L</w:t>
            </w:r>
          </w:p>
          <w:p w14:paraId="0924C974"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Capacity—IQF/Ice Slurry: 500kg</w:t>
            </w:r>
          </w:p>
        </w:tc>
        <w:tc>
          <w:tcPr>
            <w:tcW w:w="1880" w:type="pct"/>
          </w:tcPr>
          <w:p w14:paraId="63511C90" w14:textId="77777777" w:rsidR="00852E04" w:rsidRPr="00852E04" w:rsidRDefault="00852E04" w:rsidP="00852E04">
            <w:pPr>
              <w:widowControl w:val="0"/>
              <w:autoSpaceDE w:val="0"/>
              <w:autoSpaceDN w:val="0"/>
              <w:spacing w:after="0" w:line="240" w:lineRule="auto"/>
              <w:ind w:right="-58"/>
              <w:jc w:val="left"/>
              <w:rPr>
                <w:rFonts w:ascii="Calibri" w:hAnsi="Calibri" w:cs="Calibri"/>
                <w:sz w:val="20"/>
                <w:lang w:val="en-US"/>
              </w:rPr>
            </w:pPr>
            <w:r w:rsidRPr="00852E04">
              <w:rPr>
                <w:rFonts w:ascii="Calibri" w:hAnsi="Calibri" w:cs="Calibri"/>
                <w:noProof/>
                <w:sz w:val="20"/>
                <w:lang w:val="en-US"/>
              </w:rPr>
              <w:drawing>
                <wp:anchor distT="0" distB="0" distL="114300" distR="114300" simplePos="0" relativeHeight="251686912" behindDoc="0" locked="0" layoutInCell="1" allowOverlap="1" wp14:anchorId="0A23C7D9" wp14:editId="58388491">
                  <wp:simplePos x="0" y="0"/>
                  <wp:positionH relativeFrom="margin">
                    <wp:align>center</wp:align>
                  </wp:positionH>
                  <wp:positionV relativeFrom="paragraph">
                    <wp:posOffset>86</wp:posOffset>
                  </wp:positionV>
                  <wp:extent cx="1993349" cy="1494948"/>
                  <wp:effectExtent l="0" t="0" r="6985" b="0"/>
                  <wp:wrapTopAndBottom/>
                  <wp:docPr id="2120700192" name="Image 43" descr="cid: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cid:63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93349" cy="1494948"/>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3F9846A8" w14:textId="77777777" w:rsidTr="00F925A6">
        <w:trPr>
          <w:cantSplit/>
          <w:trHeight w:val="20"/>
        </w:trPr>
        <w:tc>
          <w:tcPr>
            <w:tcW w:w="831" w:type="pct"/>
          </w:tcPr>
          <w:p w14:paraId="5631DA16" w14:textId="77777777" w:rsidR="00852E04" w:rsidRPr="00852E04" w:rsidRDefault="00852E04" w:rsidP="00852E04">
            <w:pPr>
              <w:widowControl w:val="0"/>
              <w:autoSpaceDE w:val="0"/>
              <w:autoSpaceDN w:val="0"/>
              <w:jc w:val="left"/>
              <w:rPr>
                <w:szCs w:val="17"/>
                <w:lang w:val="en-US"/>
              </w:rPr>
            </w:pPr>
            <w:r w:rsidRPr="00852E04">
              <w:rPr>
                <w:szCs w:val="17"/>
                <w:lang w:val="en-US"/>
              </w:rPr>
              <w:lastRenderedPageBreak/>
              <w:t>Peter White</w:t>
            </w:r>
          </w:p>
        </w:tc>
        <w:tc>
          <w:tcPr>
            <w:tcW w:w="2289" w:type="pct"/>
          </w:tcPr>
          <w:p w14:paraId="518855F5"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Bin Type 2—Small White Plastic Bin—marked S</w:t>
            </w:r>
          </w:p>
          <w:p w14:paraId="76567B48"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6EC46CD8"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white plastic (TUB 660)</w:t>
            </w:r>
          </w:p>
          <w:p w14:paraId="009085B2"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780mm x 1,300mm x 1,220mm</w:t>
            </w:r>
          </w:p>
          <w:p w14:paraId="4365AE71"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Nil</w:t>
            </w:r>
          </w:p>
          <w:p w14:paraId="2EE20869"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Fill to 14cm from top</w:t>
            </w:r>
          </w:p>
          <w:p w14:paraId="30695D8A"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60kg (lid off)</w:t>
            </w:r>
          </w:p>
          <w:p w14:paraId="55365637"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Identification: White bin marked with White Fisheries and letter S</w:t>
            </w:r>
          </w:p>
          <w:p w14:paraId="20966914"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Capacity—IQF/Ice Slurry: 400kg</w:t>
            </w:r>
          </w:p>
        </w:tc>
        <w:tc>
          <w:tcPr>
            <w:tcW w:w="1880" w:type="pct"/>
          </w:tcPr>
          <w:p w14:paraId="4549E9B9" w14:textId="77777777" w:rsidR="00852E04" w:rsidRPr="00852E04" w:rsidRDefault="00852E04" w:rsidP="00852E04">
            <w:pPr>
              <w:widowControl w:val="0"/>
              <w:autoSpaceDE w:val="0"/>
              <w:autoSpaceDN w:val="0"/>
              <w:spacing w:after="0" w:line="240" w:lineRule="auto"/>
              <w:jc w:val="left"/>
              <w:rPr>
                <w:rFonts w:ascii="Calibri" w:hAnsi="Calibri" w:cs="Calibri"/>
                <w:sz w:val="20"/>
                <w:lang w:val="en-US"/>
              </w:rPr>
            </w:pPr>
            <w:r w:rsidRPr="00852E04">
              <w:rPr>
                <w:rFonts w:ascii="Calibri" w:hAnsi="Calibri" w:cs="Calibri"/>
                <w:noProof/>
                <w:sz w:val="20"/>
                <w:lang w:val="en-US"/>
              </w:rPr>
              <w:drawing>
                <wp:anchor distT="0" distB="0" distL="114300" distR="114300" simplePos="0" relativeHeight="251687936" behindDoc="0" locked="0" layoutInCell="1" allowOverlap="1" wp14:anchorId="0BFD46AC" wp14:editId="0E8CFA05">
                  <wp:simplePos x="0" y="0"/>
                  <wp:positionH relativeFrom="margin">
                    <wp:align>center</wp:align>
                  </wp:positionH>
                  <wp:positionV relativeFrom="paragraph">
                    <wp:posOffset>0</wp:posOffset>
                  </wp:positionV>
                  <wp:extent cx="1994400" cy="1494000"/>
                  <wp:effectExtent l="0" t="0" r="6350" b="0"/>
                  <wp:wrapTopAndBottom/>
                  <wp:docPr id="924512213" name="Image 44" descr="cid: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cid:63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94400" cy="1494000"/>
                          </a:xfrm>
                          <a:prstGeom prst="rect">
                            <a:avLst/>
                          </a:prstGeom>
                        </pic:spPr>
                      </pic:pic>
                    </a:graphicData>
                  </a:graphic>
                  <wp14:sizeRelH relativeFrom="page">
                    <wp14:pctWidth>0</wp14:pctWidth>
                  </wp14:sizeRelH>
                  <wp14:sizeRelV relativeFrom="page">
                    <wp14:pctHeight>0</wp14:pctHeight>
                  </wp14:sizeRelV>
                </wp:anchor>
              </w:drawing>
            </w:r>
          </w:p>
        </w:tc>
      </w:tr>
      <w:tr w:rsidR="00852E04" w:rsidRPr="00852E04" w14:paraId="2872405E" w14:textId="77777777" w:rsidTr="00F925A6">
        <w:trPr>
          <w:cantSplit/>
          <w:trHeight w:val="20"/>
        </w:trPr>
        <w:tc>
          <w:tcPr>
            <w:tcW w:w="831" w:type="pct"/>
          </w:tcPr>
          <w:p w14:paraId="4FDB7CD0" w14:textId="77777777" w:rsidR="00852E04" w:rsidRPr="00852E04" w:rsidRDefault="00852E04" w:rsidP="00852E04">
            <w:pPr>
              <w:widowControl w:val="0"/>
              <w:autoSpaceDE w:val="0"/>
              <w:autoSpaceDN w:val="0"/>
              <w:jc w:val="left"/>
              <w:rPr>
                <w:szCs w:val="17"/>
                <w:lang w:val="en-US"/>
              </w:rPr>
            </w:pPr>
            <w:r w:rsidRPr="00852E04">
              <w:rPr>
                <w:szCs w:val="17"/>
                <w:lang w:val="en-US"/>
              </w:rPr>
              <w:t>Peter White</w:t>
            </w:r>
          </w:p>
        </w:tc>
        <w:tc>
          <w:tcPr>
            <w:tcW w:w="2289" w:type="pct"/>
          </w:tcPr>
          <w:p w14:paraId="325012FA" w14:textId="77777777" w:rsidR="00852E04" w:rsidRPr="00852E04" w:rsidRDefault="00852E04" w:rsidP="00852E04">
            <w:pPr>
              <w:widowControl w:val="0"/>
              <w:autoSpaceDE w:val="0"/>
              <w:autoSpaceDN w:val="0"/>
              <w:jc w:val="left"/>
              <w:rPr>
                <w:b/>
                <w:bCs/>
                <w:szCs w:val="17"/>
                <w:lang w:val="en-US"/>
              </w:rPr>
            </w:pPr>
            <w:r w:rsidRPr="00852E04">
              <w:rPr>
                <w:b/>
                <w:bCs/>
                <w:szCs w:val="17"/>
                <w:lang w:val="en-US"/>
              </w:rPr>
              <w:t>Box Type 1—15kg sale box</w:t>
            </w:r>
          </w:p>
          <w:p w14:paraId="44F4CB60"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The bin is of a style depicted in the attached photograph</w:t>
            </w:r>
          </w:p>
          <w:p w14:paraId="7E2AF172"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Material: Cardboard/Plastic</w:t>
            </w:r>
          </w:p>
          <w:p w14:paraId="507D9EDF"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Outside Dimensions: 1,180mm x 1,900mm x 940mm</w:t>
            </w:r>
          </w:p>
          <w:p w14:paraId="7E449F9C"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Internal Structures: Nil</w:t>
            </w:r>
          </w:p>
          <w:p w14:paraId="29AC1245"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Fill line: Internal top of box</w:t>
            </w:r>
          </w:p>
          <w:p w14:paraId="49459870"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Tare: 0.3kg</w:t>
            </w:r>
          </w:p>
          <w:p w14:paraId="0DF5E372"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Identification: FP0811 sticker on box with company identification information</w:t>
            </w:r>
          </w:p>
          <w:p w14:paraId="2D234F54" w14:textId="77777777" w:rsidR="00852E04" w:rsidRPr="00852E04" w:rsidRDefault="00852E04" w:rsidP="00852E04">
            <w:pPr>
              <w:widowControl w:val="0"/>
              <w:autoSpaceDE w:val="0"/>
              <w:autoSpaceDN w:val="0"/>
              <w:ind w:left="284" w:hanging="142"/>
              <w:jc w:val="left"/>
              <w:rPr>
                <w:szCs w:val="17"/>
                <w:lang w:val="en-US"/>
              </w:rPr>
            </w:pPr>
            <w:r w:rsidRPr="00852E04">
              <w:rPr>
                <w:rFonts w:eastAsia="Symbol"/>
                <w:w w:val="99"/>
                <w:szCs w:val="17"/>
                <w:lang w:val="en-US"/>
              </w:rPr>
              <w:t>•</w:t>
            </w:r>
            <w:r w:rsidRPr="00852E04">
              <w:rPr>
                <w:rFonts w:eastAsia="Symbol"/>
                <w:w w:val="99"/>
                <w:szCs w:val="17"/>
                <w:lang w:val="en-US"/>
              </w:rPr>
              <w:tab/>
            </w:r>
            <w:r w:rsidRPr="00852E04">
              <w:rPr>
                <w:szCs w:val="17"/>
                <w:lang w:val="en-US"/>
              </w:rPr>
              <w:t>Agreed Sardine Capacity: 15kg</w:t>
            </w:r>
          </w:p>
        </w:tc>
        <w:tc>
          <w:tcPr>
            <w:tcW w:w="1880" w:type="pct"/>
          </w:tcPr>
          <w:p w14:paraId="3EA704DC" w14:textId="77777777" w:rsidR="00852E04" w:rsidRPr="00852E04" w:rsidRDefault="00852E04" w:rsidP="00852E04">
            <w:pPr>
              <w:widowControl w:val="0"/>
              <w:autoSpaceDE w:val="0"/>
              <w:autoSpaceDN w:val="0"/>
              <w:spacing w:after="0" w:line="240" w:lineRule="auto"/>
              <w:ind w:left="-82" w:right="-55"/>
              <w:jc w:val="left"/>
              <w:rPr>
                <w:rFonts w:ascii="Calibri" w:hAnsi="Calibri" w:cs="Calibri"/>
                <w:sz w:val="20"/>
                <w:lang w:val="en-US"/>
              </w:rPr>
            </w:pPr>
            <w:r w:rsidRPr="00852E04">
              <w:rPr>
                <w:rFonts w:ascii="Calibri" w:hAnsi="Calibri" w:cs="Calibri"/>
                <w:noProof/>
                <w:sz w:val="20"/>
                <w:lang w:val="en-US"/>
              </w:rPr>
              <w:drawing>
                <wp:anchor distT="0" distB="0" distL="114300" distR="114300" simplePos="0" relativeHeight="251688960" behindDoc="0" locked="0" layoutInCell="1" allowOverlap="1" wp14:anchorId="51605ADF" wp14:editId="469188C3">
                  <wp:simplePos x="0" y="0"/>
                  <wp:positionH relativeFrom="margin">
                    <wp:align>center</wp:align>
                  </wp:positionH>
                  <wp:positionV relativeFrom="paragraph">
                    <wp:posOffset>3810</wp:posOffset>
                  </wp:positionV>
                  <wp:extent cx="1976400" cy="1317600"/>
                  <wp:effectExtent l="0" t="0" r="5080" b="0"/>
                  <wp:wrapTopAndBottom/>
                  <wp:docPr id="45" name="Image 45" descr="A white box with plastic bag in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A white box with plastic bag inside&#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76400" cy="1317600"/>
                          </a:xfrm>
                          <a:prstGeom prst="rect">
                            <a:avLst/>
                          </a:prstGeom>
                        </pic:spPr>
                      </pic:pic>
                    </a:graphicData>
                  </a:graphic>
                  <wp14:sizeRelH relativeFrom="page">
                    <wp14:pctWidth>0</wp14:pctWidth>
                  </wp14:sizeRelH>
                  <wp14:sizeRelV relativeFrom="page">
                    <wp14:pctHeight>0</wp14:pctHeight>
                  </wp14:sizeRelV>
                </wp:anchor>
              </w:drawing>
            </w:r>
          </w:p>
        </w:tc>
      </w:tr>
    </w:tbl>
    <w:p w14:paraId="5E0A7CB2" w14:textId="77777777" w:rsidR="00DB3D77" w:rsidRDefault="00DB3D77" w:rsidP="00852E04">
      <w:pPr>
        <w:pStyle w:val="GG-body"/>
        <w:spacing w:after="0" w:line="80" w:lineRule="exact"/>
        <w:rPr>
          <w:lang w:val="en-US"/>
        </w:rPr>
      </w:pPr>
    </w:p>
    <w:p w14:paraId="433DD468" w14:textId="77777777" w:rsidR="00852E04" w:rsidRDefault="00852E04" w:rsidP="00852E04">
      <w:pPr>
        <w:pBdr>
          <w:bottom w:val="single" w:sz="4" w:space="1" w:color="auto"/>
        </w:pBdr>
        <w:spacing w:after="0" w:line="52" w:lineRule="exact"/>
        <w:jc w:val="center"/>
        <w:rPr>
          <w:lang w:val="en-US"/>
        </w:rPr>
      </w:pPr>
    </w:p>
    <w:p w14:paraId="4BD9D739" w14:textId="77777777" w:rsidR="00852E04" w:rsidRDefault="00852E04" w:rsidP="00852E04">
      <w:pPr>
        <w:pBdr>
          <w:top w:val="single" w:sz="4" w:space="1" w:color="auto"/>
        </w:pBdr>
        <w:spacing w:before="34" w:after="0" w:line="14" w:lineRule="exact"/>
        <w:jc w:val="center"/>
        <w:rPr>
          <w:lang w:val="en-US"/>
        </w:rPr>
      </w:pPr>
    </w:p>
    <w:p w14:paraId="6BA616F5" w14:textId="77777777" w:rsidR="00852E04" w:rsidRDefault="00852E04" w:rsidP="00852E04">
      <w:pPr>
        <w:pStyle w:val="NoSpacing"/>
        <w:rPr>
          <w:lang w:val="en-US"/>
        </w:rPr>
      </w:pPr>
    </w:p>
    <w:p w14:paraId="1E12A911" w14:textId="36739432" w:rsidR="00DC3DF4" w:rsidRPr="00DC3DF4" w:rsidRDefault="00DC3DF4" w:rsidP="00DC3DF4">
      <w:pPr>
        <w:pStyle w:val="Heading2"/>
      </w:pPr>
      <w:bookmarkStart w:id="16" w:name="_Toc217401078"/>
      <w:r w:rsidRPr="00DC3DF4">
        <w:t>Gambling Administration Act 2019</w:t>
      </w:r>
      <w:bookmarkEnd w:id="16"/>
    </w:p>
    <w:p w14:paraId="6A7CBD00" w14:textId="77777777" w:rsidR="00B7077E" w:rsidRDefault="00B7077E" w:rsidP="00B7077E">
      <w:pPr>
        <w:pStyle w:val="GG-Title2"/>
        <w:rPr>
          <w:b/>
        </w:rPr>
      </w:pPr>
      <w:r>
        <w:t>S</w:t>
      </w:r>
      <w:r w:rsidRPr="00030B26">
        <w:t>ection 15</w:t>
      </w:r>
    </w:p>
    <w:p w14:paraId="4E6B9EB6" w14:textId="77777777" w:rsidR="00B7077E" w:rsidRPr="00030B26" w:rsidRDefault="00B7077E" w:rsidP="00B7077E">
      <w:pPr>
        <w:pStyle w:val="GG-Title3"/>
      </w:pPr>
      <w:r w:rsidRPr="00030B26">
        <w:t>Authorised Betting Operations Gambling Code of Practice Variation Notice 2025 (No.1)</w:t>
      </w:r>
    </w:p>
    <w:p w14:paraId="11B493AC" w14:textId="77777777" w:rsidR="00B7077E" w:rsidRPr="00030B26" w:rsidRDefault="00B7077E" w:rsidP="00B7077E">
      <w:pPr>
        <w:pStyle w:val="GG-body"/>
        <w:rPr>
          <w:b/>
        </w:rPr>
      </w:pPr>
      <w:r w:rsidRPr="00030B26">
        <w:rPr>
          <w:b/>
        </w:rPr>
        <w:t>Part 1—Preliminary</w:t>
      </w:r>
    </w:p>
    <w:p w14:paraId="5791E202" w14:textId="77777777" w:rsidR="00B7077E" w:rsidRPr="00030B26" w:rsidRDefault="00B7077E" w:rsidP="00B7077E">
      <w:pPr>
        <w:pStyle w:val="GG-body"/>
        <w:ind w:left="284" w:hanging="284"/>
        <w:rPr>
          <w:b/>
        </w:rPr>
      </w:pPr>
      <w:r w:rsidRPr="00030B26">
        <w:rPr>
          <w:b/>
        </w:rPr>
        <w:t>1</w:t>
      </w:r>
      <w:r>
        <w:rPr>
          <w:b/>
        </w:rPr>
        <w:t>.</w:t>
      </w:r>
      <w:r>
        <w:rPr>
          <w:b/>
        </w:rPr>
        <w:tab/>
      </w:r>
      <w:r w:rsidRPr="00030B26">
        <w:rPr>
          <w:b/>
        </w:rPr>
        <w:t>Short title</w:t>
      </w:r>
    </w:p>
    <w:p w14:paraId="12984D3B" w14:textId="77777777" w:rsidR="00B7077E" w:rsidRPr="00030B26" w:rsidRDefault="00B7077E" w:rsidP="00B7077E">
      <w:pPr>
        <w:pStyle w:val="GG-body"/>
        <w:ind w:left="284"/>
        <w:rPr>
          <w:i/>
          <w:spacing w:val="-4"/>
        </w:rPr>
      </w:pPr>
      <w:r w:rsidRPr="00030B26">
        <w:rPr>
          <w:spacing w:val="-4"/>
        </w:rPr>
        <w:t xml:space="preserve">This notice may be cited as the </w:t>
      </w:r>
      <w:r w:rsidRPr="00030B26">
        <w:rPr>
          <w:i/>
          <w:spacing w:val="-4"/>
        </w:rPr>
        <w:t xml:space="preserve">Authorised Betting Operations Gambling Code of Practice Variation Notice 2025 (No.1) </w:t>
      </w:r>
      <w:r w:rsidRPr="00030B26">
        <w:rPr>
          <w:spacing w:val="-4"/>
        </w:rPr>
        <w:t>(</w:t>
      </w:r>
      <w:r w:rsidRPr="00030B26">
        <w:rPr>
          <w:b/>
          <w:spacing w:val="-4"/>
        </w:rPr>
        <w:t>Variation Notice</w:t>
      </w:r>
      <w:r w:rsidRPr="00030B26">
        <w:rPr>
          <w:spacing w:val="-4"/>
        </w:rPr>
        <w:t>)</w:t>
      </w:r>
      <w:r w:rsidRPr="00030B26">
        <w:rPr>
          <w:iCs/>
          <w:spacing w:val="-4"/>
        </w:rPr>
        <w:t>.</w:t>
      </w:r>
    </w:p>
    <w:p w14:paraId="77D7967D" w14:textId="77777777" w:rsidR="00B7077E" w:rsidRPr="00030B26" w:rsidRDefault="00B7077E" w:rsidP="00B7077E">
      <w:pPr>
        <w:pStyle w:val="GG-body"/>
        <w:ind w:left="284" w:hanging="284"/>
        <w:rPr>
          <w:b/>
        </w:rPr>
      </w:pPr>
      <w:r w:rsidRPr="00030B26">
        <w:rPr>
          <w:b/>
        </w:rPr>
        <w:t>2</w:t>
      </w:r>
      <w:r>
        <w:rPr>
          <w:b/>
        </w:rPr>
        <w:t>.</w:t>
      </w:r>
      <w:r>
        <w:rPr>
          <w:b/>
        </w:rPr>
        <w:tab/>
      </w:r>
      <w:r w:rsidRPr="00030B26">
        <w:rPr>
          <w:b/>
        </w:rPr>
        <w:t>Commencement</w:t>
      </w:r>
    </w:p>
    <w:p w14:paraId="24B5333F" w14:textId="77777777" w:rsidR="00B7077E" w:rsidRPr="00030B26" w:rsidRDefault="00B7077E" w:rsidP="00B7077E">
      <w:pPr>
        <w:pStyle w:val="GG-body"/>
        <w:ind w:left="284"/>
      </w:pPr>
      <w:r w:rsidRPr="00030B26">
        <w:t>This Variation Notice comes into operation on 1 January 2026.</w:t>
      </w:r>
    </w:p>
    <w:p w14:paraId="567BB8D9" w14:textId="77777777" w:rsidR="00B7077E" w:rsidRPr="00030B26" w:rsidRDefault="00B7077E" w:rsidP="00B7077E">
      <w:pPr>
        <w:pStyle w:val="GG-body"/>
        <w:ind w:left="284" w:hanging="284"/>
        <w:rPr>
          <w:b/>
        </w:rPr>
      </w:pPr>
      <w:r w:rsidRPr="00030B26">
        <w:rPr>
          <w:b/>
        </w:rPr>
        <w:t>3</w:t>
      </w:r>
      <w:r>
        <w:rPr>
          <w:b/>
        </w:rPr>
        <w:t>.</w:t>
      </w:r>
      <w:r>
        <w:rPr>
          <w:b/>
        </w:rPr>
        <w:tab/>
      </w:r>
      <w:r w:rsidRPr="00030B26">
        <w:rPr>
          <w:b/>
        </w:rPr>
        <w:t>Variation of existing codes of practice</w:t>
      </w:r>
    </w:p>
    <w:p w14:paraId="636F492D" w14:textId="77777777" w:rsidR="00B7077E" w:rsidRPr="00030B26" w:rsidRDefault="00B7077E" w:rsidP="00B7077E">
      <w:pPr>
        <w:pStyle w:val="GG-body"/>
        <w:ind w:left="284"/>
      </w:pPr>
      <w:r w:rsidRPr="00030B26">
        <w:t xml:space="preserve">This notice varies the </w:t>
      </w:r>
      <w:r w:rsidRPr="00030B26">
        <w:rPr>
          <w:i/>
        </w:rPr>
        <w:t xml:space="preserve">Authorised Betting Operations Gambling Code of Practice </w:t>
      </w:r>
      <w:r w:rsidRPr="00030B26">
        <w:t xml:space="preserve">published in the Gazette on 28 September 2023 as varied by a notice published in the Gazette on 28 November 2024 and is made by the Liquor and Gambling Commissioner under </w:t>
      </w:r>
      <w:r>
        <w:t>Section</w:t>
      </w:r>
      <w:r w:rsidRPr="00030B26">
        <w:t xml:space="preserve"> 15 of the </w:t>
      </w:r>
      <w:r w:rsidRPr="00030B26">
        <w:rPr>
          <w:i/>
          <w:iCs/>
        </w:rPr>
        <w:t>Gambling Administration Act 2019</w:t>
      </w:r>
      <w:r w:rsidRPr="00030B26">
        <w:t>.</w:t>
      </w:r>
    </w:p>
    <w:p w14:paraId="3F573637" w14:textId="77777777" w:rsidR="00B7077E" w:rsidRPr="00030B26" w:rsidRDefault="00B7077E" w:rsidP="00B7077E">
      <w:pPr>
        <w:pStyle w:val="GG-body"/>
        <w:ind w:left="284" w:hanging="284"/>
        <w:rPr>
          <w:b/>
        </w:rPr>
      </w:pPr>
      <w:r w:rsidRPr="00030B26">
        <w:rPr>
          <w:b/>
        </w:rPr>
        <w:t>4</w:t>
      </w:r>
      <w:r>
        <w:rPr>
          <w:b/>
        </w:rPr>
        <w:t>.</w:t>
      </w:r>
      <w:r>
        <w:rPr>
          <w:b/>
        </w:rPr>
        <w:tab/>
      </w:r>
      <w:r w:rsidRPr="00030B26">
        <w:rPr>
          <w:b/>
        </w:rPr>
        <w:t>Variation provisions</w:t>
      </w:r>
    </w:p>
    <w:p w14:paraId="0FC7A0EB" w14:textId="77777777" w:rsidR="00B7077E" w:rsidRDefault="00B7077E" w:rsidP="00B7077E">
      <w:pPr>
        <w:pStyle w:val="GG-body"/>
        <w:ind w:left="284"/>
      </w:pPr>
      <w:r w:rsidRPr="00030B26">
        <w:t xml:space="preserve">In this notice, a provision under a heading referring to a variation of a specified clause of the Authorised Betting Operations Gambling Code of Practice made under the </w:t>
      </w:r>
      <w:r w:rsidRPr="00030B26">
        <w:rPr>
          <w:i/>
          <w:iCs/>
        </w:rPr>
        <w:t>Gambling Administration Act 2019</w:t>
      </w:r>
      <w:r w:rsidRPr="00030B26">
        <w:t xml:space="preserve"> varies the clause so specified.</w:t>
      </w:r>
    </w:p>
    <w:p w14:paraId="78750F0A" w14:textId="77777777" w:rsidR="00B7077E" w:rsidRPr="00030B26" w:rsidRDefault="00B7077E" w:rsidP="00B7077E">
      <w:pPr>
        <w:pStyle w:val="GG-body"/>
        <w:rPr>
          <w:b/>
          <w:i/>
          <w:iCs/>
        </w:rPr>
      </w:pPr>
      <w:r w:rsidRPr="00030B26">
        <w:rPr>
          <w:b/>
        </w:rPr>
        <w:t xml:space="preserve">Part 2—Variation of </w:t>
      </w:r>
      <w:r w:rsidRPr="00030B26">
        <w:rPr>
          <w:b/>
          <w:i/>
          <w:iCs/>
        </w:rPr>
        <w:t>Authorised Betting Operations Gambling Code of Practice</w:t>
      </w:r>
    </w:p>
    <w:p w14:paraId="3DCEF143" w14:textId="77777777" w:rsidR="00B7077E" w:rsidRPr="00030B26" w:rsidRDefault="00B7077E" w:rsidP="00B7077E">
      <w:pPr>
        <w:pStyle w:val="GG-body"/>
        <w:ind w:left="284" w:hanging="284"/>
        <w:rPr>
          <w:b/>
        </w:rPr>
      </w:pPr>
      <w:r w:rsidRPr="00030B26">
        <w:rPr>
          <w:b/>
        </w:rPr>
        <w:t>5</w:t>
      </w:r>
      <w:r>
        <w:rPr>
          <w:b/>
        </w:rPr>
        <w:t>.</w:t>
      </w:r>
      <w:r>
        <w:rPr>
          <w:b/>
        </w:rPr>
        <w:tab/>
      </w:r>
      <w:r w:rsidRPr="00030B26">
        <w:rPr>
          <w:b/>
        </w:rPr>
        <w:t xml:space="preserve">Variation of </w:t>
      </w:r>
      <w:r>
        <w:rPr>
          <w:b/>
        </w:rPr>
        <w:t>Clause</w:t>
      </w:r>
      <w:r w:rsidRPr="00030B26">
        <w:rPr>
          <w:b/>
        </w:rPr>
        <w:t xml:space="preserve"> 4</w:t>
      </w:r>
      <w:r>
        <w:rPr>
          <w:b/>
        </w:rPr>
        <w:t>—</w:t>
      </w:r>
      <w:r w:rsidRPr="00030B26">
        <w:rPr>
          <w:b/>
        </w:rPr>
        <w:t>Interpretation</w:t>
      </w:r>
    </w:p>
    <w:p w14:paraId="470A7048" w14:textId="77777777" w:rsidR="00B7077E" w:rsidRPr="00030B26" w:rsidRDefault="00B7077E" w:rsidP="00B7077E">
      <w:pPr>
        <w:pStyle w:val="GG-body"/>
        <w:ind w:left="567" w:hanging="283"/>
      </w:pPr>
      <w:r w:rsidRPr="00030B26">
        <w:t>(1)</w:t>
      </w:r>
      <w:r w:rsidRPr="00030B26">
        <w:tab/>
        <w:t>Clause 4—Interpretation:</w:t>
      </w:r>
    </w:p>
    <w:p w14:paraId="768244EF" w14:textId="77777777" w:rsidR="00B7077E" w:rsidRPr="00030B26" w:rsidRDefault="00B7077E" w:rsidP="00B7077E">
      <w:pPr>
        <w:pStyle w:val="GG-body"/>
        <w:ind w:left="567"/>
      </w:pPr>
      <w:r w:rsidRPr="00030B26">
        <w:t xml:space="preserve">Delete the definition of </w:t>
      </w:r>
      <w:r>
        <w:t>‘</w:t>
      </w:r>
      <w:r w:rsidRPr="00030B26">
        <w:t>condensed warning message</w:t>
      </w:r>
      <w:r>
        <w:t>’</w:t>
      </w:r>
      <w:r w:rsidRPr="00030B26">
        <w:t xml:space="preserve"> and substitute:</w:t>
      </w:r>
    </w:p>
    <w:p w14:paraId="7E9B694D" w14:textId="77777777" w:rsidR="00B7077E" w:rsidRPr="00030B26" w:rsidRDefault="00B7077E" w:rsidP="00B7077E">
      <w:pPr>
        <w:pStyle w:val="GG-body"/>
        <w:ind w:left="709"/>
      </w:pPr>
      <w:r w:rsidRPr="00030B26">
        <w:rPr>
          <w:b/>
          <w:bCs/>
          <w:i/>
          <w:iCs/>
          <w:lang w:bidi="en-US"/>
        </w:rPr>
        <w:t xml:space="preserve">condensed warning message </w:t>
      </w:r>
      <w:r w:rsidRPr="00030B26">
        <w:t>means the relevant message for the period listed in Schedule 1.</w:t>
      </w:r>
    </w:p>
    <w:p w14:paraId="2B239F24" w14:textId="77777777" w:rsidR="00B7077E" w:rsidRPr="00030B26" w:rsidRDefault="00B7077E" w:rsidP="00B7077E">
      <w:pPr>
        <w:pStyle w:val="GG-body"/>
        <w:ind w:left="567"/>
      </w:pPr>
      <w:r w:rsidRPr="00030B26">
        <w:t xml:space="preserve">Delete the definition of </w:t>
      </w:r>
      <w:r>
        <w:t>‘</w:t>
      </w:r>
      <w:r w:rsidRPr="00030B26">
        <w:t>expanded warning message</w:t>
      </w:r>
      <w:r>
        <w:t>’</w:t>
      </w:r>
      <w:r w:rsidRPr="00030B26">
        <w:t xml:space="preserve"> and substitute:</w:t>
      </w:r>
    </w:p>
    <w:p w14:paraId="109CFEC6" w14:textId="77777777" w:rsidR="00B7077E" w:rsidRPr="00030B26" w:rsidRDefault="00B7077E" w:rsidP="00B7077E">
      <w:pPr>
        <w:pStyle w:val="GG-body"/>
        <w:ind w:left="709"/>
      </w:pPr>
      <w:r w:rsidRPr="00030B26">
        <w:rPr>
          <w:b/>
          <w:bCs/>
          <w:i/>
          <w:iCs/>
          <w:spacing w:val="-2"/>
          <w:lang w:bidi="en-US"/>
        </w:rPr>
        <w:t xml:space="preserve">expanded warning message </w:t>
      </w:r>
      <w:r w:rsidRPr="00030B26">
        <w:rPr>
          <w:spacing w:val="-2"/>
        </w:rPr>
        <w:t>means the relevant message for the period listed in Schedule 1 immediately followed by the following</w:t>
      </w:r>
      <w:r w:rsidRPr="00030B26">
        <w:t xml:space="preserve"> text </w:t>
      </w:r>
      <w:r>
        <w:t>‘</w:t>
      </w:r>
      <w:r w:rsidRPr="00030B26">
        <w:rPr>
          <w:i/>
          <w:iCs/>
        </w:rPr>
        <w:t>For free and confidential support call 1800 858 858 or visit gamblinghelponline.org.au</w:t>
      </w:r>
      <w:r>
        <w:t>’.</w:t>
      </w:r>
    </w:p>
    <w:p w14:paraId="71E6AB79" w14:textId="77777777" w:rsidR="00B7077E" w:rsidRPr="00030B26" w:rsidRDefault="00B7077E" w:rsidP="00B7077E">
      <w:pPr>
        <w:pStyle w:val="GG-body"/>
        <w:ind w:left="567"/>
      </w:pPr>
      <w:r w:rsidRPr="00030B26">
        <w:t xml:space="preserve">Delete the definition of </w:t>
      </w:r>
      <w:r>
        <w:t>‘</w:t>
      </w:r>
      <w:r w:rsidRPr="00030B26">
        <w:t>social media platform</w:t>
      </w:r>
      <w:r>
        <w:t>’</w:t>
      </w:r>
      <w:r w:rsidRPr="00030B26">
        <w:t xml:space="preserve"> and substitute:</w:t>
      </w:r>
    </w:p>
    <w:p w14:paraId="394D2DFA" w14:textId="77777777" w:rsidR="00B7077E" w:rsidRPr="00030B26" w:rsidRDefault="00B7077E" w:rsidP="00B7077E">
      <w:pPr>
        <w:pStyle w:val="GG-body"/>
        <w:ind w:left="709"/>
        <w:rPr>
          <w:lang w:bidi="en-US"/>
        </w:rPr>
      </w:pPr>
      <w:r w:rsidRPr="00030B26">
        <w:rPr>
          <w:b/>
          <w:bCs/>
          <w:i/>
          <w:iCs/>
          <w:lang w:bidi="en-US"/>
        </w:rPr>
        <w:t xml:space="preserve">social media platforms </w:t>
      </w:r>
      <w:r w:rsidRPr="00030B26">
        <w:rPr>
          <w:lang w:bidi="en-US"/>
        </w:rPr>
        <w:t>means, but is not limited to, Instagram videos, reels stories, TikTok videos, YouTube videos, X posts.</w:t>
      </w:r>
    </w:p>
    <w:p w14:paraId="60E9B4BF" w14:textId="77777777" w:rsidR="00B7077E" w:rsidRPr="00030B26" w:rsidRDefault="00B7077E" w:rsidP="00B7077E">
      <w:pPr>
        <w:pStyle w:val="GG-body"/>
        <w:ind w:left="284" w:hanging="284"/>
        <w:rPr>
          <w:b/>
        </w:rPr>
      </w:pPr>
      <w:r w:rsidRPr="00030B26">
        <w:rPr>
          <w:b/>
        </w:rPr>
        <w:t>6</w:t>
      </w:r>
      <w:r>
        <w:rPr>
          <w:b/>
        </w:rPr>
        <w:t>.</w:t>
      </w:r>
      <w:r>
        <w:rPr>
          <w:b/>
        </w:rPr>
        <w:tab/>
      </w:r>
      <w:r w:rsidRPr="00030B26">
        <w:rPr>
          <w:b/>
        </w:rPr>
        <w:t xml:space="preserve">Variation of </w:t>
      </w:r>
      <w:r>
        <w:rPr>
          <w:b/>
        </w:rPr>
        <w:t>Clause</w:t>
      </w:r>
      <w:r w:rsidRPr="00030B26">
        <w:rPr>
          <w:b/>
        </w:rPr>
        <w:t xml:space="preserve"> 12</w:t>
      </w:r>
      <w:r>
        <w:rPr>
          <w:b/>
        </w:rPr>
        <w:t>—</w:t>
      </w:r>
      <w:r w:rsidRPr="00030B26">
        <w:rPr>
          <w:b/>
        </w:rPr>
        <w:t>Mandatory warning messages</w:t>
      </w:r>
      <w:r>
        <w:rPr>
          <w:b/>
        </w:rPr>
        <w:t>—</w:t>
      </w:r>
      <w:r w:rsidRPr="00030B26">
        <w:rPr>
          <w:b/>
        </w:rPr>
        <w:t>Venue-based gambling operations</w:t>
      </w:r>
    </w:p>
    <w:p w14:paraId="00C7F6EE" w14:textId="77777777" w:rsidR="00B7077E" w:rsidRPr="00030B26" w:rsidRDefault="00B7077E" w:rsidP="00B7077E">
      <w:pPr>
        <w:pStyle w:val="GG-body"/>
        <w:ind w:left="567" w:hanging="283"/>
      </w:pPr>
      <w:r w:rsidRPr="00030B26">
        <w:t>(1)</w:t>
      </w:r>
      <w:r w:rsidRPr="00030B26">
        <w:tab/>
        <w:t>Clause 12—delete and substitute:</w:t>
      </w:r>
    </w:p>
    <w:p w14:paraId="1258BF63" w14:textId="77777777" w:rsidR="00B7077E" w:rsidRPr="00030B26" w:rsidRDefault="00B7077E" w:rsidP="00B7077E">
      <w:pPr>
        <w:pStyle w:val="GG-body"/>
        <w:ind w:left="851" w:hanging="284"/>
      </w:pPr>
      <w:r w:rsidRPr="00030B26">
        <w:t>11.</w:t>
      </w:r>
      <w:r>
        <w:tab/>
      </w:r>
      <w:r w:rsidRPr="00030B26">
        <w:t>Mandatory warning messages</w:t>
      </w:r>
    </w:p>
    <w:p w14:paraId="71B2F1E9" w14:textId="77777777" w:rsidR="00B7077E" w:rsidRPr="00030B26" w:rsidRDefault="00B7077E" w:rsidP="00B7077E">
      <w:pPr>
        <w:pStyle w:val="GG-body"/>
        <w:ind w:left="1134" w:hanging="283"/>
        <w:rPr>
          <w:lang w:bidi="en-US"/>
        </w:rPr>
      </w:pPr>
      <w:r w:rsidRPr="00030B26">
        <w:rPr>
          <w:lang w:bidi="en-US"/>
        </w:rPr>
        <w:t>(1)</w:t>
      </w:r>
      <w:r w:rsidRPr="00030B26">
        <w:rPr>
          <w:lang w:bidi="en-US"/>
        </w:rPr>
        <w:tab/>
        <w:t>Expanded warning messages must be included in gambling advertising by a venue-based gambling provider unless the inclusion of the expanded warning message in that particular advertising would be unreasonable or impracticable.</w:t>
      </w:r>
    </w:p>
    <w:p w14:paraId="78F75EC8" w14:textId="77777777" w:rsidR="00B7077E" w:rsidRPr="00030B26" w:rsidRDefault="00B7077E" w:rsidP="00B7077E">
      <w:pPr>
        <w:pStyle w:val="GG-body"/>
        <w:ind w:left="1134" w:hanging="283"/>
        <w:rPr>
          <w:lang w:bidi="en-US"/>
        </w:rPr>
      </w:pPr>
      <w:r w:rsidRPr="00030B26">
        <w:rPr>
          <w:lang w:bidi="en-US"/>
        </w:rPr>
        <w:t>(2)</w:t>
      </w:r>
      <w:r w:rsidRPr="00030B26">
        <w:rPr>
          <w:lang w:bidi="en-US"/>
        </w:rPr>
        <w:tab/>
        <w:t>If gambling advertising does not include an expanded warning message as required by sub-clause (1), the gambling advertising must include the condensed warning message.</w:t>
      </w:r>
    </w:p>
    <w:p w14:paraId="44FC0CE0" w14:textId="77777777" w:rsidR="00B7077E" w:rsidRPr="00030B26" w:rsidRDefault="00B7077E" w:rsidP="00B7077E">
      <w:pPr>
        <w:pStyle w:val="GG-body"/>
        <w:ind w:left="1134" w:hanging="283"/>
        <w:rPr>
          <w:lang w:bidi="en-US"/>
        </w:rPr>
      </w:pPr>
      <w:r w:rsidRPr="00030B26">
        <w:rPr>
          <w:lang w:bidi="en-US"/>
        </w:rPr>
        <w:lastRenderedPageBreak/>
        <w:t>(3)</w:t>
      </w:r>
      <w:r w:rsidRPr="00030B26">
        <w:rPr>
          <w:lang w:bidi="en-US"/>
        </w:rPr>
        <w:tab/>
        <w:t xml:space="preserve">Despite </w:t>
      </w:r>
      <w:r>
        <w:rPr>
          <w:lang w:bidi="en-US"/>
        </w:rPr>
        <w:t>clause</w:t>
      </w:r>
      <w:r w:rsidRPr="00030B26">
        <w:rPr>
          <w:lang w:bidi="en-US"/>
        </w:rPr>
        <w:t xml:space="preserve"> (12)(2), gambling advertising by a venue-based gambling provider may include the text </w:t>
      </w:r>
      <w:r>
        <w:rPr>
          <w:lang w:bidi="en-US"/>
        </w:rPr>
        <w:t>‘</w:t>
      </w:r>
      <w:r w:rsidRPr="00030B26">
        <w:rPr>
          <w:i/>
          <w:iCs/>
          <w:lang w:bidi="en-US"/>
        </w:rPr>
        <w:t>For free and confidential support call 1800 858 858 or visit gamblinghelponline.org.au</w:t>
      </w:r>
      <w:r>
        <w:rPr>
          <w:lang w:bidi="en-US"/>
        </w:rPr>
        <w:t>’</w:t>
      </w:r>
      <w:r w:rsidRPr="00030B26">
        <w:rPr>
          <w:lang w:bidi="en-US"/>
        </w:rPr>
        <w:t xml:space="preserve"> only where inclusion of the condensed warning message is unreasonable or impracticable.</w:t>
      </w:r>
    </w:p>
    <w:p w14:paraId="1486CEB6" w14:textId="77777777" w:rsidR="00B7077E" w:rsidRPr="00030B26" w:rsidRDefault="00B7077E" w:rsidP="00B7077E">
      <w:pPr>
        <w:pStyle w:val="GG-body"/>
        <w:ind w:left="1134" w:hanging="283"/>
        <w:rPr>
          <w:lang w:bidi="en-US"/>
        </w:rPr>
      </w:pPr>
      <w:r w:rsidRPr="00030B26">
        <w:rPr>
          <w:lang w:bidi="en-US"/>
        </w:rPr>
        <w:t>(4)</w:t>
      </w:r>
      <w:r w:rsidRPr="00030B26">
        <w:rPr>
          <w:lang w:bidi="en-US"/>
        </w:rPr>
        <w:tab/>
        <w:t>When a mandatory warning message is included in gambling advertising by a venue-based gambling provider, the manner of its inclusion must be consistent with the message being a warning message.</w:t>
      </w:r>
    </w:p>
    <w:p w14:paraId="12B4CDB9" w14:textId="77777777" w:rsidR="00B7077E" w:rsidRPr="00030B26" w:rsidRDefault="00B7077E" w:rsidP="00B7077E">
      <w:pPr>
        <w:pStyle w:val="GG-body"/>
        <w:ind w:left="1134" w:hanging="283"/>
        <w:rPr>
          <w:lang w:bidi="en-US"/>
        </w:rPr>
      </w:pPr>
      <w:r w:rsidRPr="00030B26">
        <w:rPr>
          <w:lang w:bidi="en-US"/>
        </w:rPr>
        <w:t>(5)</w:t>
      </w:r>
      <w:r w:rsidRPr="00030B26">
        <w:rPr>
          <w:lang w:bidi="en-US"/>
        </w:rPr>
        <w:tab/>
        <w:t>Social media advertising by a venue-based gambling provider which is posting of 160 characters or less must be concluded with the condensed warning message.</w:t>
      </w:r>
    </w:p>
    <w:p w14:paraId="3D44EF20" w14:textId="77777777" w:rsidR="00B7077E" w:rsidRPr="00030B26" w:rsidRDefault="00B7077E" w:rsidP="00B7077E">
      <w:pPr>
        <w:pStyle w:val="GG-body"/>
        <w:ind w:left="1134" w:hanging="283"/>
        <w:rPr>
          <w:lang w:bidi="en-US"/>
        </w:rPr>
      </w:pPr>
      <w:r w:rsidRPr="00030B26">
        <w:rPr>
          <w:lang w:bidi="en-US"/>
        </w:rPr>
        <w:t>(6)</w:t>
      </w:r>
      <w:r w:rsidRPr="00030B26">
        <w:rPr>
          <w:lang w:bidi="en-US"/>
        </w:rPr>
        <w:tab/>
        <w:t xml:space="preserve">Social media advertising by a venue-based gambling provider which is a posting of more than 160 characters must be concluded with the condensed warning message and the following text </w:t>
      </w:r>
      <w:r>
        <w:rPr>
          <w:lang w:bidi="en-US"/>
        </w:rPr>
        <w:t>‘</w:t>
      </w:r>
      <w:r w:rsidRPr="00030B26">
        <w:rPr>
          <w:i/>
          <w:iCs/>
          <w:lang w:bidi="en-US"/>
        </w:rPr>
        <w:t>Gambling Helpline 1800 858 858</w:t>
      </w:r>
      <w:r>
        <w:rPr>
          <w:lang w:bidi="en-US"/>
        </w:rPr>
        <w:t>’</w:t>
      </w:r>
      <w:r w:rsidRPr="00030B26">
        <w:rPr>
          <w:lang w:bidi="en-US"/>
        </w:rPr>
        <w:t>.</w:t>
      </w:r>
    </w:p>
    <w:p w14:paraId="18966BF4" w14:textId="77777777" w:rsidR="00B7077E" w:rsidRPr="00030B26" w:rsidRDefault="00B7077E" w:rsidP="00B7077E">
      <w:pPr>
        <w:pStyle w:val="GG-body"/>
        <w:ind w:left="1134" w:hanging="283"/>
        <w:rPr>
          <w:lang w:bidi="en-US"/>
        </w:rPr>
      </w:pPr>
      <w:r w:rsidRPr="00030B26">
        <w:rPr>
          <w:lang w:bidi="en-US"/>
        </w:rPr>
        <w:t>(7)</w:t>
      </w:r>
      <w:r w:rsidRPr="00030B26">
        <w:rPr>
          <w:lang w:bidi="en-US"/>
        </w:rPr>
        <w:tab/>
        <w:t xml:space="preserve">A venue-based gambling provider may use the applicable tagline and call-to-action as required by </w:t>
      </w:r>
      <w:r>
        <w:rPr>
          <w:lang w:bidi="en-US"/>
        </w:rPr>
        <w:t>clause</w:t>
      </w:r>
      <w:r w:rsidRPr="00030B26">
        <w:rPr>
          <w:lang w:bidi="en-US"/>
        </w:rPr>
        <w:t>s 16, 17, 18, 19, 20, 21, 22 or 25 (depending on the medium that the gambling advertising is displayed) instead of the mandatory warning messages as required by sub-</w:t>
      </w:r>
      <w:r>
        <w:rPr>
          <w:lang w:bidi="en-US"/>
        </w:rPr>
        <w:t>clause</w:t>
      </w:r>
      <w:r w:rsidRPr="00030B26">
        <w:rPr>
          <w:lang w:bidi="en-US"/>
        </w:rPr>
        <w:t xml:space="preserve"> (1) or (2).</w:t>
      </w:r>
    </w:p>
    <w:p w14:paraId="5DB83480" w14:textId="77777777" w:rsidR="00B7077E" w:rsidRPr="00030B26" w:rsidRDefault="00B7077E" w:rsidP="00B7077E">
      <w:pPr>
        <w:pStyle w:val="GG-body"/>
        <w:ind w:left="284" w:hanging="284"/>
        <w:rPr>
          <w:b/>
        </w:rPr>
      </w:pPr>
      <w:r w:rsidRPr="00030B26">
        <w:rPr>
          <w:b/>
        </w:rPr>
        <w:t>7</w:t>
      </w:r>
      <w:r>
        <w:rPr>
          <w:b/>
        </w:rPr>
        <w:t>.</w:t>
      </w:r>
      <w:r>
        <w:rPr>
          <w:b/>
        </w:rPr>
        <w:tab/>
      </w:r>
      <w:r w:rsidRPr="00030B26">
        <w:rPr>
          <w:b/>
        </w:rPr>
        <w:t xml:space="preserve">Variation of </w:t>
      </w:r>
      <w:r>
        <w:rPr>
          <w:b/>
        </w:rPr>
        <w:t>Clause</w:t>
      </w:r>
      <w:r w:rsidRPr="00030B26">
        <w:rPr>
          <w:b/>
        </w:rPr>
        <w:t xml:space="preserve"> 14</w:t>
      </w:r>
      <w:r>
        <w:rPr>
          <w:b/>
        </w:rPr>
        <w:t>—</w:t>
      </w:r>
      <w:r w:rsidRPr="00030B26">
        <w:rPr>
          <w:b/>
        </w:rPr>
        <w:t>Advertising on radio and television</w:t>
      </w:r>
      <w:r>
        <w:rPr>
          <w:b/>
        </w:rPr>
        <w:t>—</w:t>
      </w:r>
      <w:r w:rsidRPr="00030B26">
        <w:rPr>
          <w:b/>
        </w:rPr>
        <w:t>Venue-based gambling operations</w:t>
      </w:r>
    </w:p>
    <w:p w14:paraId="7EC2E990" w14:textId="77777777" w:rsidR="00B7077E" w:rsidRPr="00030B26" w:rsidRDefault="00B7077E" w:rsidP="00B7077E">
      <w:pPr>
        <w:pStyle w:val="GG-body"/>
        <w:ind w:left="567" w:hanging="283"/>
      </w:pPr>
      <w:r w:rsidRPr="00030B26">
        <w:t>(1)</w:t>
      </w:r>
      <w:r w:rsidRPr="00030B26">
        <w:tab/>
        <w:t>Clauses 14(2)—delete subclause and substitute:</w:t>
      </w:r>
    </w:p>
    <w:p w14:paraId="16873C11" w14:textId="77777777" w:rsidR="00B7077E" w:rsidRPr="00030B26" w:rsidRDefault="00B7077E" w:rsidP="00B7077E">
      <w:pPr>
        <w:pStyle w:val="GG-body"/>
        <w:ind w:left="851" w:hanging="284"/>
      </w:pPr>
      <w:r w:rsidRPr="00030B26">
        <w:t xml:space="preserve">14. </w:t>
      </w:r>
      <w:r w:rsidRPr="00030B26">
        <w:tab/>
        <w:t>Advertising on radio and television</w:t>
      </w:r>
      <w:r>
        <w:t>—</w:t>
      </w:r>
      <w:r w:rsidRPr="00030B26">
        <w:t>Venue-based gambling operations</w:t>
      </w:r>
    </w:p>
    <w:p w14:paraId="5D180A4D" w14:textId="77777777" w:rsidR="00B7077E" w:rsidRDefault="00B7077E" w:rsidP="00B7077E">
      <w:pPr>
        <w:pStyle w:val="GG-body"/>
        <w:ind w:left="1134" w:hanging="283"/>
        <w:rPr>
          <w:lang w:bidi="en-US"/>
        </w:rPr>
      </w:pPr>
      <w:r w:rsidRPr="00030B26">
        <w:rPr>
          <w:lang w:bidi="en-US"/>
        </w:rPr>
        <w:t>(2)</w:t>
      </w:r>
      <w:r w:rsidRPr="00030B26">
        <w:rPr>
          <w:lang w:bidi="en-US"/>
        </w:rPr>
        <w:tab/>
        <w:t xml:space="preserve">Despite </w:t>
      </w:r>
      <w:r>
        <w:rPr>
          <w:lang w:bidi="en-US"/>
        </w:rPr>
        <w:t>clause</w:t>
      </w:r>
      <w:r w:rsidRPr="00030B26">
        <w:rPr>
          <w:lang w:bidi="en-US"/>
        </w:rPr>
        <w:t xml:space="preserve"> 12 gambling advertising by a venue-based gambling provider on television that is longer than 15 seconds, must be accompanied by the expanded warning message and in the case of a plug or commentary, must end with the condensed warning message and the national Gambling Helpline number 1800 858 858.</w:t>
      </w:r>
    </w:p>
    <w:p w14:paraId="7E5019AA" w14:textId="77777777" w:rsidR="00B7077E" w:rsidRPr="00030B26" w:rsidRDefault="00B7077E" w:rsidP="00B7077E">
      <w:pPr>
        <w:pStyle w:val="GG-body"/>
        <w:ind w:left="284" w:hanging="284"/>
        <w:rPr>
          <w:b/>
        </w:rPr>
      </w:pPr>
      <w:r w:rsidRPr="00030B26">
        <w:rPr>
          <w:b/>
        </w:rPr>
        <w:t>8</w:t>
      </w:r>
      <w:r>
        <w:rPr>
          <w:b/>
        </w:rPr>
        <w:t>.</w:t>
      </w:r>
      <w:r>
        <w:rPr>
          <w:b/>
        </w:rPr>
        <w:tab/>
      </w:r>
      <w:r w:rsidRPr="00030B26">
        <w:rPr>
          <w:b/>
        </w:rPr>
        <w:t xml:space="preserve">Variation of </w:t>
      </w:r>
      <w:r>
        <w:rPr>
          <w:b/>
        </w:rPr>
        <w:t>Clause</w:t>
      </w:r>
      <w:r w:rsidRPr="00030B26">
        <w:rPr>
          <w:b/>
        </w:rPr>
        <w:t xml:space="preserve"> 15</w:t>
      </w:r>
      <w:r>
        <w:rPr>
          <w:b/>
        </w:rPr>
        <w:t>—</w:t>
      </w:r>
      <w:r w:rsidRPr="00030B26">
        <w:rPr>
          <w:b/>
        </w:rPr>
        <w:t>Additional requirements for print media, outdoor and other forms of advertising—Venue-based gambling operations</w:t>
      </w:r>
    </w:p>
    <w:p w14:paraId="61F58BF6" w14:textId="77777777" w:rsidR="00B7077E" w:rsidRPr="00030B26" w:rsidRDefault="00B7077E" w:rsidP="00B7077E">
      <w:pPr>
        <w:pStyle w:val="GG-body"/>
        <w:ind w:left="567" w:hanging="283"/>
      </w:pPr>
      <w:r w:rsidRPr="00030B26">
        <w:t>(1)</w:t>
      </w:r>
      <w:r w:rsidRPr="00030B26">
        <w:tab/>
        <w:t>Clause 15(1)</w:t>
      </w:r>
      <w:r>
        <w:t>—</w:t>
      </w:r>
      <w:r w:rsidRPr="00030B26">
        <w:t>delete subclause and substitute:</w:t>
      </w:r>
    </w:p>
    <w:p w14:paraId="24074A4A" w14:textId="77777777" w:rsidR="00B7077E" w:rsidRPr="00030B26" w:rsidRDefault="00B7077E" w:rsidP="00B7077E">
      <w:pPr>
        <w:pStyle w:val="GG-body"/>
        <w:ind w:left="851" w:hanging="284"/>
      </w:pPr>
      <w:r w:rsidRPr="00030B26">
        <w:t>1</w:t>
      </w:r>
      <w:r>
        <w:t>5</w:t>
      </w:r>
      <w:r w:rsidRPr="00030B26">
        <w:t>.</w:t>
      </w:r>
      <w:r>
        <w:tab/>
      </w:r>
      <w:r w:rsidRPr="00030B26">
        <w:t>Additional requirements for print media, outdoors and other forms of advertising—Venue-based gambling operations</w:t>
      </w:r>
    </w:p>
    <w:p w14:paraId="46B9BE44" w14:textId="77777777" w:rsidR="00B7077E" w:rsidRPr="00030B26" w:rsidRDefault="00B7077E" w:rsidP="00B7077E">
      <w:pPr>
        <w:pStyle w:val="GG-body"/>
        <w:ind w:left="1134" w:hanging="283"/>
        <w:rPr>
          <w:lang w:bidi="en-US"/>
        </w:rPr>
      </w:pPr>
      <w:r w:rsidRPr="00030B26">
        <w:rPr>
          <w:lang w:bidi="en-US"/>
        </w:rPr>
        <w:t>(1)</w:t>
      </w:r>
      <w:r w:rsidRPr="00030B26">
        <w:rPr>
          <w:lang w:bidi="en-US"/>
        </w:rPr>
        <w:tab/>
        <w:t xml:space="preserve">If the condensed warning message is used in advertising by a venue-based gambling provider to which this clause applies, it must be accompanied by the following text </w:t>
      </w:r>
      <w:r>
        <w:rPr>
          <w:lang w:bidi="en-US"/>
        </w:rPr>
        <w:t>‘</w:t>
      </w:r>
      <w:r w:rsidRPr="00030B26">
        <w:rPr>
          <w:i/>
          <w:iCs/>
          <w:lang w:bidi="en-US"/>
        </w:rPr>
        <w:t>Gambling Helpline 1800 858 858</w:t>
      </w:r>
      <w:r>
        <w:rPr>
          <w:lang w:bidi="en-US"/>
        </w:rPr>
        <w:t>’</w:t>
      </w:r>
      <w:r w:rsidRPr="00030B26">
        <w:rPr>
          <w:lang w:bidi="en-US"/>
        </w:rPr>
        <w:t>.</w:t>
      </w:r>
    </w:p>
    <w:p w14:paraId="5EC5182F" w14:textId="77777777" w:rsidR="00B7077E" w:rsidRPr="00030B26" w:rsidRDefault="00B7077E" w:rsidP="00B7077E">
      <w:pPr>
        <w:pStyle w:val="GG-body"/>
        <w:ind w:left="284" w:hanging="284"/>
        <w:rPr>
          <w:b/>
        </w:rPr>
      </w:pPr>
      <w:r w:rsidRPr="00030B26">
        <w:rPr>
          <w:b/>
        </w:rPr>
        <w:t>9</w:t>
      </w:r>
      <w:r>
        <w:rPr>
          <w:b/>
        </w:rPr>
        <w:t>.</w:t>
      </w:r>
      <w:r>
        <w:rPr>
          <w:b/>
        </w:rPr>
        <w:tab/>
      </w:r>
      <w:r w:rsidRPr="00030B26">
        <w:rPr>
          <w:b/>
        </w:rPr>
        <w:t xml:space="preserve">Variation of </w:t>
      </w:r>
      <w:r>
        <w:rPr>
          <w:b/>
        </w:rPr>
        <w:t>Clause</w:t>
      </w:r>
      <w:r w:rsidRPr="00030B26">
        <w:rPr>
          <w:b/>
        </w:rPr>
        <w:t xml:space="preserve"> 28</w:t>
      </w:r>
      <w:r>
        <w:rPr>
          <w:b/>
        </w:rPr>
        <w:t>—</w:t>
      </w:r>
      <w:r w:rsidRPr="00030B26">
        <w:rPr>
          <w:b/>
        </w:rPr>
        <w:t>Customer information and signage in gambling areas</w:t>
      </w:r>
    </w:p>
    <w:p w14:paraId="4A3DA8FA" w14:textId="77777777" w:rsidR="00B7077E" w:rsidRPr="00030B26" w:rsidRDefault="00B7077E" w:rsidP="00B7077E">
      <w:pPr>
        <w:pStyle w:val="GG-body"/>
        <w:ind w:left="567" w:hanging="283"/>
      </w:pPr>
      <w:bookmarkStart w:id="17" w:name="_Hlk209949503"/>
      <w:r w:rsidRPr="00030B26">
        <w:t>(1)</w:t>
      </w:r>
      <w:r w:rsidRPr="00030B26">
        <w:tab/>
        <w:t>Clause 28—delete and substitute:</w:t>
      </w:r>
    </w:p>
    <w:p w14:paraId="3A8859DC" w14:textId="77777777" w:rsidR="00B7077E" w:rsidRPr="00030B26" w:rsidRDefault="00B7077E" w:rsidP="00B7077E">
      <w:pPr>
        <w:pStyle w:val="GG-body"/>
        <w:ind w:left="851" w:hanging="284"/>
      </w:pPr>
      <w:r w:rsidRPr="00030B26">
        <w:t>28.</w:t>
      </w:r>
      <w:r>
        <w:tab/>
      </w:r>
      <w:r w:rsidRPr="00030B26">
        <w:t>Customer information and signage in gambling areas</w:t>
      </w:r>
    </w:p>
    <w:p w14:paraId="1BEC1B00" w14:textId="77777777" w:rsidR="00B7077E" w:rsidRPr="00030B26" w:rsidRDefault="00B7077E" w:rsidP="00B7077E">
      <w:pPr>
        <w:pStyle w:val="GG-body"/>
        <w:ind w:left="1134" w:hanging="283"/>
      </w:pPr>
      <w:r w:rsidRPr="00030B26">
        <w:t>(1)</w:t>
      </w:r>
      <w:r w:rsidRPr="00030B26">
        <w:tab/>
      </w:r>
      <w:r w:rsidRPr="00030B26">
        <w:rPr>
          <w:lang w:bidi="en-US"/>
        </w:rPr>
        <w:t>The gambling provider (other than an interactive wagering service provider) must—</w:t>
      </w:r>
    </w:p>
    <w:p w14:paraId="4BD48CD1" w14:textId="77777777" w:rsidR="00B7077E" w:rsidRPr="00030B26" w:rsidRDefault="00B7077E" w:rsidP="00B7077E">
      <w:pPr>
        <w:pStyle w:val="GG-body"/>
        <w:ind w:left="1418" w:hanging="284"/>
        <w:rPr>
          <w:lang w:bidi="en-US"/>
        </w:rPr>
      </w:pPr>
      <w:r w:rsidRPr="00030B26">
        <w:rPr>
          <w:lang w:val="en-US"/>
        </w:rPr>
        <w:t>(a)</w:t>
      </w:r>
      <w:r w:rsidRPr="00030B26">
        <w:rPr>
          <w:lang w:val="en-US"/>
        </w:rPr>
        <w:tab/>
      </w:r>
      <w:r w:rsidRPr="00030B26">
        <w:rPr>
          <w:lang w:bidi="en-US"/>
        </w:rPr>
        <w:t xml:space="preserve">ensure the prominent display of the following text </w:t>
      </w:r>
      <w:r>
        <w:rPr>
          <w:lang w:bidi="en-US"/>
        </w:rPr>
        <w:t>‘</w:t>
      </w:r>
      <w:r w:rsidRPr="00030B26">
        <w:rPr>
          <w:i/>
          <w:iCs/>
          <w:lang w:bidi="en-US"/>
        </w:rPr>
        <w:t>For free and confidential support call 1800 858 858 or visit gamblinghelponline.org.au</w:t>
      </w:r>
      <w:r>
        <w:rPr>
          <w:lang w:bidi="en-US"/>
        </w:rPr>
        <w:t>’</w:t>
      </w:r>
      <w:r w:rsidRPr="00030B26">
        <w:rPr>
          <w:lang w:bidi="en-US"/>
        </w:rPr>
        <w:t xml:space="preserve"> on or near each point of sale of its gambling product and on any electronic display in a gambling area which is used for displaying venue generated messages in the nature of internal advertising;</w:t>
      </w:r>
    </w:p>
    <w:p w14:paraId="342B0225" w14:textId="77777777" w:rsidR="00B7077E" w:rsidRPr="00030B26" w:rsidRDefault="00B7077E" w:rsidP="00B7077E">
      <w:pPr>
        <w:pStyle w:val="GG-body"/>
        <w:ind w:left="1418" w:hanging="284"/>
        <w:rPr>
          <w:lang w:bidi="en-US"/>
        </w:rPr>
      </w:pPr>
      <w:r w:rsidRPr="00030B26">
        <w:rPr>
          <w:lang w:val="en-US"/>
        </w:rPr>
        <w:t>(b)</w:t>
      </w:r>
      <w:r w:rsidRPr="00030B26">
        <w:rPr>
          <w:lang w:val="en-US"/>
        </w:rPr>
        <w:tab/>
      </w:r>
      <w:r w:rsidRPr="00030B26">
        <w:rPr>
          <w:lang w:bidi="en-US"/>
        </w:rPr>
        <w:t>in each gambling area display prominently a message indicating that gambling operations are governed by a code of practice and ensure that a copy of this code is made available on request;</w:t>
      </w:r>
    </w:p>
    <w:p w14:paraId="70FE2592" w14:textId="77777777" w:rsidR="00B7077E" w:rsidRPr="00030B26" w:rsidRDefault="00B7077E" w:rsidP="00B7077E">
      <w:pPr>
        <w:pStyle w:val="GG-body"/>
        <w:ind w:left="1418" w:hanging="284"/>
        <w:rPr>
          <w:lang w:bidi="en-US"/>
        </w:rPr>
      </w:pPr>
      <w:r w:rsidRPr="00030B26">
        <w:rPr>
          <w:lang w:val="en-US"/>
        </w:rPr>
        <w:t>(c)</w:t>
      </w:r>
      <w:r w:rsidRPr="00030B26">
        <w:rPr>
          <w:lang w:val="en-US"/>
        </w:rPr>
        <w:tab/>
      </w:r>
      <w:r w:rsidRPr="00030B26">
        <w:rPr>
          <w:lang w:bidi="en-US"/>
        </w:rPr>
        <w:t>ensure that a quantity of Gambling Helpline cards are available on or near each ATM and other places throughout gambling areas; and</w:t>
      </w:r>
    </w:p>
    <w:p w14:paraId="60F453F7" w14:textId="77777777" w:rsidR="00B7077E" w:rsidRPr="00030B26" w:rsidRDefault="00B7077E" w:rsidP="00B7077E">
      <w:pPr>
        <w:pStyle w:val="GG-body"/>
        <w:ind w:left="1418" w:hanging="284"/>
        <w:rPr>
          <w:lang w:bidi="en-US"/>
        </w:rPr>
      </w:pPr>
      <w:r w:rsidRPr="00030B26">
        <w:rPr>
          <w:lang w:val="en-US"/>
        </w:rPr>
        <w:t>(d)</w:t>
      </w:r>
      <w:r w:rsidRPr="00030B26">
        <w:rPr>
          <w:lang w:val="en-US"/>
        </w:rPr>
        <w:tab/>
      </w:r>
      <w:r w:rsidRPr="00030B26">
        <w:rPr>
          <w:lang w:bidi="en-US"/>
        </w:rPr>
        <w:t>ensure that the time of day is prominently displayed and visible throughout gambling areas.</w:t>
      </w:r>
    </w:p>
    <w:p w14:paraId="18460360" w14:textId="77777777" w:rsidR="00B7077E" w:rsidRPr="00030B26" w:rsidRDefault="00B7077E" w:rsidP="00B7077E">
      <w:pPr>
        <w:pStyle w:val="GG-body"/>
        <w:ind w:left="1134" w:hanging="283"/>
        <w:rPr>
          <w:lang w:bidi="en-US"/>
        </w:rPr>
      </w:pPr>
      <w:r w:rsidRPr="00030B26">
        <w:rPr>
          <w:lang w:bidi="en-US"/>
        </w:rPr>
        <w:t>(2)</w:t>
      </w:r>
      <w:r w:rsidRPr="00030B26">
        <w:rPr>
          <w:lang w:bidi="en-US"/>
        </w:rPr>
        <w:tab/>
        <w:t>The gambling provider must—</w:t>
      </w:r>
    </w:p>
    <w:p w14:paraId="50FC28C8" w14:textId="77777777" w:rsidR="00B7077E" w:rsidRPr="00030B26" w:rsidRDefault="00B7077E" w:rsidP="00B7077E">
      <w:pPr>
        <w:pStyle w:val="GG-body"/>
        <w:ind w:left="1418" w:hanging="284"/>
        <w:rPr>
          <w:lang w:bidi="en-US"/>
        </w:rPr>
      </w:pPr>
      <w:r w:rsidRPr="00030B26">
        <w:rPr>
          <w:lang w:val="en-US"/>
        </w:rPr>
        <w:t>(a)</w:t>
      </w:r>
      <w:r w:rsidRPr="00030B26">
        <w:rPr>
          <w:lang w:val="en-US"/>
        </w:rPr>
        <w:tab/>
      </w:r>
      <w:r w:rsidRPr="00030B26">
        <w:rPr>
          <w:lang w:bidi="en-US"/>
        </w:rPr>
        <w:t xml:space="preserve">prominently display and renew responsible gambling materials (including a poster and pamphlet) in gambling areas in a form which includes the expanded warning message, or if it is not reasonable or practicable to include the expanded warning message, the following text </w:t>
      </w:r>
      <w:r>
        <w:rPr>
          <w:lang w:bidi="en-US"/>
        </w:rPr>
        <w:t>‘</w:t>
      </w:r>
      <w:r w:rsidRPr="00030B26">
        <w:rPr>
          <w:i/>
          <w:iCs/>
          <w:lang w:bidi="en-US"/>
        </w:rPr>
        <w:t>For free and confidential support call 1800 858 858 or visit gamblinghelponline.org.au</w:t>
      </w:r>
      <w:r>
        <w:rPr>
          <w:lang w:bidi="en-US"/>
        </w:rPr>
        <w:t>’</w:t>
      </w:r>
      <w:r w:rsidRPr="00030B26">
        <w:rPr>
          <w:lang w:bidi="en-US"/>
        </w:rPr>
        <w:t>; and</w:t>
      </w:r>
    </w:p>
    <w:p w14:paraId="74B54F41" w14:textId="77777777" w:rsidR="00B7077E" w:rsidRDefault="00B7077E" w:rsidP="00B7077E">
      <w:pPr>
        <w:pStyle w:val="GG-body"/>
        <w:ind w:left="1418" w:hanging="284"/>
        <w:rPr>
          <w:lang w:bidi="en-US"/>
        </w:rPr>
      </w:pPr>
      <w:r w:rsidRPr="00030B26">
        <w:rPr>
          <w:lang w:val="en-US"/>
        </w:rPr>
        <w:t>(b)</w:t>
      </w:r>
      <w:r w:rsidRPr="00030B26">
        <w:rPr>
          <w:lang w:val="en-US"/>
        </w:rPr>
        <w:tab/>
      </w:r>
      <w:r w:rsidRPr="00030B26">
        <w:rPr>
          <w:lang w:bidi="en-US"/>
        </w:rPr>
        <w:t>make available its responsible gambling poster written in English, Arabic, Chinese, Greek, Italian, Vietnamese, and any other relevant language.</w:t>
      </w:r>
    </w:p>
    <w:p w14:paraId="6AAE5F35" w14:textId="77777777" w:rsidR="00B7077E" w:rsidRPr="00030B26" w:rsidRDefault="00B7077E" w:rsidP="00B7077E">
      <w:pPr>
        <w:pStyle w:val="GG-body"/>
        <w:ind w:left="1134" w:hanging="283"/>
      </w:pPr>
      <w:r w:rsidRPr="00030B26">
        <w:t>(3)</w:t>
      </w:r>
      <w:r w:rsidRPr="00030B26">
        <w:tab/>
      </w:r>
      <w:r w:rsidRPr="00030B26">
        <w:rPr>
          <w:lang w:bidi="en-US"/>
        </w:rPr>
        <w:t>If a gaming machine or casino licensee is also the agent of SA TAB and has placed additional responsible gambling signage and a multi-lingual sign in areas which are gambling areas for the purposes of SA TAB, SA TAB is deemed to have complied with the requirements of sub-clauses (1) and (2).</w:t>
      </w:r>
      <w:bookmarkEnd w:id="17"/>
    </w:p>
    <w:p w14:paraId="3E8751FD" w14:textId="77777777" w:rsidR="00B7077E" w:rsidRPr="00030B26" w:rsidRDefault="00B7077E" w:rsidP="00B7077E">
      <w:pPr>
        <w:pStyle w:val="GG-body"/>
        <w:ind w:left="284" w:hanging="284"/>
        <w:rPr>
          <w:b/>
        </w:rPr>
      </w:pPr>
      <w:r w:rsidRPr="00030B26">
        <w:rPr>
          <w:b/>
        </w:rPr>
        <w:t>10</w:t>
      </w:r>
      <w:r>
        <w:rPr>
          <w:b/>
        </w:rPr>
        <w:t>.</w:t>
      </w:r>
      <w:r>
        <w:rPr>
          <w:b/>
        </w:rPr>
        <w:tab/>
      </w:r>
      <w:r w:rsidRPr="00030B26">
        <w:rPr>
          <w:b/>
        </w:rPr>
        <w:t xml:space="preserve">Variation of </w:t>
      </w:r>
      <w:r>
        <w:rPr>
          <w:b/>
        </w:rPr>
        <w:t>Clause</w:t>
      </w:r>
      <w:r w:rsidRPr="00030B26">
        <w:rPr>
          <w:b/>
        </w:rPr>
        <w:t xml:space="preserve"> 29</w:t>
      </w:r>
      <w:r>
        <w:rPr>
          <w:b/>
        </w:rPr>
        <w:t>—</w:t>
      </w:r>
      <w:r w:rsidRPr="00030B26">
        <w:rPr>
          <w:b/>
        </w:rPr>
        <w:t>Self service terminals</w:t>
      </w:r>
    </w:p>
    <w:p w14:paraId="686139AA" w14:textId="77777777" w:rsidR="00B7077E" w:rsidRPr="00030B26" w:rsidRDefault="00B7077E" w:rsidP="00B7077E">
      <w:pPr>
        <w:pStyle w:val="GG-body"/>
        <w:ind w:left="567" w:hanging="283"/>
      </w:pPr>
      <w:bookmarkStart w:id="18" w:name="_Hlk209949735"/>
      <w:r w:rsidRPr="00030B26">
        <w:t>(1)</w:t>
      </w:r>
      <w:r w:rsidRPr="00030B26">
        <w:tab/>
        <w:t>Clause 29(1)(c)(iv)—delete subclause and substitute:</w:t>
      </w:r>
    </w:p>
    <w:p w14:paraId="74EE1807" w14:textId="77777777" w:rsidR="00B7077E" w:rsidRPr="00030B26" w:rsidRDefault="00B7077E" w:rsidP="00B7077E">
      <w:pPr>
        <w:pStyle w:val="GG-body"/>
        <w:ind w:left="851" w:hanging="284"/>
      </w:pPr>
      <w:r w:rsidRPr="00030B26">
        <w:t>29.</w:t>
      </w:r>
      <w:r>
        <w:tab/>
      </w:r>
      <w:r w:rsidRPr="00030B26">
        <w:t>Self service terminals</w:t>
      </w:r>
    </w:p>
    <w:p w14:paraId="6D1CCC9C" w14:textId="77777777" w:rsidR="00B7077E" w:rsidRPr="00030B26" w:rsidRDefault="00B7077E" w:rsidP="00B7077E">
      <w:pPr>
        <w:pStyle w:val="GG-body"/>
        <w:ind w:left="1134" w:hanging="283"/>
      </w:pPr>
      <w:r w:rsidRPr="00030B26">
        <w:t>(1)</w:t>
      </w:r>
      <w:r w:rsidRPr="00030B26">
        <w:tab/>
      </w:r>
    </w:p>
    <w:p w14:paraId="04E2777C" w14:textId="77777777" w:rsidR="00B7077E" w:rsidRPr="00030B26" w:rsidRDefault="00B7077E" w:rsidP="00B7077E">
      <w:pPr>
        <w:pStyle w:val="GG-body"/>
        <w:ind w:left="1418" w:hanging="284"/>
        <w:rPr>
          <w:lang w:bidi="en-US"/>
        </w:rPr>
      </w:pPr>
      <w:r w:rsidRPr="00030B26">
        <w:rPr>
          <w:lang w:bidi="en-US"/>
        </w:rPr>
        <w:t>(c)</w:t>
      </w:r>
      <w:r w:rsidRPr="00030B26">
        <w:rPr>
          <w:lang w:bidi="en-US"/>
        </w:rPr>
        <w:tab/>
      </w:r>
    </w:p>
    <w:p w14:paraId="7F0E786E" w14:textId="77777777" w:rsidR="00B7077E" w:rsidRPr="00030B26" w:rsidRDefault="00B7077E" w:rsidP="00B7077E">
      <w:pPr>
        <w:pStyle w:val="GG-body"/>
        <w:ind w:left="1843" w:hanging="425"/>
        <w:rPr>
          <w:lang w:bidi="en-US"/>
        </w:rPr>
      </w:pPr>
      <w:r w:rsidRPr="00030B26">
        <w:rPr>
          <w:lang w:bidi="en-US"/>
        </w:rPr>
        <w:t>(iv)</w:t>
      </w:r>
      <w:r w:rsidRPr="00030B26">
        <w:rPr>
          <w:lang w:bidi="en-US"/>
        </w:rPr>
        <w:tab/>
        <w:t>The device must display the relevant expanded warning message alternating with the condensed warning message and the national Gambling Helpline number 1800 858 858, at the bottom of the screen at all times, at no more than 10-minute intervals; and</w:t>
      </w:r>
      <w:bookmarkEnd w:id="18"/>
    </w:p>
    <w:p w14:paraId="692F107D" w14:textId="77777777" w:rsidR="00B7077E" w:rsidRPr="00030B26" w:rsidRDefault="00B7077E" w:rsidP="00B7077E">
      <w:pPr>
        <w:pStyle w:val="GG-body"/>
        <w:ind w:left="284" w:hanging="284"/>
        <w:rPr>
          <w:b/>
        </w:rPr>
      </w:pPr>
      <w:bookmarkStart w:id="19" w:name="_Hlk209949806"/>
      <w:r w:rsidRPr="00030B26">
        <w:rPr>
          <w:b/>
        </w:rPr>
        <w:t>11</w:t>
      </w:r>
      <w:r>
        <w:rPr>
          <w:b/>
        </w:rPr>
        <w:t>.</w:t>
      </w:r>
      <w:r>
        <w:rPr>
          <w:b/>
        </w:rPr>
        <w:tab/>
      </w:r>
      <w:r w:rsidRPr="00030B26">
        <w:rPr>
          <w:b/>
        </w:rPr>
        <w:t xml:space="preserve">Variation of </w:t>
      </w:r>
      <w:r>
        <w:rPr>
          <w:b/>
        </w:rPr>
        <w:t>Clause</w:t>
      </w:r>
      <w:r w:rsidRPr="00030B26">
        <w:rPr>
          <w:b/>
        </w:rPr>
        <w:t xml:space="preserve"> 31</w:t>
      </w:r>
      <w:r>
        <w:rPr>
          <w:b/>
        </w:rPr>
        <w:t>—</w:t>
      </w:r>
      <w:r w:rsidRPr="00030B26">
        <w:rPr>
          <w:b/>
        </w:rPr>
        <w:t>Account holder information and signage for virtual gambling areas</w:t>
      </w:r>
    </w:p>
    <w:p w14:paraId="4D98876A" w14:textId="77777777" w:rsidR="00B7077E" w:rsidRPr="00030B26" w:rsidRDefault="00B7077E" w:rsidP="00B7077E">
      <w:pPr>
        <w:pStyle w:val="GG-body"/>
        <w:ind w:left="567" w:hanging="283"/>
      </w:pPr>
      <w:r w:rsidRPr="00030B26">
        <w:t>(1)</w:t>
      </w:r>
      <w:r w:rsidRPr="00030B26">
        <w:tab/>
        <w:t>Clause 31(4)(a)—delete subclause and substitute:</w:t>
      </w:r>
    </w:p>
    <w:p w14:paraId="6F8FDEF2" w14:textId="77777777" w:rsidR="00B7077E" w:rsidRPr="00030B26" w:rsidRDefault="00B7077E" w:rsidP="00B7077E">
      <w:pPr>
        <w:pStyle w:val="GG-body"/>
        <w:ind w:left="851" w:hanging="284"/>
      </w:pPr>
      <w:r w:rsidRPr="00030B26">
        <w:t>31.</w:t>
      </w:r>
      <w:r>
        <w:tab/>
      </w:r>
      <w:r w:rsidRPr="00030B26">
        <w:t>Customer interaction and help information</w:t>
      </w:r>
    </w:p>
    <w:p w14:paraId="7D68EA43" w14:textId="77777777" w:rsidR="00B7077E" w:rsidRPr="00030B26" w:rsidRDefault="00B7077E" w:rsidP="00B7077E">
      <w:pPr>
        <w:pStyle w:val="GG-body"/>
        <w:ind w:left="1134" w:hanging="283"/>
      </w:pPr>
      <w:r w:rsidRPr="00030B26">
        <w:t>(4)</w:t>
      </w:r>
      <w:r w:rsidRPr="00030B26">
        <w:tab/>
      </w:r>
      <w:r w:rsidRPr="00030B26">
        <w:rPr>
          <w:lang w:bidi="en-US"/>
        </w:rPr>
        <w:t>For the purposes of sub-clauses (2) and (3), the gambling provider must—</w:t>
      </w:r>
    </w:p>
    <w:p w14:paraId="3CF01263" w14:textId="77777777" w:rsidR="00B7077E" w:rsidRPr="00030B26" w:rsidRDefault="00B7077E" w:rsidP="00B7077E">
      <w:pPr>
        <w:pStyle w:val="GG-body"/>
        <w:ind w:left="1418" w:hanging="284"/>
        <w:rPr>
          <w:lang w:bidi="en-US"/>
        </w:rPr>
      </w:pPr>
      <w:r w:rsidRPr="00030B26">
        <w:rPr>
          <w:lang w:val="en-US"/>
        </w:rPr>
        <w:t>(a)</w:t>
      </w:r>
      <w:r w:rsidRPr="00030B26">
        <w:rPr>
          <w:lang w:val="en-US"/>
        </w:rPr>
        <w:tab/>
      </w:r>
      <w:r w:rsidRPr="00030B26">
        <w:rPr>
          <w:lang w:bidi="en-US"/>
        </w:rPr>
        <w:t>publish its responsible gambling materials in a form which includes the contents of a Gambling Helpline card;</w:t>
      </w:r>
      <w:bookmarkEnd w:id="19"/>
    </w:p>
    <w:p w14:paraId="6FCDF2A5" w14:textId="77777777" w:rsidR="00900E9B" w:rsidRDefault="00900E9B">
      <w:pPr>
        <w:spacing w:after="0" w:line="240" w:lineRule="auto"/>
        <w:jc w:val="left"/>
        <w:rPr>
          <w:rFonts w:eastAsia="Times New Roman"/>
          <w:b/>
          <w:szCs w:val="17"/>
        </w:rPr>
      </w:pPr>
      <w:r>
        <w:rPr>
          <w:b/>
        </w:rPr>
        <w:br w:type="page"/>
      </w:r>
    </w:p>
    <w:p w14:paraId="60FE3827" w14:textId="12A57032" w:rsidR="00B7077E" w:rsidRPr="00030B26" w:rsidRDefault="00B7077E" w:rsidP="00B7077E">
      <w:pPr>
        <w:pStyle w:val="GG-body"/>
        <w:ind w:left="284" w:hanging="284"/>
        <w:rPr>
          <w:b/>
        </w:rPr>
      </w:pPr>
      <w:r w:rsidRPr="00030B26">
        <w:rPr>
          <w:b/>
        </w:rPr>
        <w:lastRenderedPageBreak/>
        <w:t>12</w:t>
      </w:r>
      <w:r>
        <w:rPr>
          <w:b/>
        </w:rPr>
        <w:t>.</w:t>
      </w:r>
      <w:r>
        <w:rPr>
          <w:b/>
        </w:rPr>
        <w:tab/>
      </w:r>
      <w:r w:rsidRPr="00030B26">
        <w:rPr>
          <w:b/>
        </w:rPr>
        <w:t>Variation of Schedule 1</w:t>
      </w:r>
      <w:r>
        <w:rPr>
          <w:b/>
        </w:rPr>
        <w:t>—</w:t>
      </w:r>
      <w:r w:rsidRPr="00030B26">
        <w:rPr>
          <w:b/>
        </w:rPr>
        <w:t>Expanded warning messages</w:t>
      </w:r>
    </w:p>
    <w:p w14:paraId="13BD285B" w14:textId="77777777" w:rsidR="00B7077E" w:rsidRPr="00030B26" w:rsidRDefault="00B7077E" w:rsidP="00B7077E">
      <w:pPr>
        <w:pStyle w:val="GG-body"/>
        <w:ind w:left="567" w:hanging="283"/>
      </w:pPr>
      <w:r w:rsidRPr="00030B26">
        <w:t>(1)</w:t>
      </w:r>
      <w:r w:rsidRPr="00030B26">
        <w:tab/>
        <w:t>Schedule 1—delete and substitute:</w:t>
      </w:r>
    </w:p>
    <w:p w14:paraId="5AC1EC05" w14:textId="77777777" w:rsidR="00B7077E" w:rsidRPr="00030B26" w:rsidRDefault="00B7077E" w:rsidP="00B7077E">
      <w:pPr>
        <w:pStyle w:val="GG-body"/>
        <w:ind w:left="567"/>
        <w:rPr>
          <w:b/>
          <w:bCs/>
        </w:rPr>
      </w:pPr>
      <w:r w:rsidRPr="00030B26">
        <w:rPr>
          <w:b/>
          <w:bCs/>
        </w:rPr>
        <w:t>Schedule 1</w:t>
      </w:r>
    </w:p>
    <w:p w14:paraId="5C886829" w14:textId="77777777" w:rsidR="00B7077E" w:rsidRPr="00030B26" w:rsidRDefault="00B7077E" w:rsidP="00B7077E">
      <w:pPr>
        <w:pStyle w:val="GG-body"/>
        <w:ind w:left="709"/>
        <w:rPr>
          <w:b/>
          <w:bCs/>
        </w:rPr>
      </w:pPr>
      <w:r w:rsidRPr="00030B26">
        <w:rPr>
          <w:b/>
          <w:bCs/>
        </w:rPr>
        <w:t>Condensed warning messages</w:t>
      </w:r>
    </w:p>
    <w:p w14:paraId="7810DFC2" w14:textId="77777777" w:rsidR="00B7077E" w:rsidRPr="00030B26" w:rsidRDefault="00B7077E" w:rsidP="00B7077E">
      <w:pPr>
        <w:pStyle w:val="GG-body"/>
        <w:ind w:left="1134" w:hanging="283"/>
      </w:pPr>
      <w:r w:rsidRPr="00030B26">
        <w:t>(1)</w:t>
      </w:r>
      <w:r w:rsidRPr="00030B26">
        <w:tab/>
      </w:r>
      <w:r w:rsidRPr="00030B26">
        <w:rPr>
          <w:lang w:bidi="en-US"/>
        </w:rPr>
        <w:t xml:space="preserve">For the purposes of </w:t>
      </w:r>
      <w:r>
        <w:rPr>
          <w:lang w:bidi="en-US"/>
        </w:rPr>
        <w:t>clause</w:t>
      </w:r>
      <w:r w:rsidRPr="00030B26">
        <w:rPr>
          <w:lang w:bidi="en-US"/>
        </w:rPr>
        <w:t xml:space="preserve"> 3, the following condensed warning messages are prescribed:</w:t>
      </w:r>
    </w:p>
    <w:p w14:paraId="3A6500C6" w14:textId="77777777" w:rsidR="00B7077E" w:rsidRPr="00030B26" w:rsidRDefault="00B7077E" w:rsidP="00B7077E">
      <w:pPr>
        <w:pStyle w:val="GG-body"/>
        <w:tabs>
          <w:tab w:val="right" w:pos="7088"/>
        </w:tabs>
        <w:ind w:left="1134"/>
      </w:pPr>
      <w:r w:rsidRPr="00030B26">
        <w:t>What are you prepared to lose today? Set a limit.</w:t>
      </w:r>
      <w:r w:rsidRPr="00030B26">
        <w:tab/>
        <w:t>1 January 2026 to 30 June 2026</w:t>
      </w:r>
    </w:p>
    <w:p w14:paraId="4FDB89F7" w14:textId="77777777" w:rsidR="00B7077E" w:rsidRPr="00030B26" w:rsidRDefault="00B7077E" w:rsidP="00B7077E">
      <w:pPr>
        <w:pStyle w:val="GG-body"/>
        <w:tabs>
          <w:tab w:val="right" w:pos="7088"/>
        </w:tabs>
        <w:ind w:left="1134"/>
      </w:pPr>
      <w:r w:rsidRPr="00030B26">
        <w:t>Imagine what you could be buying instead.</w:t>
      </w:r>
      <w:r w:rsidRPr="00030B26">
        <w:tab/>
        <w:t>1 July 2026 to 31 December 2026</w:t>
      </w:r>
    </w:p>
    <w:p w14:paraId="3448A0FF" w14:textId="77777777" w:rsidR="00B7077E" w:rsidRPr="00030B26" w:rsidRDefault="00B7077E" w:rsidP="00B7077E">
      <w:pPr>
        <w:pStyle w:val="GG-body"/>
        <w:tabs>
          <w:tab w:val="right" w:pos="7088"/>
        </w:tabs>
        <w:ind w:left="1134"/>
      </w:pPr>
      <w:r w:rsidRPr="00030B26">
        <w:t>You win some, you lose more.</w:t>
      </w:r>
      <w:r w:rsidRPr="00030B26">
        <w:tab/>
        <w:t>1 January 2027 to 30 June 2027</w:t>
      </w:r>
    </w:p>
    <w:p w14:paraId="61552F6D" w14:textId="77777777" w:rsidR="00B7077E" w:rsidRPr="00030B26" w:rsidRDefault="00B7077E" w:rsidP="00B7077E">
      <w:pPr>
        <w:pStyle w:val="GG-body"/>
        <w:tabs>
          <w:tab w:val="right" w:pos="7088"/>
        </w:tabs>
        <w:ind w:left="1134"/>
      </w:pPr>
      <w:r w:rsidRPr="00030B26">
        <w:t>What are you really gambling with?</w:t>
      </w:r>
      <w:r w:rsidRPr="00030B26">
        <w:tab/>
        <w:t>1 July 2027 to 31 December 2027</w:t>
      </w:r>
    </w:p>
    <w:p w14:paraId="1C094BCE" w14:textId="77777777" w:rsidR="00B7077E" w:rsidRPr="00030B26" w:rsidRDefault="00B7077E" w:rsidP="00B7077E">
      <w:pPr>
        <w:pStyle w:val="GG-body"/>
        <w:tabs>
          <w:tab w:val="right" w:pos="7088"/>
        </w:tabs>
        <w:ind w:left="1134"/>
      </w:pPr>
      <w:r w:rsidRPr="00030B26">
        <w:t>Chances are you</w:t>
      </w:r>
      <w:r>
        <w:t>’</w:t>
      </w:r>
      <w:r w:rsidRPr="00030B26">
        <w:t>re about to lose.</w:t>
      </w:r>
      <w:r w:rsidRPr="00030B26">
        <w:tab/>
        <w:t>1 January 2028 to 30 June 2028</w:t>
      </w:r>
    </w:p>
    <w:p w14:paraId="2BADE432" w14:textId="77777777" w:rsidR="00B7077E" w:rsidRPr="00030B26" w:rsidRDefault="00B7077E" w:rsidP="00B7077E">
      <w:pPr>
        <w:pStyle w:val="GG-body"/>
        <w:tabs>
          <w:tab w:val="right" w:pos="7088"/>
        </w:tabs>
        <w:ind w:left="1134"/>
      </w:pPr>
      <w:r w:rsidRPr="00030B26">
        <w:t>Think. Is this a bet you really want to place?</w:t>
      </w:r>
      <w:r w:rsidRPr="00030B26">
        <w:tab/>
        <w:t>1 July 2028 to 31 December 2028</w:t>
      </w:r>
    </w:p>
    <w:p w14:paraId="49181B25" w14:textId="77777777" w:rsidR="00B7077E" w:rsidRPr="00030B26" w:rsidRDefault="00B7077E" w:rsidP="00B7077E">
      <w:pPr>
        <w:pStyle w:val="GG-body"/>
        <w:tabs>
          <w:tab w:val="right" w:pos="7088"/>
        </w:tabs>
        <w:ind w:left="1134"/>
      </w:pPr>
      <w:r w:rsidRPr="00030B26">
        <w:t>What</w:t>
      </w:r>
      <w:r>
        <w:t>’</w:t>
      </w:r>
      <w:r w:rsidRPr="00030B26">
        <w:t>s gambling really costing you?</w:t>
      </w:r>
      <w:r w:rsidRPr="00030B26">
        <w:tab/>
        <w:t>1 January 2029 to 30 June 2029</w:t>
      </w:r>
    </w:p>
    <w:p w14:paraId="3CD63122" w14:textId="77777777" w:rsidR="00B7077E" w:rsidRPr="00030B26" w:rsidRDefault="00B7077E" w:rsidP="00B7077E">
      <w:pPr>
        <w:pStyle w:val="GG-SDated"/>
      </w:pPr>
      <w:r w:rsidRPr="00030B26">
        <w:t>Dated: 22 December 2025</w:t>
      </w:r>
    </w:p>
    <w:p w14:paraId="0027C544" w14:textId="77777777" w:rsidR="00B7077E" w:rsidRPr="00030B26" w:rsidRDefault="00B7077E" w:rsidP="00B7077E">
      <w:pPr>
        <w:pStyle w:val="GG-SName"/>
      </w:pPr>
      <w:r w:rsidRPr="00030B26">
        <w:t>Brett Humphrey</w:t>
      </w:r>
    </w:p>
    <w:p w14:paraId="10C76200" w14:textId="77777777" w:rsidR="00B7077E" w:rsidRDefault="00B7077E" w:rsidP="00B7077E">
      <w:pPr>
        <w:pStyle w:val="GG-Signature"/>
      </w:pPr>
      <w:r w:rsidRPr="00030B26">
        <w:t>Liquor and Gambling Commissioner</w:t>
      </w:r>
    </w:p>
    <w:p w14:paraId="4C07587E" w14:textId="77777777" w:rsidR="00B7077E" w:rsidRDefault="00B7077E" w:rsidP="00B7077E">
      <w:pPr>
        <w:pStyle w:val="GG-body"/>
        <w:pBdr>
          <w:top w:val="single" w:sz="4" w:space="1" w:color="auto"/>
        </w:pBdr>
        <w:spacing w:before="100" w:after="0" w:line="14" w:lineRule="exact"/>
        <w:jc w:val="center"/>
      </w:pPr>
    </w:p>
    <w:p w14:paraId="50DAAE59" w14:textId="77777777" w:rsidR="00B7077E" w:rsidRPr="007D2F27" w:rsidRDefault="00B7077E" w:rsidP="00AF4756">
      <w:pPr>
        <w:pStyle w:val="NoSpacing"/>
      </w:pPr>
    </w:p>
    <w:p w14:paraId="74736AC1" w14:textId="77777777" w:rsidR="00AF4756" w:rsidRPr="00BA1F98" w:rsidRDefault="00AF4756" w:rsidP="00AF4756">
      <w:pPr>
        <w:pStyle w:val="GG-Title1"/>
      </w:pPr>
      <w:r w:rsidRPr="00BA1F98">
        <w:t>Gambling Administration Act 2019</w:t>
      </w:r>
    </w:p>
    <w:p w14:paraId="0AD35239" w14:textId="77777777" w:rsidR="00AF4756" w:rsidRPr="00BA1F98" w:rsidRDefault="00AF4756" w:rsidP="00AF4756">
      <w:pPr>
        <w:pStyle w:val="GG-Title2"/>
      </w:pPr>
      <w:r w:rsidRPr="00BA1F98">
        <w:t>Section 17</w:t>
      </w:r>
    </w:p>
    <w:p w14:paraId="6805FB98" w14:textId="77777777" w:rsidR="00AF4756" w:rsidRPr="00BA1F98" w:rsidRDefault="00AF4756" w:rsidP="00AF4756">
      <w:pPr>
        <w:pStyle w:val="GG-Title3"/>
      </w:pPr>
      <w:r w:rsidRPr="00BA1F98">
        <w:t>Casino (Ticket-in Ticket-out System Guidelines) Variation Notice 2025</w:t>
      </w:r>
    </w:p>
    <w:p w14:paraId="4891DA79" w14:textId="77777777" w:rsidR="00AF4756" w:rsidRPr="00BA1F98" w:rsidRDefault="00AF4756" w:rsidP="00AF4756">
      <w:pPr>
        <w:pStyle w:val="GG-body"/>
        <w:rPr>
          <w:b/>
        </w:rPr>
      </w:pPr>
      <w:r w:rsidRPr="00BA1F98">
        <w:rPr>
          <w:b/>
        </w:rPr>
        <w:t>Part 1—Preliminary</w:t>
      </w:r>
    </w:p>
    <w:p w14:paraId="1E772F26" w14:textId="77777777" w:rsidR="00AF4756" w:rsidRPr="00BA1F98" w:rsidRDefault="00AF4756" w:rsidP="00AF4756">
      <w:pPr>
        <w:pStyle w:val="GG-body"/>
        <w:ind w:left="284" w:hanging="284"/>
        <w:rPr>
          <w:b/>
        </w:rPr>
      </w:pPr>
      <w:r w:rsidRPr="00BA1F98">
        <w:rPr>
          <w:b/>
        </w:rPr>
        <w:t>1</w:t>
      </w:r>
      <w:r>
        <w:rPr>
          <w:b/>
        </w:rPr>
        <w:t>.</w:t>
      </w:r>
      <w:r>
        <w:rPr>
          <w:b/>
        </w:rPr>
        <w:tab/>
      </w:r>
      <w:r w:rsidRPr="00BA1F98">
        <w:rPr>
          <w:b/>
        </w:rPr>
        <w:t>Short title</w:t>
      </w:r>
    </w:p>
    <w:p w14:paraId="5D587A74" w14:textId="77777777" w:rsidR="00AF4756" w:rsidRPr="00BA1F98" w:rsidRDefault="00AF4756" w:rsidP="00AF4756">
      <w:pPr>
        <w:pStyle w:val="GG-body"/>
        <w:ind w:left="284"/>
        <w:rPr>
          <w:i/>
        </w:rPr>
      </w:pPr>
      <w:r w:rsidRPr="00BA1F98">
        <w:t xml:space="preserve">This notice may be cited as the </w:t>
      </w:r>
      <w:r w:rsidRPr="00BA1F98">
        <w:rPr>
          <w:i/>
          <w:iCs/>
        </w:rPr>
        <w:t xml:space="preserve">Casino (Ticket-in Ticket-out System Guidelines) Variation Notice 2025 </w:t>
      </w:r>
      <w:r w:rsidRPr="00BA1F98">
        <w:t>(</w:t>
      </w:r>
      <w:r w:rsidRPr="00BA1F98">
        <w:rPr>
          <w:b/>
          <w:bCs/>
        </w:rPr>
        <w:t>Variation Notice</w:t>
      </w:r>
      <w:r w:rsidRPr="00BA1F98">
        <w:t>).</w:t>
      </w:r>
    </w:p>
    <w:p w14:paraId="265E9014" w14:textId="77777777" w:rsidR="00AF4756" w:rsidRPr="00BA1F98" w:rsidRDefault="00AF4756" w:rsidP="00AF4756">
      <w:pPr>
        <w:pStyle w:val="GG-body"/>
        <w:ind w:left="284" w:hanging="284"/>
        <w:rPr>
          <w:b/>
        </w:rPr>
      </w:pPr>
      <w:r w:rsidRPr="00BA1F98">
        <w:rPr>
          <w:b/>
        </w:rPr>
        <w:t>2</w:t>
      </w:r>
      <w:r>
        <w:rPr>
          <w:b/>
        </w:rPr>
        <w:t>.</w:t>
      </w:r>
      <w:r>
        <w:rPr>
          <w:b/>
        </w:rPr>
        <w:tab/>
      </w:r>
      <w:r w:rsidRPr="00BA1F98">
        <w:rPr>
          <w:b/>
        </w:rPr>
        <w:t>Commencement</w:t>
      </w:r>
    </w:p>
    <w:p w14:paraId="14CA243D" w14:textId="77777777" w:rsidR="00AF4756" w:rsidRPr="00BA1F98" w:rsidRDefault="00AF4756" w:rsidP="00AF4756">
      <w:pPr>
        <w:pStyle w:val="GG-body"/>
        <w:ind w:left="284"/>
      </w:pPr>
      <w:r w:rsidRPr="00BA1F98">
        <w:t>This Variation Notice comes into operation on 1 January 2026.</w:t>
      </w:r>
    </w:p>
    <w:p w14:paraId="29DCEAE3" w14:textId="77777777" w:rsidR="00AF4756" w:rsidRPr="00BA1F98" w:rsidRDefault="00AF4756" w:rsidP="00AF4756">
      <w:pPr>
        <w:pStyle w:val="GG-body"/>
        <w:ind w:left="284" w:hanging="284"/>
        <w:rPr>
          <w:b/>
        </w:rPr>
      </w:pPr>
      <w:r w:rsidRPr="00BA1F98">
        <w:rPr>
          <w:b/>
        </w:rPr>
        <w:t>3</w:t>
      </w:r>
      <w:r>
        <w:rPr>
          <w:b/>
        </w:rPr>
        <w:t>.</w:t>
      </w:r>
      <w:r>
        <w:rPr>
          <w:b/>
        </w:rPr>
        <w:tab/>
      </w:r>
      <w:r w:rsidRPr="00BA1F98">
        <w:rPr>
          <w:b/>
        </w:rPr>
        <w:t>Ticket-in Ticket-out (TITO) System Guidelines</w:t>
      </w:r>
    </w:p>
    <w:p w14:paraId="1B2BDF2F" w14:textId="77777777" w:rsidR="00AF4756" w:rsidRPr="00BA1F98" w:rsidRDefault="00AF4756" w:rsidP="00AF4756">
      <w:pPr>
        <w:pStyle w:val="GG-body"/>
        <w:ind w:left="284"/>
        <w:rPr>
          <w:i/>
          <w:iCs/>
        </w:rPr>
      </w:pPr>
      <w:r w:rsidRPr="00BA1F98">
        <w:t xml:space="preserve">This notice varies the </w:t>
      </w:r>
      <w:r w:rsidRPr="00BA1F98">
        <w:rPr>
          <w:i/>
          <w:iCs/>
        </w:rPr>
        <w:t>Gambling Administration Guidelines Notice 2020—Casino Act 1997 (Ticket-in Ticket-out Systems)</w:t>
      </w:r>
      <w:r w:rsidRPr="00BA1F98">
        <w:t xml:space="preserve"> published in the Gazette on 4 December 2020 and is made by the Liquor and Gambling Commissioner under </w:t>
      </w:r>
      <w:r>
        <w:t>S</w:t>
      </w:r>
      <w:r w:rsidRPr="00BA1F98">
        <w:t xml:space="preserve">ection 17 of the </w:t>
      </w:r>
      <w:r w:rsidRPr="00BA1F98">
        <w:rPr>
          <w:i/>
        </w:rPr>
        <w:t>Gambling Administration Act 2019</w:t>
      </w:r>
      <w:r w:rsidRPr="00BA1F98">
        <w:t xml:space="preserve"> for the purpose of </w:t>
      </w:r>
      <w:r>
        <w:t>R</w:t>
      </w:r>
      <w:r w:rsidRPr="00BA1F98">
        <w:t xml:space="preserve">egulation 9(2)(b) of the </w:t>
      </w:r>
      <w:r w:rsidRPr="00BA1F98">
        <w:rPr>
          <w:i/>
          <w:iCs/>
        </w:rPr>
        <w:t>Casino Regulation 2013</w:t>
      </w:r>
      <w:r w:rsidRPr="00BA1F98">
        <w:t>.</w:t>
      </w:r>
    </w:p>
    <w:p w14:paraId="7D1DC3F2" w14:textId="77777777" w:rsidR="00AF4756" w:rsidRPr="00BA1F98" w:rsidRDefault="00AF4756" w:rsidP="00AF4756">
      <w:pPr>
        <w:pStyle w:val="GG-body"/>
        <w:ind w:left="284" w:hanging="284"/>
        <w:rPr>
          <w:b/>
        </w:rPr>
      </w:pPr>
      <w:r w:rsidRPr="00BA1F98">
        <w:rPr>
          <w:b/>
        </w:rPr>
        <w:t>4</w:t>
      </w:r>
      <w:r>
        <w:rPr>
          <w:b/>
        </w:rPr>
        <w:t>.</w:t>
      </w:r>
      <w:r>
        <w:rPr>
          <w:b/>
        </w:rPr>
        <w:tab/>
      </w:r>
      <w:r w:rsidRPr="00BA1F98">
        <w:rPr>
          <w:b/>
        </w:rPr>
        <w:t>Amendment provisions</w:t>
      </w:r>
    </w:p>
    <w:p w14:paraId="79F30BC1" w14:textId="77777777" w:rsidR="00AF4756" w:rsidRPr="00BA1F98" w:rsidRDefault="00AF4756" w:rsidP="00AF4756">
      <w:pPr>
        <w:pStyle w:val="GG-body"/>
        <w:ind w:left="284"/>
        <w:rPr>
          <w:i/>
          <w:iCs/>
        </w:rPr>
      </w:pPr>
      <w:r w:rsidRPr="00BA1F98">
        <w:t xml:space="preserve">In this notice, a provision under a heading referring to the amendment of a specified gambling administration guideline made under the </w:t>
      </w:r>
      <w:r w:rsidRPr="00BA1F98">
        <w:rPr>
          <w:i/>
          <w:iCs/>
        </w:rPr>
        <w:t>Gamb</w:t>
      </w:r>
      <w:r w:rsidRPr="00BA1F98">
        <w:rPr>
          <w:i/>
        </w:rPr>
        <w:t xml:space="preserve">ling Administration Act 2019 </w:t>
      </w:r>
      <w:r w:rsidRPr="00BA1F98">
        <w:rPr>
          <w:iCs/>
        </w:rPr>
        <w:t>amends</w:t>
      </w:r>
      <w:r w:rsidRPr="00BA1F98">
        <w:t xml:space="preserve"> the gambling administration guideline so specified</w:t>
      </w:r>
      <w:r w:rsidRPr="00BA1F98">
        <w:rPr>
          <w:i/>
          <w:iCs/>
        </w:rPr>
        <w:t>.</w:t>
      </w:r>
    </w:p>
    <w:p w14:paraId="7C16DA3B" w14:textId="77777777" w:rsidR="00AF4756" w:rsidRPr="00BA1F98" w:rsidRDefault="00AF4756" w:rsidP="00AF4756">
      <w:pPr>
        <w:pStyle w:val="GG-body"/>
        <w:rPr>
          <w:b/>
        </w:rPr>
      </w:pPr>
      <w:r w:rsidRPr="00BA1F98">
        <w:rPr>
          <w:b/>
        </w:rPr>
        <w:t xml:space="preserve">Part 2—Variation of </w:t>
      </w:r>
      <w:r w:rsidRPr="00BA1F98">
        <w:rPr>
          <w:b/>
          <w:i/>
          <w:iCs/>
        </w:rPr>
        <w:t>Gambling Administration Guidelines—Casino Act 1997 (Ticket-in Ticket-out Systems)</w:t>
      </w:r>
    </w:p>
    <w:p w14:paraId="13BEF1A9" w14:textId="77777777" w:rsidR="00AF4756" w:rsidRPr="00BA1F98" w:rsidRDefault="00AF4756" w:rsidP="00AF4756">
      <w:pPr>
        <w:pStyle w:val="GG-body"/>
        <w:ind w:left="284" w:hanging="284"/>
        <w:rPr>
          <w:b/>
        </w:rPr>
      </w:pPr>
      <w:r w:rsidRPr="00BA1F98">
        <w:rPr>
          <w:b/>
        </w:rPr>
        <w:t>5</w:t>
      </w:r>
      <w:r>
        <w:rPr>
          <w:b/>
        </w:rPr>
        <w:t>.</w:t>
      </w:r>
      <w:r>
        <w:rPr>
          <w:b/>
        </w:rPr>
        <w:tab/>
      </w:r>
      <w:r w:rsidRPr="00BA1F98">
        <w:rPr>
          <w:b/>
        </w:rPr>
        <w:t xml:space="preserve">Variation of </w:t>
      </w:r>
      <w:r>
        <w:rPr>
          <w:b/>
        </w:rPr>
        <w:t>C</w:t>
      </w:r>
      <w:r w:rsidRPr="00BA1F98">
        <w:rPr>
          <w:b/>
        </w:rPr>
        <w:t>lause 9—Ticket details</w:t>
      </w:r>
    </w:p>
    <w:p w14:paraId="1F49AD59" w14:textId="77777777" w:rsidR="00AF4756" w:rsidRPr="00BA1F98" w:rsidRDefault="00AF4756" w:rsidP="00AF4756">
      <w:pPr>
        <w:pStyle w:val="GG-body"/>
        <w:ind w:left="567" w:hanging="283"/>
      </w:pPr>
      <w:r w:rsidRPr="00BA1F98">
        <w:t>(1)</w:t>
      </w:r>
      <w:r w:rsidRPr="00BA1F98">
        <w:tab/>
        <w:t>Clause 9(1)(a)(vii)—delete subclause and substitute:</w:t>
      </w:r>
    </w:p>
    <w:p w14:paraId="688BF7B6" w14:textId="77777777" w:rsidR="00AF4756" w:rsidRPr="00BA1F98" w:rsidRDefault="00AF4756" w:rsidP="00AF4756">
      <w:pPr>
        <w:pStyle w:val="GG-body"/>
        <w:ind w:left="851" w:hanging="284"/>
      </w:pPr>
      <w:r w:rsidRPr="00BA1F98">
        <w:t>9.</w:t>
      </w:r>
      <w:r>
        <w:tab/>
      </w:r>
      <w:r w:rsidRPr="00BA1F98">
        <w:t>Ticket Details</w:t>
      </w:r>
    </w:p>
    <w:p w14:paraId="5CAAECCA" w14:textId="77777777" w:rsidR="00AF4756" w:rsidRPr="00BA1F98" w:rsidRDefault="00AF4756" w:rsidP="00AF4756">
      <w:pPr>
        <w:pStyle w:val="GG-body"/>
        <w:ind w:left="1134" w:hanging="283"/>
      </w:pPr>
      <w:r w:rsidRPr="00BA1F98">
        <w:t>(1)</w:t>
      </w:r>
      <w:r w:rsidRPr="00BA1F98">
        <w:tab/>
      </w:r>
    </w:p>
    <w:p w14:paraId="244ADBE6" w14:textId="77777777" w:rsidR="00AF4756" w:rsidRPr="00BA1F98" w:rsidRDefault="00AF4756" w:rsidP="00AF4756">
      <w:pPr>
        <w:pStyle w:val="GG-body"/>
        <w:ind w:left="1418" w:hanging="284"/>
      </w:pPr>
      <w:r w:rsidRPr="00BA1F98">
        <w:t>(a)</w:t>
      </w:r>
      <w:r w:rsidRPr="00BA1F98">
        <w:tab/>
      </w:r>
    </w:p>
    <w:p w14:paraId="66E2CA36" w14:textId="7B8380A3" w:rsidR="00AF4756" w:rsidRPr="00BA1F98" w:rsidRDefault="00AF4756" w:rsidP="00AF4756">
      <w:pPr>
        <w:pStyle w:val="GG-body"/>
        <w:ind w:left="1843" w:hanging="425"/>
      </w:pPr>
      <w:r w:rsidRPr="00BA1F98">
        <w:t>(vii)</w:t>
      </w:r>
      <w:r w:rsidRPr="00BA1F98">
        <w:tab/>
        <w:t>the following</w:t>
      </w:r>
      <w:r w:rsidR="00C66009">
        <w:t xml:space="preserve"> </w:t>
      </w:r>
      <w:r w:rsidRPr="00BA1F98">
        <w:t>gambling helpline information text:</w:t>
      </w:r>
    </w:p>
    <w:p w14:paraId="25747AA5" w14:textId="77777777" w:rsidR="00AF4756" w:rsidRPr="00BA1F98" w:rsidRDefault="00AF4756" w:rsidP="00AF4756">
      <w:pPr>
        <w:pStyle w:val="GG-body"/>
        <w:ind w:left="1843"/>
      </w:pPr>
      <w:r w:rsidRPr="00BA1F98">
        <w:t>”</w:t>
      </w:r>
      <w:r w:rsidRPr="00BA1F98">
        <w:rPr>
          <w:i/>
          <w:iCs/>
        </w:rPr>
        <w:t>For free and confidential support call 1800 858 858 or visit gamblinghelponline.org.au</w:t>
      </w:r>
      <w:r w:rsidRPr="00BA1F98">
        <w:t>”</w:t>
      </w:r>
    </w:p>
    <w:p w14:paraId="0091DD8B" w14:textId="77777777" w:rsidR="00AF4756" w:rsidRPr="00BA1F98" w:rsidRDefault="00AF4756" w:rsidP="00AF4756">
      <w:pPr>
        <w:pStyle w:val="GG-body"/>
        <w:ind w:left="567" w:hanging="283"/>
      </w:pPr>
      <w:r w:rsidRPr="00BA1F98">
        <w:t>(2)</w:t>
      </w:r>
      <w:r w:rsidRPr="00BA1F98">
        <w:tab/>
        <w:t>Clause 9(1)(b)—delete subclause and substitute:</w:t>
      </w:r>
    </w:p>
    <w:p w14:paraId="76ECC98D" w14:textId="77777777" w:rsidR="00AF4756" w:rsidRPr="00BA1F98" w:rsidRDefault="00AF4756" w:rsidP="00AF4756">
      <w:pPr>
        <w:pStyle w:val="GG-body"/>
        <w:ind w:left="851" w:hanging="284"/>
      </w:pPr>
      <w:r w:rsidRPr="00BA1F98">
        <w:t>9.</w:t>
      </w:r>
      <w:r>
        <w:tab/>
      </w:r>
      <w:r w:rsidRPr="00BA1F98">
        <w:t>Ticket Details</w:t>
      </w:r>
    </w:p>
    <w:p w14:paraId="74FD1EEE" w14:textId="77777777" w:rsidR="00AF4756" w:rsidRPr="00BA1F98" w:rsidRDefault="00AF4756" w:rsidP="00AF4756">
      <w:pPr>
        <w:pStyle w:val="GG-body"/>
        <w:ind w:left="1134" w:hanging="283"/>
      </w:pPr>
      <w:r w:rsidRPr="00BA1F98">
        <w:t>(1)</w:t>
      </w:r>
      <w:r>
        <w:tab/>
      </w:r>
    </w:p>
    <w:p w14:paraId="2D988DD1" w14:textId="77777777" w:rsidR="00AF4756" w:rsidRPr="00BA1F98" w:rsidRDefault="00AF4756" w:rsidP="00AF4756">
      <w:pPr>
        <w:pStyle w:val="GG-body"/>
        <w:ind w:left="1418" w:hanging="284"/>
      </w:pPr>
      <w:r w:rsidRPr="00BA1F98">
        <w:t>(b)</w:t>
      </w:r>
      <w:r w:rsidRPr="00BA1F98">
        <w:tab/>
        <w:t>tickets must include a condensed warning message either printed by the issuing TITO enabled device or pre-printed on the ticket (it is acceptable for condensed warning messages to be printed on the front or rear face of the ticket).</w:t>
      </w:r>
    </w:p>
    <w:p w14:paraId="5085606B" w14:textId="77777777" w:rsidR="00AF4756" w:rsidRPr="00BA1F98" w:rsidRDefault="00AF4756" w:rsidP="00AF4756">
      <w:pPr>
        <w:pStyle w:val="GG-SDated"/>
      </w:pPr>
      <w:r w:rsidRPr="00BA1F98">
        <w:t>Dated: 22 December 2025</w:t>
      </w:r>
    </w:p>
    <w:p w14:paraId="27D0CC61" w14:textId="77777777" w:rsidR="00AF4756" w:rsidRPr="00BA1F98" w:rsidRDefault="00AF4756" w:rsidP="00AF4756">
      <w:pPr>
        <w:pStyle w:val="GG-SName"/>
        <w:rPr>
          <w:szCs w:val="17"/>
        </w:rPr>
      </w:pPr>
      <w:r w:rsidRPr="00BA1F98">
        <w:t>Brett Humphrey</w:t>
      </w:r>
    </w:p>
    <w:p w14:paraId="103D611C" w14:textId="77777777" w:rsidR="00AF4756" w:rsidRDefault="00AF4756" w:rsidP="00AF4756">
      <w:pPr>
        <w:pStyle w:val="GG-Signature"/>
      </w:pPr>
      <w:r w:rsidRPr="00BA1F98">
        <w:t>Liquor and Gambling Commissioner</w:t>
      </w:r>
    </w:p>
    <w:p w14:paraId="1DC327AC" w14:textId="77777777" w:rsidR="00AF4756" w:rsidRDefault="00AF4756" w:rsidP="00AF4756">
      <w:pPr>
        <w:pStyle w:val="GG-body"/>
        <w:pBdr>
          <w:top w:val="single" w:sz="4" w:space="1" w:color="auto"/>
        </w:pBdr>
        <w:spacing w:before="100" w:after="0" w:line="14" w:lineRule="exact"/>
        <w:jc w:val="center"/>
      </w:pPr>
    </w:p>
    <w:p w14:paraId="62D5A34F" w14:textId="77777777" w:rsidR="00AF4756" w:rsidRPr="007D2F27" w:rsidRDefault="00AF4756" w:rsidP="00AF4756">
      <w:pPr>
        <w:pStyle w:val="NoSpacing"/>
      </w:pPr>
    </w:p>
    <w:p w14:paraId="5332CD48" w14:textId="2F09A636" w:rsidR="00B91B26" w:rsidRPr="00030B26" w:rsidRDefault="00B91B26" w:rsidP="00B91B26">
      <w:pPr>
        <w:pStyle w:val="GG-Title1"/>
      </w:pPr>
      <w:r w:rsidRPr="00030B26">
        <w:t>Gambling Administration Act 2019</w:t>
      </w:r>
    </w:p>
    <w:p w14:paraId="4CECAA1F" w14:textId="7B60B4FE" w:rsidR="00DC3DF4" w:rsidRPr="00DC3DF4" w:rsidRDefault="00DC3DF4" w:rsidP="00DC3DF4">
      <w:pPr>
        <w:jc w:val="center"/>
        <w:rPr>
          <w:smallCaps/>
          <w:szCs w:val="17"/>
          <w:lang w:eastAsia="en-AU"/>
        </w:rPr>
      </w:pPr>
      <w:r w:rsidRPr="00DC3DF4">
        <w:rPr>
          <w:smallCaps/>
          <w:szCs w:val="17"/>
          <w:lang w:eastAsia="en-AU"/>
        </w:rPr>
        <w:t>Section 15</w:t>
      </w:r>
    </w:p>
    <w:p w14:paraId="2E4742E7" w14:textId="77777777" w:rsidR="00DC3DF4" w:rsidRPr="00DC3DF4" w:rsidRDefault="00DC3DF4" w:rsidP="00DC3DF4">
      <w:pPr>
        <w:jc w:val="center"/>
        <w:rPr>
          <w:i/>
          <w:szCs w:val="17"/>
          <w:lang w:eastAsia="en-AU"/>
        </w:rPr>
      </w:pPr>
      <w:r w:rsidRPr="00DC3DF4">
        <w:rPr>
          <w:i/>
          <w:szCs w:val="17"/>
          <w:lang w:eastAsia="en-AU"/>
        </w:rPr>
        <w:t>Casino Gambling Code of Practice Variation Notice 2025 (No.1)</w:t>
      </w:r>
    </w:p>
    <w:p w14:paraId="7EDE5103" w14:textId="77777777" w:rsidR="00DC3DF4" w:rsidRPr="00DC3DF4" w:rsidRDefault="00DC3DF4" w:rsidP="00DC3DF4">
      <w:pPr>
        <w:rPr>
          <w:rFonts w:eastAsia="Times New Roman"/>
          <w:b/>
          <w:bCs/>
          <w:szCs w:val="17"/>
          <w:lang w:eastAsia="en-AU"/>
        </w:rPr>
      </w:pPr>
      <w:r w:rsidRPr="00DC3DF4">
        <w:rPr>
          <w:rFonts w:eastAsia="Times New Roman"/>
          <w:b/>
          <w:bCs/>
          <w:szCs w:val="17"/>
          <w:lang w:eastAsia="en-AU"/>
        </w:rPr>
        <w:t>Part 1—Preliminary</w:t>
      </w:r>
    </w:p>
    <w:p w14:paraId="31D6C9AA" w14:textId="77777777" w:rsidR="00DC3DF4" w:rsidRPr="00DC3DF4" w:rsidRDefault="00DC3DF4" w:rsidP="00DC3DF4">
      <w:pPr>
        <w:ind w:left="284" w:hanging="284"/>
        <w:rPr>
          <w:rFonts w:eastAsia="Times New Roman"/>
          <w:b/>
          <w:szCs w:val="17"/>
          <w:lang w:eastAsia="en-AU"/>
        </w:rPr>
      </w:pPr>
      <w:bookmarkStart w:id="20" w:name="_Hlk126138381"/>
      <w:r w:rsidRPr="00DC3DF4">
        <w:rPr>
          <w:rFonts w:eastAsia="Times New Roman"/>
          <w:b/>
          <w:szCs w:val="17"/>
          <w:lang w:eastAsia="en-AU"/>
        </w:rPr>
        <w:t>1.</w:t>
      </w:r>
      <w:r w:rsidRPr="00DC3DF4">
        <w:rPr>
          <w:rFonts w:eastAsia="Times New Roman"/>
          <w:b/>
          <w:szCs w:val="17"/>
          <w:lang w:eastAsia="en-AU"/>
        </w:rPr>
        <w:tab/>
        <w:t>Short title</w:t>
      </w:r>
    </w:p>
    <w:p w14:paraId="1803560D" w14:textId="77777777" w:rsidR="00DC3DF4" w:rsidRPr="00DC3DF4" w:rsidRDefault="00DC3DF4" w:rsidP="00DC3DF4">
      <w:pPr>
        <w:ind w:left="284"/>
        <w:rPr>
          <w:rFonts w:eastAsia="Times New Roman"/>
          <w:i/>
          <w:szCs w:val="17"/>
          <w:lang w:eastAsia="en-AU"/>
        </w:rPr>
      </w:pPr>
      <w:r w:rsidRPr="00DC3DF4">
        <w:rPr>
          <w:rFonts w:eastAsia="Times New Roman"/>
          <w:szCs w:val="17"/>
          <w:lang w:eastAsia="en-AU"/>
        </w:rPr>
        <w:t xml:space="preserve">This notice may be cited as the </w:t>
      </w:r>
      <w:r w:rsidRPr="00DC3DF4">
        <w:rPr>
          <w:rFonts w:eastAsia="Times New Roman"/>
          <w:i/>
          <w:szCs w:val="17"/>
          <w:lang w:eastAsia="en-AU"/>
        </w:rPr>
        <w:t xml:space="preserve">Casino Gambling Code of Practice Variation Notice 2025 (No.1) </w:t>
      </w:r>
      <w:r w:rsidRPr="00DC3DF4">
        <w:rPr>
          <w:rFonts w:eastAsia="Times New Roman"/>
          <w:szCs w:val="17"/>
          <w:lang w:eastAsia="en-AU"/>
        </w:rPr>
        <w:t>(</w:t>
      </w:r>
      <w:r w:rsidRPr="00DC3DF4">
        <w:rPr>
          <w:rFonts w:eastAsia="Times New Roman"/>
          <w:b/>
          <w:szCs w:val="17"/>
          <w:lang w:eastAsia="en-AU"/>
        </w:rPr>
        <w:t>Variation Notice</w:t>
      </w:r>
      <w:r w:rsidRPr="00DC3DF4">
        <w:rPr>
          <w:rFonts w:eastAsia="Times New Roman"/>
          <w:szCs w:val="17"/>
          <w:lang w:eastAsia="en-AU"/>
        </w:rPr>
        <w:t>)</w:t>
      </w:r>
      <w:r w:rsidRPr="00DC3DF4">
        <w:rPr>
          <w:rFonts w:eastAsia="Times New Roman"/>
          <w:iCs/>
          <w:szCs w:val="17"/>
          <w:lang w:eastAsia="en-AU"/>
        </w:rPr>
        <w:t>.</w:t>
      </w:r>
    </w:p>
    <w:p w14:paraId="5308FBA6" w14:textId="77777777" w:rsidR="00DC3DF4" w:rsidRPr="00DC3DF4" w:rsidRDefault="00DC3DF4" w:rsidP="00DC3DF4">
      <w:pPr>
        <w:ind w:left="284" w:hanging="284"/>
        <w:rPr>
          <w:rFonts w:eastAsia="Times New Roman"/>
          <w:b/>
          <w:szCs w:val="17"/>
          <w:lang w:eastAsia="en-AU"/>
        </w:rPr>
      </w:pPr>
      <w:r w:rsidRPr="00DC3DF4">
        <w:rPr>
          <w:rFonts w:eastAsia="Times New Roman"/>
          <w:b/>
          <w:szCs w:val="17"/>
          <w:lang w:eastAsia="en-AU"/>
        </w:rPr>
        <w:t>2.</w:t>
      </w:r>
      <w:r w:rsidRPr="00DC3DF4">
        <w:rPr>
          <w:rFonts w:eastAsia="Times New Roman"/>
          <w:b/>
          <w:szCs w:val="17"/>
          <w:lang w:eastAsia="en-AU"/>
        </w:rPr>
        <w:tab/>
        <w:t>Commencement</w:t>
      </w:r>
    </w:p>
    <w:p w14:paraId="1AAB01B9" w14:textId="77777777" w:rsidR="00DC3DF4" w:rsidRPr="00DC3DF4" w:rsidRDefault="00DC3DF4" w:rsidP="00DC3DF4">
      <w:pPr>
        <w:ind w:left="284"/>
        <w:rPr>
          <w:rFonts w:eastAsia="Times New Roman"/>
          <w:szCs w:val="17"/>
          <w:lang w:eastAsia="en-AU"/>
        </w:rPr>
      </w:pPr>
      <w:r w:rsidRPr="00DC3DF4">
        <w:rPr>
          <w:rFonts w:eastAsia="Times New Roman"/>
          <w:szCs w:val="17"/>
          <w:lang w:eastAsia="en-AU"/>
        </w:rPr>
        <w:t>This Variation Notice comes into operation on 1 January 2026.</w:t>
      </w:r>
    </w:p>
    <w:p w14:paraId="16A1E779" w14:textId="77777777" w:rsidR="00A37C10" w:rsidRDefault="00A37C10">
      <w:pPr>
        <w:spacing w:after="0" w:line="240" w:lineRule="auto"/>
        <w:jc w:val="left"/>
        <w:rPr>
          <w:rFonts w:eastAsia="Times New Roman"/>
          <w:b/>
          <w:szCs w:val="17"/>
          <w:lang w:eastAsia="en-AU"/>
        </w:rPr>
      </w:pPr>
      <w:r>
        <w:rPr>
          <w:rFonts w:eastAsia="Times New Roman"/>
          <w:b/>
          <w:szCs w:val="17"/>
          <w:lang w:eastAsia="en-AU"/>
        </w:rPr>
        <w:br w:type="page"/>
      </w:r>
    </w:p>
    <w:p w14:paraId="2D6DD7B2" w14:textId="42A031C3" w:rsidR="00DC3DF4" w:rsidRPr="00DC3DF4" w:rsidRDefault="00DC3DF4" w:rsidP="00DC3DF4">
      <w:pPr>
        <w:ind w:left="284" w:hanging="284"/>
        <w:rPr>
          <w:rFonts w:eastAsia="Times New Roman"/>
          <w:b/>
          <w:szCs w:val="17"/>
          <w:lang w:eastAsia="en-AU"/>
        </w:rPr>
      </w:pPr>
      <w:r w:rsidRPr="00DC3DF4">
        <w:rPr>
          <w:rFonts w:eastAsia="Times New Roman"/>
          <w:b/>
          <w:szCs w:val="17"/>
          <w:lang w:eastAsia="en-AU"/>
        </w:rPr>
        <w:lastRenderedPageBreak/>
        <w:t>3.</w:t>
      </w:r>
      <w:r w:rsidRPr="00DC3DF4">
        <w:rPr>
          <w:rFonts w:eastAsia="Times New Roman"/>
          <w:b/>
          <w:szCs w:val="17"/>
          <w:lang w:eastAsia="en-AU"/>
        </w:rPr>
        <w:tab/>
        <w:t>Variation of existing codes of practice</w:t>
      </w:r>
    </w:p>
    <w:p w14:paraId="69F8980F" w14:textId="77777777" w:rsidR="00DC3DF4" w:rsidRPr="00DC3DF4" w:rsidRDefault="00DC3DF4" w:rsidP="00DC3DF4">
      <w:pPr>
        <w:ind w:left="284"/>
        <w:rPr>
          <w:rFonts w:eastAsia="Times New Roman"/>
          <w:szCs w:val="17"/>
          <w:lang w:eastAsia="en-AU"/>
        </w:rPr>
      </w:pPr>
      <w:r w:rsidRPr="00DC3DF4">
        <w:rPr>
          <w:rFonts w:eastAsia="Times New Roman"/>
          <w:szCs w:val="17"/>
          <w:lang w:eastAsia="en-AU"/>
        </w:rPr>
        <w:t xml:space="preserve">This notice varies the </w:t>
      </w:r>
      <w:r w:rsidRPr="00DC3DF4">
        <w:rPr>
          <w:rFonts w:eastAsia="Times New Roman"/>
          <w:i/>
          <w:szCs w:val="17"/>
          <w:lang w:eastAsia="en-AU"/>
        </w:rPr>
        <w:t xml:space="preserve">Casino Gambling Code of Practice </w:t>
      </w:r>
      <w:r w:rsidRPr="00DC3DF4">
        <w:rPr>
          <w:rFonts w:eastAsia="Times New Roman"/>
          <w:szCs w:val="17"/>
          <w:lang w:eastAsia="en-AU"/>
        </w:rPr>
        <w:t xml:space="preserve">published in the Gazette on 28 September 2023 as varied by a notice published in the Gazette on 28 November 2024 and is made by the Liquor and Gambling Commissioner under Section 15 of the </w:t>
      </w:r>
      <w:r w:rsidRPr="00DC3DF4">
        <w:rPr>
          <w:rFonts w:eastAsia="Times New Roman"/>
          <w:i/>
          <w:iCs/>
          <w:szCs w:val="17"/>
          <w:lang w:eastAsia="en-AU"/>
        </w:rPr>
        <w:t>Gambling Administration Act 2019</w:t>
      </w:r>
      <w:r w:rsidRPr="00DC3DF4">
        <w:rPr>
          <w:rFonts w:eastAsia="Times New Roman"/>
          <w:szCs w:val="17"/>
          <w:lang w:eastAsia="en-AU"/>
        </w:rPr>
        <w:t>.</w:t>
      </w:r>
    </w:p>
    <w:p w14:paraId="00EE73D6" w14:textId="77777777" w:rsidR="00DC3DF4" w:rsidRPr="00DC3DF4" w:rsidRDefault="00DC3DF4" w:rsidP="00DC3DF4">
      <w:pPr>
        <w:ind w:left="284" w:hanging="284"/>
        <w:rPr>
          <w:rFonts w:eastAsia="Times New Roman"/>
          <w:b/>
          <w:szCs w:val="17"/>
          <w:lang w:eastAsia="en-AU"/>
        </w:rPr>
      </w:pPr>
      <w:r w:rsidRPr="00DC3DF4">
        <w:rPr>
          <w:rFonts w:eastAsia="Times New Roman"/>
          <w:b/>
          <w:szCs w:val="17"/>
          <w:lang w:eastAsia="en-AU"/>
        </w:rPr>
        <w:t>4.</w:t>
      </w:r>
      <w:r w:rsidRPr="00DC3DF4">
        <w:rPr>
          <w:rFonts w:eastAsia="Times New Roman"/>
          <w:b/>
          <w:szCs w:val="17"/>
          <w:lang w:eastAsia="en-AU"/>
        </w:rPr>
        <w:tab/>
        <w:t>Variation provisions</w:t>
      </w:r>
    </w:p>
    <w:p w14:paraId="56DE79EF" w14:textId="77777777" w:rsidR="00DC3DF4" w:rsidRPr="00DC3DF4" w:rsidRDefault="00DC3DF4" w:rsidP="00DC3DF4">
      <w:pPr>
        <w:ind w:left="284"/>
        <w:rPr>
          <w:rFonts w:eastAsia="Times New Roman"/>
          <w:szCs w:val="17"/>
          <w:lang w:eastAsia="en-AU"/>
        </w:rPr>
      </w:pPr>
      <w:r w:rsidRPr="00DC3DF4">
        <w:rPr>
          <w:rFonts w:eastAsia="Times New Roman"/>
          <w:szCs w:val="17"/>
          <w:lang w:eastAsia="en-AU"/>
        </w:rPr>
        <w:t xml:space="preserve">In this notice, a provision under a heading referring to a variation of a specified clause of the Casino Gambling Code of Practice made under the </w:t>
      </w:r>
      <w:r w:rsidRPr="00DC3DF4">
        <w:rPr>
          <w:rFonts w:eastAsia="Times New Roman"/>
          <w:i/>
          <w:iCs/>
          <w:szCs w:val="17"/>
          <w:lang w:eastAsia="en-AU"/>
        </w:rPr>
        <w:t>Gambling Administration Act 2019</w:t>
      </w:r>
      <w:r w:rsidRPr="00DC3DF4">
        <w:rPr>
          <w:rFonts w:eastAsia="Times New Roman"/>
          <w:szCs w:val="17"/>
          <w:lang w:eastAsia="en-AU"/>
        </w:rPr>
        <w:t xml:space="preserve"> varies the clause so specified.</w:t>
      </w:r>
      <w:bookmarkEnd w:id="20"/>
    </w:p>
    <w:p w14:paraId="2FF8B193" w14:textId="77777777" w:rsidR="00DC3DF4" w:rsidRPr="00DC3DF4" w:rsidRDefault="00DC3DF4" w:rsidP="00DC3DF4">
      <w:pPr>
        <w:rPr>
          <w:rFonts w:eastAsia="Times New Roman"/>
          <w:b/>
          <w:bCs/>
          <w:i/>
          <w:iCs/>
          <w:szCs w:val="17"/>
          <w:lang w:eastAsia="en-AU"/>
        </w:rPr>
      </w:pPr>
      <w:r w:rsidRPr="00DC3DF4">
        <w:rPr>
          <w:rFonts w:eastAsia="Times New Roman"/>
          <w:b/>
          <w:bCs/>
          <w:szCs w:val="17"/>
          <w:lang w:eastAsia="en-AU"/>
        </w:rPr>
        <w:t xml:space="preserve">Part 2—Variation of </w:t>
      </w:r>
      <w:r w:rsidRPr="00DC3DF4">
        <w:rPr>
          <w:rFonts w:eastAsia="Times New Roman"/>
          <w:b/>
          <w:bCs/>
          <w:i/>
          <w:iCs/>
          <w:szCs w:val="17"/>
          <w:lang w:eastAsia="en-AU"/>
        </w:rPr>
        <w:t>Casino Gambling Code of Practice</w:t>
      </w:r>
    </w:p>
    <w:p w14:paraId="72C11AFB" w14:textId="77777777" w:rsidR="00DC3DF4" w:rsidRPr="00DC3DF4" w:rsidRDefault="00DC3DF4" w:rsidP="00DC3DF4">
      <w:pPr>
        <w:ind w:left="284" w:hanging="284"/>
        <w:rPr>
          <w:rFonts w:eastAsia="Times New Roman"/>
          <w:b/>
          <w:szCs w:val="17"/>
          <w:lang w:eastAsia="en-AU"/>
        </w:rPr>
      </w:pPr>
      <w:bookmarkStart w:id="21" w:name="_Hlk180499327"/>
      <w:r w:rsidRPr="00DC3DF4">
        <w:rPr>
          <w:rFonts w:eastAsia="Times New Roman"/>
          <w:b/>
          <w:szCs w:val="17"/>
          <w:lang w:eastAsia="en-AU"/>
        </w:rPr>
        <w:t>5.</w:t>
      </w:r>
      <w:r w:rsidRPr="00DC3DF4">
        <w:rPr>
          <w:rFonts w:eastAsia="Times New Roman"/>
          <w:b/>
          <w:szCs w:val="17"/>
          <w:lang w:eastAsia="en-AU"/>
        </w:rPr>
        <w:tab/>
        <w:t>Variation of Clause 4—Interpretation</w:t>
      </w:r>
    </w:p>
    <w:p w14:paraId="7535136E" w14:textId="77777777" w:rsidR="00DC3DF4" w:rsidRPr="00DC3DF4" w:rsidRDefault="00DC3DF4" w:rsidP="00DC3DF4">
      <w:pPr>
        <w:ind w:left="567" w:hanging="283"/>
        <w:rPr>
          <w:rFonts w:eastAsia="Times New Roman"/>
          <w:szCs w:val="17"/>
          <w:lang w:eastAsia="en-AU" w:bidi="en-US"/>
        </w:rPr>
      </w:pPr>
      <w:r w:rsidRPr="00DC3DF4">
        <w:rPr>
          <w:rFonts w:eastAsia="Times New Roman"/>
          <w:szCs w:val="17"/>
          <w:lang w:eastAsia="en-AU" w:bidi="en-US"/>
        </w:rPr>
        <w:t>(1)</w:t>
      </w:r>
      <w:r w:rsidRPr="00DC3DF4">
        <w:rPr>
          <w:rFonts w:eastAsia="Times New Roman"/>
          <w:szCs w:val="17"/>
          <w:lang w:eastAsia="en-AU" w:bidi="en-US"/>
        </w:rPr>
        <w:tab/>
        <w:t>Clause 4—Interpretation:</w:t>
      </w:r>
    </w:p>
    <w:p w14:paraId="103753BB" w14:textId="77777777" w:rsidR="00DC3DF4" w:rsidRPr="00DC3DF4" w:rsidRDefault="00DC3DF4" w:rsidP="00DC3DF4">
      <w:pPr>
        <w:ind w:left="567"/>
        <w:rPr>
          <w:rFonts w:eastAsia="Times New Roman"/>
          <w:szCs w:val="17"/>
          <w:lang w:eastAsia="en-AU" w:bidi="en-US"/>
        </w:rPr>
      </w:pPr>
      <w:r w:rsidRPr="00DC3DF4">
        <w:rPr>
          <w:rFonts w:eastAsia="Times New Roman"/>
          <w:szCs w:val="17"/>
          <w:lang w:eastAsia="en-AU" w:bidi="en-US"/>
        </w:rPr>
        <w:t>Delete the definition of ‘condensed warning message’ and substitute:</w:t>
      </w:r>
    </w:p>
    <w:p w14:paraId="3593EEA6" w14:textId="77777777" w:rsidR="00DC3DF4" w:rsidRPr="00DC3DF4" w:rsidRDefault="00DC3DF4" w:rsidP="00DC3DF4">
      <w:pPr>
        <w:ind w:left="709"/>
        <w:rPr>
          <w:rFonts w:eastAsia="Times New Roman"/>
          <w:szCs w:val="17"/>
          <w:lang w:eastAsia="en-AU" w:bidi="en-US"/>
        </w:rPr>
      </w:pPr>
      <w:bookmarkStart w:id="22" w:name="_Hlk126592430"/>
      <w:bookmarkStart w:id="23" w:name="_Hlk126592410"/>
      <w:r w:rsidRPr="00DC3DF4">
        <w:rPr>
          <w:rFonts w:eastAsia="Times New Roman"/>
          <w:b/>
          <w:bCs/>
          <w:i/>
          <w:iCs/>
          <w:szCs w:val="17"/>
          <w:lang w:val="en-US" w:eastAsia="en-AU" w:bidi="en-US"/>
        </w:rPr>
        <w:t xml:space="preserve">condensed warning message </w:t>
      </w:r>
      <w:r w:rsidRPr="00DC3DF4">
        <w:rPr>
          <w:rFonts w:eastAsia="Times New Roman"/>
          <w:szCs w:val="17"/>
          <w:lang w:eastAsia="en-AU" w:bidi="en-US"/>
        </w:rPr>
        <w:t>means the relevant message for the period listed in Schedule 1.</w:t>
      </w:r>
    </w:p>
    <w:p w14:paraId="07371540" w14:textId="77777777" w:rsidR="00DC3DF4" w:rsidRPr="00DC3DF4" w:rsidRDefault="00DC3DF4" w:rsidP="00DC3DF4">
      <w:pPr>
        <w:ind w:left="567"/>
        <w:rPr>
          <w:rFonts w:eastAsia="Times New Roman"/>
          <w:szCs w:val="17"/>
          <w:lang w:eastAsia="en-AU" w:bidi="en-US"/>
        </w:rPr>
      </w:pPr>
      <w:r w:rsidRPr="00DC3DF4">
        <w:rPr>
          <w:rFonts w:eastAsia="Times New Roman"/>
          <w:szCs w:val="17"/>
          <w:lang w:eastAsia="en-AU" w:bidi="en-US"/>
        </w:rPr>
        <w:t>Delete the definition of ‘expanded warning message’ and substitute:</w:t>
      </w:r>
    </w:p>
    <w:p w14:paraId="6736DB8A" w14:textId="77777777" w:rsidR="00DC3DF4" w:rsidRPr="00DC3DF4" w:rsidRDefault="00DC3DF4" w:rsidP="00DC3DF4">
      <w:pPr>
        <w:ind w:left="709"/>
        <w:rPr>
          <w:rFonts w:eastAsia="Times New Roman"/>
          <w:szCs w:val="17"/>
          <w:lang w:eastAsia="en-AU" w:bidi="en-US"/>
        </w:rPr>
      </w:pPr>
      <w:r w:rsidRPr="00DC3DF4">
        <w:rPr>
          <w:rFonts w:eastAsia="Times New Roman"/>
          <w:b/>
          <w:bCs/>
          <w:i/>
          <w:iCs/>
          <w:szCs w:val="17"/>
          <w:lang w:val="en-US" w:eastAsia="en-AU" w:bidi="en-US"/>
        </w:rPr>
        <w:t xml:space="preserve">expanded warning message </w:t>
      </w:r>
      <w:r w:rsidRPr="00DC3DF4">
        <w:rPr>
          <w:rFonts w:eastAsia="Times New Roman"/>
          <w:szCs w:val="17"/>
          <w:lang w:eastAsia="en-AU" w:bidi="en-US"/>
        </w:rPr>
        <w:t>means the relevant message for the period listed in Schedule 1 immediately followed by the following text ‘</w:t>
      </w:r>
      <w:r w:rsidRPr="00DC3DF4">
        <w:rPr>
          <w:rFonts w:eastAsia="Times New Roman"/>
          <w:i/>
          <w:iCs/>
          <w:szCs w:val="17"/>
          <w:lang w:eastAsia="en-AU" w:bidi="en-US"/>
        </w:rPr>
        <w:t>For free and confidential support call 1800 858 858 or visit gamblinghelponline.org.au</w:t>
      </w:r>
      <w:r w:rsidRPr="00DC3DF4">
        <w:rPr>
          <w:rFonts w:eastAsia="Times New Roman"/>
          <w:szCs w:val="17"/>
          <w:lang w:eastAsia="en-AU" w:bidi="en-US"/>
        </w:rPr>
        <w:t>’</w:t>
      </w:r>
    </w:p>
    <w:p w14:paraId="3E912C2D" w14:textId="77777777" w:rsidR="00DC3DF4" w:rsidRPr="00DC3DF4" w:rsidRDefault="00DC3DF4" w:rsidP="00DC3DF4">
      <w:pPr>
        <w:ind w:left="567"/>
        <w:rPr>
          <w:rFonts w:eastAsia="Times New Roman"/>
          <w:szCs w:val="17"/>
          <w:lang w:eastAsia="en-AU" w:bidi="en-US"/>
        </w:rPr>
      </w:pPr>
      <w:r w:rsidRPr="00DC3DF4">
        <w:rPr>
          <w:rFonts w:eastAsia="Times New Roman"/>
          <w:szCs w:val="17"/>
          <w:lang w:eastAsia="en-AU" w:bidi="en-US"/>
        </w:rPr>
        <w:t>After the definition of ‘private webpage’, insert:</w:t>
      </w:r>
    </w:p>
    <w:p w14:paraId="62589B87" w14:textId="77777777" w:rsidR="00DC3DF4" w:rsidRPr="00DC3DF4" w:rsidRDefault="00DC3DF4" w:rsidP="00DC3DF4">
      <w:pPr>
        <w:ind w:left="709"/>
        <w:rPr>
          <w:rFonts w:eastAsia="Times New Roman"/>
          <w:szCs w:val="17"/>
          <w:lang w:val="en-US" w:eastAsia="en-AU" w:bidi="en-US"/>
        </w:rPr>
      </w:pPr>
      <w:r w:rsidRPr="00DC3DF4">
        <w:rPr>
          <w:rFonts w:eastAsia="Times New Roman"/>
          <w:b/>
          <w:bCs/>
          <w:i/>
          <w:iCs/>
          <w:szCs w:val="17"/>
          <w:lang w:val="en-US" w:eastAsia="en-AU" w:bidi="en-US"/>
        </w:rPr>
        <w:t>social media advertising</w:t>
      </w:r>
      <w:r w:rsidRPr="00DC3DF4">
        <w:rPr>
          <w:rFonts w:eastAsia="Times New Roman"/>
          <w:szCs w:val="17"/>
          <w:lang w:val="en-US" w:eastAsia="en-AU" w:bidi="en-US"/>
        </w:rPr>
        <w:t xml:space="preserve"> means all forms of promotional content relating to gambling advertising, marketing (including direct marketing sent by SMS, text message or push notification) and/or communications conducted via social media platforms which is in exchange for payment, or some other form of valuable consideration that the gambling provider has a reasonable degree of control over. For the avoidance of doubt, social media advertising—</w:t>
      </w:r>
    </w:p>
    <w:p w14:paraId="7C537A6F" w14:textId="77777777" w:rsidR="00DC3DF4" w:rsidRPr="00DC3DF4" w:rsidRDefault="00DC3DF4" w:rsidP="00DC3DF4">
      <w:pPr>
        <w:ind w:left="993" w:hanging="142"/>
        <w:rPr>
          <w:rFonts w:eastAsia="Times New Roman"/>
          <w:szCs w:val="17"/>
          <w:lang w:val="en-US" w:eastAsia="en-AU" w:bidi="en-US"/>
        </w:rPr>
      </w:pPr>
      <w:r w:rsidRPr="00DC3DF4">
        <w:rPr>
          <w:rFonts w:eastAsia="Arial MT"/>
          <w:szCs w:val="17"/>
          <w:lang w:val="en-US"/>
        </w:rPr>
        <w:t>(a)</w:t>
      </w:r>
      <w:r w:rsidRPr="00DC3DF4">
        <w:rPr>
          <w:rFonts w:eastAsia="Arial MT"/>
          <w:szCs w:val="17"/>
          <w:lang w:val="en-US"/>
        </w:rPr>
        <w:tab/>
      </w:r>
      <w:r w:rsidRPr="00DC3DF4">
        <w:rPr>
          <w:rFonts w:eastAsia="Times New Roman"/>
          <w:szCs w:val="17"/>
          <w:lang w:val="en-US" w:eastAsia="en-AU" w:bidi="en-US"/>
        </w:rPr>
        <w:t>includes promotional content created and shared by another person or organisation</w:t>
      </w:r>
    </w:p>
    <w:p w14:paraId="298CDFD9" w14:textId="77777777" w:rsidR="00DC3DF4" w:rsidRPr="00DC3DF4" w:rsidRDefault="00DC3DF4" w:rsidP="00DC3DF4">
      <w:pPr>
        <w:ind w:left="993" w:hanging="142"/>
        <w:rPr>
          <w:rFonts w:eastAsia="Times New Roman"/>
          <w:szCs w:val="17"/>
          <w:lang w:val="en-US" w:eastAsia="en-AU" w:bidi="en-US"/>
        </w:rPr>
      </w:pPr>
      <w:r w:rsidRPr="00DC3DF4">
        <w:rPr>
          <w:rFonts w:eastAsia="Arial MT"/>
          <w:szCs w:val="17"/>
          <w:lang w:val="en-US"/>
        </w:rPr>
        <w:t>(b)</w:t>
      </w:r>
      <w:r w:rsidRPr="00DC3DF4">
        <w:rPr>
          <w:rFonts w:eastAsia="Arial MT"/>
          <w:szCs w:val="17"/>
          <w:lang w:val="en-US"/>
        </w:rPr>
        <w:tab/>
      </w:r>
      <w:r w:rsidRPr="00DC3DF4">
        <w:rPr>
          <w:rFonts w:eastAsia="Times New Roman"/>
          <w:szCs w:val="17"/>
          <w:lang w:val="en-US" w:eastAsia="en-AU" w:bidi="en-US"/>
        </w:rPr>
        <w:t>excludes video advertising broadcast or shared on social media platforms or online.</w:t>
      </w:r>
    </w:p>
    <w:p w14:paraId="1C74547C" w14:textId="77777777" w:rsidR="00DC3DF4" w:rsidRPr="00DC3DF4" w:rsidRDefault="00DC3DF4" w:rsidP="00DC3DF4">
      <w:pPr>
        <w:ind w:left="709"/>
        <w:rPr>
          <w:rFonts w:eastAsia="Times New Roman"/>
          <w:szCs w:val="17"/>
          <w:lang w:val="en-US" w:eastAsia="en-AU" w:bidi="en-US"/>
        </w:rPr>
      </w:pPr>
      <w:r w:rsidRPr="00DC3DF4">
        <w:rPr>
          <w:rFonts w:eastAsia="Times New Roman"/>
          <w:b/>
          <w:bCs/>
          <w:i/>
          <w:iCs/>
          <w:szCs w:val="17"/>
          <w:lang w:val="en-US" w:eastAsia="en-AU" w:bidi="en-US"/>
        </w:rPr>
        <w:t xml:space="preserve">social media platforms </w:t>
      </w:r>
      <w:r w:rsidRPr="00DC3DF4">
        <w:rPr>
          <w:rFonts w:eastAsia="Times New Roman"/>
          <w:szCs w:val="17"/>
          <w:lang w:val="en-US" w:eastAsia="en-AU" w:bidi="en-US"/>
        </w:rPr>
        <w:t>means, but is not limited to, Instagram videos, reels stories, TikTok videos, YouTube videos, X posts.</w:t>
      </w:r>
    </w:p>
    <w:bookmarkEnd w:id="21"/>
    <w:p w14:paraId="35D9EBEB" w14:textId="77777777" w:rsidR="00DC3DF4" w:rsidRPr="00DC3DF4" w:rsidRDefault="00DC3DF4" w:rsidP="00DC3DF4">
      <w:pPr>
        <w:ind w:left="284" w:hanging="284"/>
        <w:rPr>
          <w:rFonts w:eastAsia="Times New Roman"/>
          <w:b/>
          <w:szCs w:val="17"/>
          <w:lang w:eastAsia="en-AU"/>
        </w:rPr>
      </w:pPr>
      <w:r w:rsidRPr="00DC3DF4">
        <w:rPr>
          <w:rFonts w:eastAsia="Times New Roman"/>
          <w:b/>
          <w:szCs w:val="17"/>
          <w:lang w:eastAsia="en-AU"/>
        </w:rPr>
        <w:t>6.</w:t>
      </w:r>
      <w:r w:rsidRPr="00DC3DF4">
        <w:rPr>
          <w:rFonts w:eastAsia="Times New Roman"/>
          <w:b/>
          <w:szCs w:val="17"/>
          <w:lang w:eastAsia="en-AU"/>
        </w:rPr>
        <w:tab/>
        <w:t>Variation of Clause 11—Mandatory warning messages</w:t>
      </w:r>
    </w:p>
    <w:p w14:paraId="043C6C2B" w14:textId="77777777" w:rsidR="00DC3DF4" w:rsidRPr="00DC3DF4" w:rsidRDefault="00DC3DF4" w:rsidP="00DC3DF4">
      <w:pPr>
        <w:ind w:left="567" w:hanging="283"/>
        <w:rPr>
          <w:rFonts w:eastAsia="Times New Roman"/>
          <w:szCs w:val="17"/>
          <w:lang w:eastAsia="en-AU" w:bidi="en-US"/>
        </w:rPr>
      </w:pPr>
      <w:r w:rsidRPr="00DC3DF4">
        <w:rPr>
          <w:rFonts w:eastAsia="Times New Roman"/>
          <w:szCs w:val="17"/>
          <w:lang w:eastAsia="en-AU" w:bidi="en-US"/>
        </w:rPr>
        <w:t>(1)</w:t>
      </w:r>
      <w:r w:rsidRPr="00DC3DF4">
        <w:rPr>
          <w:rFonts w:eastAsia="Times New Roman"/>
          <w:szCs w:val="17"/>
          <w:lang w:eastAsia="en-AU" w:bidi="en-US"/>
        </w:rPr>
        <w:tab/>
        <w:t>Clause 11—delete and substitute:</w:t>
      </w:r>
    </w:p>
    <w:p w14:paraId="1D0E6046" w14:textId="77777777" w:rsidR="00DC3DF4" w:rsidRPr="00DC3DF4" w:rsidRDefault="00DC3DF4" w:rsidP="00DC3DF4">
      <w:pPr>
        <w:ind w:left="851" w:hanging="284"/>
        <w:rPr>
          <w:rFonts w:eastAsia="Times New Roman"/>
          <w:szCs w:val="17"/>
          <w:lang w:eastAsia="en-AU" w:bidi="en-US"/>
        </w:rPr>
      </w:pPr>
      <w:r w:rsidRPr="00DC3DF4">
        <w:rPr>
          <w:rFonts w:eastAsia="Times New Roman"/>
          <w:szCs w:val="17"/>
          <w:lang w:eastAsia="en-AU" w:bidi="en-US"/>
        </w:rPr>
        <w:t>11.</w:t>
      </w:r>
      <w:r w:rsidRPr="00DC3DF4">
        <w:rPr>
          <w:rFonts w:eastAsia="Times New Roman"/>
          <w:szCs w:val="17"/>
          <w:lang w:eastAsia="en-AU" w:bidi="en-US"/>
        </w:rPr>
        <w:tab/>
        <w:t>Mandatory warning messages</w:t>
      </w:r>
    </w:p>
    <w:bookmarkEnd w:id="22"/>
    <w:bookmarkEnd w:id="23"/>
    <w:p w14:paraId="4B902F2D" w14:textId="77777777" w:rsidR="00DC3DF4" w:rsidRPr="00DC3DF4" w:rsidRDefault="00DC3DF4" w:rsidP="00DC3DF4">
      <w:pPr>
        <w:ind w:left="1276" w:hanging="426"/>
        <w:rPr>
          <w:rFonts w:eastAsia="Times New Roman"/>
          <w:szCs w:val="17"/>
          <w:lang w:val="en-US" w:eastAsia="en-AU" w:bidi="en-US"/>
        </w:rPr>
      </w:pPr>
      <w:r w:rsidRPr="00DC3DF4">
        <w:rPr>
          <w:rFonts w:eastAsia="Times New Roman"/>
          <w:szCs w:val="17"/>
          <w:lang w:val="en-US" w:eastAsia="en-AU" w:bidi="en-US"/>
        </w:rPr>
        <w:t>(1)</w:t>
      </w:r>
      <w:r w:rsidRPr="00DC3DF4">
        <w:rPr>
          <w:rFonts w:eastAsia="Times New Roman"/>
          <w:szCs w:val="17"/>
          <w:lang w:val="en-US" w:eastAsia="en-AU" w:bidi="en-US"/>
        </w:rPr>
        <w:tab/>
        <w:t>Expanded warning messages must be included in gambling advertising, unless the inclusion of the expanded warning message in that particular advertising would be unreasonable or impracticable.</w:t>
      </w:r>
    </w:p>
    <w:p w14:paraId="756EB1B4" w14:textId="77777777" w:rsidR="00DC3DF4" w:rsidRPr="00DC3DF4" w:rsidRDefault="00DC3DF4" w:rsidP="00DC3DF4">
      <w:pPr>
        <w:ind w:left="1276" w:hanging="426"/>
        <w:rPr>
          <w:rFonts w:eastAsia="Times New Roman"/>
          <w:szCs w:val="17"/>
          <w:lang w:val="en-US" w:eastAsia="en-AU" w:bidi="en-US"/>
        </w:rPr>
      </w:pPr>
      <w:r w:rsidRPr="00DC3DF4">
        <w:rPr>
          <w:rFonts w:eastAsia="Times New Roman"/>
          <w:szCs w:val="17"/>
          <w:lang w:val="en-US" w:eastAsia="en-AU" w:bidi="en-US"/>
        </w:rPr>
        <w:t>(2)</w:t>
      </w:r>
      <w:r w:rsidRPr="00DC3DF4">
        <w:rPr>
          <w:rFonts w:eastAsia="Times New Roman"/>
          <w:szCs w:val="17"/>
          <w:lang w:val="en-US" w:eastAsia="en-AU" w:bidi="en-US"/>
        </w:rPr>
        <w:tab/>
        <w:t>If gambling advertising does not include an expanded warning message, the gambling advertising must include the condensed warning message.</w:t>
      </w:r>
    </w:p>
    <w:p w14:paraId="32A436DC" w14:textId="77777777" w:rsidR="00DC3DF4" w:rsidRPr="00DC3DF4" w:rsidRDefault="00DC3DF4" w:rsidP="00DC3DF4">
      <w:pPr>
        <w:ind w:left="1276" w:hanging="426"/>
        <w:rPr>
          <w:rFonts w:eastAsia="Times New Roman"/>
          <w:spacing w:val="-2"/>
          <w:szCs w:val="17"/>
          <w:lang w:val="en-US" w:eastAsia="en-AU" w:bidi="en-US"/>
        </w:rPr>
      </w:pPr>
      <w:bookmarkStart w:id="24" w:name="_Hlk209769986"/>
      <w:r w:rsidRPr="00DC3DF4">
        <w:rPr>
          <w:rFonts w:eastAsia="Times New Roman"/>
          <w:szCs w:val="17"/>
          <w:lang w:val="en-US" w:eastAsia="en-AU" w:bidi="en-US"/>
        </w:rPr>
        <w:t>(3)</w:t>
      </w:r>
      <w:r w:rsidRPr="00DC3DF4">
        <w:rPr>
          <w:rFonts w:eastAsia="Times New Roman"/>
          <w:szCs w:val="17"/>
          <w:lang w:val="en-US" w:eastAsia="en-AU" w:bidi="en-US"/>
        </w:rPr>
        <w:tab/>
      </w:r>
      <w:r w:rsidRPr="00DC3DF4">
        <w:rPr>
          <w:rFonts w:eastAsia="Times New Roman"/>
          <w:spacing w:val="-2"/>
          <w:szCs w:val="17"/>
          <w:lang w:val="en-US" w:eastAsia="en-AU" w:bidi="en-US"/>
        </w:rPr>
        <w:t>Despite clause (11)(2), gambling advertising may include the text ‘</w:t>
      </w:r>
      <w:r w:rsidRPr="00DC3DF4">
        <w:rPr>
          <w:rFonts w:eastAsia="Times New Roman"/>
          <w:i/>
          <w:iCs/>
          <w:spacing w:val="-2"/>
          <w:szCs w:val="17"/>
          <w:lang w:val="en-US" w:eastAsia="en-AU" w:bidi="en-US"/>
        </w:rPr>
        <w:t>For free and confidential support call 1800 858 858 or visit gamblinghelponline.org.au</w:t>
      </w:r>
      <w:r w:rsidRPr="00DC3DF4">
        <w:rPr>
          <w:rFonts w:eastAsia="Times New Roman"/>
          <w:spacing w:val="-2"/>
          <w:szCs w:val="17"/>
          <w:lang w:val="en-US" w:eastAsia="en-AU" w:bidi="en-US"/>
        </w:rPr>
        <w:t>’ only where inclusion of the condensed warning message is unreasonable or impracticable.</w:t>
      </w:r>
    </w:p>
    <w:bookmarkEnd w:id="24"/>
    <w:p w14:paraId="60D9621F" w14:textId="77777777" w:rsidR="00DC3DF4" w:rsidRPr="00DC3DF4" w:rsidRDefault="00DC3DF4" w:rsidP="00DC3DF4">
      <w:pPr>
        <w:ind w:left="1276" w:hanging="426"/>
        <w:rPr>
          <w:rFonts w:eastAsia="Times New Roman"/>
          <w:szCs w:val="17"/>
          <w:lang w:val="en-US" w:eastAsia="en-AU" w:bidi="en-US"/>
        </w:rPr>
      </w:pPr>
      <w:r w:rsidRPr="00DC3DF4">
        <w:rPr>
          <w:rFonts w:eastAsia="Times New Roman"/>
          <w:szCs w:val="17"/>
          <w:lang w:val="en-US" w:eastAsia="en-AU" w:bidi="en-US"/>
        </w:rPr>
        <w:t>(4)</w:t>
      </w:r>
      <w:r w:rsidRPr="00DC3DF4">
        <w:rPr>
          <w:rFonts w:eastAsia="Times New Roman"/>
          <w:szCs w:val="17"/>
          <w:lang w:val="en-US" w:eastAsia="en-AU" w:bidi="en-US"/>
        </w:rPr>
        <w:tab/>
        <w:t>When a mandatory warning message is included in gambling advertising, the manner of its inclusion must be consistent with the message being a warning message.</w:t>
      </w:r>
    </w:p>
    <w:p w14:paraId="0E96350D" w14:textId="77777777" w:rsidR="00DC3DF4" w:rsidRPr="00DC3DF4" w:rsidRDefault="00DC3DF4" w:rsidP="00DC3DF4">
      <w:pPr>
        <w:ind w:left="1276" w:hanging="426"/>
        <w:rPr>
          <w:rFonts w:eastAsia="Times New Roman"/>
          <w:spacing w:val="-4"/>
          <w:szCs w:val="17"/>
          <w:lang w:val="en-US" w:eastAsia="en-AU" w:bidi="en-US"/>
        </w:rPr>
      </w:pPr>
      <w:bookmarkStart w:id="25" w:name="_Hlk209849037"/>
      <w:r w:rsidRPr="00DC3DF4">
        <w:rPr>
          <w:rFonts w:eastAsia="Times New Roman"/>
          <w:szCs w:val="17"/>
          <w:lang w:val="en-US" w:eastAsia="en-AU" w:bidi="en-US"/>
        </w:rPr>
        <w:t>(5)</w:t>
      </w:r>
      <w:r w:rsidRPr="00DC3DF4">
        <w:rPr>
          <w:rFonts w:eastAsia="Times New Roman"/>
          <w:szCs w:val="17"/>
          <w:lang w:val="en-US" w:eastAsia="en-AU" w:bidi="en-US"/>
        </w:rPr>
        <w:tab/>
      </w:r>
      <w:r w:rsidRPr="00DC3DF4">
        <w:rPr>
          <w:rFonts w:eastAsia="Times New Roman"/>
          <w:spacing w:val="-4"/>
          <w:szCs w:val="17"/>
          <w:lang w:val="en-US" w:eastAsia="en-AU" w:bidi="en-US"/>
        </w:rPr>
        <w:t>Social media advertising which is a posting of 160 characters or less must be concluded with the condensed warning message.</w:t>
      </w:r>
    </w:p>
    <w:p w14:paraId="337DFBE1" w14:textId="77777777" w:rsidR="00DC3DF4" w:rsidRPr="00DC3DF4" w:rsidRDefault="00DC3DF4" w:rsidP="00DC3DF4">
      <w:pPr>
        <w:ind w:left="1276" w:hanging="426"/>
        <w:rPr>
          <w:rFonts w:eastAsia="Times New Roman"/>
          <w:szCs w:val="17"/>
          <w:lang w:val="en-US" w:eastAsia="en-AU" w:bidi="en-US"/>
        </w:rPr>
      </w:pPr>
      <w:bookmarkStart w:id="26" w:name="_Hlk209849019"/>
      <w:r w:rsidRPr="00DC3DF4">
        <w:rPr>
          <w:rFonts w:eastAsia="Times New Roman"/>
          <w:szCs w:val="17"/>
          <w:lang w:val="en-US" w:eastAsia="en-AU" w:bidi="en-US"/>
        </w:rPr>
        <w:t>(6)</w:t>
      </w:r>
      <w:r w:rsidRPr="00DC3DF4">
        <w:rPr>
          <w:rFonts w:eastAsia="Times New Roman"/>
          <w:szCs w:val="17"/>
          <w:lang w:val="en-US" w:eastAsia="en-AU" w:bidi="en-US"/>
        </w:rPr>
        <w:tab/>
        <w:t>Social media advertising which is a posting of more than 160 characters must be concluded with the condensed warning message and the following text ‘</w:t>
      </w:r>
      <w:r w:rsidRPr="00DC3DF4">
        <w:rPr>
          <w:rFonts w:eastAsia="Times New Roman"/>
          <w:i/>
          <w:iCs/>
          <w:szCs w:val="17"/>
          <w:lang w:val="en-US" w:eastAsia="en-AU" w:bidi="en-US"/>
        </w:rPr>
        <w:t>Gambling Helpline 1800 858 858</w:t>
      </w:r>
      <w:r w:rsidRPr="00DC3DF4">
        <w:rPr>
          <w:rFonts w:eastAsia="Times New Roman"/>
          <w:szCs w:val="17"/>
          <w:lang w:val="en-US" w:eastAsia="en-AU" w:bidi="en-US"/>
        </w:rPr>
        <w:t>’.</w:t>
      </w:r>
      <w:bookmarkEnd w:id="25"/>
      <w:bookmarkEnd w:id="26"/>
    </w:p>
    <w:p w14:paraId="0334BD82" w14:textId="77777777" w:rsidR="00DC3DF4" w:rsidRPr="00DC3DF4" w:rsidRDefault="00DC3DF4" w:rsidP="00DC3DF4">
      <w:pPr>
        <w:ind w:left="284" w:hanging="284"/>
        <w:rPr>
          <w:rFonts w:eastAsia="Times New Roman"/>
          <w:b/>
          <w:szCs w:val="17"/>
          <w:lang w:eastAsia="en-AU"/>
        </w:rPr>
      </w:pPr>
      <w:r w:rsidRPr="00DC3DF4">
        <w:rPr>
          <w:rFonts w:eastAsia="Times New Roman"/>
          <w:b/>
          <w:szCs w:val="17"/>
          <w:lang w:eastAsia="en-AU"/>
        </w:rPr>
        <w:t>7.</w:t>
      </w:r>
      <w:r w:rsidRPr="00DC3DF4">
        <w:rPr>
          <w:rFonts w:eastAsia="Times New Roman"/>
          <w:b/>
          <w:szCs w:val="17"/>
          <w:lang w:eastAsia="en-AU"/>
        </w:rPr>
        <w:tab/>
        <w:t>Variation of Clause 12—Gambling Advertising on Radio and Television</w:t>
      </w:r>
    </w:p>
    <w:p w14:paraId="1956E4BE" w14:textId="77777777" w:rsidR="00DC3DF4" w:rsidRPr="00DC3DF4" w:rsidRDefault="00DC3DF4" w:rsidP="00DC3DF4">
      <w:pPr>
        <w:ind w:left="567" w:hanging="283"/>
        <w:rPr>
          <w:rFonts w:eastAsia="Times New Roman"/>
          <w:szCs w:val="17"/>
          <w:lang w:eastAsia="en-AU" w:bidi="en-US"/>
        </w:rPr>
      </w:pPr>
      <w:r w:rsidRPr="00DC3DF4">
        <w:rPr>
          <w:rFonts w:eastAsia="Times New Roman"/>
          <w:szCs w:val="17"/>
          <w:lang w:eastAsia="en-AU" w:bidi="en-US"/>
        </w:rPr>
        <w:t>(1)</w:t>
      </w:r>
      <w:r w:rsidRPr="00DC3DF4">
        <w:rPr>
          <w:rFonts w:eastAsia="Times New Roman"/>
          <w:szCs w:val="17"/>
          <w:lang w:eastAsia="en-AU" w:bidi="en-US"/>
        </w:rPr>
        <w:tab/>
        <w:t>Clauses 12(2), 12(3) and 12(4)—delete subclauses and substitute:</w:t>
      </w:r>
    </w:p>
    <w:p w14:paraId="35920F90" w14:textId="77777777" w:rsidR="00DC3DF4" w:rsidRPr="00DC3DF4" w:rsidRDefault="00DC3DF4" w:rsidP="00DC3DF4">
      <w:pPr>
        <w:ind w:left="851" w:hanging="284"/>
        <w:rPr>
          <w:rFonts w:eastAsia="Times New Roman"/>
          <w:szCs w:val="17"/>
          <w:lang w:eastAsia="en-AU" w:bidi="en-US"/>
        </w:rPr>
      </w:pPr>
      <w:r w:rsidRPr="00DC3DF4">
        <w:rPr>
          <w:rFonts w:eastAsia="Times New Roman"/>
          <w:szCs w:val="17"/>
          <w:lang w:eastAsia="en-AU" w:bidi="en-US"/>
        </w:rPr>
        <w:t>12.</w:t>
      </w:r>
      <w:r w:rsidRPr="00DC3DF4">
        <w:rPr>
          <w:rFonts w:eastAsia="Times New Roman"/>
          <w:szCs w:val="17"/>
          <w:lang w:eastAsia="en-AU" w:bidi="en-US"/>
        </w:rPr>
        <w:tab/>
        <w:t>Gambling Advertising on Radio and Television</w:t>
      </w:r>
    </w:p>
    <w:p w14:paraId="3F6BDD2E" w14:textId="77777777" w:rsidR="00DC3DF4" w:rsidRPr="00DC3DF4" w:rsidRDefault="00DC3DF4" w:rsidP="00DC3DF4">
      <w:pPr>
        <w:ind w:left="1276" w:hanging="426"/>
        <w:rPr>
          <w:rFonts w:eastAsia="Times New Roman"/>
          <w:szCs w:val="17"/>
          <w:lang w:val="en-US" w:eastAsia="en-AU" w:bidi="en-US"/>
        </w:rPr>
      </w:pPr>
      <w:r w:rsidRPr="00DC3DF4">
        <w:rPr>
          <w:rFonts w:eastAsia="Times New Roman"/>
          <w:szCs w:val="17"/>
          <w:lang w:val="en-US" w:eastAsia="en-AU" w:bidi="en-US"/>
        </w:rPr>
        <w:t>(2)</w:t>
      </w:r>
      <w:r w:rsidRPr="00DC3DF4">
        <w:rPr>
          <w:rFonts w:eastAsia="Times New Roman"/>
          <w:szCs w:val="17"/>
          <w:lang w:val="en-US" w:eastAsia="en-AU" w:bidi="en-US"/>
        </w:rPr>
        <w:tab/>
      </w:r>
      <w:r w:rsidRPr="00DC3DF4">
        <w:rPr>
          <w:rFonts w:eastAsia="Times New Roman"/>
          <w:spacing w:val="-2"/>
          <w:szCs w:val="17"/>
          <w:lang w:val="en-US" w:eastAsia="en-AU" w:bidi="en-US"/>
        </w:rPr>
        <w:t xml:space="preserve">Despite clause 11, gambling advertising on radio or television, including a plug or commentary, that is less than 15 seconds </w:t>
      </w:r>
      <w:r w:rsidRPr="00DC3DF4">
        <w:rPr>
          <w:rFonts w:eastAsia="Times New Roman"/>
          <w:szCs w:val="17"/>
          <w:lang w:val="en-US" w:eastAsia="en-AU" w:bidi="en-US"/>
        </w:rPr>
        <w:t>must be accompanied by the condensed warning message.</w:t>
      </w:r>
    </w:p>
    <w:p w14:paraId="28110DB2" w14:textId="77777777" w:rsidR="00DC3DF4" w:rsidRPr="00DC3DF4" w:rsidRDefault="00DC3DF4" w:rsidP="00DC3DF4">
      <w:pPr>
        <w:ind w:left="1276" w:hanging="426"/>
        <w:rPr>
          <w:rFonts w:eastAsia="Times New Roman"/>
          <w:szCs w:val="17"/>
          <w:lang w:val="en-US" w:eastAsia="en-AU" w:bidi="en-US"/>
        </w:rPr>
      </w:pPr>
      <w:r w:rsidRPr="00DC3DF4">
        <w:rPr>
          <w:rFonts w:eastAsia="Times New Roman"/>
          <w:szCs w:val="17"/>
          <w:lang w:val="en-US" w:eastAsia="en-AU" w:bidi="en-US"/>
        </w:rPr>
        <w:t>(3)</w:t>
      </w:r>
      <w:r w:rsidRPr="00DC3DF4">
        <w:rPr>
          <w:rFonts w:eastAsia="Times New Roman"/>
          <w:szCs w:val="17"/>
          <w:lang w:val="en-US" w:eastAsia="en-AU" w:bidi="en-US"/>
        </w:rPr>
        <w:tab/>
        <w:t>Despite clause 11, gambling advertising on radio or television, that is longer than 15 seconds, including a plug or commentary, must be accompanied by the expanded warning message.</w:t>
      </w:r>
    </w:p>
    <w:p w14:paraId="3147334A" w14:textId="77777777" w:rsidR="00DC3DF4" w:rsidRPr="00DC3DF4" w:rsidRDefault="00DC3DF4" w:rsidP="00DC3DF4">
      <w:pPr>
        <w:ind w:left="1276" w:hanging="426"/>
        <w:rPr>
          <w:rFonts w:eastAsia="Times New Roman"/>
          <w:szCs w:val="17"/>
          <w:lang w:val="en-US" w:eastAsia="en-AU" w:bidi="en-US"/>
        </w:rPr>
      </w:pPr>
      <w:r w:rsidRPr="00DC3DF4">
        <w:rPr>
          <w:rFonts w:eastAsia="Times New Roman"/>
          <w:szCs w:val="17"/>
          <w:lang w:val="en-US" w:eastAsia="en-AU" w:bidi="en-US"/>
        </w:rPr>
        <w:t>(4)</w:t>
      </w:r>
      <w:r w:rsidRPr="00DC3DF4">
        <w:rPr>
          <w:rFonts w:eastAsia="Times New Roman"/>
          <w:szCs w:val="17"/>
          <w:lang w:val="en-US" w:eastAsia="en-AU" w:bidi="en-US"/>
        </w:rPr>
        <w:tab/>
        <w:t>A mandatory warning message announced on radio or television must be spoken slowly, calmly, and evenly paced at the end of the advertisement with a perceptible pause between those messages and any other content that forms part of the advertisement.</w:t>
      </w:r>
    </w:p>
    <w:p w14:paraId="13877E9E" w14:textId="77777777" w:rsidR="00DC3DF4" w:rsidRPr="00DC3DF4" w:rsidRDefault="00DC3DF4" w:rsidP="00DC3DF4">
      <w:pPr>
        <w:ind w:left="284" w:hanging="284"/>
        <w:rPr>
          <w:rFonts w:eastAsia="Times New Roman"/>
          <w:b/>
          <w:szCs w:val="17"/>
          <w:lang w:eastAsia="en-AU"/>
        </w:rPr>
      </w:pPr>
      <w:r w:rsidRPr="00DC3DF4">
        <w:rPr>
          <w:rFonts w:eastAsia="Times New Roman"/>
          <w:b/>
          <w:szCs w:val="17"/>
          <w:lang w:eastAsia="en-AU"/>
        </w:rPr>
        <w:t>8.</w:t>
      </w:r>
      <w:r w:rsidRPr="00DC3DF4">
        <w:rPr>
          <w:rFonts w:eastAsia="Times New Roman"/>
          <w:b/>
          <w:szCs w:val="17"/>
          <w:lang w:eastAsia="en-AU"/>
        </w:rPr>
        <w:tab/>
        <w:t>Variation of Clause 13—Additional requirements for print media, outdoor and other forms of advertising</w:t>
      </w:r>
    </w:p>
    <w:p w14:paraId="501139FB" w14:textId="77777777" w:rsidR="00DC3DF4" w:rsidRPr="00DC3DF4" w:rsidRDefault="00DC3DF4" w:rsidP="00DC3DF4">
      <w:pPr>
        <w:ind w:left="567" w:hanging="283"/>
        <w:rPr>
          <w:rFonts w:eastAsia="Times New Roman"/>
          <w:szCs w:val="17"/>
          <w:lang w:eastAsia="en-AU" w:bidi="en-US"/>
        </w:rPr>
      </w:pPr>
      <w:r w:rsidRPr="00DC3DF4">
        <w:rPr>
          <w:rFonts w:eastAsia="Times New Roman"/>
          <w:szCs w:val="17"/>
          <w:lang w:eastAsia="en-AU" w:bidi="en-US"/>
        </w:rPr>
        <w:t>(1)</w:t>
      </w:r>
      <w:r w:rsidRPr="00DC3DF4">
        <w:rPr>
          <w:rFonts w:eastAsia="Times New Roman"/>
          <w:szCs w:val="17"/>
          <w:lang w:eastAsia="en-AU" w:bidi="en-US"/>
        </w:rPr>
        <w:tab/>
        <w:t>Clause 13(1)—delete subclause and substitute:</w:t>
      </w:r>
    </w:p>
    <w:p w14:paraId="3FEA3012" w14:textId="77777777" w:rsidR="00DC3DF4" w:rsidRPr="00DC3DF4" w:rsidRDefault="00DC3DF4" w:rsidP="00DC3DF4">
      <w:pPr>
        <w:ind w:left="851" w:hanging="284"/>
        <w:rPr>
          <w:rFonts w:eastAsia="Times New Roman"/>
          <w:szCs w:val="17"/>
          <w:lang w:eastAsia="en-AU" w:bidi="en-US"/>
        </w:rPr>
      </w:pPr>
      <w:r w:rsidRPr="00DC3DF4">
        <w:rPr>
          <w:rFonts w:eastAsia="Times New Roman"/>
          <w:szCs w:val="17"/>
          <w:lang w:eastAsia="en-AU" w:bidi="en-US"/>
        </w:rPr>
        <w:t>13.</w:t>
      </w:r>
      <w:r w:rsidRPr="00DC3DF4">
        <w:rPr>
          <w:rFonts w:eastAsia="Times New Roman"/>
          <w:szCs w:val="17"/>
          <w:lang w:eastAsia="en-AU" w:bidi="en-US"/>
        </w:rPr>
        <w:tab/>
        <w:t>Additional requirements for print media, outdoors and other forms of advertising</w:t>
      </w:r>
    </w:p>
    <w:p w14:paraId="1642ECDF" w14:textId="77777777" w:rsidR="00DC3DF4" w:rsidRPr="00DC3DF4" w:rsidRDefault="00DC3DF4" w:rsidP="00DC3DF4">
      <w:pPr>
        <w:ind w:left="1276" w:hanging="426"/>
        <w:rPr>
          <w:rFonts w:eastAsia="Times New Roman"/>
          <w:szCs w:val="17"/>
          <w:lang w:val="en-US" w:eastAsia="en-AU" w:bidi="en-US"/>
        </w:rPr>
      </w:pPr>
      <w:r w:rsidRPr="00DC3DF4">
        <w:rPr>
          <w:rFonts w:eastAsia="Times New Roman"/>
          <w:szCs w:val="17"/>
          <w:lang w:val="en-US" w:eastAsia="en-AU" w:bidi="en-US"/>
        </w:rPr>
        <w:t>(1)</w:t>
      </w:r>
      <w:r w:rsidRPr="00DC3DF4">
        <w:rPr>
          <w:rFonts w:eastAsia="Times New Roman"/>
          <w:szCs w:val="17"/>
          <w:lang w:val="en-US" w:eastAsia="en-AU" w:bidi="en-US"/>
        </w:rPr>
        <w:tab/>
        <w:t>If the condensed warning message is used in advertising to which this clause applies, it must be accompanied by the following text ‘</w:t>
      </w:r>
      <w:r w:rsidRPr="00DC3DF4">
        <w:rPr>
          <w:rFonts w:eastAsia="Times New Roman"/>
          <w:i/>
          <w:iCs/>
          <w:szCs w:val="17"/>
          <w:lang w:val="en-US" w:eastAsia="en-AU" w:bidi="en-US"/>
        </w:rPr>
        <w:t>Gambling Helpline 1800 858 858</w:t>
      </w:r>
      <w:r w:rsidRPr="00DC3DF4">
        <w:rPr>
          <w:rFonts w:eastAsia="Times New Roman"/>
          <w:szCs w:val="17"/>
          <w:lang w:val="en-US" w:eastAsia="en-AU" w:bidi="en-US"/>
        </w:rPr>
        <w:t>’.</w:t>
      </w:r>
    </w:p>
    <w:p w14:paraId="2085E1AF" w14:textId="77777777" w:rsidR="00DC3DF4" w:rsidRPr="00DC3DF4" w:rsidRDefault="00DC3DF4" w:rsidP="00DC3DF4">
      <w:pPr>
        <w:ind w:left="567" w:hanging="283"/>
        <w:rPr>
          <w:rFonts w:eastAsia="Times New Roman"/>
          <w:szCs w:val="17"/>
          <w:lang w:eastAsia="en-AU" w:bidi="en-US"/>
        </w:rPr>
      </w:pPr>
      <w:r w:rsidRPr="00DC3DF4">
        <w:rPr>
          <w:rFonts w:eastAsia="Times New Roman"/>
          <w:szCs w:val="17"/>
          <w:lang w:eastAsia="en-AU" w:bidi="en-US"/>
        </w:rPr>
        <w:t>(2)</w:t>
      </w:r>
      <w:r w:rsidRPr="00DC3DF4">
        <w:rPr>
          <w:rFonts w:eastAsia="Times New Roman"/>
          <w:szCs w:val="17"/>
          <w:lang w:eastAsia="en-AU" w:bidi="en-US"/>
        </w:rPr>
        <w:tab/>
        <w:t>Clause 13(7)—delete subclause and substitute:</w:t>
      </w:r>
    </w:p>
    <w:p w14:paraId="4B2FB2AB" w14:textId="77777777" w:rsidR="00DC3DF4" w:rsidRPr="00DC3DF4" w:rsidRDefault="00DC3DF4" w:rsidP="00DC3DF4">
      <w:pPr>
        <w:ind w:left="851" w:hanging="284"/>
        <w:rPr>
          <w:rFonts w:eastAsia="Times New Roman"/>
          <w:szCs w:val="17"/>
          <w:lang w:eastAsia="en-AU" w:bidi="en-US"/>
        </w:rPr>
      </w:pPr>
      <w:r w:rsidRPr="00DC3DF4">
        <w:rPr>
          <w:rFonts w:eastAsia="Times New Roman"/>
          <w:szCs w:val="17"/>
          <w:lang w:eastAsia="en-AU" w:bidi="en-US"/>
        </w:rPr>
        <w:t>13.</w:t>
      </w:r>
      <w:r w:rsidRPr="00DC3DF4">
        <w:rPr>
          <w:rFonts w:eastAsia="Times New Roman"/>
          <w:szCs w:val="17"/>
          <w:lang w:eastAsia="en-AU" w:bidi="en-US"/>
        </w:rPr>
        <w:tab/>
        <w:t>Additional requirements for print media, outdoors and other forms of advertising</w:t>
      </w:r>
    </w:p>
    <w:p w14:paraId="7FE61785" w14:textId="77777777" w:rsidR="00DC3DF4" w:rsidRPr="00DC3DF4" w:rsidRDefault="00DC3DF4" w:rsidP="00DC3DF4">
      <w:pPr>
        <w:ind w:left="1276" w:hanging="426"/>
        <w:rPr>
          <w:rFonts w:eastAsia="Times New Roman"/>
          <w:szCs w:val="17"/>
          <w:lang w:val="en-US" w:eastAsia="en-AU" w:bidi="en-US"/>
        </w:rPr>
      </w:pPr>
      <w:r w:rsidRPr="00DC3DF4">
        <w:rPr>
          <w:rFonts w:eastAsia="Times New Roman"/>
          <w:szCs w:val="17"/>
          <w:lang w:val="en-US" w:eastAsia="en-AU" w:bidi="en-US"/>
        </w:rPr>
        <w:t>(7)</w:t>
      </w:r>
      <w:r w:rsidRPr="00DC3DF4">
        <w:rPr>
          <w:rFonts w:eastAsia="Times New Roman"/>
          <w:szCs w:val="17"/>
          <w:lang w:val="en-US" w:eastAsia="en-AU" w:bidi="en-US"/>
        </w:rPr>
        <w:tab/>
        <w:t>Gambling advertising which is the placement of a logo on the apparel of a participant (including an official) in an event which is broadcast on television in South Australia, or at an event at which gambling takes place, must be accompanied by the following text ‘</w:t>
      </w:r>
      <w:r w:rsidRPr="00DC3DF4">
        <w:rPr>
          <w:rFonts w:eastAsia="Times New Roman"/>
          <w:i/>
          <w:iCs/>
          <w:szCs w:val="17"/>
          <w:lang w:val="en-US" w:eastAsia="en-AU" w:bidi="en-US"/>
        </w:rPr>
        <w:t>Gambling Helpline 1800 858 858</w:t>
      </w:r>
      <w:r w:rsidRPr="00DC3DF4">
        <w:rPr>
          <w:rFonts w:eastAsia="Times New Roman"/>
          <w:szCs w:val="17"/>
          <w:lang w:val="en-US" w:eastAsia="en-AU" w:bidi="en-US"/>
        </w:rPr>
        <w:t>’ adjacent to the logo, occupying no less than half the space occupied by the logo.</w:t>
      </w:r>
    </w:p>
    <w:p w14:paraId="39213B82" w14:textId="77777777" w:rsidR="00DC3DF4" w:rsidRPr="00DC3DF4" w:rsidRDefault="00DC3DF4" w:rsidP="00DC3DF4">
      <w:pPr>
        <w:ind w:left="567" w:hanging="283"/>
        <w:rPr>
          <w:rFonts w:eastAsia="Times New Roman"/>
          <w:szCs w:val="17"/>
          <w:lang w:eastAsia="en-AU" w:bidi="en-US"/>
        </w:rPr>
      </w:pPr>
      <w:r w:rsidRPr="00DC3DF4">
        <w:rPr>
          <w:rFonts w:eastAsia="Times New Roman"/>
          <w:szCs w:val="17"/>
          <w:lang w:eastAsia="en-AU" w:bidi="en-US"/>
        </w:rPr>
        <w:t>(3)</w:t>
      </w:r>
      <w:r w:rsidRPr="00DC3DF4">
        <w:rPr>
          <w:rFonts w:eastAsia="Times New Roman"/>
          <w:szCs w:val="17"/>
          <w:lang w:eastAsia="en-AU" w:bidi="en-US"/>
        </w:rPr>
        <w:tab/>
        <w:t>After Clause 13(10), insert:</w:t>
      </w:r>
    </w:p>
    <w:p w14:paraId="4AF4BD2C" w14:textId="77777777" w:rsidR="00DC3DF4" w:rsidRPr="00DC3DF4" w:rsidRDefault="00DC3DF4" w:rsidP="00DC3DF4">
      <w:pPr>
        <w:ind w:left="851" w:hanging="284"/>
        <w:rPr>
          <w:rFonts w:eastAsia="Times New Roman"/>
          <w:szCs w:val="17"/>
          <w:lang w:eastAsia="en-AU" w:bidi="en-US"/>
        </w:rPr>
      </w:pPr>
      <w:r w:rsidRPr="00DC3DF4">
        <w:rPr>
          <w:rFonts w:eastAsia="Times New Roman"/>
          <w:szCs w:val="17"/>
          <w:lang w:eastAsia="en-AU" w:bidi="en-US"/>
        </w:rPr>
        <w:t>13.</w:t>
      </w:r>
      <w:r w:rsidRPr="00DC3DF4">
        <w:rPr>
          <w:rFonts w:eastAsia="Times New Roman"/>
          <w:szCs w:val="17"/>
          <w:lang w:eastAsia="en-AU" w:bidi="en-US"/>
        </w:rPr>
        <w:tab/>
        <w:t>Additional requirements for print media, outdoors and other forms of advertising</w:t>
      </w:r>
    </w:p>
    <w:p w14:paraId="77EF8F4B" w14:textId="3C592908" w:rsidR="00C950AC" w:rsidRPr="00C950AC" w:rsidRDefault="00DC3DF4" w:rsidP="00C950AC">
      <w:pPr>
        <w:ind w:left="1276" w:hanging="426"/>
        <w:rPr>
          <w:rFonts w:eastAsia="Times New Roman"/>
          <w:szCs w:val="17"/>
          <w:lang w:val="en-US" w:eastAsia="en-AU" w:bidi="en-US"/>
        </w:rPr>
      </w:pPr>
      <w:r w:rsidRPr="00DC3DF4">
        <w:rPr>
          <w:rFonts w:eastAsia="Times New Roman"/>
          <w:szCs w:val="17"/>
          <w:lang w:val="en-US" w:eastAsia="en-AU" w:bidi="en-US"/>
        </w:rPr>
        <w:t>(11)</w:t>
      </w:r>
      <w:r w:rsidRPr="00DC3DF4">
        <w:rPr>
          <w:rFonts w:eastAsia="Times New Roman"/>
          <w:szCs w:val="17"/>
          <w:lang w:val="en-US" w:eastAsia="en-AU" w:bidi="en-US"/>
        </w:rPr>
        <w:tab/>
        <w:t>Gambling advertising must not occur at Cinemas when films rated G, PG, M or MA(15+) are showing.</w:t>
      </w:r>
      <w:r w:rsidR="00C950AC">
        <w:rPr>
          <w:rFonts w:eastAsia="Times New Roman"/>
          <w:b/>
          <w:szCs w:val="17"/>
          <w:lang w:eastAsia="en-AU"/>
        </w:rPr>
        <w:br w:type="page"/>
      </w:r>
    </w:p>
    <w:p w14:paraId="6123FD47" w14:textId="6616134E" w:rsidR="00DC3DF4" w:rsidRPr="00DC3DF4" w:rsidRDefault="00DC3DF4" w:rsidP="00B61796">
      <w:pPr>
        <w:spacing w:after="60"/>
        <w:ind w:left="284" w:hanging="284"/>
        <w:rPr>
          <w:rFonts w:eastAsia="Times New Roman"/>
          <w:b/>
          <w:szCs w:val="17"/>
          <w:lang w:eastAsia="en-AU"/>
        </w:rPr>
      </w:pPr>
      <w:r w:rsidRPr="00DC3DF4">
        <w:rPr>
          <w:rFonts w:eastAsia="Times New Roman"/>
          <w:b/>
          <w:szCs w:val="17"/>
          <w:lang w:eastAsia="en-AU"/>
        </w:rPr>
        <w:lastRenderedPageBreak/>
        <w:t>9.</w:t>
      </w:r>
      <w:r w:rsidRPr="00DC3DF4">
        <w:rPr>
          <w:rFonts w:eastAsia="Times New Roman"/>
          <w:b/>
          <w:szCs w:val="17"/>
          <w:lang w:eastAsia="en-AU"/>
        </w:rPr>
        <w:tab/>
        <w:t>Variation of Clause 16—In-venue messaging</w:t>
      </w:r>
    </w:p>
    <w:p w14:paraId="3CB88547" w14:textId="77777777" w:rsidR="00DC3DF4" w:rsidRPr="00DC3DF4" w:rsidRDefault="00DC3DF4" w:rsidP="00B61796">
      <w:pPr>
        <w:spacing w:after="60"/>
        <w:ind w:left="567" w:hanging="283"/>
        <w:rPr>
          <w:rFonts w:eastAsia="Times New Roman"/>
          <w:szCs w:val="17"/>
          <w:lang w:eastAsia="en-AU" w:bidi="en-US"/>
        </w:rPr>
      </w:pPr>
      <w:r w:rsidRPr="00DC3DF4">
        <w:rPr>
          <w:rFonts w:eastAsia="Times New Roman"/>
          <w:szCs w:val="17"/>
          <w:lang w:eastAsia="en-AU" w:bidi="en-US"/>
        </w:rPr>
        <w:t>(1)</w:t>
      </w:r>
      <w:r w:rsidRPr="00DC3DF4">
        <w:rPr>
          <w:rFonts w:eastAsia="Times New Roman"/>
          <w:szCs w:val="17"/>
          <w:lang w:eastAsia="en-AU" w:bidi="en-US"/>
        </w:rPr>
        <w:tab/>
        <w:t>Clause 16(5)—delete subclause and substitute:</w:t>
      </w:r>
    </w:p>
    <w:p w14:paraId="0DDDD1A2" w14:textId="77777777" w:rsidR="00DC3DF4" w:rsidRPr="00DC3DF4" w:rsidRDefault="00DC3DF4" w:rsidP="00B61796">
      <w:pPr>
        <w:spacing w:after="60"/>
        <w:ind w:left="851" w:hanging="284"/>
        <w:rPr>
          <w:rFonts w:eastAsia="Times New Roman"/>
          <w:szCs w:val="17"/>
          <w:lang w:eastAsia="en-AU" w:bidi="en-US"/>
        </w:rPr>
      </w:pPr>
      <w:r w:rsidRPr="00DC3DF4">
        <w:rPr>
          <w:rFonts w:eastAsia="Times New Roman"/>
          <w:szCs w:val="17"/>
          <w:lang w:eastAsia="en-AU" w:bidi="en-US"/>
        </w:rPr>
        <w:t>16.</w:t>
      </w:r>
      <w:r w:rsidRPr="00DC3DF4">
        <w:rPr>
          <w:rFonts w:eastAsia="Times New Roman"/>
          <w:szCs w:val="17"/>
          <w:lang w:eastAsia="en-AU" w:bidi="en-US"/>
        </w:rPr>
        <w:tab/>
        <w:t>In-venue messaging</w:t>
      </w:r>
    </w:p>
    <w:p w14:paraId="11BFE95B" w14:textId="77777777" w:rsidR="00DC3DF4" w:rsidRPr="00DC3DF4" w:rsidRDefault="00DC3DF4" w:rsidP="00B61796">
      <w:pPr>
        <w:spacing w:after="60"/>
        <w:ind w:left="1276" w:hanging="426"/>
        <w:rPr>
          <w:rFonts w:eastAsia="Times New Roman"/>
          <w:szCs w:val="17"/>
          <w:lang w:val="en-US" w:eastAsia="en-AU" w:bidi="en-US"/>
        </w:rPr>
      </w:pPr>
      <w:r w:rsidRPr="00DC3DF4">
        <w:rPr>
          <w:rFonts w:eastAsia="Times New Roman"/>
          <w:szCs w:val="17"/>
          <w:lang w:val="en-US" w:eastAsia="en-AU" w:bidi="en-US"/>
        </w:rPr>
        <w:t>(5)</w:t>
      </w:r>
      <w:r w:rsidRPr="00DC3DF4">
        <w:rPr>
          <w:rFonts w:eastAsia="Times New Roman"/>
          <w:szCs w:val="17"/>
          <w:lang w:val="en-US" w:eastAsia="en-AU" w:bidi="en-US"/>
        </w:rPr>
        <w:tab/>
        <w:t xml:space="preserve">If the licensee is also the agent of SA TAB or the SA Lotteries Commission and has placed additional responsible gambling signage and a multi-lingual sign in areas which are gambling areas for the purposes of SA TAB or the SA Lotteries Commission, SA TAB or the SA Lotteries Commission (as the case may be) is deemed to have complied with the relevant provisions of the </w:t>
      </w:r>
      <w:r w:rsidRPr="00DC3DF4">
        <w:rPr>
          <w:rFonts w:eastAsia="Times New Roman"/>
          <w:i/>
          <w:iCs/>
          <w:szCs w:val="17"/>
          <w:lang w:val="en-US" w:eastAsia="en-AU" w:bidi="en-US"/>
        </w:rPr>
        <w:t xml:space="preserve">Authorised Betting Operations Gambling Code of Practice </w:t>
      </w:r>
      <w:r w:rsidRPr="00DC3DF4">
        <w:rPr>
          <w:rFonts w:eastAsia="Times New Roman"/>
          <w:szCs w:val="17"/>
          <w:lang w:val="en-US" w:eastAsia="en-AU" w:bidi="en-US"/>
        </w:rPr>
        <w:t xml:space="preserve">and </w:t>
      </w:r>
      <w:r w:rsidRPr="00DC3DF4">
        <w:rPr>
          <w:rFonts w:eastAsia="Times New Roman"/>
          <w:i/>
          <w:iCs/>
          <w:szCs w:val="17"/>
          <w:lang w:val="en-US" w:eastAsia="en-AU" w:bidi="en-US"/>
        </w:rPr>
        <w:t>State Lotteries Gambling Code of Practice</w:t>
      </w:r>
      <w:r w:rsidRPr="00DC3DF4">
        <w:rPr>
          <w:rFonts w:eastAsia="Times New Roman"/>
          <w:szCs w:val="17"/>
          <w:lang w:val="en-US" w:eastAsia="en-AU" w:bidi="en-US"/>
        </w:rPr>
        <w:t>.</w:t>
      </w:r>
    </w:p>
    <w:p w14:paraId="0A67EFB3" w14:textId="77777777" w:rsidR="00DC3DF4" w:rsidRPr="00DC3DF4" w:rsidRDefault="00DC3DF4" w:rsidP="00B61796">
      <w:pPr>
        <w:spacing w:after="60"/>
        <w:ind w:left="284" w:hanging="284"/>
        <w:rPr>
          <w:rFonts w:eastAsia="Times New Roman"/>
          <w:b/>
          <w:szCs w:val="17"/>
          <w:lang w:eastAsia="en-AU"/>
        </w:rPr>
      </w:pPr>
      <w:r w:rsidRPr="00DC3DF4">
        <w:rPr>
          <w:rFonts w:eastAsia="Times New Roman"/>
          <w:b/>
          <w:szCs w:val="17"/>
          <w:lang w:eastAsia="en-AU"/>
        </w:rPr>
        <w:t>10.</w:t>
      </w:r>
      <w:r w:rsidRPr="00DC3DF4">
        <w:rPr>
          <w:rFonts w:eastAsia="Times New Roman"/>
          <w:b/>
          <w:szCs w:val="17"/>
          <w:lang w:eastAsia="en-AU"/>
        </w:rPr>
        <w:tab/>
        <w:t>Variation of Clause 17—Help information in gaming areas</w:t>
      </w:r>
    </w:p>
    <w:p w14:paraId="50635CE0" w14:textId="77777777" w:rsidR="00DC3DF4" w:rsidRPr="00DC3DF4" w:rsidRDefault="00DC3DF4" w:rsidP="00B61796">
      <w:pPr>
        <w:spacing w:after="60"/>
        <w:ind w:left="567" w:hanging="283"/>
        <w:rPr>
          <w:rFonts w:eastAsia="Times New Roman"/>
          <w:szCs w:val="17"/>
          <w:lang w:eastAsia="en-AU" w:bidi="en-US"/>
        </w:rPr>
      </w:pPr>
      <w:r w:rsidRPr="00DC3DF4">
        <w:rPr>
          <w:rFonts w:eastAsia="Times New Roman"/>
          <w:szCs w:val="17"/>
          <w:lang w:eastAsia="en-AU" w:bidi="en-US"/>
        </w:rPr>
        <w:t>(1)</w:t>
      </w:r>
      <w:r w:rsidRPr="00DC3DF4">
        <w:rPr>
          <w:rFonts w:eastAsia="Times New Roman"/>
          <w:szCs w:val="17"/>
          <w:lang w:eastAsia="en-AU" w:bidi="en-US"/>
        </w:rPr>
        <w:tab/>
        <w:t>Clause 17—delete and substitute:</w:t>
      </w:r>
    </w:p>
    <w:p w14:paraId="0EEED5B8" w14:textId="77777777" w:rsidR="00DC3DF4" w:rsidRPr="00DC3DF4" w:rsidRDefault="00DC3DF4" w:rsidP="00B61796">
      <w:pPr>
        <w:spacing w:after="60"/>
        <w:ind w:left="851" w:hanging="284"/>
        <w:rPr>
          <w:rFonts w:eastAsia="Times New Roman"/>
          <w:szCs w:val="17"/>
          <w:lang w:eastAsia="en-AU" w:bidi="en-US"/>
        </w:rPr>
      </w:pPr>
      <w:r w:rsidRPr="00DC3DF4">
        <w:rPr>
          <w:rFonts w:eastAsia="Times New Roman"/>
          <w:szCs w:val="17"/>
          <w:lang w:eastAsia="en-AU" w:bidi="en-US"/>
        </w:rPr>
        <w:t>17.</w:t>
      </w:r>
      <w:r w:rsidRPr="00DC3DF4">
        <w:rPr>
          <w:rFonts w:eastAsia="Times New Roman"/>
          <w:szCs w:val="17"/>
          <w:lang w:eastAsia="en-AU" w:bidi="en-US"/>
        </w:rPr>
        <w:tab/>
        <w:t>Help information in gaming areas</w:t>
      </w:r>
    </w:p>
    <w:p w14:paraId="7B89AD3C" w14:textId="77777777" w:rsidR="00DC3DF4" w:rsidRPr="00DC3DF4" w:rsidRDefault="00DC3DF4" w:rsidP="00B61796">
      <w:pPr>
        <w:spacing w:after="60"/>
        <w:ind w:left="1276" w:hanging="426"/>
        <w:rPr>
          <w:rFonts w:eastAsia="Times New Roman"/>
          <w:szCs w:val="17"/>
          <w:lang w:eastAsia="en-AU" w:bidi="en-US"/>
        </w:rPr>
      </w:pPr>
      <w:r w:rsidRPr="00DC3DF4">
        <w:rPr>
          <w:rFonts w:eastAsia="Times New Roman"/>
          <w:szCs w:val="17"/>
          <w:lang w:eastAsia="en-AU" w:bidi="en-US"/>
        </w:rPr>
        <w:t>(1)</w:t>
      </w:r>
      <w:r w:rsidRPr="00DC3DF4">
        <w:rPr>
          <w:rFonts w:eastAsia="Times New Roman"/>
          <w:szCs w:val="17"/>
          <w:lang w:eastAsia="en-AU" w:bidi="en-US"/>
        </w:rPr>
        <w:tab/>
      </w:r>
      <w:r w:rsidRPr="00DC3DF4">
        <w:rPr>
          <w:rFonts w:eastAsia="Times New Roman"/>
          <w:szCs w:val="17"/>
          <w:lang w:val="en-US" w:eastAsia="en-AU" w:bidi="en-US"/>
        </w:rPr>
        <w:t>The licensee must ensure that—</w:t>
      </w:r>
    </w:p>
    <w:p w14:paraId="6BC7DC3E" w14:textId="77777777" w:rsidR="00DC3DF4" w:rsidRPr="00DC3DF4" w:rsidRDefault="00DC3DF4" w:rsidP="00B61796">
      <w:pPr>
        <w:spacing w:after="60"/>
        <w:ind w:left="1560" w:hanging="284"/>
        <w:rPr>
          <w:rFonts w:eastAsia="Times New Roman"/>
          <w:szCs w:val="17"/>
          <w:lang w:val="en-US" w:eastAsia="en-AU" w:bidi="en-US"/>
        </w:rPr>
      </w:pPr>
      <w:r w:rsidRPr="00DC3DF4">
        <w:rPr>
          <w:rFonts w:eastAsia="Arial MT"/>
          <w:szCs w:val="17"/>
          <w:lang w:val="en-US"/>
        </w:rPr>
        <w:t>(a)</w:t>
      </w:r>
      <w:r w:rsidRPr="00DC3DF4">
        <w:rPr>
          <w:rFonts w:eastAsia="Arial MT"/>
          <w:szCs w:val="17"/>
          <w:lang w:val="en-US"/>
        </w:rPr>
        <w:tab/>
      </w:r>
      <w:r w:rsidRPr="00DC3DF4">
        <w:rPr>
          <w:rFonts w:eastAsia="Times New Roman"/>
          <w:szCs w:val="17"/>
          <w:lang w:val="en-US" w:eastAsia="en-AU" w:bidi="en-US"/>
        </w:rPr>
        <w:t>each automatic teller machine (ATM) which is available for operation by patrons operates so that when the ATM is idle, the screen displays a responsible gambling message approved by the welfare agency at least 20% of the time, or if there is no current approval the condensed warning message and the following text ‘</w:t>
      </w:r>
      <w:r w:rsidRPr="00DC3DF4">
        <w:rPr>
          <w:rFonts w:eastAsia="Times New Roman"/>
          <w:i/>
          <w:iCs/>
          <w:szCs w:val="17"/>
          <w:lang w:val="en-US" w:eastAsia="en-AU" w:bidi="en-US"/>
        </w:rPr>
        <w:t>Gambling Helpline 1800 858 858</w:t>
      </w:r>
      <w:r w:rsidRPr="00DC3DF4">
        <w:rPr>
          <w:rFonts w:eastAsia="Times New Roman"/>
          <w:szCs w:val="17"/>
          <w:lang w:val="en-US" w:eastAsia="en-AU" w:bidi="en-US"/>
        </w:rPr>
        <w:t>’ at least 20% of the time;</w:t>
      </w:r>
    </w:p>
    <w:p w14:paraId="6D5923B1" w14:textId="77777777" w:rsidR="00DC3DF4" w:rsidRPr="00DC3DF4" w:rsidRDefault="00DC3DF4" w:rsidP="00B61796">
      <w:pPr>
        <w:spacing w:after="60"/>
        <w:ind w:left="1560" w:hanging="284"/>
        <w:rPr>
          <w:rFonts w:eastAsia="Times New Roman"/>
          <w:szCs w:val="17"/>
          <w:lang w:val="en-US" w:eastAsia="en-AU" w:bidi="en-US"/>
        </w:rPr>
      </w:pPr>
      <w:r w:rsidRPr="00DC3DF4">
        <w:rPr>
          <w:rFonts w:eastAsia="Arial MT"/>
          <w:szCs w:val="17"/>
          <w:lang w:val="en-US"/>
        </w:rPr>
        <w:t>(b)</w:t>
      </w:r>
      <w:r w:rsidRPr="00DC3DF4">
        <w:rPr>
          <w:rFonts w:eastAsia="Arial MT"/>
          <w:szCs w:val="17"/>
          <w:lang w:val="en-US"/>
        </w:rPr>
        <w:tab/>
      </w:r>
      <w:r w:rsidRPr="00DC3DF4">
        <w:rPr>
          <w:rFonts w:eastAsia="Times New Roman"/>
          <w:szCs w:val="17"/>
          <w:lang w:val="en-US" w:eastAsia="en-AU" w:bidi="en-US"/>
        </w:rPr>
        <w:t>when the ATM prints a transaction slip (however described) the transaction record includes the following text ‘</w:t>
      </w:r>
      <w:r w:rsidRPr="00DC3DF4">
        <w:rPr>
          <w:rFonts w:eastAsia="Times New Roman"/>
          <w:i/>
          <w:iCs/>
          <w:szCs w:val="17"/>
          <w:lang w:val="en-US" w:eastAsia="en-AU" w:bidi="en-US"/>
        </w:rPr>
        <w:t>For free and confidential support call 1800 858 858 or visit gamblinghelponline.org.au</w:t>
      </w:r>
      <w:r w:rsidRPr="00DC3DF4">
        <w:rPr>
          <w:rFonts w:eastAsia="Times New Roman"/>
          <w:szCs w:val="17"/>
          <w:lang w:val="en-US" w:eastAsia="en-AU" w:bidi="en-US"/>
        </w:rPr>
        <w:t>’.</w:t>
      </w:r>
    </w:p>
    <w:p w14:paraId="0FBB302B" w14:textId="77777777" w:rsidR="00DC3DF4" w:rsidRPr="00DC3DF4" w:rsidRDefault="00DC3DF4" w:rsidP="00B61796">
      <w:pPr>
        <w:spacing w:after="60"/>
        <w:ind w:left="1276" w:hanging="426"/>
        <w:rPr>
          <w:rFonts w:eastAsia="Times New Roman"/>
          <w:szCs w:val="17"/>
          <w:lang w:val="en-US" w:eastAsia="en-AU" w:bidi="en-US"/>
        </w:rPr>
      </w:pPr>
      <w:r w:rsidRPr="00DC3DF4">
        <w:rPr>
          <w:rFonts w:eastAsia="Times New Roman"/>
          <w:szCs w:val="17"/>
          <w:lang w:val="en-US" w:eastAsia="en-AU" w:bidi="en-US"/>
        </w:rPr>
        <w:t>(2)</w:t>
      </w:r>
      <w:r w:rsidRPr="00DC3DF4">
        <w:rPr>
          <w:rFonts w:eastAsia="Times New Roman"/>
          <w:szCs w:val="17"/>
          <w:lang w:val="en-US" w:eastAsia="en-AU" w:bidi="en-US"/>
        </w:rPr>
        <w:tab/>
        <w:t>The licensee must ensure that—</w:t>
      </w:r>
    </w:p>
    <w:p w14:paraId="1B33A6A2" w14:textId="77777777" w:rsidR="00DC3DF4" w:rsidRPr="00DC3DF4" w:rsidRDefault="00DC3DF4" w:rsidP="00B61796">
      <w:pPr>
        <w:spacing w:after="60"/>
        <w:ind w:left="1560" w:hanging="284"/>
        <w:rPr>
          <w:rFonts w:eastAsia="Times New Roman"/>
          <w:szCs w:val="17"/>
          <w:lang w:val="en-US" w:eastAsia="en-AU" w:bidi="en-US"/>
        </w:rPr>
      </w:pPr>
      <w:r w:rsidRPr="00DC3DF4">
        <w:rPr>
          <w:rFonts w:eastAsia="Arial MT"/>
          <w:szCs w:val="17"/>
          <w:lang w:val="en-US"/>
        </w:rPr>
        <w:t>(a)</w:t>
      </w:r>
      <w:r w:rsidRPr="00DC3DF4">
        <w:rPr>
          <w:rFonts w:eastAsia="Arial MT"/>
          <w:szCs w:val="17"/>
          <w:lang w:val="en-US"/>
        </w:rPr>
        <w:tab/>
      </w:r>
      <w:r w:rsidRPr="00DC3DF4">
        <w:rPr>
          <w:rFonts w:eastAsia="Times New Roman"/>
          <w:szCs w:val="17"/>
          <w:lang w:val="en-US" w:eastAsia="en-AU" w:bidi="en-US"/>
        </w:rPr>
        <w:t xml:space="preserve">each cashable ticket redemption terminal (CRT) which is available for operation by patrons operates so when the CRT is idle, at least half of the available screen space displays a responsible gambling message approved by the </w:t>
      </w:r>
      <w:r w:rsidRPr="00DC3DF4">
        <w:rPr>
          <w:rFonts w:eastAsia="Times New Roman"/>
          <w:spacing w:val="-2"/>
          <w:szCs w:val="17"/>
          <w:lang w:val="en-US" w:eastAsia="en-AU" w:bidi="en-US"/>
        </w:rPr>
        <w:t>welfare agency, or if there is no current approval the following text ‘</w:t>
      </w:r>
      <w:r w:rsidRPr="00DC3DF4">
        <w:rPr>
          <w:rFonts w:eastAsia="Times New Roman"/>
          <w:i/>
          <w:iCs/>
          <w:spacing w:val="-2"/>
          <w:szCs w:val="17"/>
          <w:lang w:val="en-US" w:eastAsia="en-AU" w:bidi="en-US"/>
        </w:rPr>
        <w:t>For free and confidential support call 1800 858 858</w:t>
      </w:r>
      <w:r w:rsidRPr="00DC3DF4">
        <w:rPr>
          <w:rFonts w:eastAsia="Times New Roman"/>
          <w:i/>
          <w:iCs/>
          <w:szCs w:val="17"/>
          <w:lang w:val="en-US" w:eastAsia="en-AU" w:bidi="en-US"/>
        </w:rPr>
        <w:t xml:space="preserve"> or visit gamblinghelponline.org.au</w:t>
      </w:r>
      <w:r w:rsidRPr="00DC3DF4">
        <w:rPr>
          <w:rFonts w:eastAsia="Times New Roman"/>
          <w:szCs w:val="17"/>
          <w:lang w:val="en-US" w:eastAsia="en-AU" w:bidi="en-US"/>
        </w:rPr>
        <w:t>’.</w:t>
      </w:r>
    </w:p>
    <w:p w14:paraId="278C537E" w14:textId="77777777" w:rsidR="00DC3DF4" w:rsidRPr="00DC3DF4" w:rsidRDefault="00DC3DF4" w:rsidP="00B61796">
      <w:pPr>
        <w:spacing w:after="60"/>
        <w:ind w:left="1560" w:hanging="284"/>
        <w:rPr>
          <w:rFonts w:eastAsia="Times New Roman"/>
          <w:szCs w:val="17"/>
          <w:lang w:val="en-US" w:eastAsia="en-AU" w:bidi="en-US"/>
        </w:rPr>
      </w:pPr>
      <w:r w:rsidRPr="00DC3DF4">
        <w:rPr>
          <w:rFonts w:eastAsia="Arial MT"/>
          <w:szCs w:val="17"/>
          <w:lang w:val="en-US"/>
        </w:rPr>
        <w:t>(b)</w:t>
      </w:r>
      <w:r w:rsidRPr="00DC3DF4">
        <w:rPr>
          <w:rFonts w:eastAsia="Arial MT"/>
          <w:szCs w:val="17"/>
          <w:lang w:val="en-US"/>
        </w:rPr>
        <w:tab/>
      </w:r>
      <w:r w:rsidRPr="00DC3DF4">
        <w:rPr>
          <w:rFonts w:eastAsia="Times New Roman"/>
          <w:szCs w:val="17"/>
          <w:lang w:val="en-US" w:eastAsia="en-AU" w:bidi="en-US"/>
        </w:rPr>
        <w:t>when the CRT prints a transaction slip (however described) the transaction record includes the following text ‘</w:t>
      </w:r>
      <w:r w:rsidRPr="00DC3DF4">
        <w:rPr>
          <w:rFonts w:eastAsia="Times New Roman"/>
          <w:i/>
          <w:iCs/>
          <w:szCs w:val="17"/>
          <w:lang w:val="en-US" w:eastAsia="en-AU" w:bidi="en-US"/>
        </w:rPr>
        <w:t>For free and confidential support call 1800 858 858 or visit gamblinghelponline.org.au</w:t>
      </w:r>
      <w:r w:rsidRPr="00DC3DF4">
        <w:rPr>
          <w:rFonts w:eastAsia="Times New Roman"/>
          <w:szCs w:val="17"/>
          <w:lang w:val="en-US" w:eastAsia="en-AU" w:bidi="en-US"/>
        </w:rPr>
        <w:t>’.</w:t>
      </w:r>
    </w:p>
    <w:p w14:paraId="4D6BDCEB" w14:textId="77777777" w:rsidR="00DC3DF4" w:rsidRPr="00DC3DF4" w:rsidRDefault="00DC3DF4" w:rsidP="00B61796">
      <w:pPr>
        <w:spacing w:after="60"/>
        <w:ind w:left="1276" w:hanging="426"/>
        <w:rPr>
          <w:rFonts w:eastAsia="Times New Roman"/>
          <w:szCs w:val="17"/>
          <w:lang w:val="en-US" w:eastAsia="en-AU" w:bidi="en-US"/>
        </w:rPr>
      </w:pPr>
      <w:r w:rsidRPr="00DC3DF4">
        <w:rPr>
          <w:rFonts w:eastAsia="Times New Roman"/>
          <w:szCs w:val="17"/>
          <w:lang w:val="en-US" w:eastAsia="en-AU" w:bidi="en-US"/>
        </w:rPr>
        <w:t>(3)</w:t>
      </w:r>
      <w:r w:rsidRPr="00DC3DF4">
        <w:rPr>
          <w:rFonts w:eastAsia="Times New Roman"/>
          <w:szCs w:val="17"/>
          <w:lang w:val="en-US" w:eastAsia="en-AU" w:bidi="en-US"/>
        </w:rPr>
        <w:tab/>
        <w:t>The licensee must ensure—</w:t>
      </w:r>
    </w:p>
    <w:p w14:paraId="3E06FC89" w14:textId="77777777" w:rsidR="00DC3DF4" w:rsidRPr="00DC3DF4" w:rsidRDefault="00DC3DF4" w:rsidP="00B61796">
      <w:pPr>
        <w:spacing w:after="60"/>
        <w:ind w:left="1560" w:hanging="284"/>
        <w:rPr>
          <w:rFonts w:eastAsia="Times New Roman"/>
          <w:szCs w:val="17"/>
          <w:lang w:val="en-US" w:eastAsia="en-AU" w:bidi="en-US"/>
        </w:rPr>
      </w:pPr>
      <w:r w:rsidRPr="00DC3DF4">
        <w:rPr>
          <w:rFonts w:eastAsia="Arial MT"/>
          <w:szCs w:val="17"/>
          <w:lang w:val="en-US"/>
        </w:rPr>
        <w:t>(a)</w:t>
      </w:r>
      <w:r w:rsidRPr="00DC3DF4">
        <w:rPr>
          <w:rFonts w:eastAsia="Arial MT"/>
          <w:szCs w:val="17"/>
          <w:lang w:val="en-US"/>
        </w:rPr>
        <w:tab/>
      </w:r>
      <w:r w:rsidRPr="00DC3DF4">
        <w:rPr>
          <w:rFonts w:eastAsia="Times New Roman"/>
          <w:szCs w:val="17"/>
          <w:lang w:val="en-US" w:eastAsia="en-AU" w:bidi="en-US"/>
        </w:rPr>
        <w:t>that the following text ‘</w:t>
      </w:r>
      <w:r w:rsidRPr="00DC3DF4">
        <w:rPr>
          <w:rFonts w:eastAsia="Times New Roman"/>
          <w:i/>
          <w:iCs/>
          <w:szCs w:val="17"/>
          <w:lang w:val="en-US" w:eastAsia="en-AU" w:bidi="en-US"/>
        </w:rPr>
        <w:t>For free and confidential support call 1800 858 858 or visit gamblinghelponline.org.au</w:t>
      </w:r>
      <w:r w:rsidRPr="00DC3DF4">
        <w:rPr>
          <w:rFonts w:eastAsia="Times New Roman"/>
          <w:szCs w:val="17"/>
          <w:lang w:val="en-US" w:eastAsia="en-AU" w:bidi="en-US"/>
        </w:rPr>
        <w:t>’ is prominently displayed on or near—</w:t>
      </w:r>
    </w:p>
    <w:p w14:paraId="2D12F374" w14:textId="77777777" w:rsidR="00DC3DF4" w:rsidRPr="00DC3DF4" w:rsidRDefault="00DC3DF4" w:rsidP="00B61796">
      <w:pPr>
        <w:spacing w:after="60"/>
        <w:ind w:left="1985" w:hanging="425"/>
        <w:rPr>
          <w:rFonts w:eastAsia="Times New Roman"/>
          <w:szCs w:val="17"/>
          <w:lang w:val="en-US" w:eastAsia="en-AU" w:bidi="en-US"/>
        </w:rPr>
      </w:pPr>
      <w:r w:rsidRPr="00DC3DF4">
        <w:rPr>
          <w:rFonts w:eastAsia="Times New Roman"/>
          <w:szCs w:val="17"/>
          <w:lang w:val="en-US" w:eastAsia="en-AU" w:bidi="en-US"/>
        </w:rPr>
        <w:t>(i)</w:t>
      </w:r>
      <w:r w:rsidRPr="00DC3DF4">
        <w:rPr>
          <w:rFonts w:eastAsia="Times New Roman"/>
          <w:szCs w:val="17"/>
          <w:lang w:val="en-US" w:eastAsia="en-AU" w:bidi="en-US"/>
        </w:rPr>
        <w:tab/>
        <w:t>each automated coin dispensing machine; and</w:t>
      </w:r>
    </w:p>
    <w:p w14:paraId="4B128142" w14:textId="77777777" w:rsidR="00DC3DF4" w:rsidRPr="00DC3DF4" w:rsidRDefault="00DC3DF4" w:rsidP="00B61796">
      <w:pPr>
        <w:spacing w:after="60"/>
        <w:ind w:left="1985" w:hanging="425"/>
        <w:rPr>
          <w:rFonts w:eastAsia="Times New Roman"/>
          <w:szCs w:val="17"/>
          <w:lang w:val="en-US" w:eastAsia="en-AU" w:bidi="en-US"/>
        </w:rPr>
      </w:pPr>
      <w:r w:rsidRPr="00DC3DF4">
        <w:rPr>
          <w:rFonts w:eastAsia="Times New Roman"/>
          <w:szCs w:val="17"/>
          <w:lang w:val="en-US" w:eastAsia="en-AU" w:bidi="en-US"/>
        </w:rPr>
        <w:t>(ii)</w:t>
      </w:r>
      <w:r w:rsidRPr="00DC3DF4">
        <w:rPr>
          <w:rFonts w:eastAsia="Times New Roman"/>
          <w:szCs w:val="17"/>
          <w:lang w:val="en-US" w:eastAsia="en-AU" w:bidi="en-US"/>
        </w:rPr>
        <w:tab/>
        <w:t>each customer service point at which money is exchanged for coin, banknotes, tickets or credit on an approved account based cashless gaming system; and</w:t>
      </w:r>
    </w:p>
    <w:p w14:paraId="1FF58BD5" w14:textId="77777777" w:rsidR="00DC3DF4" w:rsidRPr="00DC3DF4" w:rsidRDefault="00DC3DF4" w:rsidP="00B61796">
      <w:pPr>
        <w:spacing w:after="60"/>
        <w:ind w:left="1560" w:hanging="284"/>
        <w:rPr>
          <w:rFonts w:eastAsia="Times New Roman"/>
          <w:szCs w:val="17"/>
          <w:lang w:val="en-US" w:eastAsia="en-AU" w:bidi="en-US"/>
        </w:rPr>
      </w:pPr>
      <w:r w:rsidRPr="00DC3DF4">
        <w:rPr>
          <w:rFonts w:eastAsia="Arial MT"/>
          <w:szCs w:val="17"/>
          <w:lang w:val="en-US"/>
        </w:rPr>
        <w:t>(b)</w:t>
      </w:r>
      <w:r w:rsidRPr="00DC3DF4">
        <w:rPr>
          <w:rFonts w:eastAsia="Arial MT"/>
          <w:szCs w:val="17"/>
          <w:lang w:val="en-US"/>
        </w:rPr>
        <w:tab/>
      </w:r>
      <w:r w:rsidRPr="00DC3DF4">
        <w:rPr>
          <w:rFonts w:eastAsia="Times New Roman"/>
          <w:szCs w:val="17"/>
          <w:lang w:val="en-US" w:eastAsia="en-AU" w:bidi="en-US"/>
        </w:rPr>
        <w:t>that a quantity of Gambling Helpline cards are available at or near—</w:t>
      </w:r>
    </w:p>
    <w:p w14:paraId="2A022F77" w14:textId="77777777" w:rsidR="00DC3DF4" w:rsidRPr="00DC3DF4" w:rsidRDefault="00DC3DF4" w:rsidP="00B61796">
      <w:pPr>
        <w:spacing w:after="60"/>
        <w:ind w:left="1985" w:hanging="425"/>
        <w:rPr>
          <w:rFonts w:eastAsia="Times New Roman"/>
          <w:szCs w:val="17"/>
          <w:lang w:val="en-US" w:eastAsia="en-AU" w:bidi="en-US"/>
        </w:rPr>
      </w:pPr>
      <w:r w:rsidRPr="00DC3DF4">
        <w:rPr>
          <w:rFonts w:eastAsia="Times New Roman"/>
          <w:szCs w:val="17"/>
          <w:lang w:val="en-US" w:eastAsia="en-AU" w:bidi="en-US"/>
        </w:rPr>
        <w:t>(i)</w:t>
      </w:r>
      <w:r w:rsidRPr="00DC3DF4">
        <w:rPr>
          <w:rFonts w:eastAsia="Times New Roman"/>
          <w:szCs w:val="17"/>
          <w:lang w:val="en-US" w:eastAsia="en-AU" w:bidi="en-US"/>
        </w:rPr>
        <w:tab/>
        <w:t>each ATM, EFTPOS facility and CRT;</w:t>
      </w:r>
    </w:p>
    <w:p w14:paraId="30E3ADD7" w14:textId="77777777" w:rsidR="00DC3DF4" w:rsidRPr="00DC3DF4" w:rsidRDefault="00DC3DF4" w:rsidP="00B61796">
      <w:pPr>
        <w:spacing w:after="60"/>
        <w:ind w:left="1985" w:hanging="425"/>
        <w:rPr>
          <w:rFonts w:eastAsia="Times New Roman"/>
          <w:szCs w:val="17"/>
          <w:lang w:val="en-US" w:eastAsia="en-AU" w:bidi="en-US"/>
        </w:rPr>
      </w:pPr>
      <w:r w:rsidRPr="00DC3DF4">
        <w:rPr>
          <w:rFonts w:eastAsia="Times New Roman"/>
          <w:szCs w:val="17"/>
          <w:lang w:val="en-US" w:eastAsia="en-AU" w:bidi="en-US"/>
        </w:rPr>
        <w:t>(ii)</w:t>
      </w:r>
      <w:r w:rsidRPr="00DC3DF4">
        <w:rPr>
          <w:rFonts w:eastAsia="Times New Roman"/>
          <w:szCs w:val="17"/>
          <w:lang w:val="en-US" w:eastAsia="en-AU" w:bidi="en-US"/>
        </w:rPr>
        <w:tab/>
        <w:t>each automated coin dispensing machine;</w:t>
      </w:r>
    </w:p>
    <w:p w14:paraId="2990E121" w14:textId="77777777" w:rsidR="00DC3DF4" w:rsidRPr="00DC3DF4" w:rsidRDefault="00DC3DF4" w:rsidP="00B61796">
      <w:pPr>
        <w:spacing w:after="60"/>
        <w:ind w:left="1985" w:hanging="425"/>
        <w:rPr>
          <w:rFonts w:eastAsia="Times New Roman"/>
          <w:szCs w:val="17"/>
          <w:lang w:val="en-US" w:eastAsia="en-AU" w:bidi="en-US"/>
        </w:rPr>
      </w:pPr>
      <w:r w:rsidRPr="00DC3DF4">
        <w:rPr>
          <w:rFonts w:eastAsia="Times New Roman"/>
          <w:szCs w:val="17"/>
          <w:lang w:val="en-US" w:eastAsia="en-AU" w:bidi="en-US"/>
        </w:rPr>
        <w:t>(iii)</w:t>
      </w:r>
      <w:r w:rsidRPr="00DC3DF4">
        <w:rPr>
          <w:rFonts w:eastAsia="Times New Roman"/>
          <w:szCs w:val="17"/>
          <w:lang w:val="en-US" w:eastAsia="en-AU" w:bidi="en-US"/>
        </w:rPr>
        <w:tab/>
        <w:t>each customer service point at which money is exchanged for coin, banknotes, tickets or credit on an approved account based cashless gaming system; and</w:t>
      </w:r>
    </w:p>
    <w:p w14:paraId="36198887" w14:textId="77777777" w:rsidR="00DC3DF4" w:rsidRPr="00DC3DF4" w:rsidRDefault="00DC3DF4" w:rsidP="00B61796">
      <w:pPr>
        <w:spacing w:after="60"/>
        <w:ind w:left="1985" w:hanging="425"/>
        <w:rPr>
          <w:rFonts w:eastAsia="Times New Roman"/>
          <w:szCs w:val="17"/>
          <w:lang w:val="en-US" w:eastAsia="en-AU" w:bidi="en-US"/>
        </w:rPr>
      </w:pPr>
      <w:r w:rsidRPr="00DC3DF4">
        <w:rPr>
          <w:rFonts w:eastAsia="Times New Roman"/>
          <w:szCs w:val="17"/>
          <w:lang w:val="en-US" w:eastAsia="en-AU" w:bidi="en-US"/>
        </w:rPr>
        <w:t>(iv)</w:t>
      </w:r>
      <w:r w:rsidRPr="00DC3DF4">
        <w:rPr>
          <w:rFonts w:eastAsia="Times New Roman"/>
          <w:szCs w:val="17"/>
          <w:lang w:val="en-US" w:eastAsia="en-AU" w:bidi="en-US"/>
        </w:rPr>
        <w:tab/>
        <w:t>each gaming machine.</w:t>
      </w:r>
    </w:p>
    <w:p w14:paraId="0C977F35" w14:textId="77777777" w:rsidR="00DC3DF4" w:rsidRPr="00DC3DF4" w:rsidRDefault="00DC3DF4" w:rsidP="00B61796">
      <w:pPr>
        <w:spacing w:after="60"/>
        <w:ind w:left="1276" w:hanging="426"/>
        <w:rPr>
          <w:rFonts w:eastAsia="Times New Roman"/>
          <w:szCs w:val="17"/>
          <w:lang w:val="en-US" w:eastAsia="en-AU" w:bidi="en-US"/>
        </w:rPr>
      </w:pPr>
      <w:r w:rsidRPr="00DC3DF4">
        <w:rPr>
          <w:rFonts w:eastAsia="Times New Roman"/>
          <w:szCs w:val="17"/>
          <w:lang w:val="en-US" w:eastAsia="en-AU" w:bidi="en-US"/>
        </w:rPr>
        <w:t>(4)</w:t>
      </w:r>
      <w:r w:rsidRPr="00DC3DF4">
        <w:rPr>
          <w:rFonts w:eastAsia="Times New Roman"/>
          <w:szCs w:val="17"/>
          <w:lang w:val="en-US" w:eastAsia="en-AU" w:bidi="en-US"/>
        </w:rPr>
        <w:tab/>
        <w:t>Sub-clauses (1), (2) and (3) apply to any ATM, EFTPOS facility or CRT, in or near a gaming area, over which the licensee could reasonably be expected to exercise control.</w:t>
      </w:r>
    </w:p>
    <w:p w14:paraId="2AF7D7C4" w14:textId="77777777" w:rsidR="00DC3DF4" w:rsidRPr="00DC3DF4" w:rsidRDefault="00DC3DF4" w:rsidP="00B61796">
      <w:pPr>
        <w:spacing w:after="60"/>
        <w:ind w:left="1276" w:hanging="426"/>
        <w:rPr>
          <w:rFonts w:eastAsia="Times New Roman"/>
          <w:szCs w:val="17"/>
          <w:lang w:val="en-US" w:eastAsia="en-AU" w:bidi="en-US"/>
        </w:rPr>
      </w:pPr>
      <w:r w:rsidRPr="00DC3DF4">
        <w:rPr>
          <w:rFonts w:eastAsia="Times New Roman"/>
          <w:szCs w:val="17"/>
          <w:lang w:val="en-US" w:eastAsia="en-AU" w:bidi="en-US"/>
        </w:rPr>
        <w:t>(5)</w:t>
      </w:r>
      <w:r w:rsidRPr="00DC3DF4">
        <w:rPr>
          <w:rFonts w:eastAsia="Times New Roman"/>
          <w:szCs w:val="17"/>
          <w:lang w:val="en-US" w:eastAsia="en-AU" w:bidi="en-US"/>
        </w:rPr>
        <w:tab/>
        <w:t>Condensed warning messages must be used to populate the dynamic message field on tickets issued from gaming machines being operated in connection with a ticket-in ticket-out (TITO) system.</w:t>
      </w:r>
    </w:p>
    <w:p w14:paraId="011D46EF" w14:textId="77777777" w:rsidR="00DC3DF4" w:rsidRPr="00DC3DF4" w:rsidRDefault="00DC3DF4" w:rsidP="00B61796">
      <w:pPr>
        <w:spacing w:after="60"/>
        <w:ind w:left="1276" w:hanging="426"/>
        <w:rPr>
          <w:rFonts w:eastAsia="Times New Roman"/>
          <w:szCs w:val="17"/>
          <w:lang w:val="en-US" w:eastAsia="en-AU" w:bidi="en-US"/>
        </w:rPr>
      </w:pPr>
      <w:r w:rsidRPr="00DC3DF4">
        <w:rPr>
          <w:rFonts w:eastAsia="Times New Roman"/>
          <w:szCs w:val="17"/>
          <w:lang w:val="en-US" w:eastAsia="en-AU" w:bidi="en-US"/>
        </w:rPr>
        <w:t>(6)</w:t>
      </w:r>
      <w:r w:rsidRPr="00DC3DF4">
        <w:rPr>
          <w:rFonts w:eastAsia="Times New Roman"/>
          <w:szCs w:val="17"/>
          <w:lang w:val="en-US" w:eastAsia="en-AU" w:bidi="en-US"/>
        </w:rPr>
        <w:tab/>
        <w:t>Despite sub-clause (5), if batches of pre-printed tickets are used for this purpose, the condensed warning message must be replaced with the relevant condensed message for that period on each subsequent batch of tickets re-ordered. It is acceptable for any stocks of tickets which were pre-printed to comply immediately before the commencement of the required period, to be exhausted.</w:t>
      </w:r>
    </w:p>
    <w:p w14:paraId="5B36F24C" w14:textId="77777777" w:rsidR="00DC3DF4" w:rsidRPr="00DC3DF4" w:rsidRDefault="00DC3DF4" w:rsidP="00B61796">
      <w:pPr>
        <w:spacing w:after="60"/>
        <w:ind w:left="1276" w:hanging="426"/>
        <w:rPr>
          <w:rFonts w:eastAsia="Times New Roman"/>
          <w:szCs w:val="17"/>
          <w:lang w:val="en-US" w:eastAsia="en-AU" w:bidi="en-US"/>
        </w:rPr>
      </w:pPr>
      <w:r w:rsidRPr="00DC3DF4">
        <w:rPr>
          <w:rFonts w:eastAsia="Times New Roman"/>
          <w:szCs w:val="17"/>
          <w:lang w:val="en-US" w:eastAsia="en-AU" w:bidi="en-US"/>
        </w:rPr>
        <w:t>(7)</w:t>
      </w:r>
      <w:r w:rsidRPr="00DC3DF4">
        <w:rPr>
          <w:rFonts w:eastAsia="Times New Roman"/>
          <w:szCs w:val="17"/>
          <w:lang w:val="en-US" w:eastAsia="en-AU" w:bidi="en-US"/>
        </w:rPr>
        <w:tab/>
        <w:t>The licensee must ensure that the time of day is prominently displayed and visible throughout gaming areas.</w:t>
      </w:r>
    </w:p>
    <w:p w14:paraId="65FA45A5" w14:textId="77777777" w:rsidR="00DC3DF4" w:rsidRPr="00DC3DF4" w:rsidRDefault="00DC3DF4" w:rsidP="00B61796">
      <w:pPr>
        <w:spacing w:after="60"/>
        <w:ind w:left="1276" w:hanging="426"/>
        <w:rPr>
          <w:rFonts w:eastAsia="Times New Roman"/>
          <w:szCs w:val="17"/>
          <w:lang w:val="en-US" w:eastAsia="en-AU" w:bidi="en-US"/>
        </w:rPr>
      </w:pPr>
      <w:r w:rsidRPr="00DC3DF4">
        <w:rPr>
          <w:rFonts w:eastAsia="Times New Roman"/>
          <w:szCs w:val="17"/>
          <w:lang w:val="en-US" w:eastAsia="en-AU" w:bidi="en-US"/>
        </w:rPr>
        <w:t>(8)</w:t>
      </w:r>
      <w:r w:rsidRPr="00DC3DF4">
        <w:rPr>
          <w:rFonts w:eastAsia="Times New Roman"/>
          <w:szCs w:val="17"/>
          <w:lang w:val="en-US" w:eastAsia="en-AU" w:bidi="en-US"/>
        </w:rPr>
        <w:tab/>
        <w:t>The licensee must ensure that a copy of this code is available within the gaming area.</w:t>
      </w:r>
    </w:p>
    <w:p w14:paraId="4D4EAFCB" w14:textId="77777777" w:rsidR="00DC3DF4" w:rsidRPr="00DC3DF4" w:rsidRDefault="00DC3DF4" w:rsidP="00B61796">
      <w:pPr>
        <w:spacing w:after="60"/>
        <w:ind w:left="284" w:hanging="284"/>
        <w:rPr>
          <w:rFonts w:eastAsia="Times New Roman"/>
          <w:b/>
          <w:szCs w:val="17"/>
          <w:lang w:eastAsia="en-AU"/>
        </w:rPr>
      </w:pPr>
      <w:r w:rsidRPr="00DC3DF4">
        <w:rPr>
          <w:rFonts w:eastAsia="Times New Roman"/>
          <w:b/>
          <w:szCs w:val="17"/>
          <w:lang w:eastAsia="en-AU"/>
        </w:rPr>
        <w:t>11.</w:t>
      </w:r>
      <w:r w:rsidRPr="00DC3DF4">
        <w:rPr>
          <w:rFonts w:eastAsia="Times New Roman"/>
          <w:b/>
          <w:szCs w:val="17"/>
          <w:lang w:eastAsia="en-AU"/>
        </w:rPr>
        <w:tab/>
        <w:t>Variation of Schedule 1—Expanded warning messages</w:t>
      </w:r>
    </w:p>
    <w:p w14:paraId="5EBAEB51" w14:textId="77777777" w:rsidR="00DC3DF4" w:rsidRPr="00DC3DF4" w:rsidRDefault="00DC3DF4" w:rsidP="00B61796">
      <w:pPr>
        <w:spacing w:after="60"/>
        <w:ind w:left="567" w:hanging="283"/>
        <w:rPr>
          <w:rFonts w:eastAsia="Times New Roman"/>
          <w:szCs w:val="17"/>
          <w:lang w:eastAsia="en-AU" w:bidi="en-US"/>
        </w:rPr>
      </w:pPr>
      <w:r w:rsidRPr="00DC3DF4">
        <w:rPr>
          <w:rFonts w:eastAsia="Times New Roman"/>
          <w:szCs w:val="17"/>
          <w:lang w:eastAsia="en-AU" w:bidi="en-US"/>
        </w:rPr>
        <w:t>(1)</w:t>
      </w:r>
      <w:r w:rsidRPr="00DC3DF4">
        <w:rPr>
          <w:rFonts w:eastAsia="Times New Roman"/>
          <w:szCs w:val="17"/>
          <w:lang w:eastAsia="en-AU" w:bidi="en-US"/>
        </w:rPr>
        <w:tab/>
        <w:t>Schedule 1—delete and substitute:</w:t>
      </w:r>
    </w:p>
    <w:p w14:paraId="43E263D5" w14:textId="77777777" w:rsidR="00DC3DF4" w:rsidRPr="00DC3DF4" w:rsidRDefault="00DC3DF4" w:rsidP="00B61796">
      <w:pPr>
        <w:spacing w:after="60"/>
        <w:ind w:left="567"/>
        <w:rPr>
          <w:rFonts w:eastAsia="Times New Roman"/>
          <w:b/>
          <w:bCs/>
          <w:szCs w:val="17"/>
          <w:lang w:eastAsia="en-AU" w:bidi="en-US"/>
        </w:rPr>
      </w:pPr>
      <w:r w:rsidRPr="00DC3DF4">
        <w:rPr>
          <w:rFonts w:eastAsia="Times New Roman"/>
          <w:b/>
          <w:bCs/>
          <w:szCs w:val="17"/>
          <w:lang w:eastAsia="en-AU" w:bidi="en-US"/>
        </w:rPr>
        <w:t>Schedule 1</w:t>
      </w:r>
    </w:p>
    <w:p w14:paraId="5F1CC150" w14:textId="77777777" w:rsidR="00DC3DF4" w:rsidRPr="00DC3DF4" w:rsidRDefault="00DC3DF4" w:rsidP="00B61796">
      <w:pPr>
        <w:spacing w:after="60"/>
        <w:ind w:left="709"/>
        <w:rPr>
          <w:rFonts w:eastAsia="Times New Roman"/>
          <w:b/>
          <w:bCs/>
          <w:szCs w:val="17"/>
          <w:lang w:eastAsia="en-AU" w:bidi="en-US"/>
        </w:rPr>
      </w:pPr>
      <w:r w:rsidRPr="00DC3DF4">
        <w:rPr>
          <w:rFonts w:eastAsia="Times New Roman"/>
          <w:b/>
          <w:bCs/>
          <w:szCs w:val="17"/>
          <w:lang w:eastAsia="en-AU" w:bidi="en-US"/>
        </w:rPr>
        <w:t>Condensed warning messages</w:t>
      </w:r>
    </w:p>
    <w:p w14:paraId="6D30F938" w14:textId="77777777" w:rsidR="00DC3DF4" w:rsidRPr="00DC3DF4" w:rsidRDefault="00DC3DF4" w:rsidP="00B61796">
      <w:pPr>
        <w:tabs>
          <w:tab w:val="right" w:pos="6804"/>
        </w:tabs>
        <w:spacing w:after="40"/>
        <w:ind w:left="851"/>
        <w:rPr>
          <w:rFonts w:eastAsia="Times New Roman"/>
          <w:szCs w:val="17"/>
          <w:lang w:eastAsia="en-AU" w:bidi="en-US"/>
        </w:rPr>
      </w:pPr>
      <w:r w:rsidRPr="00DC3DF4">
        <w:rPr>
          <w:rFonts w:eastAsia="Times New Roman"/>
          <w:szCs w:val="17"/>
          <w:lang w:eastAsia="en-AU" w:bidi="en-US"/>
        </w:rPr>
        <w:t>What are you prepared to lose today? Set a limit.</w:t>
      </w:r>
      <w:r w:rsidRPr="00DC3DF4">
        <w:rPr>
          <w:szCs w:val="17"/>
        </w:rPr>
        <w:tab/>
      </w:r>
      <w:r w:rsidRPr="00DC3DF4">
        <w:rPr>
          <w:rFonts w:eastAsia="Times New Roman"/>
          <w:szCs w:val="17"/>
          <w:lang w:eastAsia="en-AU" w:bidi="en-US"/>
        </w:rPr>
        <w:t>1 January 2026 to 30 June 2026</w:t>
      </w:r>
    </w:p>
    <w:p w14:paraId="0AD5CD69" w14:textId="77777777" w:rsidR="00DC3DF4" w:rsidRPr="00DC3DF4" w:rsidRDefault="00DC3DF4" w:rsidP="00B61796">
      <w:pPr>
        <w:tabs>
          <w:tab w:val="right" w:pos="6804"/>
        </w:tabs>
        <w:spacing w:after="40"/>
        <w:ind w:left="851"/>
        <w:rPr>
          <w:rFonts w:eastAsia="Times New Roman"/>
          <w:szCs w:val="17"/>
          <w:lang w:eastAsia="en-AU" w:bidi="en-US"/>
        </w:rPr>
      </w:pPr>
      <w:r w:rsidRPr="00DC3DF4">
        <w:rPr>
          <w:rFonts w:eastAsia="Times New Roman"/>
          <w:szCs w:val="17"/>
          <w:lang w:eastAsia="en-AU" w:bidi="en-US"/>
        </w:rPr>
        <w:t>Imagine what you could be buying instead.</w:t>
      </w:r>
      <w:r w:rsidRPr="00DC3DF4">
        <w:rPr>
          <w:rFonts w:eastAsia="Times New Roman"/>
          <w:szCs w:val="17"/>
          <w:lang w:eastAsia="en-AU" w:bidi="en-US"/>
        </w:rPr>
        <w:tab/>
        <w:t>1 July 2026 to 31 December 2026</w:t>
      </w:r>
    </w:p>
    <w:p w14:paraId="4735F68F" w14:textId="77777777" w:rsidR="00DC3DF4" w:rsidRPr="00DC3DF4" w:rsidRDefault="00DC3DF4" w:rsidP="00B61796">
      <w:pPr>
        <w:tabs>
          <w:tab w:val="right" w:pos="6804"/>
        </w:tabs>
        <w:spacing w:after="40"/>
        <w:ind w:left="851"/>
        <w:rPr>
          <w:rFonts w:eastAsia="Times New Roman"/>
          <w:szCs w:val="17"/>
          <w:lang w:eastAsia="en-AU" w:bidi="en-US"/>
        </w:rPr>
      </w:pPr>
      <w:r w:rsidRPr="00DC3DF4">
        <w:rPr>
          <w:rFonts w:eastAsia="Times New Roman"/>
          <w:szCs w:val="17"/>
          <w:lang w:eastAsia="en-AU" w:bidi="en-US"/>
        </w:rPr>
        <w:t>You win some, you lose more.</w:t>
      </w:r>
      <w:r w:rsidRPr="00DC3DF4">
        <w:rPr>
          <w:rFonts w:eastAsia="Times New Roman"/>
          <w:szCs w:val="17"/>
          <w:lang w:eastAsia="en-AU" w:bidi="en-US"/>
        </w:rPr>
        <w:tab/>
        <w:t>1 January 2027 to 30 June2027</w:t>
      </w:r>
    </w:p>
    <w:p w14:paraId="7C409560" w14:textId="77777777" w:rsidR="00DC3DF4" w:rsidRPr="00DC3DF4" w:rsidRDefault="00DC3DF4" w:rsidP="00B61796">
      <w:pPr>
        <w:tabs>
          <w:tab w:val="right" w:pos="6804"/>
        </w:tabs>
        <w:spacing w:after="40"/>
        <w:ind w:left="851"/>
        <w:rPr>
          <w:rFonts w:eastAsia="Times New Roman"/>
          <w:szCs w:val="17"/>
          <w:lang w:eastAsia="en-AU" w:bidi="en-US"/>
        </w:rPr>
      </w:pPr>
      <w:r w:rsidRPr="00DC3DF4">
        <w:rPr>
          <w:rFonts w:eastAsia="Times New Roman"/>
          <w:szCs w:val="17"/>
          <w:lang w:eastAsia="en-AU" w:bidi="en-US"/>
        </w:rPr>
        <w:t>What are you really gambling with?</w:t>
      </w:r>
      <w:r w:rsidRPr="00DC3DF4">
        <w:rPr>
          <w:rFonts w:eastAsia="Times New Roman"/>
          <w:szCs w:val="17"/>
          <w:lang w:eastAsia="en-AU" w:bidi="en-US"/>
        </w:rPr>
        <w:tab/>
        <w:t>1 July 2027 to 31 December 2027</w:t>
      </w:r>
    </w:p>
    <w:p w14:paraId="54AF8460" w14:textId="77777777" w:rsidR="00DC3DF4" w:rsidRPr="00DC3DF4" w:rsidRDefault="00DC3DF4" w:rsidP="00B61796">
      <w:pPr>
        <w:tabs>
          <w:tab w:val="right" w:pos="6804"/>
        </w:tabs>
        <w:spacing w:after="40"/>
        <w:ind w:left="851"/>
        <w:rPr>
          <w:rFonts w:eastAsia="Times New Roman"/>
          <w:szCs w:val="17"/>
          <w:lang w:eastAsia="en-AU" w:bidi="en-US"/>
        </w:rPr>
      </w:pPr>
      <w:r w:rsidRPr="00DC3DF4">
        <w:rPr>
          <w:rFonts w:eastAsia="Times New Roman"/>
          <w:szCs w:val="17"/>
          <w:lang w:eastAsia="en-AU" w:bidi="en-US"/>
        </w:rPr>
        <w:t>Chances are you’re about to lose.</w:t>
      </w:r>
      <w:r w:rsidRPr="00DC3DF4">
        <w:rPr>
          <w:rFonts w:eastAsia="Times New Roman"/>
          <w:szCs w:val="17"/>
          <w:lang w:eastAsia="en-AU" w:bidi="en-US"/>
        </w:rPr>
        <w:tab/>
        <w:t>1 January 2028 to 30 June 2028</w:t>
      </w:r>
    </w:p>
    <w:p w14:paraId="6C76447E" w14:textId="77777777" w:rsidR="00DC3DF4" w:rsidRPr="00DC3DF4" w:rsidRDefault="00DC3DF4" w:rsidP="00B61796">
      <w:pPr>
        <w:tabs>
          <w:tab w:val="right" w:pos="6804"/>
        </w:tabs>
        <w:spacing w:after="40"/>
        <w:ind w:left="851"/>
        <w:rPr>
          <w:rFonts w:eastAsia="Times New Roman"/>
          <w:szCs w:val="17"/>
          <w:lang w:eastAsia="en-AU" w:bidi="en-US"/>
        </w:rPr>
      </w:pPr>
      <w:r w:rsidRPr="00DC3DF4">
        <w:rPr>
          <w:rFonts w:eastAsia="Times New Roman"/>
          <w:szCs w:val="17"/>
          <w:lang w:eastAsia="en-AU" w:bidi="en-US"/>
        </w:rPr>
        <w:t>Think, Is this a bet you really want to place?</w:t>
      </w:r>
      <w:r w:rsidRPr="00DC3DF4">
        <w:rPr>
          <w:rFonts w:eastAsia="Times New Roman"/>
          <w:szCs w:val="17"/>
          <w:lang w:eastAsia="en-AU" w:bidi="en-US"/>
        </w:rPr>
        <w:tab/>
        <w:t>1 July 2028 to 31 December 2028</w:t>
      </w:r>
    </w:p>
    <w:p w14:paraId="102E8C03" w14:textId="77777777" w:rsidR="00DC3DF4" w:rsidRPr="00DC3DF4" w:rsidRDefault="00DC3DF4" w:rsidP="00B61796">
      <w:pPr>
        <w:tabs>
          <w:tab w:val="right" w:pos="6804"/>
        </w:tabs>
        <w:spacing w:after="60"/>
        <w:ind w:left="851"/>
        <w:rPr>
          <w:rFonts w:eastAsia="Times New Roman"/>
          <w:szCs w:val="17"/>
          <w:lang w:eastAsia="en-AU" w:bidi="en-US"/>
        </w:rPr>
      </w:pPr>
      <w:r w:rsidRPr="00DC3DF4">
        <w:rPr>
          <w:rFonts w:eastAsia="Times New Roman"/>
          <w:szCs w:val="17"/>
          <w:lang w:eastAsia="en-AU" w:bidi="en-US"/>
        </w:rPr>
        <w:t>What’s gambling really costing you?</w:t>
      </w:r>
      <w:r w:rsidRPr="00DC3DF4">
        <w:rPr>
          <w:rFonts w:eastAsia="Times New Roman"/>
          <w:szCs w:val="17"/>
          <w:lang w:eastAsia="en-AU" w:bidi="en-US"/>
        </w:rPr>
        <w:tab/>
        <w:t>1 January 2029 to 30 June 2029</w:t>
      </w:r>
    </w:p>
    <w:p w14:paraId="64BE1AD7" w14:textId="77777777" w:rsidR="00DC3DF4" w:rsidRPr="00DC3DF4" w:rsidRDefault="00DC3DF4" w:rsidP="00DC3DF4">
      <w:pPr>
        <w:spacing w:after="0"/>
        <w:rPr>
          <w:szCs w:val="17"/>
        </w:rPr>
      </w:pPr>
      <w:r w:rsidRPr="00DC3DF4">
        <w:rPr>
          <w:szCs w:val="17"/>
        </w:rPr>
        <w:t>Dated: 22 December 2025</w:t>
      </w:r>
    </w:p>
    <w:p w14:paraId="6C189C72" w14:textId="77777777" w:rsidR="00DC3DF4" w:rsidRPr="00DC3DF4" w:rsidRDefault="00DC3DF4" w:rsidP="00DC3DF4">
      <w:pPr>
        <w:spacing w:after="0"/>
        <w:jc w:val="right"/>
        <w:rPr>
          <w:smallCaps/>
          <w:szCs w:val="20"/>
        </w:rPr>
      </w:pPr>
      <w:r w:rsidRPr="00DC3DF4">
        <w:rPr>
          <w:smallCaps/>
          <w:szCs w:val="20"/>
        </w:rPr>
        <w:t>Brett Humphrey</w:t>
      </w:r>
    </w:p>
    <w:p w14:paraId="0736A24D" w14:textId="77777777" w:rsidR="00DC3DF4" w:rsidRPr="00DC3DF4" w:rsidRDefault="00DC3DF4" w:rsidP="00DC3DF4">
      <w:pPr>
        <w:spacing w:after="0"/>
        <w:jc w:val="right"/>
        <w:rPr>
          <w:szCs w:val="17"/>
        </w:rPr>
      </w:pPr>
      <w:r w:rsidRPr="00DC3DF4">
        <w:rPr>
          <w:szCs w:val="17"/>
        </w:rPr>
        <w:t>Liquor and Gambling Commissioner</w:t>
      </w:r>
    </w:p>
    <w:p w14:paraId="55FD1234" w14:textId="77777777" w:rsidR="00DC3DF4" w:rsidRPr="00DC3DF4" w:rsidRDefault="00DC3DF4" w:rsidP="00DC3DF4">
      <w:pPr>
        <w:pBdr>
          <w:top w:val="single" w:sz="4" w:space="1" w:color="auto"/>
        </w:pBdr>
        <w:spacing w:before="100" w:after="0" w:line="14" w:lineRule="exact"/>
        <w:jc w:val="center"/>
        <w:rPr>
          <w:szCs w:val="17"/>
        </w:rPr>
      </w:pPr>
    </w:p>
    <w:p w14:paraId="68B03180" w14:textId="063CEE15" w:rsidR="009B79CD" w:rsidRDefault="009B79CD" w:rsidP="009B79CD">
      <w:pPr>
        <w:spacing w:after="0" w:line="20" w:lineRule="exact"/>
        <w:jc w:val="left"/>
      </w:pPr>
      <w:r>
        <w:br w:type="page"/>
      </w:r>
    </w:p>
    <w:p w14:paraId="71956028" w14:textId="77777777" w:rsidR="000501C2" w:rsidRPr="00C57862" w:rsidRDefault="000501C2" w:rsidP="000501C2">
      <w:pPr>
        <w:pStyle w:val="GG-Title1"/>
      </w:pPr>
      <w:r w:rsidRPr="00C57862">
        <w:lastRenderedPageBreak/>
        <w:t>Gambling Administration Act 2019</w:t>
      </w:r>
    </w:p>
    <w:p w14:paraId="0A96D97E" w14:textId="77777777" w:rsidR="000501C2" w:rsidRPr="00C57862" w:rsidRDefault="000501C2" w:rsidP="000501C2">
      <w:pPr>
        <w:pStyle w:val="GG-Title2"/>
      </w:pPr>
      <w:r w:rsidRPr="00C57862">
        <w:t>Section 17</w:t>
      </w:r>
    </w:p>
    <w:p w14:paraId="58226D18" w14:textId="77777777" w:rsidR="000501C2" w:rsidRPr="00C57862" w:rsidRDefault="000501C2" w:rsidP="000501C2">
      <w:pPr>
        <w:pStyle w:val="GG-Title3"/>
      </w:pPr>
      <w:r w:rsidRPr="00C57862">
        <w:t>Gaming Machines (Ticket-in Ticket-out System Guidelines) Variation Notice 2025</w:t>
      </w:r>
    </w:p>
    <w:p w14:paraId="3BC02602" w14:textId="77777777" w:rsidR="000501C2" w:rsidRPr="00C57862" w:rsidRDefault="000501C2" w:rsidP="000501C2">
      <w:pPr>
        <w:pStyle w:val="GG-body"/>
        <w:rPr>
          <w:b/>
        </w:rPr>
      </w:pPr>
      <w:r w:rsidRPr="00C57862">
        <w:rPr>
          <w:b/>
        </w:rPr>
        <w:t>Part 1—Preliminary</w:t>
      </w:r>
    </w:p>
    <w:p w14:paraId="557EF0F8" w14:textId="77777777" w:rsidR="000501C2" w:rsidRPr="00C57862" w:rsidRDefault="000501C2" w:rsidP="000501C2">
      <w:pPr>
        <w:pStyle w:val="GG-body"/>
        <w:ind w:left="284" w:hanging="284"/>
        <w:rPr>
          <w:b/>
        </w:rPr>
      </w:pPr>
      <w:r w:rsidRPr="00C57862">
        <w:rPr>
          <w:b/>
        </w:rPr>
        <w:t>1</w:t>
      </w:r>
      <w:r>
        <w:rPr>
          <w:b/>
        </w:rPr>
        <w:t>.</w:t>
      </w:r>
      <w:r>
        <w:rPr>
          <w:b/>
        </w:rPr>
        <w:tab/>
      </w:r>
      <w:r w:rsidRPr="00C57862">
        <w:rPr>
          <w:b/>
        </w:rPr>
        <w:t>Short title</w:t>
      </w:r>
    </w:p>
    <w:p w14:paraId="01EF368F" w14:textId="77777777" w:rsidR="000501C2" w:rsidRPr="00C57862" w:rsidRDefault="000501C2" w:rsidP="000501C2">
      <w:pPr>
        <w:pStyle w:val="GG-body"/>
        <w:ind w:left="284"/>
        <w:rPr>
          <w:i/>
        </w:rPr>
      </w:pPr>
      <w:r w:rsidRPr="00C57862">
        <w:t xml:space="preserve">This notice may be cited as the </w:t>
      </w:r>
      <w:r w:rsidRPr="00C57862">
        <w:rPr>
          <w:i/>
          <w:iCs/>
        </w:rPr>
        <w:t xml:space="preserve">Gaming Machines (Ticket-in Ticket-out System Guidelines) Variation Notice 2025 </w:t>
      </w:r>
      <w:r w:rsidRPr="00C57862">
        <w:t>(</w:t>
      </w:r>
      <w:r w:rsidRPr="00C57862">
        <w:rPr>
          <w:b/>
          <w:bCs/>
        </w:rPr>
        <w:t>Variation Notice</w:t>
      </w:r>
      <w:r w:rsidRPr="00C57862">
        <w:t>)</w:t>
      </w:r>
      <w:r w:rsidRPr="00C57862">
        <w:rPr>
          <w:i/>
        </w:rPr>
        <w:t>.</w:t>
      </w:r>
    </w:p>
    <w:p w14:paraId="510CC4F8" w14:textId="77777777" w:rsidR="000501C2" w:rsidRPr="00C57862" w:rsidRDefault="000501C2" w:rsidP="000501C2">
      <w:pPr>
        <w:pStyle w:val="GG-body"/>
        <w:ind w:left="284" w:hanging="284"/>
        <w:rPr>
          <w:b/>
        </w:rPr>
      </w:pPr>
      <w:r w:rsidRPr="00C57862">
        <w:rPr>
          <w:b/>
        </w:rPr>
        <w:t>2</w:t>
      </w:r>
      <w:r>
        <w:rPr>
          <w:b/>
        </w:rPr>
        <w:t>.</w:t>
      </w:r>
      <w:r>
        <w:rPr>
          <w:b/>
        </w:rPr>
        <w:tab/>
      </w:r>
      <w:r w:rsidRPr="00C57862">
        <w:rPr>
          <w:b/>
        </w:rPr>
        <w:t>Commencement</w:t>
      </w:r>
    </w:p>
    <w:p w14:paraId="71ED40B3" w14:textId="77777777" w:rsidR="000501C2" w:rsidRPr="00C57862" w:rsidRDefault="000501C2" w:rsidP="000501C2">
      <w:pPr>
        <w:pStyle w:val="GG-body"/>
        <w:ind w:left="284"/>
      </w:pPr>
      <w:r w:rsidRPr="00C57862">
        <w:t>This Variation Notice comes into operation on 1 January 2026.</w:t>
      </w:r>
    </w:p>
    <w:p w14:paraId="35D8055E" w14:textId="77777777" w:rsidR="000501C2" w:rsidRPr="00C57862" w:rsidRDefault="000501C2" w:rsidP="000501C2">
      <w:pPr>
        <w:pStyle w:val="GG-body"/>
        <w:ind w:left="284" w:hanging="284"/>
        <w:rPr>
          <w:b/>
        </w:rPr>
      </w:pPr>
      <w:r w:rsidRPr="00C57862">
        <w:rPr>
          <w:b/>
        </w:rPr>
        <w:t>3</w:t>
      </w:r>
      <w:r>
        <w:rPr>
          <w:b/>
        </w:rPr>
        <w:t>.</w:t>
      </w:r>
      <w:r>
        <w:rPr>
          <w:b/>
        </w:rPr>
        <w:tab/>
      </w:r>
      <w:r w:rsidRPr="00C57862">
        <w:rPr>
          <w:b/>
        </w:rPr>
        <w:t>Ticket-in Ticket-out (TITO) System Guidelines</w:t>
      </w:r>
    </w:p>
    <w:p w14:paraId="3B52C82E" w14:textId="77777777" w:rsidR="000501C2" w:rsidRPr="00C57862" w:rsidRDefault="000501C2" w:rsidP="000501C2">
      <w:pPr>
        <w:pStyle w:val="GG-body"/>
        <w:ind w:left="284"/>
        <w:rPr>
          <w:i/>
          <w:iCs/>
        </w:rPr>
      </w:pPr>
      <w:r w:rsidRPr="00C57862">
        <w:t xml:space="preserve">This notice varies the </w:t>
      </w:r>
      <w:r w:rsidRPr="00C57862">
        <w:rPr>
          <w:i/>
          <w:iCs/>
        </w:rPr>
        <w:t>Gambling Administration Guidelines Notice 2021—Gaming Machines Act 1992 (Ticket-in Ticket-out Systems)</w:t>
      </w:r>
      <w:r w:rsidRPr="00C57862">
        <w:t xml:space="preserve"> published in the Gazette on 18 February 2021 as varied by a notice published in the Gazette on 24 November 2022 and is made by the Liquor and Gambling Commissioner under </w:t>
      </w:r>
      <w:r>
        <w:t>S</w:t>
      </w:r>
      <w:r w:rsidRPr="00C57862">
        <w:t xml:space="preserve">ection 17 of the </w:t>
      </w:r>
      <w:r w:rsidRPr="00C57862">
        <w:rPr>
          <w:i/>
        </w:rPr>
        <w:t>Gambling Administration Act 2019</w:t>
      </w:r>
      <w:r w:rsidRPr="00C57862">
        <w:t xml:space="preserve"> for the purpose of </w:t>
      </w:r>
      <w:r>
        <w:t>R</w:t>
      </w:r>
      <w:r w:rsidRPr="00C57862">
        <w:t>egulation</w:t>
      </w:r>
      <w:r>
        <w:t> </w:t>
      </w:r>
      <w:r w:rsidRPr="00C57862">
        <w:t xml:space="preserve">27(2) of the </w:t>
      </w:r>
      <w:r w:rsidRPr="00C57862">
        <w:rPr>
          <w:i/>
          <w:iCs/>
        </w:rPr>
        <w:t>Gaming Machine Regulations 2020.</w:t>
      </w:r>
    </w:p>
    <w:p w14:paraId="71D66F2A" w14:textId="77777777" w:rsidR="000501C2" w:rsidRPr="00C57862" w:rsidRDefault="000501C2" w:rsidP="000501C2">
      <w:pPr>
        <w:pStyle w:val="GG-body"/>
        <w:ind w:left="284" w:hanging="284"/>
        <w:rPr>
          <w:b/>
        </w:rPr>
      </w:pPr>
      <w:r w:rsidRPr="00C57862">
        <w:rPr>
          <w:b/>
        </w:rPr>
        <w:t>4</w:t>
      </w:r>
      <w:r>
        <w:rPr>
          <w:b/>
        </w:rPr>
        <w:t>.</w:t>
      </w:r>
      <w:r>
        <w:rPr>
          <w:b/>
        </w:rPr>
        <w:tab/>
      </w:r>
      <w:r w:rsidRPr="00C57862">
        <w:rPr>
          <w:b/>
        </w:rPr>
        <w:t>Amendment provisions</w:t>
      </w:r>
    </w:p>
    <w:p w14:paraId="4A739206" w14:textId="77777777" w:rsidR="000501C2" w:rsidRPr="00C57862" w:rsidRDefault="000501C2" w:rsidP="000501C2">
      <w:pPr>
        <w:pStyle w:val="GG-body"/>
        <w:ind w:left="284"/>
        <w:rPr>
          <w:i/>
          <w:iCs/>
        </w:rPr>
      </w:pPr>
      <w:r w:rsidRPr="00C57862">
        <w:t xml:space="preserve">In this notice, a provision under a heading referring to the amendment of a specified gambling administration guideline made under the </w:t>
      </w:r>
      <w:r w:rsidRPr="00C57862">
        <w:rPr>
          <w:i/>
          <w:iCs/>
        </w:rPr>
        <w:t>Gamb</w:t>
      </w:r>
      <w:r w:rsidRPr="00C57862">
        <w:rPr>
          <w:i/>
        </w:rPr>
        <w:t xml:space="preserve">ling Administration Act 2019 </w:t>
      </w:r>
      <w:r w:rsidRPr="00C57862">
        <w:rPr>
          <w:iCs/>
        </w:rPr>
        <w:t>amends</w:t>
      </w:r>
      <w:r w:rsidRPr="00C57862">
        <w:t xml:space="preserve"> the gambling administration guideline so specified</w:t>
      </w:r>
      <w:r w:rsidRPr="00C57862">
        <w:rPr>
          <w:i/>
          <w:iCs/>
        </w:rPr>
        <w:t>.</w:t>
      </w:r>
    </w:p>
    <w:p w14:paraId="4EB5BC15" w14:textId="77777777" w:rsidR="000501C2" w:rsidRPr="00C57862" w:rsidRDefault="000501C2" w:rsidP="000501C2">
      <w:pPr>
        <w:pStyle w:val="GG-body"/>
        <w:rPr>
          <w:b/>
        </w:rPr>
      </w:pPr>
      <w:r w:rsidRPr="00C57862">
        <w:rPr>
          <w:b/>
        </w:rPr>
        <w:t xml:space="preserve">Part 2—Variation of </w:t>
      </w:r>
      <w:r w:rsidRPr="00C57862">
        <w:rPr>
          <w:b/>
          <w:i/>
          <w:iCs/>
        </w:rPr>
        <w:t>Gambling Administration Guidelines—Gaming Machines Act 1992 (Ticket-in Ticket-out Systems)</w:t>
      </w:r>
    </w:p>
    <w:p w14:paraId="2CFD4B8B" w14:textId="77777777" w:rsidR="000501C2" w:rsidRPr="00C57862" w:rsidRDefault="000501C2" w:rsidP="000501C2">
      <w:pPr>
        <w:pStyle w:val="GG-body"/>
        <w:ind w:left="284" w:hanging="284"/>
        <w:rPr>
          <w:b/>
        </w:rPr>
      </w:pPr>
      <w:r w:rsidRPr="00C57862">
        <w:rPr>
          <w:b/>
        </w:rPr>
        <w:t>5</w:t>
      </w:r>
      <w:r>
        <w:rPr>
          <w:b/>
        </w:rPr>
        <w:t>.</w:t>
      </w:r>
      <w:r>
        <w:rPr>
          <w:b/>
        </w:rPr>
        <w:tab/>
      </w:r>
      <w:r w:rsidRPr="00C57862">
        <w:rPr>
          <w:b/>
        </w:rPr>
        <w:t xml:space="preserve">Variation of </w:t>
      </w:r>
      <w:r>
        <w:rPr>
          <w:b/>
        </w:rPr>
        <w:t>C</w:t>
      </w:r>
      <w:r w:rsidRPr="00C57862">
        <w:rPr>
          <w:b/>
        </w:rPr>
        <w:t>lause 5—Dependencies</w:t>
      </w:r>
    </w:p>
    <w:p w14:paraId="0C47EC24" w14:textId="77777777" w:rsidR="000501C2" w:rsidRPr="00C57862" w:rsidRDefault="000501C2" w:rsidP="000501C2">
      <w:pPr>
        <w:pStyle w:val="GG-body"/>
        <w:ind w:left="567" w:hanging="283"/>
      </w:pPr>
      <w:r w:rsidRPr="00C57862">
        <w:t>(1)</w:t>
      </w:r>
      <w:r w:rsidRPr="00C57862">
        <w:tab/>
        <w:t>Clause 5.8—after ‘available from’ delete ‘the Independent Gaming Corporation (IGC), the holder of the South Australian Gaming Machine Monitor Licence’ and substitute ‘IGC.’</w:t>
      </w:r>
    </w:p>
    <w:p w14:paraId="3E3ACFFC" w14:textId="77777777" w:rsidR="000501C2" w:rsidRPr="00C57862" w:rsidRDefault="000501C2" w:rsidP="000501C2">
      <w:pPr>
        <w:pStyle w:val="GG-body"/>
        <w:ind w:left="284" w:hanging="284"/>
        <w:rPr>
          <w:b/>
        </w:rPr>
      </w:pPr>
      <w:r w:rsidRPr="00C57862">
        <w:rPr>
          <w:b/>
        </w:rPr>
        <w:t>6</w:t>
      </w:r>
      <w:r>
        <w:rPr>
          <w:b/>
        </w:rPr>
        <w:t>.</w:t>
      </w:r>
      <w:r>
        <w:rPr>
          <w:b/>
        </w:rPr>
        <w:tab/>
      </w:r>
      <w:r w:rsidRPr="00C57862">
        <w:rPr>
          <w:b/>
        </w:rPr>
        <w:t xml:space="preserve">Variation of </w:t>
      </w:r>
      <w:r>
        <w:rPr>
          <w:b/>
        </w:rPr>
        <w:t>C</w:t>
      </w:r>
      <w:r w:rsidRPr="00C57862">
        <w:rPr>
          <w:b/>
        </w:rPr>
        <w:t>lause 8—Ticket details</w:t>
      </w:r>
    </w:p>
    <w:p w14:paraId="7149C525" w14:textId="77777777" w:rsidR="000501C2" w:rsidRPr="00C57862" w:rsidRDefault="000501C2" w:rsidP="000501C2">
      <w:pPr>
        <w:pStyle w:val="GG-body"/>
        <w:ind w:left="567" w:hanging="283"/>
      </w:pPr>
      <w:r w:rsidRPr="00C57862">
        <w:t>(1)</w:t>
      </w:r>
      <w:r w:rsidRPr="00C57862">
        <w:tab/>
        <w:t>Clause 8.2 j—delete subclause and substitute:</w:t>
      </w:r>
    </w:p>
    <w:p w14:paraId="361D0B09" w14:textId="77777777" w:rsidR="000501C2" w:rsidRPr="00C57862" w:rsidRDefault="000501C2" w:rsidP="000501C2">
      <w:pPr>
        <w:pStyle w:val="GG-body"/>
        <w:ind w:left="709" w:hanging="142"/>
        <w:rPr>
          <w:lang w:bidi="en-US"/>
        </w:rPr>
      </w:pPr>
      <w:r>
        <w:rPr>
          <w:lang w:bidi="en-US"/>
        </w:rPr>
        <w:t>j</w:t>
      </w:r>
      <w:r w:rsidRPr="00C57862">
        <w:rPr>
          <w:lang w:bidi="en-US"/>
        </w:rPr>
        <w:t>.</w:t>
      </w:r>
      <w:r w:rsidRPr="00C57862">
        <w:rPr>
          <w:lang w:bidi="en-US"/>
        </w:rPr>
        <w:tab/>
        <w:t>support for a dynamic message field for a condensed warning message; capable of displaying up to 80-characters of text and populated by the QCOM CTEXT field in the Cash Ticket Out Request Acknowledgement Poll (as indicated by the three lines of numerical text on the ticket template below).</w:t>
      </w:r>
    </w:p>
    <w:p w14:paraId="133D3602" w14:textId="77777777" w:rsidR="000501C2" w:rsidRPr="00C57862" w:rsidRDefault="000501C2" w:rsidP="000501C2">
      <w:pPr>
        <w:pStyle w:val="GG-body"/>
        <w:ind w:left="567" w:hanging="283"/>
      </w:pPr>
      <w:r w:rsidRPr="00C57862">
        <w:t>(2)</w:t>
      </w:r>
      <w:r w:rsidRPr="00C57862">
        <w:tab/>
        <w:t>Clause 8.3—delete and substitute:</w:t>
      </w:r>
    </w:p>
    <w:p w14:paraId="2E4DA71F" w14:textId="77777777" w:rsidR="000501C2" w:rsidRPr="00C57862" w:rsidRDefault="000501C2" w:rsidP="000501C2">
      <w:pPr>
        <w:pStyle w:val="GG-body"/>
        <w:ind w:left="993" w:hanging="426"/>
      </w:pPr>
      <w:r w:rsidRPr="00C57862">
        <w:t>8.3</w:t>
      </w:r>
      <w:r>
        <w:tab/>
      </w:r>
      <w:r w:rsidRPr="00C57862">
        <w:t>The following “static” gambling helpline information text must be printed on the ticket:</w:t>
      </w:r>
    </w:p>
    <w:p w14:paraId="7411132B" w14:textId="77777777" w:rsidR="000501C2" w:rsidRPr="00C57862" w:rsidRDefault="000501C2" w:rsidP="000501C2">
      <w:pPr>
        <w:pStyle w:val="GG-body"/>
        <w:ind w:left="851"/>
      </w:pPr>
      <w:r w:rsidRPr="00C57862">
        <w:t>“</w:t>
      </w:r>
      <w:r w:rsidRPr="00C57862">
        <w:rPr>
          <w:i/>
          <w:iCs/>
        </w:rPr>
        <w:t>For free and confidential support call 1800 858 858 or visit gamblinghelponline.org.au</w:t>
      </w:r>
      <w:r w:rsidRPr="00C57862">
        <w:t>”</w:t>
      </w:r>
    </w:p>
    <w:p w14:paraId="4E1960B1" w14:textId="77777777" w:rsidR="000501C2" w:rsidRPr="00C57862" w:rsidRDefault="000501C2" w:rsidP="000501C2">
      <w:pPr>
        <w:pStyle w:val="GG-body"/>
        <w:ind w:left="567" w:hanging="283"/>
      </w:pPr>
      <w:r w:rsidRPr="00C57862">
        <w:t>(3)</w:t>
      </w:r>
      <w:r w:rsidRPr="00C57862">
        <w:tab/>
        <w:t>Clause 8.6—delete and substitute:</w:t>
      </w:r>
    </w:p>
    <w:p w14:paraId="3E9F3ABF" w14:textId="77777777" w:rsidR="000501C2" w:rsidRPr="00C57862" w:rsidRDefault="000501C2" w:rsidP="000501C2">
      <w:pPr>
        <w:pStyle w:val="GG-body"/>
        <w:ind w:left="993" w:hanging="426"/>
      </w:pPr>
      <w:r w:rsidRPr="00C57862">
        <w:rPr>
          <w:noProof/>
        </w:rPr>
        <w:drawing>
          <wp:anchor distT="0" distB="0" distL="114300" distR="114300" simplePos="0" relativeHeight="251691008" behindDoc="0" locked="0" layoutInCell="1" allowOverlap="1" wp14:anchorId="19119462" wp14:editId="3BE98238">
            <wp:simplePos x="0" y="0"/>
            <wp:positionH relativeFrom="margin">
              <wp:posOffset>648360</wp:posOffset>
            </wp:positionH>
            <wp:positionV relativeFrom="paragraph">
              <wp:posOffset>190500</wp:posOffset>
            </wp:positionV>
            <wp:extent cx="4762500" cy="1998622"/>
            <wp:effectExtent l="0" t="0" r="0" b="1905"/>
            <wp:wrapTopAndBottom/>
            <wp:docPr id="457584472" name="Picture 1" descr="A bar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84472" name="Picture 1" descr="A barcode on a white background&#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62500" cy="1998622"/>
                    </a:xfrm>
                    <a:prstGeom prst="rect">
                      <a:avLst/>
                    </a:prstGeom>
                  </pic:spPr>
                </pic:pic>
              </a:graphicData>
            </a:graphic>
            <wp14:sizeRelH relativeFrom="page">
              <wp14:pctWidth>0</wp14:pctWidth>
            </wp14:sizeRelH>
            <wp14:sizeRelV relativeFrom="page">
              <wp14:pctHeight>0</wp14:pctHeight>
            </wp14:sizeRelV>
          </wp:anchor>
        </w:drawing>
      </w:r>
      <w:r w:rsidRPr="00C57862">
        <w:t>8.6</w:t>
      </w:r>
      <w:r>
        <w:tab/>
      </w:r>
      <w:r w:rsidRPr="00C57862">
        <w:t>Template of a Cashable Ticket:</w:t>
      </w:r>
    </w:p>
    <w:p w14:paraId="7D9D800F" w14:textId="77777777" w:rsidR="000501C2" w:rsidRPr="00C57862" w:rsidRDefault="000501C2" w:rsidP="000501C2">
      <w:pPr>
        <w:pStyle w:val="GG-body"/>
        <w:spacing w:before="240"/>
        <w:ind w:left="284" w:hanging="284"/>
        <w:rPr>
          <w:b/>
        </w:rPr>
      </w:pPr>
      <w:r w:rsidRPr="00C57862">
        <w:rPr>
          <w:b/>
        </w:rPr>
        <w:t>7</w:t>
      </w:r>
      <w:r>
        <w:rPr>
          <w:b/>
        </w:rPr>
        <w:t>.</w:t>
      </w:r>
      <w:r>
        <w:rPr>
          <w:b/>
        </w:rPr>
        <w:tab/>
      </w:r>
      <w:r w:rsidRPr="00C57862">
        <w:rPr>
          <w:b/>
        </w:rPr>
        <w:t xml:space="preserve">Variation of </w:t>
      </w:r>
      <w:r>
        <w:rPr>
          <w:b/>
        </w:rPr>
        <w:t>C</w:t>
      </w:r>
      <w:r w:rsidRPr="00C57862">
        <w:rPr>
          <w:b/>
        </w:rPr>
        <w:t>lause 10—Ticket-out process</w:t>
      </w:r>
    </w:p>
    <w:p w14:paraId="1E46B504" w14:textId="77777777" w:rsidR="000501C2" w:rsidRPr="00C57862" w:rsidRDefault="000501C2" w:rsidP="000501C2">
      <w:pPr>
        <w:pStyle w:val="GG-body"/>
        <w:ind w:left="567" w:hanging="283"/>
      </w:pPr>
      <w:r w:rsidRPr="00C57862">
        <w:t>(1)</w:t>
      </w:r>
      <w:r w:rsidRPr="00C57862">
        <w:tab/>
        <w:t>Clause 10.1—delete and substitute:</w:t>
      </w:r>
    </w:p>
    <w:p w14:paraId="199B0DC8" w14:textId="77777777" w:rsidR="000501C2" w:rsidRPr="00C57862" w:rsidRDefault="000501C2" w:rsidP="000501C2">
      <w:pPr>
        <w:pStyle w:val="GG-body"/>
        <w:ind w:left="993" w:hanging="426"/>
      </w:pPr>
      <w:r w:rsidRPr="00C57862">
        <w:t>10.1</w:t>
      </w:r>
      <w:r>
        <w:tab/>
      </w:r>
      <w:r w:rsidRPr="00C57862">
        <w:t>The ticket-out functionality is equivalent to a player pressing collect and collecting credits from a gaming machine in coin. The ticket will include a unique identifier and additional information including the value of the ticket and a condensed warning message. Tickets printed by a gaming machine can be redeemed for cash by presenting the ticket to a venue staff member at a cashier terminal or at a CRT.</w:t>
      </w:r>
    </w:p>
    <w:p w14:paraId="6C6C7564" w14:textId="77777777" w:rsidR="000501C2" w:rsidRPr="00C57862" w:rsidRDefault="000501C2" w:rsidP="000501C2">
      <w:pPr>
        <w:pStyle w:val="GG-SDated"/>
      </w:pPr>
      <w:r w:rsidRPr="00C57862">
        <w:t>Dated: 22 December 2025</w:t>
      </w:r>
    </w:p>
    <w:p w14:paraId="17E05EF6" w14:textId="77777777" w:rsidR="000501C2" w:rsidRPr="00C57862" w:rsidRDefault="000501C2" w:rsidP="000501C2">
      <w:pPr>
        <w:pStyle w:val="GG-SName"/>
        <w:rPr>
          <w:szCs w:val="17"/>
        </w:rPr>
      </w:pPr>
      <w:r w:rsidRPr="00C57862">
        <w:t>Brett Humphrey</w:t>
      </w:r>
    </w:p>
    <w:p w14:paraId="15A7D0EC" w14:textId="77777777" w:rsidR="000501C2" w:rsidRDefault="000501C2" w:rsidP="000501C2">
      <w:pPr>
        <w:pStyle w:val="GG-Signature"/>
      </w:pPr>
      <w:r w:rsidRPr="00C57862">
        <w:t>Liquor and Gambling Commissioner</w:t>
      </w:r>
    </w:p>
    <w:p w14:paraId="6206A122" w14:textId="77777777" w:rsidR="000501C2" w:rsidRDefault="000501C2" w:rsidP="000501C2">
      <w:pPr>
        <w:pStyle w:val="GG-body"/>
        <w:pBdr>
          <w:top w:val="single" w:sz="4" w:space="1" w:color="auto"/>
        </w:pBdr>
        <w:spacing w:before="100" w:after="0" w:line="14" w:lineRule="exact"/>
        <w:jc w:val="center"/>
      </w:pPr>
    </w:p>
    <w:p w14:paraId="7012454B" w14:textId="77777777" w:rsidR="00952CEE" w:rsidRDefault="00952CEE">
      <w:pPr>
        <w:spacing w:after="0" w:line="240" w:lineRule="auto"/>
        <w:jc w:val="left"/>
        <w:rPr>
          <w:caps/>
          <w:szCs w:val="17"/>
        </w:rPr>
      </w:pPr>
      <w:r>
        <w:br w:type="page"/>
      </w:r>
    </w:p>
    <w:p w14:paraId="59B8A62D" w14:textId="61936EE6" w:rsidR="00255A86" w:rsidRPr="000C6D18" w:rsidRDefault="00255A86" w:rsidP="00255A86">
      <w:pPr>
        <w:pStyle w:val="GG-Title1"/>
      </w:pPr>
      <w:r w:rsidRPr="000C6D18">
        <w:lastRenderedPageBreak/>
        <w:t>Gambling Administration Act 2019</w:t>
      </w:r>
    </w:p>
    <w:p w14:paraId="1BCBE6B7" w14:textId="77777777" w:rsidR="00255A86" w:rsidRPr="000C6D18" w:rsidRDefault="00255A86" w:rsidP="00211D6B">
      <w:pPr>
        <w:pStyle w:val="GG-Title2"/>
        <w:spacing w:after="60"/>
      </w:pPr>
      <w:r>
        <w:t>S</w:t>
      </w:r>
      <w:r w:rsidRPr="000C6D18">
        <w:t>ection 15</w:t>
      </w:r>
    </w:p>
    <w:p w14:paraId="785EB033" w14:textId="77777777" w:rsidR="00255A86" w:rsidRPr="000C6D18" w:rsidRDefault="00255A86" w:rsidP="00211D6B">
      <w:pPr>
        <w:pStyle w:val="GG-Title3"/>
        <w:spacing w:after="60"/>
      </w:pPr>
      <w:r w:rsidRPr="000C6D18">
        <w:t>Gaming Machines Gambling Code of Practice Variation Notice 2025 (No.2)</w:t>
      </w:r>
    </w:p>
    <w:p w14:paraId="639A9DCB" w14:textId="77777777" w:rsidR="00255A86" w:rsidRPr="005F1561" w:rsidRDefault="00255A86" w:rsidP="00211D6B">
      <w:pPr>
        <w:pStyle w:val="GG-body"/>
        <w:spacing w:after="60"/>
        <w:rPr>
          <w:b/>
          <w:bCs/>
        </w:rPr>
      </w:pPr>
      <w:r w:rsidRPr="005F1561">
        <w:rPr>
          <w:b/>
          <w:bCs/>
        </w:rPr>
        <w:t>Part 1—Preliminary</w:t>
      </w:r>
    </w:p>
    <w:p w14:paraId="3DA46BF5" w14:textId="77777777" w:rsidR="00255A86" w:rsidRPr="000C6D18" w:rsidRDefault="00255A86" w:rsidP="00211D6B">
      <w:pPr>
        <w:pStyle w:val="GG-body"/>
        <w:spacing w:after="60"/>
        <w:ind w:left="284" w:hanging="284"/>
        <w:rPr>
          <w:b/>
        </w:rPr>
      </w:pPr>
      <w:r w:rsidRPr="000C6D18">
        <w:rPr>
          <w:b/>
        </w:rPr>
        <w:t>1</w:t>
      </w:r>
      <w:r>
        <w:rPr>
          <w:b/>
        </w:rPr>
        <w:t>.</w:t>
      </w:r>
      <w:r>
        <w:rPr>
          <w:b/>
        </w:rPr>
        <w:tab/>
      </w:r>
      <w:r w:rsidRPr="000C6D18">
        <w:rPr>
          <w:b/>
        </w:rPr>
        <w:t>Short title</w:t>
      </w:r>
    </w:p>
    <w:p w14:paraId="67CE6F77" w14:textId="77777777" w:rsidR="00255A86" w:rsidRPr="000C6D18" w:rsidRDefault="00255A86" w:rsidP="00211D6B">
      <w:pPr>
        <w:pStyle w:val="GG-body"/>
        <w:spacing w:after="60"/>
        <w:ind w:left="284"/>
        <w:rPr>
          <w:i/>
        </w:rPr>
      </w:pPr>
      <w:r w:rsidRPr="000C6D18">
        <w:t xml:space="preserve">This notice may be cited as the </w:t>
      </w:r>
      <w:r w:rsidRPr="000C6D18">
        <w:rPr>
          <w:i/>
        </w:rPr>
        <w:t xml:space="preserve">Gaming Machines Gambling Code of Practice Variation Notice 2025 (No.2) </w:t>
      </w:r>
      <w:r w:rsidRPr="000C6D18">
        <w:t>(</w:t>
      </w:r>
      <w:r w:rsidRPr="000C6D18">
        <w:rPr>
          <w:b/>
        </w:rPr>
        <w:t>Variation Notice</w:t>
      </w:r>
      <w:r w:rsidRPr="000C6D18">
        <w:t>)</w:t>
      </w:r>
      <w:r w:rsidRPr="000C6D18">
        <w:rPr>
          <w:iCs/>
        </w:rPr>
        <w:t>.</w:t>
      </w:r>
    </w:p>
    <w:p w14:paraId="759723C9" w14:textId="77777777" w:rsidR="00255A86" w:rsidRPr="000C6D18" w:rsidRDefault="00255A86" w:rsidP="00211D6B">
      <w:pPr>
        <w:pStyle w:val="GG-body"/>
        <w:spacing w:after="60"/>
        <w:ind w:left="284" w:hanging="284"/>
        <w:rPr>
          <w:b/>
        </w:rPr>
      </w:pPr>
      <w:r w:rsidRPr="000C6D18">
        <w:rPr>
          <w:b/>
        </w:rPr>
        <w:t>2</w:t>
      </w:r>
      <w:r>
        <w:rPr>
          <w:b/>
        </w:rPr>
        <w:t>.</w:t>
      </w:r>
      <w:r>
        <w:rPr>
          <w:b/>
        </w:rPr>
        <w:tab/>
      </w:r>
      <w:r w:rsidRPr="000C6D18">
        <w:rPr>
          <w:b/>
        </w:rPr>
        <w:t>Commencement</w:t>
      </w:r>
    </w:p>
    <w:p w14:paraId="4244C404" w14:textId="77777777" w:rsidR="00255A86" w:rsidRPr="000C6D18" w:rsidRDefault="00255A86" w:rsidP="00211D6B">
      <w:pPr>
        <w:pStyle w:val="GG-body"/>
        <w:spacing w:after="60"/>
        <w:ind w:left="284"/>
      </w:pPr>
      <w:r w:rsidRPr="000C6D18">
        <w:t>This Variation Notice comes into operation on 1 January 2026.</w:t>
      </w:r>
    </w:p>
    <w:p w14:paraId="632099CE" w14:textId="77777777" w:rsidR="00255A86" w:rsidRPr="000C6D18" w:rsidRDefault="00255A86" w:rsidP="00211D6B">
      <w:pPr>
        <w:pStyle w:val="GG-body"/>
        <w:spacing w:after="60"/>
        <w:ind w:left="284" w:hanging="284"/>
        <w:rPr>
          <w:b/>
        </w:rPr>
      </w:pPr>
      <w:r w:rsidRPr="000C6D18">
        <w:rPr>
          <w:b/>
        </w:rPr>
        <w:t>3</w:t>
      </w:r>
      <w:r>
        <w:rPr>
          <w:b/>
        </w:rPr>
        <w:t>.</w:t>
      </w:r>
      <w:r>
        <w:rPr>
          <w:b/>
        </w:rPr>
        <w:tab/>
      </w:r>
      <w:r w:rsidRPr="000C6D18">
        <w:rPr>
          <w:b/>
        </w:rPr>
        <w:t>Variation of existing codes of practice</w:t>
      </w:r>
    </w:p>
    <w:p w14:paraId="74B95132" w14:textId="77777777" w:rsidR="00255A86" w:rsidRPr="000C6D18" w:rsidRDefault="00255A86" w:rsidP="00211D6B">
      <w:pPr>
        <w:pStyle w:val="GG-body"/>
        <w:spacing w:after="60"/>
        <w:ind w:left="284"/>
      </w:pPr>
      <w:r w:rsidRPr="000C6D18">
        <w:t xml:space="preserve">This notice varies the </w:t>
      </w:r>
      <w:r w:rsidRPr="000C6D18">
        <w:rPr>
          <w:i/>
        </w:rPr>
        <w:t xml:space="preserve">Gaming Machines Gambling Code of Practice </w:t>
      </w:r>
      <w:r w:rsidRPr="000C6D18">
        <w:t xml:space="preserve">published in the Gazette on 28 September 2023 as varied by notices published in the Gazette on 28 November 2024 and 28 April 2025 and is made by the Liquor and Gambling Commissioner under </w:t>
      </w:r>
      <w:r>
        <w:t>S</w:t>
      </w:r>
      <w:r w:rsidRPr="000C6D18">
        <w:t xml:space="preserve">ection 15 of the </w:t>
      </w:r>
      <w:r w:rsidRPr="000C6D18">
        <w:rPr>
          <w:i/>
          <w:iCs/>
        </w:rPr>
        <w:t>Gambling Administration Act 2019</w:t>
      </w:r>
      <w:r w:rsidRPr="000C6D18">
        <w:t>.</w:t>
      </w:r>
    </w:p>
    <w:p w14:paraId="046CD172" w14:textId="77777777" w:rsidR="00255A86" w:rsidRPr="000C6D18" w:rsidRDefault="00255A86" w:rsidP="00211D6B">
      <w:pPr>
        <w:pStyle w:val="GG-body"/>
        <w:spacing w:after="60"/>
        <w:ind w:left="284" w:hanging="284"/>
        <w:rPr>
          <w:b/>
        </w:rPr>
      </w:pPr>
      <w:r w:rsidRPr="000C6D18">
        <w:rPr>
          <w:b/>
        </w:rPr>
        <w:t>4</w:t>
      </w:r>
      <w:r>
        <w:rPr>
          <w:b/>
        </w:rPr>
        <w:t>.</w:t>
      </w:r>
      <w:r>
        <w:rPr>
          <w:b/>
        </w:rPr>
        <w:tab/>
      </w:r>
      <w:r w:rsidRPr="000C6D18">
        <w:rPr>
          <w:b/>
        </w:rPr>
        <w:t>Variation provisions</w:t>
      </w:r>
    </w:p>
    <w:p w14:paraId="5DABB3A4" w14:textId="77777777" w:rsidR="00255A86" w:rsidRDefault="00255A86" w:rsidP="00211D6B">
      <w:pPr>
        <w:pStyle w:val="GG-body"/>
        <w:spacing w:after="60"/>
        <w:ind w:left="284"/>
      </w:pPr>
      <w:r w:rsidRPr="000C6D18">
        <w:t xml:space="preserve">In this notice, a provision under a heading referring to a variation of a specified clause of the Gaming Machines Gambling Code of Practice made under the </w:t>
      </w:r>
      <w:r w:rsidRPr="000C6D18">
        <w:rPr>
          <w:i/>
          <w:iCs/>
        </w:rPr>
        <w:t>Gambling Administration Act 2019</w:t>
      </w:r>
      <w:r w:rsidRPr="000C6D18">
        <w:t xml:space="preserve"> varies the clause so specified.</w:t>
      </w:r>
    </w:p>
    <w:p w14:paraId="1F178162" w14:textId="77777777" w:rsidR="00255A86" w:rsidRPr="00197E10" w:rsidRDefault="00255A86" w:rsidP="00211D6B">
      <w:pPr>
        <w:pStyle w:val="GG-body"/>
        <w:spacing w:after="60"/>
        <w:rPr>
          <w:b/>
          <w:bCs/>
        </w:rPr>
      </w:pPr>
      <w:r w:rsidRPr="00197E10">
        <w:rPr>
          <w:b/>
          <w:bCs/>
        </w:rPr>
        <w:t>Part 2—Variation of Gaming Machines Gambling Code of Practice</w:t>
      </w:r>
    </w:p>
    <w:p w14:paraId="63CB482B" w14:textId="77777777" w:rsidR="00255A86" w:rsidRPr="000C6D18" w:rsidRDefault="00255A86" w:rsidP="00211D6B">
      <w:pPr>
        <w:pStyle w:val="GG-body"/>
        <w:spacing w:after="60"/>
        <w:ind w:left="284" w:hanging="284"/>
        <w:rPr>
          <w:b/>
        </w:rPr>
      </w:pPr>
      <w:r w:rsidRPr="000C6D18">
        <w:rPr>
          <w:b/>
        </w:rPr>
        <w:t>5</w:t>
      </w:r>
      <w:r>
        <w:rPr>
          <w:b/>
        </w:rPr>
        <w:t>.</w:t>
      </w:r>
      <w:r>
        <w:rPr>
          <w:b/>
        </w:rPr>
        <w:tab/>
      </w:r>
      <w:r w:rsidRPr="000C6D18">
        <w:rPr>
          <w:b/>
        </w:rPr>
        <w:t xml:space="preserve">Variation of </w:t>
      </w:r>
      <w:r>
        <w:rPr>
          <w:b/>
        </w:rPr>
        <w:t>C</w:t>
      </w:r>
      <w:r w:rsidRPr="000C6D18">
        <w:rPr>
          <w:b/>
        </w:rPr>
        <w:t>lause 4</w:t>
      </w:r>
      <w:r>
        <w:rPr>
          <w:b/>
        </w:rPr>
        <w:t>—</w:t>
      </w:r>
      <w:r w:rsidRPr="000C6D18">
        <w:rPr>
          <w:b/>
        </w:rPr>
        <w:t>Interpretation</w:t>
      </w:r>
    </w:p>
    <w:p w14:paraId="089C82F9" w14:textId="77777777" w:rsidR="00255A86" w:rsidRPr="000C6D18" w:rsidRDefault="00255A86" w:rsidP="00211D6B">
      <w:pPr>
        <w:pStyle w:val="GG-body"/>
        <w:spacing w:after="60"/>
        <w:ind w:left="567" w:hanging="283"/>
      </w:pPr>
      <w:r w:rsidRPr="000C6D18">
        <w:t>(1)</w:t>
      </w:r>
      <w:r w:rsidRPr="000C6D18">
        <w:tab/>
        <w:t>Clause 4—Interpretation:</w:t>
      </w:r>
    </w:p>
    <w:p w14:paraId="77594CC4" w14:textId="77777777" w:rsidR="00255A86" w:rsidRPr="000C6D18" w:rsidRDefault="00255A86" w:rsidP="00211D6B">
      <w:pPr>
        <w:pStyle w:val="GG-body"/>
        <w:spacing w:after="60"/>
        <w:ind w:left="567"/>
      </w:pPr>
      <w:r w:rsidRPr="000C6D18">
        <w:t xml:space="preserve">Delete the definition of </w:t>
      </w:r>
      <w:r>
        <w:t>‘</w:t>
      </w:r>
      <w:r w:rsidRPr="000C6D18">
        <w:t>condensed warning message</w:t>
      </w:r>
      <w:r>
        <w:t>’</w:t>
      </w:r>
      <w:r w:rsidRPr="000C6D18">
        <w:t xml:space="preserve"> and substitute:</w:t>
      </w:r>
    </w:p>
    <w:p w14:paraId="37E2F1E4" w14:textId="77777777" w:rsidR="00255A86" w:rsidRPr="000C6D18" w:rsidRDefault="00255A86" w:rsidP="00211D6B">
      <w:pPr>
        <w:pStyle w:val="GG-body"/>
        <w:spacing w:after="60"/>
        <w:ind w:left="709"/>
      </w:pPr>
      <w:r w:rsidRPr="000C6D18">
        <w:rPr>
          <w:b/>
          <w:bCs/>
          <w:i/>
          <w:iCs/>
          <w:lang w:bidi="en-US"/>
        </w:rPr>
        <w:t xml:space="preserve">condensed warning message </w:t>
      </w:r>
      <w:r w:rsidRPr="000C6D18">
        <w:t>means the relevant message for the period listed in Schedule 1.</w:t>
      </w:r>
    </w:p>
    <w:p w14:paraId="186686E1" w14:textId="77777777" w:rsidR="00255A86" w:rsidRPr="000C6D18" w:rsidRDefault="00255A86" w:rsidP="00211D6B">
      <w:pPr>
        <w:pStyle w:val="GG-body"/>
        <w:spacing w:after="60"/>
        <w:ind w:left="567"/>
      </w:pPr>
      <w:r w:rsidRPr="000C6D18">
        <w:t xml:space="preserve">Delete the definition of </w:t>
      </w:r>
      <w:r>
        <w:t>‘</w:t>
      </w:r>
      <w:r w:rsidRPr="000C6D18">
        <w:t>expanded warning message</w:t>
      </w:r>
      <w:r>
        <w:t>’</w:t>
      </w:r>
      <w:r w:rsidRPr="000C6D18">
        <w:t xml:space="preserve"> and substitute:</w:t>
      </w:r>
    </w:p>
    <w:p w14:paraId="3051316B" w14:textId="77777777" w:rsidR="00255A86" w:rsidRPr="000C6D18" w:rsidRDefault="00255A86" w:rsidP="00211D6B">
      <w:pPr>
        <w:pStyle w:val="GG-body"/>
        <w:spacing w:after="60"/>
        <w:ind w:left="709"/>
      </w:pPr>
      <w:r w:rsidRPr="000C6D18">
        <w:rPr>
          <w:b/>
          <w:bCs/>
          <w:i/>
          <w:iCs/>
          <w:lang w:bidi="en-US"/>
        </w:rPr>
        <w:t xml:space="preserve">expanded warning message </w:t>
      </w:r>
      <w:r w:rsidRPr="000C6D18">
        <w:t xml:space="preserve">means the relevant message for the period listed in Schedule 1 immediately followed by the following text </w:t>
      </w:r>
      <w:r>
        <w:t>‘</w:t>
      </w:r>
      <w:r w:rsidRPr="000C6D18">
        <w:rPr>
          <w:i/>
          <w:iCs/>
        </w:rPr>
        <w:t>For free and confidential support call 1800 858 858 or visit gamblinghelponline.org.au</w:t>
      </w:r>
      <w:r>
        <w:t>’</w:t>
      </w:r>
    </w:p>
    <w:p w14:paraId="35E19AE2" w14:textId="77777777" w:rsidR="00255A86" w:rsidRPr="000C6D18" w:rsidRDefault="00255A86" w:rsidP="00211D6B">
      <w:pPr>
        <w:pStyle w:val="GG-body"/>
        <w:spacing w:after="60"/>
        <w:ind w:left="567"/>
      </w:pPr>
      <w:r w:rsidRPr="000C6D18">
        <w:t xml:space="preserve">After the definition of </w:t>
      </w:r>
      <w:r>
        <w:t>‘</w:t>
      </w:r>
      <w:r w:rsidRPr="000C6D18">
        <w:t>private webpage</w:t>
      </w:r>
      <w:r>
        <w:t>’</w:t>
      </w:r>
      <w:r w:rsidRPr="000C6D18">
        <w:t>, insert:</w:t>
      </w:r>
    </w:p>
    <w:p w14:paraId="2AFF8EBE" w14:textId="77777777" w:rsidR="00255A86" w:rsidRPr="000C6D18" w:rsidRDefault="00255A86" w:rsidP="00211D6B">
      <w:pPr>
        <w:pStyle w:val="GG-body"/>
        <w:spacing w:after="60"/>
        <w:ind w:left="709"/>
        <w:rPr>
          <w:lang w:bidi="en-US"/>
        </w:rPr>
      </w:pPr>
      <w:r w:rsidRPr="000C6D18">
        <w:rPr>
          <w:b/>
          <w:bCs/>
          <w:i/>
          <w:iCs/>
          <w:lang w:bidi="en-US"/>
        </w:rPr>
        <w:t>social media advertising</w:t>
      </w:r>
      <w:r w:rsidRPr="000C6D18">
        <w:rPr>
          <w:lang w:bidi="en-US"/>
        </w:rPr>
        <w:t xml:space="preserve"> means all forms of promotional content relating to gambling advertising, marketing (including direct marketing sent by SMS, text message or push notification) and/or communications conducted via social media platforms which is in exchange for payment, or some other form of valuable consideration that the gambling provider has a reasonable degree of control over. For the avoidance of doubt, social media advertising—</w:t>
      </w:r>
    </w:p>
    <w:p w14:paraId="2913E32B" w14:textId="77777777" w:rsidR="00255A86" w:rsidRPr="000C6D18" w:rsidRDefault="00255A86" w:rsidP="00211D6B">
      <w:pPr>
        <w:pStyle w:val="GG-body"/>
        <w:spacing w:after="60"/>
        <w:ind w:left="1134" w:hanging="283"/>
        <w:rPr>
          <w:lang w:bidi="en-US"/>
        </w:rPr>
      </w:pPr>
      <w:r w:rsidRPr="000C6D18">
        <w:rPr>
          <w:lang w:val="en-US"/>
        </w:rPr>
        <w:t>(a)</w:t>
      </w:r>
      <w:r w:rsidRPr="000C6D18">
        <w:rPr>
          <w:lang w:val="en-US"/>
        </w:rPr>
        <w:tab/>
      </w:r>
      <w:r w:rsidRPr="000C6D18">
        <w:rPr>
          <w:lang w:bidi="en-US"/>
        </w:rPr>
        <w:t>includes promotional content created and shared by another person or organisation</w:t>
      </w:r>
    </w:p>
    <w:p w14:paraId="7AFEC1C8" w14:textId="77777777" w:rsidR="00255A86" w:rsidRPr="000C6D18" w:rsidRDefault="00255A86" w:rsidP="00211D6B">
      <w:pPr>
        <w:pStyle w:val="GG-body"/>
        <w:spacing w:after="60"/>
        <w:ind w:left="1134" w:hanging="283"/>
        <w:rPr>
          <w:lang w:bidi="en-US"/>
        </w:rPr>
      </w:pPr>
      <w:r w:rsidRPr="000C6D18">
        <w:rPr>
          <w:lang w:val="en-US"/>
        </w:rPr>
        <w:t>(b)</w:t>
      </w:r>
      <w:r w:rsidRPr="000C6D18">
        <w:rPr>
          <w:lang w:val="en-US"/>
        </w:rPr>
        <w:tab/>
      </w:r>
      <w:r w:rsidRPr="000C6D18">
        <w:rPr>
          <w:lang w:bidi="en-US"/>
        </w:rPr>
        <w:t>excludes video advertising broadcast or shared on social media platforms or online.</w:t>
      </w:r>
    </w:p>
    <w:p w14:paraId="1A5D1BB5" w14:textId="77777777" w:rsidR="00255A86" w:rsidRPr="000C6D18" w:rsidRDefault="00255A86" w:rsidP="00211D6B">
      <w:pPr>
        <w:pStyle w:val="GG-body"/>
        <w:spacing w:after="60"/>
        <w:ind w:left="709"/>
        <w:rPr>
          <w:lang w:bidi="en-US"/>
        </w:rPr>
      </w:pPr>
      <w:r w:rsidRPr="000C6D18">
        <w:rPr>
          <w:b/>
          <w:bCs/>
          <w:i/>
          <w:iCs/>
          <w:lang w:bidi="en-US"/>
        </w:rPr>
        <w:t>social media platforms means</w:t>
      </w:r>
      <w:r w:rsidRPr="000C6D18">
        <w:rPr>
          <w:lang w:bidi="en-US"/>
        </w:rPr>
        <w:t xml:space="preserve">, but is not limited to, Instagram videos, reels stories, TikTok videos, YouTube videos, X </w:t>
      </w:r>
      <w:r w:rsidRPr="000C6D18">
        <w:t xml:space="preserve">warning messages must be included in gambling advertising, unless the inclusion of the expanded warning message in that particular advertising would be unreasonable or impracticable </w:t>
      </w:r>
      <w:r w:rsidRPr="000C6D18">
        <w:rPr>
          <w:lang w:bidi="en-US"/>
        </w:rPr>
        <w:t>posts.</w:t>
      </w:r>
    </w:p>
    <w:p w14:paraId="00FCA096" w14:textId="77777777" w:rsidR="00255A86" w:rsidRPr="000C6D18" w:rsidRDefault="00255A86" w:rsidP="00211D6B">
      <w:pPr>
        <w:pStyle w:val="GG-body"/>
        <w:spacing w:after="60"/>
        <w:ind w:left="284" w:hanging="284"/>
        <w:rPr>
          <w:b/>
        </w:rPr>
      </w:pPr>
      <w:r w:rsidRPr="000C6D18">
        <w:rPr>
          <w:b/>
        </w:rPr>
        <w:t>6</w:t>
      </w:r>
      <w:r>
        <w:rPr>
          <w:b/>
        </w:rPr>
        <w:t>.</w:t>
      </w:r>
      <w:r>
        <w:rPr>
          <w:b/>
        </w:rPr>
        <w:tab/>
      </w:r>
      <w:r w:rsidRPr="000C6D18">
        <w:rPr>
          <w:b/>
        </w:rPr>
        <w:t xml:space="preserve">Variation of </w:t>
      </w:r>
      <w:r>
        <w:rPr>
          <w:b/>
        </w:rPr>
        <w:t>C</w:t>
      </w:r>
      <w:r w:rsidRPr="000C6D18">
        <w:rPr>
          <w:b/>
        </w:rPr>
        <w:t>lause 11</w:t>
      </w:r>
      <w:r>
        <w:rPr>
          <w:b/>
        </w:rPr>
        <w:t>—</w:t>
      </w:r>
      <w:r w:rsidRPr="000C6D18">
        <w:rPr>
          <w:b/>
        </w:rPr>
        <w:t>Mandatory warning messages</w:t>
      </w:r>
    </w:p>
    <w:p w14:paraId="76A945F3" w14:textId="77777777" w:rsidR="00255A86" w:rsidRPr="000C6D18" w:rsidRDefault="00255A86" w:rsidP="00211D6B">
      <w:pPr>
        <w:pStyle w:val="GG-body"/>
        <w:spacing w:after="60"/>
        <w:ind w:left="567" w:hanging="283"/>
      </w:pPr>
      <w:r w:rsidRPr="000C6D18">
        <w:t>(1)</w:t>
      </w:r>
      <w:r w:rsidRPr="000C6D18">
        <w:tab/>
        <w:t>Clause 11—delete and substitute:</w:t>
      </w:r>
    </w:p>
    <w:p w14:paraId="56ED629B" w14:textId="77777777" w:rsidR="00255A86" w:rsidRPr="000C6D18" w:rsidRDefault="00255A86" w:rsidP="00211D6B">
      <w:pPr>
        <w:pStyle w:val="GG-body"/>
        <w:spacing w:after="60"/>
        <w:ind w:left="851" w:hanging="284"/>
      </w:pPr>
      <w:r w:rsidRPr="000C6D18">
        <w:t>11.</w:t>
      </w:r>
      <w:r>
        <w:tab/>
      </w:r>
      <w:r w:rsidRPr="000C6D18">
        <w:t>Mandatory warning messages</w:t>
      </w:r>
    </w:p>
    <w:p w14:paraId="6BECA5E7" w14:textId="77777777" w:rsidR="00255A86" w:rsidRPr="000C6D18" w:rsidRDefault="00255A86" w:rsidP="00211D6B">
      <w:pPr>
        <w:pStyle w:val="GG-body"/>
        <w:spacing w:after="60"/>
        <w:ind w:left="1134" w:hanging="283"/>
        <w:rPr>
          <w:lang w:bidi="en-US"/>
        </w:rPr>
      </w:pPr>
      <w:r w:rsidRPr="000C6D18">
        <w:rPr>
          <w:lang w:bidi="en-US"/>
        </w:rPr>
        <w:t>(1)</w:t>
      </w:r>
      <w:r w:rsidRPr="000C6D18">
        <w:rPr>
          <w:lang w:bidi="en-US"/>
        </w:rPr>
        <w:tab/>
        <w:t>Expanded warning messages must be included in gambling advertising, unless the inclusion of the expanded warning message in that particular advertising would be unreasonable or impracticable.</w:t>
      </w:r>
    </w:p>
    <w:p w14:paraId="70A587B3" w14:textId="77777777" w:rsidR="00255A86" w:rsidRPr="000C6D18" w:rsidRDefault="00255A86" w:rsidP="00211D6B">
      <w:pPr>
        <w:pStyle w:val="GG-body"/>
        <w:spacing w:after="60"/>
        <w:ind w:left="1134" w:hanging="283"/>
        <w:rPr>
          <w:lang w:bidi="en-US"/>
        </w:rPr>
      </w:pPr>
      <w:r w:rsidRPr="000C6D18">
        <w:rPr>
          <w:lang w:bidi="en-US"/>
        </w:rPr>
        <w:t>(2)</w:t>
      </w:r>
      <w:r w:rsidRPr="000C6D18">
        <w:rPr>
          <w:lang w:bidi="en-US"/>
        </w:rPr>
        <w:tab/>
        <w:t xml:space="preserve">If gambling advertising does not include an expanded warning message, the gambling advertising must include the condensed warning </w:t>
      </w:r>
      <w:r w:rsidRPr="000C6D18">
        <w:t>message</w:t>
      </w:r>
      <w:r w:rsidRPr="000C6D18">
        <w:rPr>
          <w:lang w:bidi="en-US"/>
        </w:rPr>
        <w:t>.</w:t>
      </w:r>
    </w:p>
    <w:p w14:paraId="1953D6BD" w14:textId="77777777" w:rsidR="00255A86" w:rsidRPr="000C6D18" w:rsidRDefault="00255A86" w:rsidP="00211D6B">
      <w:pPr>
        <w:pStyle w:val="GG-body"/>
        <w:spacing w:after="60"/>
        <w:ind w:left="1134" w:hanging="283"/>
        <w:rPr>
          <w:lang w:bidi="en-US"/>
        </w:rPr>
      </w:pPr>
      <w:r w:rsidRPr="000C6D18">
        <w:rPr>
          <w:lang w:bidi="en-US"/>
        </w:rPr>
        <w:t>(3)</w:t>
      </w:r>
      <w:r w:rsidRPr="000C6D18">
        <w:rPr>
          <w:lang w:bidi="en-US"/>
        </w:rPr>
        <w:tab/>
        <w:t xml:space="preserve">Despite </w:t>
      </w:r>
      <w:r>
        <w:rPr>
          <w:lang w:bidi="en-US"/>
        </w:rPr>
        <w:t>clause</w:t>
      </w:r>
      <w:r w:rsidRPr="000C6D18">
        <w:rPr>
          <w:lang w:bidi="en-US"/>
        </w:rPr>
        <w:t xml:space="preserve"> (11)(2), gambling advertising may include the text </w:t>
      </w:r>
      <w:r>
        <w:rPr>
          <w:lang w:bidi="en-US"/>
        </w:rPr>
        <w:t>‘</w:t>
      </w:r>
      <w:r w:rsidRPr="000C6D18">
        <w:rPr>
          <w:i/>
          <w:iCs/>
          <w:lang w:bidi="en-US"/>
        </w:rPr>
        <w:t>For free and confidential support call 1800 858 858 or visit gamblinghelponline.org.au</w:t>
      </w:r>
      <w:r>
        <w:rPr>
          <w:lang w:bidi="en-US"/>
        </w:rPr>
        <w:t>’</w:t>
      </w:r>
      <w:r w:rsidRPr="000C6D18">
        <w:rPr>
          <w:lang w:bidi="en-US"/>
        </w:rPr>
        <w:t xml:space="preserve"> only where inclusion of the condensed warning message is unreasonable or impracticable.</w:t>
      </w:r>
    </w:p>
    <w:p w14:paraId="4061DC1D" w14:textId="77777777" w:rsidR="00255A86" w:rsidRPr="000C6D18" w:rsidRDefault="00255A86" w:rsidP="00211D6B">
      <w:pPr>
        <w:pStyle w:val="GG-body"/>
        <w:spacing w:after="60"/>
        <w:ind w:left="1134" w:hanging="283"/>
        <w:rPr>
          <w:lang w:bidi="en-US"/>
        </w:rPr>
      </w:pPr>
      <w:r w:rsidRPr="000C6D18">
        <w:rPr>
          <w:lang w:bidi="en-US"/>
        </w:rPr>
        <w:t>(4)</w:t>
      </w:r>
      <w:r w:rsidRPr="000C6D18">
        <w:rPr>
          <w:lang w:bidi="en-US"/>
        </w:rPr>
        <w:tab/>
        <w:t>When a mandatory warning message is included in gambling advertising, the manner of its inclusion must be consistent with the message being a warning message.</w:t>
      </w:r>
    </w:p>
    <w:p w14:paraId="05461B02" w14:textId="77777777" w:rsidR="00255A86" w:rsidRDefault="00255A86" w:rsidP="00211D6B">
      <w:pPr>
        <w:pStyle w:val="GG-body"/>
        <w:spacing w:after="60"/>
        <w:ind w:left="1134" w:hanging="283"/>
        <w:rPr>
          <w:lang w:bidi="en-US"/>
        </w:rPr>
      </w:pPr>
      <w:r w:rsidRPr="000C6D18">
        <w:rPr>
          <w:lang w:bidi="en-US"/>
        </w:rPr>
        <w:t>(5)</w:t>
      </w:r>
      <w:r w:rsidRPr="000C6D18">
        <w:rPr>
          <w:lang w:bidi="en-US"/>
        </w:rPr>
        <w:tab/>
        <w:t>Social media advertising which is a posting of 160 characters or less must be concluded with the condensed warning message.</w:t>
      </w:r>
    </w:p>
    <w:p w14:paraId="6D86C05D" w14:textId="77777777" w:rsidR="00255A86" w:rsidRPr="000C6D18" w:rsidRDefault="00255A86" w:rsidP="00211D6B">
      <w:pPr>
        <w:pStyle w:val="GG-body"/>
        <w:spacing w:after="60"/>
        <w:ind w:left="1134" w:hanging="283"/>
        <w:rPr>
          <w:lang w:bidi="en-US"/>
        </w:rPr>
      </w:pPr>
      <w:r w:rsidRPr="000C6D18">
        <w:rPr>
          <w:lang w:bidi="en-US"/>
        </w:rPr>
        <w:t>(6)</w:t>
      </w:r>
      <w:r w:rsidRPr="000C6D18">
        <w:rPr>
          <w:lang w:bidi="en-US"/>
        </w:rPr>
        <w:tab/>
        <w:t xml:space="preserve">Social media advertising which is a posting of more than 160 characters must be concluded with the condensed warning message and the following text </w:t>
      </w:r>
      <w:r>
        <w:rPr>
          <w:lang w:bidi="en-US"/>
        </w:rPr>
        <w:t>‘</w:t>
      </w:r>
      <w:r w:rsidRPr="000C6D18">
        <w:rPr>
          <w:i/>
          <w:iCs/>
          <w:lang w:bidi="en-US"/>
        </w:rPr>
        <w:t>Gambling Helpline 1800 858 858</w:t>
      </w:r>
      <w:r>
        <w:rPr>
          <w:lang w:bidi="en-US"/>
        </w:rPr>
        <w:t>’</w:t>
      </w:r>
      <w:r w:rsidRPr="000C6D18">
        <w:rPr>
          <w:lang w:bidi="en-US"/>
        </w:rPr>
        <w:t>.</w:t>
      </w:r>
    </w:p>
    <w:p w14:paraId="658EA92B" w14:textId="77777777" w:rsidR="00255A86" w:rsidRPr="000C6D18" w:rsidRDefault="00255A86" w:rsidP="00211D6B">
      <w:pPr>
        <w:pStyle w:val="GG-body"/>
        <w:spacing w:after="60"/>
        <w:ind w:left="284" w:hanging="284"/>
        <w:rPr>
          <w:b/>
        </w:rPr>
      </w:pPr>
      <w:r w:rsidRPr="000C6D18">
        <w:rPr>
          <w:b/>
        </w:rPr>
        <w:t>7</w:t>
      </w:r>
      <w:r>
        <w:rPr>
          <w:b/>
        </w:rPr>
        <w:t>.</w:t>
      </w:r>
      <w:r>
        <w:rPr>
          <w:b/>
        </w:rPr>
        <w:tab/>
      </w:r>
      <w:r w:rsidRPr="000C6D18">
        <w:rPr>
          <w:b/>
        </w:rPr>
        <w:t xml:space="preserve">Variation of </w:t>
      </w:r>
      <w:r>
        <w:rPr>
          <w:b/>
        </w:rPr>
        <w:t>C</w:t>
      </w:r>
      <w:r w:rsidRPr="000C6D18">
        <w:rPr>
          <w:b/>
        </w:rPr>
        <w:t>lause 12</w:t>
      </w:r>
      <w:r>
        <w:rPr>
          <w:b/>
        </w:rPr>
        <w:t>—</w:t>
      </w:r>
      <w:r w:rsidRPr="000C6D18">
        <w:rPr>
          <w:b/>
        </w:rPr>
        <w:t>Gambling Advertising on Radio and Television</w:t>
      </w:r>
    </w:p>
    <w:p w14:paraId="2CFCBA5A" w14:textId="77777777" w:rsidR="00255A86" w:rsidRPr="000C6D18" w:rsidRDefault="00255A86" w:rsidP="00211D6B">
      <w:pPr>
        <w:pStyle w:val="GG-body"/>
        <w:spacing w:after="60"/>
        <w:ind w:left="567" w:hanging="283"/>
      </w:pPr>
      <w:r w:rsidRPr="000C6D18">
        <w:t>(1)</w:t>
      </w:r>
      <w:r w:rsidRPr="000C6D18">
        <w:tab/>
        <w:t>Clauses 12(2), 12(3) and 12(4)—delete subclauses and substitute:</w:t>
      </w:r>
    </w:p>
    <w:p w14:paraId="7685DF77" w14:textId="77777777" w:rsidR="00255A86" w:rsidRPr="000C6D18" w:rsidRDefault="00255A86" w:rsidP="00211D6B">
      <w:pPr>
        <w:pStyle w:val="GG-body"/>
        <w:spacing w:after="60"/>
        <w:ind w:left="851" w:hanging="284"/>
      </w:pPr>
      <w:r w:rsidRPr="000C6D18">
        <w:t>12.</w:t>
      </w:r>
      <w:r>
        <w:tab/>
      </w:r>
      <w:r w:rsidRPr="000C6D18">
        <w:t>Gambling Advertising on Radio and Television</w:t>
      </w:r>
    </w:p>
    <w:p w14:paraId="08DAD118" w14:textId="77777777" w:rsidR="00255A86" w:rsidRDefault="00255A86" w:rsidP="00211D6B">
      <w:pPr>
        <w:pStyle w:val="GG-body"/>
        <w:spacing w:after="60"/>
        <w:ind w:left="1134" w:hanging="283"/>
        <w:rPr>
          <w:lang w:bidi="en-US"/>
        </w:rPr>
      </w:pPr>
      <w:r w:rsidRPr="000C6D18">
        <w:rPr>
          <w:lang w:bidi="en-US"/>
        </w:rPr>
        <w:t>(2)</w:t>
      </w:r>
      <w:r w:rsidRPr="000C6D18">
        <w:rPr>
          <w:lang w:bidi="en-US"/>
        </w:rPr>
        <w:tab/>
      </w:r>
      <w:r w:rsidRPr="000C6D18">
        <w:rPr>
          <w:spacing w:val="-2"/>
          <w:lang w:bidi="en-US"/>
        </w:rPr>
        <w:t xml:space="preserve">Despite </w:t>
      </w:r>
      <w:r>
        <w:rPr>
          <w:spacing w:val="-2"/>
          <w:lang w:bidi="en-US"/>
        </w:rPr>
        <w:t>c</w:t>
      </w:r>
      <w:r w:rsidRPr="00986A19">
        <w:rPr>
          <w:spacing w:val="-2"/>
          <w:lang w:bidi="en-US"/>
        </w:rPr>
        <w:t>lause</w:t>
      </w:r>
      <w:r w:rsidRPr="000C6D18">
        <w:rPr>
          <w:spacing w:val="-2"/>
          <w:lang w:bidi="en-US"/>
        </w:rPr>
        <w:t xml:space="preserve"> 11, gambling advertising on radio or television, including a plug or commentary, that is less than 15</w:t>
      </w:r>
      <w:r w:rsidRPr="00986A19">
        <w:rPr>
          <w:spacing w:val="-2"/>
          <w:lang w:bidi="en-US"/>
        </w:rPr>
        <w:t> </w:t>
      </w:r>
      <w:r w:rsidRPr="000C6D18">
        <w:rPr>
          <w:spacing w:val="-2"/>
          <w:lang w:bidi="en-US"/>
        </w:rPr>
        <w:t>seconds</w:t>
      </w:r>
      <w:r w:rsidRPr="000C6D18">
        <w:rPr>
          <w:lang w:bidi="en-US"/>
        </w:rPr>
        <w:t xml:space="preserve"> must be accompanied by the condensed warning message.</w:t>
      </w:r>
    </w:p>
    <w:p w14:paraId="4D9438BF" w14:textId="77777777" w:rsidR="00255A86" w:rsidRPr="000C6D18" w:rsidRDefault="00255A86" w:rsidP="00211D6B">
      <w:pPr>
        <w:pStyle w:val="GG-body"/>
        <w:spacing w:after="60"/>
        <w:ind w:left="1134" w:hanging="283"/>
      </w:pPr>
      <w:r w:rsidRPr="000C6D18">
        <w:rPr>
          <w:lang w:bidi="en-US"/>
        </w:rPr>
        <w:t>(3)</w:t>
      </w:r>
      <w:r w:rsidRPr="000C6D18">
        <w:rPr>
          <w:lang w:bidi="en-US"/>
        </w:rPr>
        <w:tab/>
      </w:r>
      <w:r w:rsidRPr="000C6D18">
        <w:rPr>
          <w:spacing w:val="-2"/>
          <w:lang w:bidi="en-US"/>
        </w:rPr>
        <w:t xml:space="preserve">Despite </w:t>
      </w:r>
      <w:r>
        <w:rPr>
          <w:spacing w:val="-2"/>
          <w:lang w:bidi="en-US"/>
        </w:rPr>
        <w:t>c</w:t>
      </w:r>
      <w:r w:rsidRPr="00986A19">
        <w:rPr>
          <w:spacing w:val="-2"/>
          <w:lang w:bidi="en-US"/>
        </w:rPr>
        <w:t>lause</w:t>
      </w:r>
      <w:r w:rsidRPr="000C6D18">
        <w:rPr>
          <w:spacing w:val="-2"/>
          <w:lang w:bidi="en-US"/>
        </w:rPr>
        <w:t xml:space="preserve"> 11, gambling advertising on radio or television, that is longer than 15 seconds, including a plug or commentary, </w:t>
      </w:r>
      <w:r w:rsidRPr="000C6D18">
        <w:t>must be accompanied by the expanded warning message.</w:t>
      </w:r>
    </w:p>
    <w:p w14:paraId="4A51C59D" w14:textId="77777777" w:rsidR="00255A86" w:rsidRPr="000C6D18" w:rsidRDefault="00255A86" w:rsidP="00211D6B">
      <w:pPr>
        <w:pStyle w:val="GG-body"/>
        <w:spacing w:after="60"/>
        <w:ind w:left="1134" w:hanging="283"/>
        <w:rPr>
          <w:lang w:bidi="en-US"/>
        </w:rPr>
      </w:pPr>
      <w:r w:rsidRPr="000C6D18">
        <w:rPr>
          <w:lang w:bidi="en-US"/>
        </w:rPr>
        <w:t>(4)</w:t>
      </w:r>
      <w:r w:rsidRPr="000C6D18">
        <w:rPr>
          <w:lang w:bidi="en-US"/>
        </w:rPr>
        <w:tab/>
        <w:t>A mandatory warning message announced on radio or television must be spoken slowly, calmly, and evenly paced at the end of the advertisement with a perceptible pause between those messages and any other content that forms part of the advertisement.</w:t>
      </w:r>
    </w:p>
    <w:p w14:paraId="3E16E3CA" w14:textId="6526CD78" w:rsidR="00255A86" w:rsidRPr="000C6D18" w:rsidRDefault="00255A86" w:rsidP="00211D6B">
      <w:pPr>
        <w:pStyle w:val="GG-body"/>
        <w:spacing w:after="60"/>
        <w:ind w:left="284" w:hanging="284"/>
        <w:rPr>
          <w:b/>
        </w:rPr>
      </w:pPr>
      <w:r w:rsidRPr="000C6D18">
        <w:rPr>
          <w:b/>
        </w:rPr>
        <w:t>8</w:t>
      </w:r>
      <w:r>
        <w:rPr>
          <w:b/>
        </w:rPr>
        <w:t>.</w:t>
      </w:r>
      <w:r>
        <w:rPr>
          <w:b/>
        </w:rPr>
        <w:tab/>
      </w:r>
      <w:r w:rsidRPr="000C6D18">
        <w:rPr>
          <w:b/>
        </w:rPr>
        <w:t xml:space="preserve">Variation of </w:t>
      </w:r>
      <w:r>
        <w:rPr>
          <w:b/>
        </w:rPr>
        <w:t>C</w:t>
      </w:r>
      <w:r w:rsidRPr="000C6D18">
        <w:rPr>
          <w:b/>
        </w:rPr>
        <w:t>lause 13</w:t>
      </w:r>
      <w:r>
        <w:rPr>
          <w:b/>
        </w:rPr>
        <w:t>—</w:t>
      </w:r>
      <w:r w:rsidRPr="000C6D18">
        <w:rPr>
          <w:b/>
        </w:rPr>
        <w:t>Additional requirements for print media, outdoor and other forms of advertising</w:t>
      </w:r>
    </w:p>
    <w:p w14:paraId="0F2D885D" w14:textId="77777777" w:rsidR="00255A86" w:rsidRPr="000C6D18" w:rsidRDefault="00255A86" w:rsidP="00211D6B">
      <w:pPr>
        <w:pStyle w:val="GG-body"/>
        <w:spacing w:after="60"/>
        <w:ind w:left="567" w:hanging="283"/>
      </w:pPr>
      <w:r w:rsidRPr="000C6D18">
        <w:t>(1)</w:t>
      </w:r>
      <w:r w:rsidRPr="000C6D18">
        <w:tab/>
        <w:t>Clause 13(1)</w:t>
      </w:r>
      <w:r>
        <w:t>—</w:t>
      </w:r>
      <w:r w:rsidRPr="000C6D18">
        <w:t>delete subclause and substitute:</w:t>
      </w:r>
    </w:p>
    <w:p w14:paraId="60D5124D" w14:textId="77777777" w:rsidR="00255A86" w:rsidRPr="000C6D18" w:rsidRDefault="00255A86" w:rsidP="00255A86">
      <w:pPr>
        <w:pStyle w:val="GG-body"/>
        <w:ind w:left="851" w:hanging="284"/>
      </w:pPr>
      <w:r w:rsidRPr="000C6D18">
        <w:t>13.</w:t>
      </w:r>
      <w:r>
        <w:tab/>
      </w:r>
      <w:r w:rsidRPr="000C6D18">
        <w:t>Additional requirements for print media, outdoors and other forms of advertising</w:t>
      </w:r>
    </w:p>
    <w:p w14:paraId="692C0EDA" w14:textId="77777777" w:rsidR="00255A86" w:rsidRPr="000C6D18" w:rsidRDefault="00255A86" w:rsidP="00255A86">
      <w:pPr>
        <w:pStyle w:val="GG-body"/>
        <w:ind w:left="1134" w:hanging="283"/>
        <w:rPr>
          <w:lang w:bidi="en-US"/>
        </w:rPr>
      </w:pPr>
      <w:r w:rsidRPr="000C6D18">
        <w:rPr>
          <w:lang w:bidi="en-US"/>
        </w:rPr>
        <w:t>(1)</w:t>
      </w:r>
      <w:r w:rsidRPr="000C6D18">
        <w:rPr>
          <w:lang w:bidi="en-US"/>
        </w:rPr>
        <w:tab/>
        <w:t xml:space="preserve">If the condensed warning message is used in advertising to which this clause applies, it must be accompanied by the following text </w:t>
      </w:r>
      <w:r>
        <w:rPr>
          <w:lang w:bidi="en-US"/>
        </w:rPr>
        <w:t>‘</w:t>
      </w:r>
      <w:r w:rsidRPr="000C6D18">
        <w:rPr>
          <w:i/>
          <w:iCs/>
          <w:lang w:bidi="en-US"/>
        </w:rPr>
        <w:t>Gambling Helpline 1800 858 858</w:t>
      </w:r>
      <w:r>
        <w:rPr>
          <w:lang w:bidi="en-US"/>
        </w:rPr>
        <w:t>’</w:t>
      </w:r>
      <w:r w:rsidRPr="000C6D18">
        <w:rPr>
          <w:lang w:bidi="en-US"/>
        </w:rPr>
        <w:t>.</w:t>
      </w:r>
    </w:p>
    <w:p w14:paraId="5A42BD33" w14:textId="77777777" w:rsidR="00255A86" w:rsidRPr="000C6D18" w:rsidRDefault="00255A86" w:rsidP="00211D6B">
      <w:pPr>
        <w:pStyle w:val="GG-body"/>
        <w:spacing w:after="60"/>
        <w:ind w:left="567" w:hanging="283"/>
      </w:pPr>
      <w:r w:rsidRPr="000C6D18">
        <w:lastRenderedPageBreak/>
        <w:t>(2)</w:t>
      </w:r>
      <w:r w:rsidRPr="000C6D18">
        <w:tab/>
        <w:t>Clause 13(7)</w:t>
      </w:r>
      <w:r>
        <w:t>—</w:t>
      </w:r>
      <w:r w:rsidRPr="000C6D18">
        <w:t>delete subclause and substitute:</w:t>
      </w:r>
    </w:p>
    <w:p w14:paraId="4D613EF8" w14:textId="77777777" w:rsidR="00255A86" w:rsidRPr="000C6D18" w:rsidRDefault="00255A86" w:rsidP="00211D6B">
      <w:pPr>
        <w:pStyle w:val="GG-body"/>
        <w:spacing w:after="60"/>
        <w:ind w:left="851" w:hanging="284"/>
      </w:pPr>
      <w:r w:rsidRPr="000C6D18">
        <w:t>13.</w:t>
      </w:r>
      <w:r>
        <w:tab/>
      </w:r>
      <w:r w:rsidRPr="000C6D18">
        <w:t>Additional requirements for print media, outdoors and other forms of advertising</w:t>
      </w:r>
    </w:p>
    <w:p w14:paraId="26B98A16" w14:textId="77777777" w:rsidR="00255A86" w:rsidRPr="000C6D18" w:rsidRDefault="00255A86" w:rsidP="00211D6B">
      <w:pPr>
        <w:pStyle w:val="GG-body"/>
        <w:spacing w:after="60"/>
        <w:ind w:left="1134" w:hanging="283"/>
        <w:rPr>
          <w:lang w:bidi="en-US"/>
        </w:rPr>
      </w:pPr>
      <w:r w:rsidRPr="000C6D18">
        <w:rPr>
          <w:lang w:bidi="en-US"/>
        </w:rPr>
        <w:t>(7)</w:t>
      </w:r>
      <w:r w:rsidRPr="000C6D18">
        <w:rPr>
          <w:lang w:bidi="en-US"/>
        </w:rPr>
        <w:tab/>
        <w:t xml:space="preserve">Gambling advertising which is the placement of a logo on the apparel of a participant (including an official) in an event which is broadcast on television in South Australia, or at an event at which gambling takes place, must be accompanied by the following text </w:t>
      </w:r>
      <w:r>
        <w:rPr>
          <w:lang w:bidi="en-US"/>
        </w:rPr>
        <w:t>‘</w:t>
      </w:r>
      <w:r w:rsidRPr="000C6D18">
        <w:rPr>
          <w:i/>
          <w:iCs/>
          <w:lang w:bidi="en-US"/>
        </w:rPr>
        <w:t>Gambling Helpline 1800 858 858</w:t>
      </w:r>
      <w:r>
        <w:rPr>
          <w:lang w:bidi="en-US"/>
        </w:rPr>
        <w:t>’</w:t>
      </w:r>
      <w:r w:rsidRPr="000C6D18">
        <w:rPr>
          <w:lang w:bidi="en-US"/>
        </w:rPr>
        <w:t xml:space="preserve"> adjacent to the logo, occupying no less than half the space occupied by the logo.</w:t>
      </w:r>
    </w:p>
    <w:p w14:paraId="36F3273D" w14:textId="77777777" w:rsidR="00255A86" w:rsidRPr="000C6D18" w:rsidRDefault="00255A86" w:rsidP="00211D6B">
      <w:pPr>
        <w:pStyle w:val="GG-body"/>
        <w:spacing w:after="60"/>
        <w:ind w:left="284" w:hanging="284"/>
        <w:rPr>
          <w:b/>
        </w:rPr>
      </w:pPr>
      <w:r w:rsidRPr="000C6D18">
        <w:rPr>
          <w:b/>
        </w:rPr>
        <w:t>9</w:t>
      </w:r>
      <w:r>
        <w:rPr>
          <w:b/>
        </w:rPr>
        <w:t>.</w:t>
      </w:r>
      <w:r>
        <w:rPr>
          <w:b/>
        </w:rPr>
        <w:tab/>
      </w:r>
      <w:r w:rsidRPr="000C6D18">
        <w:rPr>
          <w:b/>
        </w:rPr>
        <w:t xml:space="preserve">Variation of </w:t>
      </w:r>
      <w:r>
        <w:rPr>
          <w:b/>
        </w:rPr>
        <w:t>C</w:t>
      </w:r>
      <w:r w:rsidRPr="000C6D18">
        <w:rPr>
          <w:b/>
        </w:rPr>
        <w:t>lause 16</w:t>
      </w:r>
      <w:r>
        <w:rPr>
          <w:b/>
        </w:rPr>
        <w:t>—</w:t>
      </w:r>
      <w:r w:rsidRPr="000C6D18">
        <w:rPr>
          <w:b/>
        </w:rPr>
        <w:t>In-venue messaging</w:t>
      </w:r>
    </w:p>
    <w:p w14:paraId="2935204F" w14:textId="77777777" w:rsidR="00255A86" w:rsidRPr="000C6D18" w:rsidRDefault="00255A86" w:rsidP="00211D6B">
      <w:pPr>
        <w:pStyle w:val="GG-body"/>
        <w:spacing w:after="60"/>
        <w:ind w:left="567" w:hanging="283"/>
      </w:pPr>
      <w:r w:rsidRPr="000C6D18">
        <w:t>(1)</w:t>
      </w:r>
      <w:r w:rsidRPr="000C6D18">
        <w:tab/>
        <w:t>Clause 16(4)—delete subclause and substitute:</w:t>
      </w:r>
    </w:p>
    <w:p w14:paraId="762545AC" w14:textId="77777777" w:rsidR="00255A86" w:rsidRPr="000C6D18" w:rsidRDefault="00255A86" w:rsidP="00211D6B">
      <w:pPr>
        <w:pStyle w:val="GG-body"/>
        <w:spacing w:after="60"/>
        <w:ind w:left="851" w:hanging="284"/>
      </w:pPr>
      <w:r w:rsidRPr="000C6D18">
        <w:t>16.</w:t>
      </w:r>
      <w:r>
        <w:tab/>
      </w:r>
      <w:r w:rsidRPr="000C6D18">
        <w:t>In-venue messaging</w:t>
      </w:r>
    </w:p>
    <w:p w14:paraId="0EEEC28F" w14:textId="77777777" w:rsidR="00255A86" w:rsidRPr="000C6D18" w:rsidRDefault="00255A86" w:rsidP="00211D6B">
      <w:pPr>
        <w:pStyle w:val="GG-body"/>
        <w:spacing w:after="60"/>
        <w:ind w:left="1134" w:hanging="283"/>
        <w:rPr>
          <w:spacing w:val="-2"/>
          <w:lang w:bidi="en-US"/>
        </w:rPr>
      </w:pPr>
      <w:r w:rsidRPr="000C6D18">
        <w:rPr>
          <w:lang w:bidi="en-US"/>
        </w:rPr>
        <w:t>(4)</w:t>
      </w:r>
      <w:r w:rsidRPr="000C6D18">
        <w:rPr>
          <w:lang w:bidi="en-US"/>
        </w:rPr>
        <w:tab/>
        <w:t xml:space="preserve">If the licensee is also the agent of SA TAB or the SA Lotteries Commission and has placed additional responsible gambling signage and a multi-lingual sign in areas which are gambling areas for the purposes of SA TAB or the SA Lotteries Commission, SA TAB or the SA Lotteries Commission (as the case may be) is deemed to have complied with the relevant </w:t>
      </w:r>
      <w:r w:rsidRPr="000C6D18">
        <w:rPr>
          <w:spacing w:val="-2"/>
          <w:lang w:bidi="en-US"/>
        </w:rPr>
        <w:t xml:space="preserve">provisions of the </w:t>
      </w:r>
      <w:r w:rsidRPr="000C6D18">
        <w:rPr>
          <w:i/>
          <w:iCs/>
          <w:spacing w:val="-2"/>
          <w:lang w:bidi="en-US"/>
        </w:rPr>
        <w:t xml:space="preserve">Authorised Betting Operations Gambling Code of Practice </w:t>
      </w:r>
      <w:r w:rsidRPr="000C6D18">
        <w:rPr>
          <w:spacing w:val="-2"/>
          <w:lang w:bidi="en-US"/>
        </w:rPr>
        <w:t xml:space="preserve">and </w:t>
      </w:r>
      <w:r w:rsidRPr="000C6D18">
        <w:rPr>
          <w:i/>
          <w:iCs/>
          <w:spacing w:val="-2"/>
          <w:lang w:bidi="en-US"/>
        </w:rPr>
        <w:t>State Lotteries Gambling Code of Practice</w:t>
      </w:r>
      <w:r w:rsidRPr="000C6D18">
        <w:rPr>
          <w:spacing w:val="-2"/>
          <w:lang w:bidi="en-US"/>
        </w:rPr>
        <w:t>.</w:t>
      </w:r>
    </w:p>
    <w:p w14:paraId="78AAB127" w14:textId="77777777" w:rsidR="00255A86" w:rsidRPr="000C6D18" w:rsidRDefault="00255A86" w:rsidP="00211D6B">
      <w:pPr>
        <w:pStyle w:val="GG-body"/>
        <w:spacing w:after="60"/>
        <w:ind w:left="284" w:hanging="284"/>
        <w:rPr>
          <w:b/>
        </w:rPr>
      </w:pPr>
      <w:r w:rsidRPr="000C6D18">
        <w:rPr>
          <w:b/>
        </w:rPr>
        <w:t>10</w:t>
      </w:r>
      <w:r>
        <w:rPr>
          <w:b/>
        </w:rPr>
        <w:t>.</w:t>
      </w:r>
      <w:r>
        <w:rPr>
          <w:b/>
        </w:rPr>
        <w:tab/>
      </w:r>
      <w:r w:rsidRPr="000C6D18">
        <w:rPr>
          <w:b/>
        </w:rPr>
        <w:t xml:space="preserve">Variation of </w:t>
      </w:r>
      <w:r>
        <w:rPr>
          <w:b/>
        </w:rPr>
        <w:t>C</w:t>
      </w:r>
      <w:r w:rsidRPr="000C6D18">
        <w:rPr>
          <w:b/>
        </w:rPr>
        <w:t>lause 17</w:t>
      </w:r>
      <w:r>
        <w:rPr>
          <w:b/>
        </w:rPr>
        <w:t>—</w:t>
      </w:r>
      <w:r w:rsidRPr="000C6D18">
        <w:rPr>
          <w:b/>
        </w:rPr>
        <w:t>Help information in gaming areas</w:t>
      </w:r>
    </w:p>
    <w:p w14:paraId="475B10C4" w14:textId="77777777" w:rsidR="00255A86" w:rsidRPr="000C6D18" w:rsidRDefault="00255A86" w:rsidP="00211D6B">
      <w:pPr>
        <w:pStyle w:val="GG-body"/>
        <w:spacing w:after="60"/>
        <w:ind w:left="567" w:hanging="283"/>
      </w:pPr>
      <w:r w:rsidRPr="000C6D18">
        <w:t>(1)</w:t>
      </w:r>
      <w:r w:rsidRPr="000C6D18">
        <w:tab/>
        <w:t>Clause 17—delete and substitute:</w:t>
      </w:r>
    </w:p>
    <w:p w14:paraId="0B9F02C0" w14:textId="77777777" w:rsidR="00255A86" w:rsidRPr="000C6D18" w:rsidRDefault="00255A86" w:rsidP="00211D6B">
      <w:pPr>
        <w:pStyle w:val="GG-body"/>
        <w:spacing w:after="60"/>
        <w:ind w:left="851" w:hanging="284"/>
      </w:pPr>
      <w:r w:rsidRPr="000C6D18">
        <w:t>17.</w:t>
      </w:r>
      <w:r>
        <w:tab/>
      </w:r>
      <w:r w:rsidRPr="000C6D18">
        <w:t>Help information in gaming areas</w:t>
      </w:r>
    </w:p>
    <w:p w14:paraId="6E394787" w14:textId="77777777" w:rsidR="00255A86" w:rsidRPr="000C6D18" w:rsidRDefault="00255A86" w:rsidP="00211D6B">
      <w:pPr>
        <w:pStyle w:val="GG-body"/>
        <w:spacing w:after="60"/>
        <w:ind w:left="1134" w:hanging="283"/>
      </w:pPr>
      <w:r w:rsidRPr="000C6D18">
        <w:t>(1)</w:t>
      </w:r>
      <w:r w:rsidRPr="000C6D18">
        <w:tab/>
      </w:r>
      <w:r w:rsidRPr="000C6D18">
        <w:rPr>
          <w:lang w:bidi="en-US"/>
        </w:rPr>
        <w:t>The licensee must ensure that—</w:t>
      </w:r>
    </w:p>
    <w:p w14:paraId="267A06B2" w14:textId="77777777" w:rsidR="00255A86" w:rsidRPr="000C6D18" w:rsidRDefault="00255A86" w:rsidP="00211D6B">
      <w:pPr>
        <w:pStyle w:val="GG-body"/>
        <w:spacing w:after="60"/>
        <w:ind w:left="1418" w:hanging="284"/>
        <w:rPr>
          <w:lang w:bidi="en-US"/>
        </w:rPr>
      </w:pPr>
      <w:r w:rsidRPr="000C6D18">
        <w:rPr>
          <w:lang w:val="en-US"/>
        </w:rPr>
        <w:t>(a)</w:t>
      </w:r>
      <w:r w:rsidRPr="000C6D18">
        <w:rPr>
          <w:lang w:val="en-US"/>
        </w:rPr>
        <w:tab/>
      </w:r>
      <w:r w:rsidRPr="000C6D18">
        <w:rPr>
          <w:lang w:bidi="en-US"/>
        </w:rPr>
        <w:t xml:space="preserve">each automatic teller machine (ATM) which is available for operation by patrons operates so when the ATM is idle, the screen displays a responsible gambling message approved by the welfare agency at least 20% of the time, or if there is no current approval the condensed warning message and the following text </w:t>
      </w:r>
      <w:r>
        <w:rPr>
          <w:lang w:bidi="en-US"/>
        </w:rPr>
        <w:t>‘</w:t>
      </w:r>
      <w:r w:rsidRPr="000C6D18">
        <w:rPr>
          <w:lang w:bidi="en-US"/>
        </w:rPr>
        <w:t>Gambling</w:t>
      </w:r>
      <w:r w:rsidRPr="000C6D18">
        <w:rPr>
          <w:i/>
          <w:iCs/>
          <w:lang w:bidi="en-US"/>
        </w:rPr>
        <w:t xml:space="preserve"> Helpline 1800 858 858</w:t>
      </w:r>
      <w:r>
        <w:rPr>
          <w:lang w:bidi="en-US"/>
        </w:rPr>
        <w:t>’</w:t>
      </w:r>
      <w:r w:rsidRPr="000C6D18">
        <w:rPr>
          <w:lang w:bidi="en-US"/>
        </w:rPr>
        <w:t xml:space="preserve"> at least 20% of the time;</w:t>
      </w:r>
    </w:p>
    <w:p w14:paraId="325FAFDC" w14:textId="77777777" w:rsidR="00255A86" w:rsidRPr="000C6D18" w:rsidRDefault="00255A86" w:rsidP="00211D6B">
      <w:pPr>
        <w:pStyle w:val="GG-body"/>
        <w:spacing w:after="60"/>
        <w:ind w:left="1418" w:hanging="284"/>
        <w:rPr>
          <w:lang w:bidi="en-US"/>
        </w:rPr>
      </w:pPr>
      <w:r w:rsidRPr="000C6D18">
        <w:rPr>
          <w:lang w:val="en-US"/>
        </w:rPr>
        <w:t>(b)</w:t>
      </w:r>
      <w:r w:rsidRPr="000C6D18">
        <w:rPr>
          <w:lang w:val="en-US"/>
        </w:rPr>
        <w:tab/>
      </w:r>
      <w:r w:rsidRPr="000C6D18">
        <w:rPr>
          <w:lang w:bidi="en-US"/>
        </w:rPr>
        <w:t xml:space="preserve">when the ATM prints a transaction slip (however described) the transaction record includes the following text </w:t>
      </w:r>
      <w:r>
        <w:rPr>
          <w:lang w:bidi="en-US"/>
        </w:rPr>
        <w:t>‘</w:t>
      </w:r>
      <w:r w:rsidRPr="000C6D18">
        <w:rPr>
          <w:i/>
          <w:iCs/>
          <w:lang w:bidi="en-US"/>
        </w:rPr>
        <w:t>For free and confidential support call 1800 858 858 or visit gamblinghelponline.org.au</w:t>
      </w:r>
      <w:r>
        <w:rPr>
          <w:lang w:bidi="en-US"/>
        </w:rPr>
        <w:t>’</w:t>
      </w:r>
      <w:r w:rsidRPr="000C6D18">
        <w:rPr>
          <w:lang w:bidi="en-US"/>
        </w:rPr>
        <w:t>.</w:t>
      </w:r>
    </w:p>
    <w:p w14:paraId="1BEA528E" w14:textId="77777777" w:rsidR="00255A86" w:rsidRPr="000C6D18" w:rsidRDefault="00255A86" w:rsidP="00211D6B">
      <w:pPr>
        <w:pStyle w:val="GG-body"/>
        <w:spacing w:after="60"/>
        <w:ind w:left="1134" w:hanging="283"/>
        <w:rPr>
          <w:lang w:bidi="en-US"/>
        </w:rPr>
      </w:pPr>
      <w:r w:rsidRPr="000C6D18">
        <w:rPr>
          <w:lang w:bidi="en-US"/>
        </w:rPr>
        <w:t>(2)</w:t>
      </w:r>
      <w:r w:rsidRPr="000C6D18">
        <w:rPr>
          <w:lang w:bidi="en-US"/>
        </w:rPr>
        <w:tab/>
        <w:t>The licensee must ensure that—</w:t>
      </w:r>
    </w:p>
    <w:p w14:paraId="076DDDF1" w14:textId="77777777" w:rsidR="00255A86" w:rsidRPr="000C6D18" w:rsidRDefault="00255A86" w:rsidP="00211D6B">
      <w:pPr>
        <w:pStyle w:val="GG-body"/>
        <w:spacing w:after="60"/>
        <w:ind w:left="1418" w:hanging="284"/>
        <w:rPr>
          <w:lang w:bidi="en-US"/>
        </w:rPr>
      </w:pPr>
      <w:r w:rsidRPr="000C6D18">
        <w:rPr>
          <w:lang w:val="en-US"/>
        </w:rPr>
        <w:t>(a)</w:t>
      </w:r>
      <w:r w:rsidRPr="000C6D18">
        <w:rPr>
          <w:lang w:val="en-US"/>
        </w:rPr>
        <w:tab/>
      </w:r>
      <w:r w:rsidRPr="000C6D18">
        <w:rPr>
          <w:lang w:bidi="en-US"/>
        </w:rPr>
        <w:t xml:space="preserve">each cashable ticket redemption terminal (CRT) which is available for operation by patrons operates so when the CRT is idle, at least half of the available screen space displays a responsible gambling message approved by the welfare agency, or if there is no current approval the following text </w:t>
      </w:r>
      <w:r>
        <w:rPr>
          <w:lang w:bidi="en-US"/>
        </w:rPr>
        <w:t>‘</w:t>
      </w:r>
      <w:r w:rsidRPr="000C6D18">
        <w:rPr>
          <w:i/>
          <w:iCs/>
          <w:lang w:bidi="en-US"/>
        </w:rPr>
        <w:t>For free and confidential support call 1800 858 858 or visit gamblinghelponline.org.au</w:t>
      </w:r>
      <w:r>
        <w:rPr>
          <w:lang w:bidi="en-US"/>
        </w:rPr>
        <w:t>’</w:t>
      </w:r>
      <w:r w:rsidRPr="000C6D18">
        <w:rPr>
          <w:lang w:bidi="en-US"/>
        </w:rPr>
        <w:t>.</w:t>
      </w:r>
    </w:p>
    <w:p w14:paraId="1CE81D8D" w14:textId="77777777" w:rsidR="00255A86" w:rsidRPr="000C6D18" w:rsidRDefault="00255A86" w:rsidP="00211D6B">
      <w:pPr>
        <w:pStyle w:val="GG-body"/>
        <w:spacing w:after="60"/>
        <w:ind w:left="1418" w:hanging="284"/>
        <w:rPr>
          <w:lang w:bidi="en-US"/>
        </w:rPr>
      </w:pPr>
      <w:r w:rsidRPr="000C6D18">
        <w:rPr>
          <w:lang w:val="en-US"/>
        </w:rPr>
        <w:t>(b)</w:t>
      </w:r>
      <w:r w:rsidRPr="000C6D18">
        <w:rPr>
          <w:lang w:val="en-US"/>
        </w:rPr>
        <w:tab/>
      </w:r>
      <w:r w:rsidRPr="000C6D18">
        <w:rPr>
          <w:lang w:bidi="en-US"/>
        </w:rPr>
        <w:t xml:space="preserve">when the CRT prints a transaction slip (however described) the transaction record includes the following text </w:t>
      </w:r>
      <w:r>
        <w:rPr>
          <w:lang w:bidi="en-US"/>
        </w:rPr>
        <w:t>‘</w:t>
      </w:r>
      <w:r w:rsidRPr="000C6D18">
        <w:rPr>
          <w:i/>
          <w:iCs/>
          <w:lang w:bidi="en-US"/>
        </w:rPr>
        <w:t>For free and confidential support call 1800 858 858 or visit gamblinghelponline.org.au</w:t>
      </w:r>
      <w:r>
        <w:rPr>
          <w:lang w:bidi="en-US"/>
        </w:rPr>
        <w:t>’</w:t>
      </w:r>
      <w:r w:rsidRPr="000C6D18">
        <w:rPr>
          <w:lang w:bidi="en-US"/>
        </w:rPr>
        <w:t>.</w:t>
      </w:r>
    </w:p>
    <w:p w14:paraId="0FC26A24" w14:textId="77777777" w:rsidR="00255A86" w:rsidRPr="000C6D18" w:rsidRDefault="00255A86" w:rsidP="00211D6B">
      <w:pPr>
        <w:pStyle w:val="GG-body"/>
        <w:spacing w:after="60"/>
        <w:ind w:left="1134" w:hanging="283"/>
        <w:rPr>
          <w:lang w:bidi="en-US"/>
        </w:rPr>
      </w:pPr>
      <w:r w:rsidRPr="000C6D18">
        <w:rPr>
          <w:lang w:bidi="en-US"/>
        </w:rPr>
        <w:t>(3)</w:t>
      </w:r>
      <w:r w:rsidRPr="000C6D18">
        <w:rPr>
          <w:lang w:bidi="en-US"/>
        </w:rPr>
        <w:tab/>
        <w:t>The licensee must ensure—</w:t>
      </w:r>
    </w:p>
    <w:p w14:paraId="306E983B" w14:textId="77777777" w:rsidR="00255A86" w:rsidRPr="000C6D18" w:rsidRDefault="00255A86" w:rsidP="00211D6B">
      <w:pPr>
        <w:pStyle w:val="GG-body"/>
        <w:spacing w:after="60"/>
        <w:ind w:left="1418" w:hanging="284"/>
        <w:rPr>
          <w:lang w:bidi="en-US"/>
        </w:rPr>
      </w:pPr>
      <w:r w:rsidRPr="000C6D18">
        <w:rPr>
          <w:lang w:val="en-US"/>
        </w:rPr>
        <w:t>(a)</w:t>
      </w:r>
      <w:r w:rsidRPr="000C6D18">
        <w:rPr>
          <w:lang w:val="en-US"/>
        </w:rPr>
        <w:tab/>
      </w:r>
      <w:r w:rsidRPr="000C6D18">
        <w:rPr>
          <w:lang w:bidi="en-US"/>
        </w:rPr>
        <w:t xml:space="preserve">that the following text </w:t>
      </w:r>
      <w:r>
        <w:rPr>
          <w:lang w:bidi="en-US"/>
        </w:rPr>
        <w:t>‘</w:t>
      </w:r>
      <w:r w:rsidRPr="000C6D18">
        <w:rPr>
          <w:i/>
          <w:iCs/>
          <w:lang w:bidi="en-US"/>
        </w:rPr>
        <w:t>For free and confidential support call 1800 858 858 or visit gamblinghelponline.org.au</w:t>
      </w:r>
      <w:r>
        <w:rPr>
          <w:lang w:bidi="en-US"/>
        </w:rPr>
        <w:t>’</w:t>
      </w:r>
      <w:r w:rsidRPr="000C6D18">
        <w:rPr>
          <w:lang w:bidi="en-US"/>
        </w:rPr>
        <w:t xml:space="preserve"> is prominently </w:t>
      </w:r>
      <w:r w:rsidRPr="000C6D18">
        <w:rPr>
          <w:lang w:val="en-US"/>
        </w:rPr>
        <w:t>displayed</w:t>
      </w:r>
      <w:r w:rsidRPr="000C6D18">
        <w:rPr>
          <w:lang w:bidi="en-US"/>
        </w:rPr>
        <w:t xml:space="preserve"> on or near—</w:t>
      </w:r>
    </w:p>
    <w:p w14:paraId="1DD2EF45" w14:textId="77777777" w:rsidR="00255A86" w:rsidRPr="000C6D18" w:rsidRDefault="00255A86" w:rsidP="00211D6B">
      <w:pPr>
        <w:pStyle w:val="GG-body"/>
        <w:spacing w:after="60"/>
        <w:ind w:left="1843" w:hanging="425"/>
        <w:rPr>
          <w:lang w:bidi="en-US"/>
        </w:rPr>
      </w:pPr>
      <w:r w:rsidRPr="000C6D18">
        <w:rPr>
          <w:lang w:bidi="en-US"/>
        </w:rPr>
        <w:t>(i)</w:t>
      </w:r>
      <w:r w:rsidRPr="000C6D18">
        <w:rPr>
          <w:lang w:bidi="en-US"/>
        </w:rPr>
        <w:tab/>
        <w:t>each automated coin dispensing machine; and</w:t>
      </w:r>
    </w:p>
    <w:p w14:paraId="4031E9C1" w14:textId="77777777" w:rsidR="00255A86" w:rsidRPr="000C6D18" w:rsidRDefault="00255A86" w:rsidP="00211D6B">
      <w:pPr>
        <w:pStyle w:val="GG-body"/>
        <w:spacing w:after="60"/>
        <w:ind w:left="1843" w:hanging="425"/>
        <w:rPr>
          <w:lang w:bidi="en-US"/>
        </w:rPr>
      </w:pPr>
      <w:r w:rsidRPr="000C6D18">
        <w:rPr>
          <w:lang w:bidi="en-US"/>
        </w:rPr>
        <w:t>(ii)</w:t>
      </w:r>
      <w:r w:rsidRPr="000C6D18">
        <w:rPr>
          <w:lang w:bidi="en-US"/>
        </w:rPr>
        <w:tab/>
        <w:t>each customer service point at which money is exchanged for coin, banknotes, tickets or credit on an approved account based cashless gaming system; and</w:t>
      </w:r>
    </w:p>
    <w:p w14:paraId="55E17A16" w14:textId="77777777" w:rsidR="00255A86" w:rsidRPr="000C6D18" w:rsidRDefault="00255A86" w:rsidP="00211D6B">
      <w:pPr>
        <w:pStyle w:val="GG-body"/>
        <w:spacing w:after="60"/>
        <w:ind w:left="1418" w:hanging="284"/>
        <w:rPr>
          <w:lang w:bidi="en-US"/>
        </w:rPr>
      </w:pPr>
      <w:r w:rsidRPr="000C6D18">
        <w:rPr>
          <w:lang w:val="en-US"/>
        </w:rPr>
        <w:t>(b)</w:t>
      </w:r>
      <w:r w:rsidRPr="000C6D18">
        <w:rPr>
          <w:lang w:val="en-US"/>
        </w:rPr>
        <w:tab/>
      </w:r>
      <w:r w:rsidRPr="000C6D18">
        <w:rPr>
          <w:lang w:bidi="en-US"/>
        </w:rPr>
        <w:t>that a quantity of Gambling Helpline cards are available at or near—</w:t>
      </w:r>
    </w:p>
    <w:p w14:paraId="46158A30" w14:textId="77777777" w:rsidR="00255A86" w:rsidRPr="000C6D18" w:rsidRDefault="00255A86" w:rsidP="00211D6B">
      <w:pPr>
        <w:pStyle w:val="GG-body"/>
        <w:spacing w:after="60"/>
        <w:ind w:left="1843" w:hanging="425"/>
        <w:rPr>
          <w:lang w:bidi="en-US"/>
        </w:rPr>
      </w:pPr>
      <w:r w:rsidRPr="000C6D18">
        <w:rPr>
          <w:lang w:bidi="en-US"/>
        </w:rPr>
        <w:t>(i)</w:t>
      </w:r>
      <w:r w:rsidRPr="000C6D18">
        <w:rPr>
          <w:lang w:bidi="en-US"/>
        </w:rPr>
        <w:tab/>
        <w:t>each ATM, EFTPOS facility and CRT;</w:t>
      </w:r>
    </w:p>
    <w:p w14:paraId="4363385E" w14:textId="77777777" w:rsidR="00255A86" w:rsidRPr="000C6D18" w:rsidRDefault="00255A86" w:rsidP="00211D6B">
      <w:pPr>
        <w:pStyle w:val="GG-body"/>
        <w:spacing w:after="60"/>
        <w:ind w:left="1843" w:hanging="425"/>
        <w:rPr>
          <w:lang w:bidi="en-US"/>
        </w:rPr>
      </w:pPr>
      <w:r w:rsidRPr="000C6D18">
        <w:rPr>
          <w:lang w:bidi="en-US"/>
        </w:rPr>
        <w:t>(ii)</w:t>
      </w:r>
      <w:r w:rsidRPr="000C6D18">
        <w:rPr>
          <w:lang w:bidi="en-US"/>
        </w:rPr>
        <w:tab/>
        <w:t>each automated coin dispensing machine;</w:t>
      </w:r>
    </w:p>
    <w:p w14:paraId="50763B53" w14:textId="77777777" w:rsidR="00255A86" w:rsidRPr="000C6D18" w:rsidRDefault="00255A86" w:rsidP="00211D6B">
      <w:pPr>
        <w:pStyle w:val="GG-body"/>
        <w:spacing w:after="60"/>
        <w:ind w:left="1843" w:hanging="425"/>
        <w:rPr>
          <w:lang w:bidi="en-US"/>
        </w:rPr>
      </w:pPr>
      <w:r w:rsidRPr="000C6D18">
        <w:rPr>
          <w:lang w:bidi="en-US"/>
        </w:rPr>
        <w:t>(iii)</w:t>
      </w:r>
      <w:r w:rsidRPr="000C6D18">
        <w:rPr>
          <w:lang w:bidi="en-US"/>
        </w:rPr>
        <w:tab/>
        <w:t>each customer service point at which money is exchanged for coin, banknotes, tickets or credit on an approved account based cashless gaming system; and</w:t>
      </w:r>
    </w:p>
    <w:p w14:paraId="62CEBC70" w14:textId="77777777" w:rsidR="00255A86" w:rsidRPr="000C6D18" w:rsidRDefault="00255A86" w:rsidP="00211D6B">
      <w:pPr>
        <w:pStyle w:val="GG-body"/>
        <w:spacing w:after="60"/>
        <w:ind w:left="1843" w:hanging="425"/>
        <w:rPr>
          <w:lang w:bidi="en-US"/>
        </w:rPr>
      </w:pPr>
      <w:r w:rsidRPr="000C6D18">
        <w:rPr>
          <w:lang w:bidi="en-US"/>
        </w:rPr>
        <w:t>(iv)</w:t>
      </w:r>
      <w:r w:rsidRPr="000C6D18">
        <w:rPr>
          <w:lang w:bidi="en-US"/>
        </w:rPr>
        <w:tab/>
        <w:t>each gaming machine.</w:t>
      </w:r>
    </w:p>
    <w:p w14:paraId="301FF3FF" w14:textId="77777777" w:rsidR="00255A86" w:rsidRPr="000C6D18" w:rsidRDefault="00255A86" w:rsidP="00211D6B">
      <w:pPr>
        <w:pStyle w:val="GG-body"/>
        <w:spacing w:after="60"/>
        <w:ind w:left="1134" w:hanging="283"/>
        <w:rPr>
          <w:lang w:bidi="en-US"/>
        </w:rPr>
      </w:pPr>
      <w:r w:rsidRPr="000C6D18">
        <w:rPr>
          <w:lang w:bidi="en-US"/>
        </w:rPr>
        <w:t>(4)</w:t>
      </w:r>
      <w:r w:rsidRPr="000C6D18">
        <w:rPr>
          <w:lang w:bidi="en-US"/>
        </w:rPr>
        <w:tab/>
        <w:t>Sub-</w:t>
      </w:r>
      <w:r>
        <w:rPr>
          <w:lang w:bidi="en-US"/>
        </w:rPr>
        <w:t>clause</w:t>
      </w:r>
      <w:r w:rsidRPr="000C6D18">
        <w:rPr>
          <w:lang w:bidi="en-US"/>
        </w:rPr>
        <w:t>s (1), (2) and (3) apply to any ATM, EFTPOS facility or CRT, in or near a gaming area, over which the licensee could reasonably be expected to exercise control.</w:t>
      </w:r>
    </w:p>
    <w:p w14:paraId="54E05946" w14:textId="77777777" w:rsidR="00255A86" w:rsidRDefault="00255A86" w:rsidP="00211D6B">
      <w:pPr>
        <w:pStyle w:val="GG-body"/>
        <w:spacing w:after="60"/>
        <w:ind w:left="1134" w:hanging="283"/>
        <w:rPr>
          <w:lang w:bidi="en-US"/>
        </w:rPr>
      </w:pPr>
      <w:r w:rsidRPr="000C6D18">
        <w:rPr>
          <w:lang w:bidi="en-US"/>
        </w:rPr>
        <w:t>(5)</w:t>
      </w:r>
      <w:r w:rsidRPr="000C6D18">
        <w:rPr>
          <w:lang w:bidi="en-US"/>
        </w:rPr>
        <w:tab/>
        <w:t xml:space="preserve">Condensed warning messages must be used to populate the dynamic message field on tickets issued from gaming machines being </w:t>
      </w:r>
      <w:r w:rsidRPr="000C6D18">
        <w:t>operated</w:t>
      </w:r>
      <w:r w:rsidRPr="000C6D18">
        <w:rPr>
          <w:lang w:bidi="en-US"/>
        </w:rPr>
        <w:t xml:space="preserve"> in connection with a ticket-in ticket-out (TITO) system.</w:t>
      </w:r>
    </w:p>
    <w:p w14:paraId="3DCDB1E4" w14:textId="77777777" w:rsidR="00255A86" w:rsidRPr="000C6D18" w:rsidRDefault="00255A86" w:rsidP="00211D6B">
      <w:pPr>
        <w:pStyle w:val="GG-body"/>
        <w:spacing w:after="60"/>
        <w:ind w:left="1134" w:hanging="283"/>
        <w:rPr>
          <w:lang w:bidi="en-US"/>
        </w:rPr>
      </w:pPr>
      <w:r w:rsidRPr="000C6D18">
        <w:rPr>
          <w:lang w:bidi="en-US"/>
        </w:rPr>
        <w:t>(6)</w:t>
      </w:r>
      <w:r w:rsidRPr="000C6D18">
        <w:rPr>
          <w:lang w:bidi="en-US"/>
        </w:rPr>
        <w:tab/>
        <w:t>The licensee must ensure that the time of day is prominently displayed and visible throughout gaming areas.</w:t>
      </w:r>
    </w:p>
    <w:p w14:paraId="172E3B0B" w14:textId="77777777" w:rsidR="00255A86" w:rsidRPr="000C6D18" w:rsidRDefault="00255A86" w:rsidP="00211D6B">
      <w:pPr>
        <w:pStyle w:val="GG-body"/>
        <w:spacing w:after="60"/>
        <w:ind w:left="1134" w:hanging="283"/>
        <w:rPr>
          <w:lang w:bidi="en-US"/>
        </w:rPr>
      </w:pPr>
      <w:r w:rsidRPr="000C6D18">
        <w:rPr>
          <w:lang w:bidi="en-US"/>
        </w:rPr>
        <w:t>(7)</w:t>
      </w:r>
      <w:r w:rsidRPr="000C6D18">
        <w:rPr>
          <w:lang w:bidi="en-US"/>
        </w:rPr>
        <w:tab/>
        <w:t>The licensee must ensure that a copy of this code is available within the gaming area.</w:t>
      </w:r>
    </w:p>
    <w:p w14:paraId="639BC5D9" w14:textId="12228BEC" w:rsidR="00255A86" w:rsidRPr="000C6D18" w:rsidRDefault="00255A86" w:rsidP="0026768C">
      <w:pPr>
        <w:pStyle w:val="GG-body"/>
        <w:ind w:left="284" w:hanging="284"/>
        <w:rPr>
          <w:b/>
        </w:rPr>
      </w:pPr>
      <w:r w:rsidRPr="000C6D18">
        <w:rPr>
          <w:b/>
        </w:rPr>
        <w:t>11</w:t>
      </w:r>
      <w:r>
        <w:rPr>
          <w:b/>
        </w:rPr>
        <w:t>.</w:t>
      </w:r>
      <w:r>
        <w:rPr>
          <w:b/>
        </w:rPr>
        <w:tab/>
      </w:r>
      <w:r w:rsidRPr="000C6D18">
        <w:rPr>
          <w:b/>
        </w:rPr>
        <w:t>Variation of Schedule 1</w:t>
      </w:r>
      <w:r>
        <w:rPr>
          <w:b/>
        </w:rPr>
        <w:t>—</w:t>
      </w:r>
      <w:r w:rsidRPr="000C6D18">
        <w:rPr>
          <w:b/>
        </w:rPr>
        <w:t>Expanded warning messages</w:t>
      </w:r>
    </w:p>
    <w:p w14:paraId="6A020027" w14:textId="77777777" w:rsidR="00255A86" w:rsidRPr="000C6D18" w:rsidRDefault="00255A86" w:rsidP="0026768C">
      <w:pPr>
        <w:pStyle w:val="GG-body"/>
        <w:ind w:left="567" w:hanging="283"/>
      </w:pPr>
      <w:r w:rsidRPr="000C6D18">
        <w:t>(1)</w:t>
      </w:r>
      <w:r w:rsidRPr="000C6D18">
        <w:tab/>
        <w:t>Schedule 1—delete and substitute:</w:t>
      </w:r>
    </w:p>
    <w:p w14:paraId="69CCCEB4" w14:textId="77777777" w:rsidR="00255A86" w:rsidRPr="000C6D18" w:rsidRDefault="00255A86" w:rsidP="0026768C">
      <w:pPr>
        <w:pStyle w:val="GG-body"/>
        <w:ind w:left="567"/>
        <w:rPr>
          <w:b/>
          <w:bCs/>
        </w:rPr>
      </w:pPr>
      <w:r w:rsidRPr="000C6D18">
        <w:rPr>
          <w:b/>
          <w:bCs/>
        </w:rPr>
        <w:t>Schedule 1</w:t>
      </w:r>
    </w:p>
    <w:p w14:paraId="7122B6DD" w14:textId="77777777" w:rsidR="00255A86" w:rsidRPr="000C6D18" w:rsidRDefault="00255A86" w:rsidP="0026768C">
      <w:pPr>
        <w:pStyle w:val="GG-body"/>
        <w:ind w:left="567"/>
        <w:rPr>
          <w:b/>
          <w:bCs/>
        </w:rPr>
      </w:pPr>
      <w:r w:rsidRPr="000C6D18">
        <w:rPr>
          <w:b/>
          <w:bCs/>
        </w:rPr>
        <w:t>Condensed warning messages</w:t>
      </w:r>
    </w:p>
    <w:p w14:paraId="5BCE3691" w14:textId="77777777" w:rsidR="00255A86" w:rsidRPr="000C6D18" w:rsidRDefault="00255A86" w:rsidP="0026768C">
      <w:pPr>
        <w:pStyle w:val="GG-body"/>
        <w:tabs>
          <w:tab w:val="right" w:pos="7088"/>
        </w:tabs>
        <w:ind w:left="7088" w:hanging="6379"/>
      </w:pPr>
      <w:r w:rsidRPr="000C6D18">
        <w:t>What are you prepared to lose today? Set a limit.</w:t>
      </w:r>
      <w:r w:rsidRPr="000C6D18">
        <w:tab/>
        <w:t>1 January 2026 to 30 June 2026</w:t>
      </w:r>
    </w:p>
    <w:p w14:paraId="1110434D" w14:textId="77777777" w:rsidR="00255A86" w:rsidRPr="000C6D18" w:rsidRDefault="00255A86" w:rsidP="0026768C">
      <w:pPr>
        <w:pStyle w:val="GG-body"/>
        <w:tabs>
          <w:tab w:val="right" w:pos="7088"/>
        </w:tabs>
        <w:ind w:left="7088" w:hanging="6379"/>
      </w:pPr>
      <w:r w:rsidRPr="000C6D18">
        <w:t>Imagine what you could be buying instead.</w:t>
      </w:r>
      <w:r w:rsidRPr="000C6D18">
        <w:tab/>
        <w:t>1 July 2026 to 31 December 2026</w:t>
      </w:r>
    </w:p>
    <w:p w14:paraId="37F2A6A8" w14:textId="77777777" w:rsidR="00255A86" w:rsidRPr="000C6D18" w:rsidRDefault="00255A86" w:rsidP="0026768C">
      <w:pPr>
        <w:pStyle w:val="GG-body"/>
        <w:tabs>
          <w:tab w:val="right" w:pos="7088"/>
        </w:tabs>
        <w:ind w:left="7088" w:hanging="6379"/>
      </w:pPr>
      <w:r w:rsidRPr="000C6D18">
        <w:t>You win some, you lose more.</w:t>
      </w:r>
      <w:r w:rsidRPr="000C6D18">
        <w:tab/>
        <w:t>1 January 2027 to 30 June 2027</w:t>
      </w:r>
    </w:p>
    <w:p w14:paraId="72F05205" w14:textId="77777777" w:rsidR="00255A86" w:rsidRPr="000C6D18" w:rsidRDefault="00255A86" w:rsidP="0026768C">
      <w:pPr>
        <w:pStyle w:val="GG-body"/>
        <w:tabs>
          <w:tab w:val="right" w:pos="7088"/>
        </w:tabs>
        <w:ind w:left="7088" w:hanging="6379"/>
      </w:pPr>
      <w:r w:rsidRPr="000C6D18">
        <w:t>What are you really gambling with?</w:t>
      </w:r>
      <w:r w:rsidRPr="000C6D18">
        <w:tab/>
        <w:t>1 July 2027 to 31 December 2027</w:t>
      </w:r>
    </w:p>
    <w:p w14:paraId="0887859A" w14:textId="77777777" w:rsidR="00255A86" w:rsidRPr="000C6D18" w:rsidRDefault="00255A86" w:rsidP="0026768C">
      <w:pPr>
        <w:pStyle w:val="GG-body"/>
        <w:tabs>
          <w:tab w:val="right" w:pos="7088"/>
        </w:tabs>
        <w:ind w:left="7088" w:hanging="6379"/>
      </w:pPr>
      <w:r w:rsidRPr="000C6D18">
        <w:t>Chances are you</w:t>
      </w:r>
      <w:r>
        <w:t>’</w:t>
      </w:r>
      <w:r w:rsidRPr="000C6D18">
        <w:t>re about to lose.</w:t>
      </w:r>
      <w:r w:rsidRPr="000C6D18">
        <w:tab/>
        <w:t>1 January 2028 to 30 June 2028</w:t>
      </w:r>
    </w:p>
    <w:p w14:paraId="521D1B1E" w14:textId="77777777" w:rsidR="00255A86" w:rsidRPr="000C6D18" w:rsidRDefault="00255A86" w:rsidP="0026768C">
      <w:pPr>
        <w:pStyle w:val="GG-body"/>
        <w:tabs>
          <w:tab w:val="right" w:pos="7088"/>
        </w:tabs>
        <w:ind w:left="7088" w:hanging="6379"/>
      </w:pPr>
      <w:r w:rsidRPr="000C6D18">
        <w:t xml:space="preserve">Think, Is </w:t>
      </w:r>
      <w:r>
        <w:t>t</w:t>
      </w:r>
      <w:r w:rsidRPr="000C6D18">
        <w:t>his a bet you really want to place?</w:t>
      </w:r>
      <w:r w:rsidRPr="000C6D18">
        <w:tab/>
        <w:t>1 July 2028 to 31 December 2028</w:t>
      </w:r>
    </w:p>
    <w:p w14:paraId="41A63440" w14:textId="77777777" w:rsidR="00255A86" w:rsidRPr="000C6D18" w:rsidRDefault="00255A86" w:rsidP="0026768C">
      <w:pPr>
        <w:pStyle w:val="GG-body"/>
        <w:tabs>
          <w:tab w:val="right" w:pos="7088"/>
        </w:tabs>
        <w:ind w:left="7088" w:hanging="6379"/>
      </w:pPr>
      <w:r w:rsidRPr="000C6D18">
        <w:t>What</w:t>
      </w:r>
      <w:r>
        <w:t>’</w:t>
      </w:r>
      <w:r w:rsidRPr="000C6D18">
        <w:t>s gambling really costing you?</w:t>
      </w:r>
      <w:r w:rsidRPr="000C6D18">
        <w:tab/>
        <w:t>1 January 2029 to 30 June 2029</w:t>
      </w:r>
    </w:p>
    <w:p w14:paraId="202F59BD" w14:textId="77777777" w:rsidR="00255A86" w:rsidRPr="000C6D18" w:rsidRDefault="00255A86" w:rsidP="00255A86">
      <w:pPr>
        <w:pStyle w:val="GG-SDated"/>
      </w:pPr>
      <w:r w:rsidRPr="000C6D18">
        <w:t>Dated: 22 December 2025</w:t>
      </w:r>
    </w:p>
    <w:p w14:paraId="53925D02" w14:textId="77777777" w:rsidR="00255A86" w:rsidRPr="000C6D18" w:rsidRDefault="00255A86" w:rsidP="00255A86">
      <w:pPr>
        <w:pStyle w:val="GG-SName"/>
        <w:rPr>
          <w:szCs w:val="17"/>
        </w:rPr>
      </w:pPr>
      <w:r w:rsidRPr="000C6D18">
        <w:t>Brett Humphrey</w:t>
      </w:r>
    </w:p>
    <w:p w14:paraId="3106FC28" w14:textId="77777777" w:rsidR="00255A86" w:rsidRDefault="00255A86" w:rsidP="00255A86">
      <w:pPr>
        <w:pStyle w:val="GG-Signature"/>
      </w:pPr>
      <w:r w:rsidRPr="000C6D18">
        <w:t>Liquor and Gambling Commissioner</w:t>
      </w:r>
    </w:p>
    <w:p w14:paraId="7404499E" w14:textId="77777777" w:rsidR="00255A86" w:rsidRDefault="00255A86" w:rsidP="00255A86">
      <w:pPr>
        <w:pStyle w:val="GG-body"/>
        <w:pBdr>
          <w:top w:val="single" w:sz="4" w:space="1" w:color="auto"/>
        </w:pBdr>
        <w:spacing w:before="100" w:after="0" w:line="14" w:lineRule="exact"/>
        <w:jc w:val="center"/>
      </w:pPr>
    </w:p>
    <w:p w14:paraId="448D69E4" w14:textId="77777777" w:rsidR="00211D6B" w:rsidRDefault="00211D6B">
      <w:pPr>
        <w:spacing w:after="0" w:line="240" w:lineRule="auto"/>
        <w:jc w:val="left"/>
        <w:rPr>
          <w:caps/>
          <w:szCs w:val="17"/>
        </w:rPr>
      </w:pPr>
      <w:r>
        <w:br w:type="page"/>
      </w:r>
    </w:p>
    <w:p w14:paraId="04C07B18" w14:textId="16473372" w:rsidR="00AF4756" w:rsidRPr="00AB3827" w:rsidRDefault="00AF4756" w:rsidP="00AF4756">
      <w:pPr>
        <w:pStyle w:val="GG-Title1"/>
      </w:pPr>
      <w:r w:rsidRPr="00AB3827">
        <w:lastRenderedPageBreak/>
        <w:t>Gambling Administration Act 2019</w:t>
      </w:r>
    </w:p>
    <w:p w14:paraId="673EEBC2" w14:textId="77777777" w:rsidR="00AF4756" w:rsidRPr="00AB3827" w:rsidRDefault="00AF4756" w:rsidP="00AF4756">
      <w:pPr>
        <w:pStyle w:val="GG-Title2"/>
      </w:pPr>
      <w:r>
        <w:t>S</w:t>
      </w:r>
      <w:r w:rsidRPr="00AB3827">
        <w:t>ection 15</w:t>
      </w:r>
    </w:p>
    <w:p w14:paraId="73E75979" w14:textId="77777777" w:rsidR="00AF4756" w:rsidRPr="00AB3827" w:rsidRDefault="00AF4756" w:rsidP="00AF4756">
      <w:pPr>
        <w:pStyle w:val="GG-Title3"/>
      </w:pPr>
      <w:r w:rsidRPr="00AB3827">
        <w:t>State Lotteries Gambling Code of Practice Variation Notice 2025 (No.1)</w:t>
      </w:r>
    </w:p>
    <w:p w14:paraId="0D607BA9" w14:textId="77777777" w:rsidR="00AF4756" w:rsidRPr="00AB3827" w:rsidRDefault="00AF4756" w:rsidP="00AF4756">
      <w:pPr>
        <w:pStyle w:val="GG-body"/>
        <w:rPr>
          <w:b/>
        </w:rPr>
      </w:pPr>
      <w:r w:rsidRPr="00AB3827">
        <w:rPr>
          <w:b/>
        </w:rPr>
        <w:t>Part 1—Preliminary</w:t>
      </w:r>
    </w:p>
    <w:p w14:paraId="4974A9E2" w14:textId="77777777" w:rsidR="00AF4756" w:rsidRPr="00AB3827" w:rsidRDefault="00AF4756" w:rsidP="00AF4756">
      <w:pPr>
        <w:pStyle w:val="GG-body"/>
        <w:ind w:left="284" w:hanging="284"/>
        <w:rPr>
          <w:b/>
        </w:rPr>
      </w:pPr>
      <w:r w:rsidRPr="00AB3827">
        <w:rPr>
          <w:b/>
        </w:rPr>
        <w:t>1</w:t>
      </w:r>
      <w:r>
        <w:rPr>
          <w:b/>
        </w:rPr>
        <w:t>.</w:t>
      </w:r>
      <w:r>
        <w:rPr>
          <w:b/>
        </w:rPr>
        <w:tab/>
      </w:r>
      <w:r w:rsidRPr="00AB3827">
        <w:rPr>
          <w:b/>
        </w:rPr>
        <w:t>Short title</w:t>
      </w:r>
    </w:p>
    <w:p w14:paraId="1BA61261" w14:textId="77777777" w:rsidR="00AF4756" w:rsidRPr="00AB3827" w:rsidRDefault="00AF4756" w:rsidP="00AF4756">
      <w:pPr>
        <w:pStyle w:val="GG-body"/>
        <w:ind w:left="284"/>
        <w:rPr>
          <w:i/>
        </w:rPr>
      </w:pPr>
      <w:r w:rsidRPr="00AB3827">
        <w:t xml:space="preserve">This notice may be cited as the </w:t>
      </w:r>
      <w:r w:rsidRPr="00AB3827">
        <w:rPr>
          <w:i/>
        </w:rPr>
        <w:t xml:space="preserve">State Lotteries Gambling Code of Practice Variation Notice 2025 (No.1) </w:t>
      </w:r>
      <w:r w:rsidRPr="00AB3827">
        <w:t>(</w:t>
      </w:r>
      <w:r w:rsidRPr="00AB3827">
        <w:rPr>
          <w:b/>
        </w:rPr>
        <w:t>Variation Notice</w:t>
      </w:r>
      <w:r w:rsidRPr="00AB3827">
        <w:t>)</w:t>
      </w:r>
      <w:r w:rsidRPr="00AB3827">
        <w:rPr>
          <w:iCs/>
        </w:rPr>
        <w:t>.</w:t>
      </w:r>
    </w:p>
    <w:p w14:paraId="4D1BCD75" w14:textId="77777777" w:rsidR="00AF4756" w:rsidRPr="00AB3827" w:rsidRDefault="00AF4756" w:rsidP="00AF4756">
      <w:pPr>
        <w:pStyle w:val="GG-body"/>
        <w:ind w:left="284" w:hanging="284"/>
        <w:rPr>
          <w:b/>
        </w:rPr>
      </w:pPr>
      <w:r w:rsidRPr="00AB3827">
        <w:rPr>
          <w:b/>
        </w:rPr>
        <w:t>2</w:t>
      </w:r>
      <w:r>
        <w:rPr>
          <w:b/>
        </w:rPr>
        <w:t>.</w:t>
      </w:r>
      <w:r>
        <w:rPr>
          <w:b/>
        </w:rPr>
        <w:tab/>
      </w:r>
      <w:r w:rsidRPr="00AB3827">
        <w:rPr>
          <w:b/>
        </w:rPr>
        <w:t>Commencement</w:t>
      </w:r>
    </w:p>
    <w:p w14:paraId="3EA5E083" w14:textId="77777777" w:rsidR="00AF4756" w:rsidRPr="00AB3827" w:rsidRDefault="00AF4756" w:rsidP="00AF4756">
      <w:pPr>
        <w:pStyle w:val="GG-body"/>
        <w:ind w:left="284"/>
      </w:pPr>
      <w:r w:rsidRPr="00AB3827">
        <w:t>This Variation Notice comes into operation on 1 January 2026.</w:t>
      </w:r>
    </w:p>
    <w:p w14:paraId="7CA2E7B7" w14:textId="77777777" w:rsidR="00AF4756" w:rsidRPr="00AB3827" w:rsidRDefault="00AF4756" w:rsidP="00AF4756">
      <w:pPr>
        <w:pStyle w:val="GG-body"/>
        <w:ind w:left="284" w:hanging="284"/>
        <w:rPr>
          <w:b/>
        </w:rPr>
      </w:pPr>
      <w:r w:rsidRPr="00AB3827">
        <w:rPr>
          <w:b/>
        </w:rPr>
        <w:t>3</w:t>
      </w:r>
      <w:r>
        <w:rPr>
          <w:b/>
        </w:rPr>
        <w:t>.</w:t>
      </w:r>
      <w:r>
        <w:rPr>
          <w:b/>
        </w:rPr>
        <w:tab/>
      </w:r>
      <w:r w:rsidRPr="00AB3827">
        <w:rPr>
          <w:b/>
        </w:rPr>
        <w:t>Variation of existing codes of practice</w:t>
      </w:r>
    </w:p>
    <w:p w14:paraId="10A0476D" w14:textId="77777777" w:rsidR="00AF4756" w:rsidRPr="00AB3827" w:rsidRDefault="00AF4756" w:rsidP="00AF4756">
      <w:pPr>
        <w:pStyle w:val="GG-body"/>
        <w:ind w:left="284"/>
      </w:pPr>
      <w:r w:rsidRPr="00AB3827">
        <w:t xml:space="preserve">This notice varies the </w:t>
      </w:r>
      <w:r w:rsidRPr="00AB3827">
        <w:rPr>
          <w:i/>
        </w:rPr>
        <w:t xml:space="preserve">State Lotteries Gambling Code of Practice </w:t>
      </w:r>
      <w:r w:rsidRPr="00AB3827">
        <w:t xml:space="preserve">published in the Gazette on 28 September 2023 as varied by a notice published in the Gazette on 28 November 2024 and is made by the Liquor and Gambling Commissioner under </w:t>
      </w:r>
      <w:r>
        <w:t>Section</w:t>
      </w:r>
      <w:r w:rsidRPr="00AB3827">
        <w:t xml:space="preserve"> 15 of the </w:t>
      </w:r>
      <w:r w:rsidRPr="00AB3827">
        <w:rPr>
          <w:i/>
          <w:iCs/>
        </w:rPr>
        <w:t>Gambling Administration Act 2019</w:t>
      </w:r>
      <w:r w:rsidRPr="00AB3827">
        <w:t>.</w:t>
      </w:r>
    </w:p>
    <w:p w14:paraId="6FE0E275" w14:textId="77777777" w:rsidR="00AF4756" w:rsidRPr="00AB3827" w:rsidRDefault="00AF4756" w:rsidP="00AF4756">
      <w:pPr>
        <w:pStyle w:val="GG-body"/>
        <w:ind w:left="284" w:hanging="284"/>
        <w:rPr>
          <w:b/>
        </w:rPr>
      </w:pPr>
      <w:r w:rsidRPr="00AB3827">
        <w:rPr>
          <w:b/>
        </w:rPr>
        <w:t>4</w:t>
      </w:r>
      <w:r>
        <w:rPr>
          <w:b/>
        </w:rPr>
        <w:t>.</w:t>
      </w:r>
      <w:r>
        <w:rPr>
          <w:b/>
        </w:rPr>
        <w:tab/>
      </w:r>
      <w:r w:rsidRPr="00AB3827">
        <w:rPr>
          <w:b/>
        </w:rPr>
        <w:t>Variation provisions</w:t>
      </w:r>
    </w:p>
    <w:p w14:paraId="215C95BF" w14:textId="77777777" w:rsidR="00AF4756" w:rsidRPr="00AB3827" w:rsidRDefault="00AF4756" w:rsidP="00AF4756">
      <w:pPr>
        <w:pStyle w:val="GG-body"/>
        <w:ind w:left="284"/>
      </w:pPr>
      <w:r w:rsidRPr="00AB3827">
        <w:t xml:space="preserve">In this notice, a provision under a heading referring to a variation of a specified clause of the State Lotteries Gambling Code of Practice made under the </w:t>
      </w:r>
      <w:r w:rsidRPr="00AB3827">
        <w:rPr>
          <w:i/>
          <w:iCs/>
        </w:rPr>
        <w:t>Gambling Administration Act 2019</w:t>
      </w:r>
      <w:r w:rsidRPr="00AB3827">
        <w:t xml:space="preserve"> varies the clause so specified.</w:t>
      </w:r>
    </w:p>
    <w:p w14:paraId="77E981F2" w14:textId="77777777" w:rsidR="00AF4756" w:rsidRPr="00AB3827" w:rsidRDefault="00AF4756" w:rsidP="00AF4756">
      <w:pPr>
        <w:pStyle w:val="GG-body"/>
        <w:rPr>
          <w:b/>
          <w:i/>
          <w:iCs/>
        </w:rPr>
      </w:pPr>
      <w:r w:rsidRPr="00AB3827">
        <w:rPr>
          <w:b/>
        </w:rPr>
        <w:t xml:space="preserve">Part 2—Variation of </w:t>
      </w:r>
      <w:r w:rsidRPr="00AB3827">
        <w:rPr>
          <w:b/>
          <w:i/>
          <w:iCs/>
        </w:rPr>
        <w:t>State Lotteries Gambling Code of Practice</w:t>
      </w:r>
    </w:p>
    <w:p w14:paraId="542B1EA5" w14:textId="77777777" w:rsidR="00AF4756" w:rsidRPr="00AB3827" w:rsidRDefault="00AF4756" w:rsidP="00AF4756">
      <w:pPr>
        <w:pStyle w:val="GG-body"/>
        <w:ind w:left="284" w:hanging="284"/>
        <w:rPr>
          <w:b/>
        </w:rPr>
      </w:pPr>
      <w:r w:rsidRPr="00AB3827">
        <w:rPr>
          <w:b/>
        </w:rPr>
        <w:t>5</w:t>
      </w:r>
      <w:r>
        <w:rPr>
          <w:b/>
        </w:rPr>
        <w:t>.</w:t>
      </w:r>
      <w:r>
        <w:rPr>
          <w:b/>
        </w:rPr>
        <w:tab/>
      </w:r>
      <w:r w:rsidRPr="00AB3827">
        <w:rPr>
          <w:b/>
        </w:rPr>
        <w:t xml:space="preserve">Variation of </w:t>
      </w:r>
      <w:r>
        <w:rPr>
          <w:b/>
        </w:rPr>
        <w:t>Clause</w:t>
      </w:r>
      <w:r w:rsidRPr="00AB3827">
        <w:rPr>
          <w:b/>
        </w:rPr>
        <w:t xml:space="preserve"> 4</w:t>
      </w:r>
      <w:r>
        <w:rPr>
          <w:b/>
        </w:rPr>
        <w:t>—</w:t>
      </w:r>
      <w:r w:rsidRPr="00AB3827">
        <w:rPr>
          <w:b/>
        </w:rPr>
        <w:t>Interpretation</w:t>
      </w:r>
    </w:p>
    <w:p w14:paraId="154371FE" w14:textId="77777777" w:rsidR="00AF4756" w:rsidRPr="00AB3827" w:rsidRDefault="00AF4756" w:rsidP="00AF4756">
      <w:pPr>
        <w:pStyle w:val="GG-body"/>
        <w:ind w:left="567" w:hanging="284"/>
      </w:pPr>
      <w:r w:rsidRPr="00AB3827">
        <w:t>(1)</w:t>
      </w:r>
      <w:r w:rsidRPr="00AB3827">
        <w:tab/>
        <w:t>Clause 4—Interpretation:</w:t>
      </w:r>
    </w:p>
    <w:p w14:paraId="5778CCC7" w14:textId="77777777" w:rsidR="00AF4756" w:rsidRPr="00AB3827" w:rsidRDefault="00AF4756" w:rsidP="00AF4756">
      <w:pPr>
        <w:pStyle w:val="GG-body"/>
        <w:ind w:left="567"/>
      </w:pPr>
      <w:r w:rsidRPr="00AB3827">
        <w:t>Delete the definition of ‘condensed warning message’ and substitute:</w:t>
      </w:r>
    </w:p>
    <w:p w14:paraId="5054CE47" w14:textId="77777777" w:rsidR="00AF4756" w:rsidRPr="00AB3827" w:rsidRDefault="00AF4756" w:rsidP="00AF4756">
      <w:pPr>
        <w:pStyle w:val="GG-body"/>
        <w:ind w:left="709"/>
      </w:pPr>
      <w:r w:rsidRPr="00AB3827">
        <w:rPr>
          <w:b/>
          <w:bCs/>
          <w:i/>
          <w:iCs/>
          <w:lang w:bidi="en-US"/>
        </w:rPr>
        <w:t xml:space="preserve">condensed warning message </w:t>
      </w:r>
      <w:r w:rsidRPr="00AB3827">
        <w:t>means the relevant message for the period listed in Schedule 1.</w:t>
      </w:r>
    </w:p>
    <w:p w14:paraId="607A476B" w14:textId="77777777" w:rsidR="00AF4756" w:rsidRPr="00AB3827" w:rsidRDefault="00AF4756" w:rsidP="00AF4756">
      <w:pPr>
        <w:pStyle w:val="GG-body"/>
        <w:ind w:left="567"/>
      </w:pPr>
      <w:r w:rsidRPr="00AB3827">
        <w:t>Delete the definition of ‘expanded warning message’ and substitute:</w:t>
      </w:r>
    </w:p>
    <w:p w14:paraId="4E12B49A" w14:textId="77777777" w:rsidR="00AF4756" w:rsidRPr="00AB3827" w:rsidRDefault="00AF4756" w:rsidP="00AF4756">
      <w:pPr>
        <w:pStyle w:val="GG-body"/>
        <w:ind w:left="709"/>
      </w:pPr>
      <w:r w:rsidRPr="00AB3827">
        <w:rPr>
          <w:b/>
          <w:bCs/>
          <w:i/>
          <w:iCs/>
          <w:lang w:bidi="en-US"/>
        </w:rPr>
        <w:t xml:space="preserve">expanded warning message </w:t>
      </w:r>
      <w:r w:rsidRPr="00AB3827">
        <w:t>means the relevant message for the period listed in Schedule 1 immediately followed by the following text ‘</w:t>
      </w:r>
      <w:r w:rsidRPr="00AB3827">
        <w:rPr>
          <w:i/>
          <w:iCs/>
        </w:rPr>
        <w:t>For free and confidential support call 1800 858 858 or visit gamblinghelponline.org.au</w:t>
      </w:r>
      <w:r w:rsidRPr="00AB3827">
        <w:t>’</w:t>
      </w:r>
    </w:p>
    <w:p w14:paraId="3EA764E4" w14:textId="77777777" w:rsidR="00AF4756" w:rsidRPr="00AB3827" w:rsidRDefault="00AF4756" w:rsidP="00AF4756">
      <w:pPr>
        <w:pStyle w:val="GG-body"/>
        <w:ind w:left="567"/>
      </w:pPr>
      <w:r w:rsidRPr="00AB3827">
        <w:t>After the definition of ‘permitted external sign’, insert:</w:t>
      </w:r>
    </w:p>
    <w:p w14:paraId="36D65CB7" w14:textId="77777777" w:rsidR="00AF4756" w:rsidRPr="00AB3827" w:rsidRDefault="00AF4756" w:rsidP="00AF4756">
      <w:pPr>
        <w:pStyle w:val="GG-body"/>
        <w:ind w:left="709"/>
        <w:rPr>
          <w:lang w:bidi="en-US"/>
        </w:rPr>
      </w:pPr>
      <w:r w:rsidRPr="00AB3827">
        <w:rPr>
          <w:b/>
          <w:bCs/>
          <w:i/>
          <w:iCs/>
          <w:lang w:bidi="en-US"/>
        </w:rPr>
        <w:t>social media advertising</w:t>
      </w:r>
      <w:r w:rsidRPr="00AB3827">
        <w:rPr>
          <w:lang w:bidi="en-US"/>
        </w:rPr>
        <w:t xml:space="preserve"> means all forms of promotional content relating to gambling advertising, marketing (including direct marketing sent by SMS, text message or push notification) and/or communications conducted via social media platforms which is in exchange for payment, or some other form of valuable consideration that the gambling provider has a reasonable degree of control over. For the avoidance of doubt, social media advertising—</w:t>
      </w:r>
    </w:p>
    <w:p w14:paraId="58AFA2CF" w14:textId="77777777" w:rsidR="00AF4756" w:rsidRPr="00AB3827" w:rsidRDefault="00AF4756" w:rsidP="00AF4756">
      <w:pPr>
        <w:pStyle w:val="GG-body"/>
        <w:ind w:left="1134" w:hanging="284"/>
        <w:rPr>
          <w:lang w:bidi="en-US"/>
        </w:rPr>
      </w:pPr>
      <w:r w:rsidRPr="00AB3827">
        <w:rPr>
          <w:lang w:val="en-US"/>
        </w:rPr>
        <w:t>(a)</w:t>
      </w:r>
      <w:r w:rsidRPr="00AB3827">
        <w:rPr>
          <w:lang w:val="en-US"/>
        </w:rPr>
        <w:tab/>
      </w:r>
      <w:r w:rsidRPr="00AB3827">
        <w:rPr>
          <w:lang w:bidi="en-US"/>
        </w:rPr>
        <w:t>includes promotional content created and shared by another person or organisation</w:t>
      </w:r>
    </w:p>
    <w:p w14:paraId="6505C03B" w14:textId="77777777" w:rsidR="00AF4756" w:rsidRPr="00AB3827" w:rsidRDefault="00AF4756" w:rsidP="00AF4756">
      <w:pPr>
        <w:pStyle w:val="GG-body"/>
        <w:ind w:left="1134" w:hanging="284"/>
        <w:rPr>
          <w:lang w:bidi="en-US"/>
        </w:rPr>
      </w:pPr>
      <w:r w:rsidRPr="00AB3827">
        <w:rPr>
          <w:lang w:val="en-US"/>
        </w:rPr>
        <w:t>(b)</w:t>
      </w:r>
      <w:r w:rsidRPr="00AB3827">
        <w:rPr>
          <w:lang w:val="en-US"/>
        </w:rPr>
        <w:tab/>
      </w:r>
      <w:r w:rsidRPr="00AB3827">
        <w:rPr>
          <w:lang w:bidi="en-US"/>
        </w:rPr>
        <w:t>excludes video advertising broadcast or shared on social media platforms or online.</w:t>
      </w:r>
    </w:p>
    <w:p w14:paraId="28AC79E4" w14:textId="77777777" w:rsidR="00AF4756" w:rsidRPr="00AB3827" w:rsidRDefault="00AF4756" w:rsidP="00AF4756">
      <w:pPr>
        <w:pStyle w:val="GG-body"/>
        <w:ind w:left="709"/>
        <w:rPr>
          <w:lang w:bidi="en-US"/>
        </w:rPr>
      </w:pPr>
      <w:r w:rsidRPr="00AB3827">
        <w:rPr>
          <w:b/>
          <w:bCs/>
          <w:i/>
          <w:iCs/>
          <w:lang w:bidi="en-US"/>
        </w:rPr>
        <w:t xml:space="preserve">social media platforms </w:t>
      </w:r>
      <w:r w:rsidRPr="00AB3827">
        <w:rPr>
          <w:lang w:bidi="en-US"/>
        </w:rPr>
        <w:t>means, but is not limited to, Instagram videos, reels stories, TikTok videos, YouTube videos, X posts.</w:t>
      </w:r>
    </w:p>
    <w:p w14:paraId="7BCCED3A" w14:textId="77777777" w:rsidR="00AF4756" w:rsidRPr="00AB3827" w:rsidRDefault="00AF4756" w:rsidP="00AF4756">
      <w:pPr>
        <w:pStyle w:val="GG-body"/>
        <w:ind w:left="284" w:hanging="284"/>
        <w:rPr>
          <w:b/>
        </w:rPr>
      </w:pPr>
      <w:r w:rsidRPr="00AB3827">
        <w:rPr>
          <w:b/>
        </w:rPr>
        <w:t>6</w:t>
      </w:r>
      <w:r>
        <w:rPr>
          <w:b/>
        </w:rPr>
        <w:t>.</w:t>
      </w:r>
      <w:r>
        <w:rPr>
          <w:b/>
        </w:rPr>
        <w:tab/>
      </w:r>
      <w:r w:rsidRPr="00AB3827">
        <w:rPr>
          <w:b/>
        </w:rPr>
        <w:t xml:space="preserve">Variation of </w:t>
      </w:r>
      <w:r>
        <w:rPr>
          <w:b/>
        </w:rPr>
        <w:t>Clause</w:t>
      </w:r>
      <w:r w:rsidRPr="00AB3827">
        <w:rPr>
          <w:b/>
        </w:rPr>
        <w:t xml:space="preserve"> 12</w:t>
      </w:r>
      <w:r>
        <w:rPr>
          <w:b/>
        </w:rPr>
        <w:t>—</w:t>
      </w:r>
      <w:r w:rsidRPr="00AB3827">
        <w:rPr>
          <w:b/>
        </w:rPr>
        <w:t>Mandatory warning messages</w:t>
      </w:r>
    </w:p>
    <w:p w14:paraId="7FB5BC42" w14:textId="77777777" w:rsidR="00AF4756" w:rsidRPr="00AB3827" w:rsidRDefault="00AF4756" w:rsidP="00AF4756">
      <w:pPr>
        <w:pStyle w:val="GG-body"/>
        <w:ind w:left="567" w:hanging="284"/>
      </w:pPr>
      <w:r w:rsidRPr="00AB3827">
        <w:t>(1)</w:t>
      </w:r>
      <w:r w:rsidRPr="00AB3827">
        <w:tab/>
        <w:t>Clause 12—delete and substitute:</w:t>
      </w:r>
    </w:p>
    <w:p w14:paraId="7A042948" w14:textId="77777777" w:rsidR="00AF4756" w:rsidRPr="00AB3827" w:rsidRDefault="00AF4756" w:rsidP="00AF4756">
      <w:pPr>
        <w:pStyle w:val="GG-body"/>
        <w:ind w:left="851" w:hanging="284"/>
      </w:pPr>
      <w:r w:rsidRPr="00AB3827">
        <w:t>12.</w:t>
      </w:r>
      <w:r>
        <w:tab/>
      </w:r>
      <w:r w:rsidRPr="00AB3827">
        <w:t>Mandatory warning messages</w:t>
      </w:r>
    </w:p>
    <w:p w14:paraId="0CB0B25C" w14:textId="77777777" w:rsidR="00AF4756" w:rsidRPr="00AB3827" w:rsidRDefault="00AF4756" w:rsidP="00AF4756">
      <w:pPr>
        <w:pStyle w:val="GG-body"/>
        <w:ind w:left="1134" w:hanging="283"/>
        <w:rPr>
          <w:lang w:bidi="en-US"/>
        </w:rPr>
      </w:pPr>
      <w:r w:rsidRPr="00AB3827">
        <w:rPr>
          <w:lang w:bidi="en-US"/>
        </w:rPr>
        <w:t>(1)</w:t>
      </w:r>
      <w:r w:rsidRPr="00AB3827">
        <w:rPr>
          <w:lang w:bidi="en-US"/>
        </w:rPr>
        <w:tab/>
        <w:t>Expanded warning messages must be included in gambling advertising, unless the inclusion of the expanded warning message in that particular advertising would be unreasonable or impracticable.</w:t>
      </w:r>
    </w:p>
    <w:p w14:paraId="71B728FE" w14:textId="77777777" w:rsidR="00AF4756" w:rsidRPr="00AB3827" w:rsidRDefault="00AF4756" w:rsidP="00AF4756">
      <w:pPr>
        <w:pStyle w:val="GG-body"/>
        <w:ind w:left="1134" w:hanging="283"/>
        <w:rPr>
          <w:lang w:bidi="en-US"/>
        </w:rPr>
      </w:pPr>
      <w:r w:rsidRPr="00AB3827">
        <w:rPr>
          <w:lang w:bidi="en-US"/>
        </w:rPr>
        <w:t>(2)</w:t>
      </w:r>
      <w:r w:rsidRPr="00AB3827">
        <w:rPr>
          <w:lang w:bidi="en-US"/>
        </w:rPr>
        <w:tab/>
        <w:t>If gambling advertising does not include an expanded warning message, the gambling advertising must include the condensed warning message.</w:t>
      </w:r>
    </w:p>
    <w:p w14:paraId="1AAC939C" w14:textId="77777777" w:rsidR="00AF4756" w:rsidRPr="00AB3827" w:rsidRDefault="00AF4756" w:rsidP="00AF4756">
      <w:pPr>
        <w:pStyle w:val="GG-body"/>
        <w:ind w:left="1134" w:hanging="283"/>
        <w:rPr>
          <w:spacing w:val="-2"/>
          <w:lang w:bidi="en-US"/>
        </w:rPr>
      </w:pPr>
      <w:r w:rsidRPr="00AB3827">
        <w:rPr>
          <w:lang w:bidi="en-US"/>
        </w:rPr>
        <w:t>(3)</w:t>
      </w:r>
      <w:r w:rsidRPr="00AB3827">
        <w:rPr>
          <w:lang w:bidi="en-US"/>
        </w:rPr>
        <w:tab/>
        <w:t xml:space="preserve">Despite </w:t>
      </w:r>
      <w:r>
        <w:rPr>
          <w:lang w:bidi="en-US"/>
        </w:rPr>
        <w:t>clause</w:t>
      </w:r>
      <w:r w:rsidRPr="00AB3827">
        <w:rPr>
          <w:lang w:bidi="en-US"/>
        </w:rPr>
        <w:t xml:space="preserve"> (12)(2), gambling advertising may include the text ‘</w:t>
      </w:r>
      <w:r w:rsidRPr="00AB3827">
        <w:rPr>
          <w:i/>
          <w:iCs/>
          <w:lang w:bidi="en-US"/>
        </w:rPr>
        <w:t>For free and confidential support call 1800</w:t>
      </w:r>
      <w:r>
        <w:rPr>
          <w:i/>
          <w:iCs/>
          <w:lang w:bidi="en-US"/>
        </w:rPr>
        <w:t> </w:t>
      </w:r>
      <w:r w:rsidRPr="00AB3827">
        <w:rPr>
          <w:i/>
          <w:iCs/>
          <w:lang w:bidi="en-US"/>
        </w:rPr>
        <w:t>858</w:t>
      </w:r>
      <w:r>
        <w:rPr>
          <w:i/>
          <w:iCs/>
          <w:lang w:bidi="en-US"/>
        </w:rPr>
        <w:t> </w:t>
      </w:r>
      <w:r w:rsidRPr="00AB3827">
        <w:rPr>
          <w:i/>
          <w:iCs/>
          <w:lang w:bidi="en-US"/>
        </w:rPr>
        <w:t xml:space="preserve">858 </w:t>
      </w:r>
      <w:r w:rsidRPr="00AB3827">
        <w:rPr>
          <w:i/>
          <w:iCs/>
          <w:spacing w:val="-2"/>
          <w:lang w:bidi="en-US"/>
        </w:rPr>
        <w:t>or visit gamblinghelponline.org.au</w:t>
      </w:r>
      <w:r w:rsidRPr="00AB3827">
        <w:rPr>
          <w:spacing w:val="-2"/>
          <w:lang w:bidi="en-US"/>
        </w:rPr>
        <w:t>’ only where inclusion of the condensed warning message is unreasonable or impracticable.</w:t>
      </w:r>
    </w:p>
    <w:p w14:paraId="69A77A8C" w14:textId="77777777" w:rsidR="00AF4756" w:rsidRPr="00AB3827" w:rsidRDefault="00AF4756" w:rsidP="00AF4756">
      <w:pPr>
        <w:pStyle w:val="GG-body"/>
        <w:ind w:left="1134" w:hanging="283"/>
        <w:rPr>
          <w:lang w:bidi="en-US"/>
        </w:rPr>
      </w:pPr>
      <w:r w:rsidRPr="00AB3827">
        <w:rPr>
          <w:lang w:bidi="en-US"/>
        </w:rPr>
        <w:t>(4)</w:t>
      </w:r>
      <w:r w:rsidRPr="00AB3827">
        <w:rPr>
          <w:lang w:bidi="en-US"/>
        </w:rPr>
        <w:tab/>
        <w:t>When a mandatory warning message is included in gambling advertising, the manner of its inclusion must be consistent with the message being a warning message.</w:t>
      </w:r>
    </w:p>
    <w:p w14:paraId="59153383" w14:textId="77777777" w:rsidR="00AF4756" w:rsidRPr="00AB3827" w:rsidRDefault="00AF4756" w:rsidP="00AF4756">
      <w:pPr>
        <w:pStyle w:val="GG-body"/>
        <w:ind w:left="1134" w:hanging="283"/>
        <w:rPr>
          <w:lang w:bidi="en-US"/>
        </w:rPr>
      </w:pPr>
      <w:r w:rsidRPr="00AB3827">
        <w:rPr>
          <w:lang w:bidi="en-US"/>
        </w:rPr>
        <w:t>(5)</w:t>
      </w:r>
      <w:r w:rsidRPr="00AB3827">
        <w:rPr>
          <w:lang w:bidi="en-US"/>
        </w:rPr>
        <w:tab/>
      </w:r>
      <w:r w:rsidRPr="00AB3827">
        <w:rPr>
          <w:spacing w:val="-2"/>
          <w:lang w:bidi="en-US"/>
        </w:rPr>
        <w:t>Social media advertising which is a posting of 160 characters or less must be concluded with the condensed warning message.</w:t>
      </w:r>
    </w:p>
    <w:p w14:paraId="1D65FC96" w14:textId="77777777" w:rsidR="00AF4756" w:rsidRPr="00AB3827" w:rsidRDefault="00AF4756" w:rsidP="00AF4756">
      <w:pPr>
        <w:pStyle w:val="GG-body"/>
        <w:ind w:left="1134" w:hanging="283"/>
        <w:rPr>
          <w:lang w:bidi="en-US"/>
        </w:rPr>
      </w:pPr>
      <w:r w:rsidRPr="00AB3827">
        <w:rPr>
          <w:lang w:bidi="en-US"/>
        </w:rPr>
        <w:t>(6)</w:t>
      </w:r>
      <w:r w:rsidRPr="00AB3827">
        <w:rPr>
          <w:lang w:bidi="en-US"/>
        </w:rPr>
        <w:tab/>
        <w:t>Social media advertising which is a posting of more than 160 characters must be concluded with the condensed warning message and the following text ‘</w:t>
      </w:r>
      <w:r w:rsidRPr="00AB3827">
        <w:rPr>
          <w:i/>
          <w:iCs/>
          <w:lang w:bidi="en-US"/>
        </w:rPr>
        <w:t>Gambling Helpline 1800 858 858</w:t>
      </w:r>
      <w:r w:rsidRPr="00AB3827">
        <w:rPr>
          <w:lang w:bidi="en-US"/>
        </w:rPr>
        <w:t>’.</w:t>
      </w:r>
    </w:p>
    <w:p w14:paraId="6C97D1B8" w14:textId="77777777" w:rsidR="00AF4756" w:rsidRPr="00AB3827" w:rsidRDefault="00AF4756" w:rsidP="00AF4756">
      <w:pPr>
        <w:pStyle w:val="GG-body"/>
        <w:ind w:left="284" w:hanging="284"/>
        <w:rPr>
          <w:b/>
        </w:rPr>
      </w:pPr>
      <w:r w:rsidRPr="00AB3827">
        <w:rPr>
          <w:b/>
        </w:rPr>
        <w:t>7</w:t>
      </w:r>
      <w:r>
        <w:rPr>
          <w:b/>
        </w:rPr>
        <w:t>.</w:t>
      </w:r>
      <w:r>
        <w:rPr>
          <w:b/>
        </w:rPr>
        <w:tab/>
      </w:r>
      <w:r w:rsidRPr="00AB3827">
        <w:rPr>
          <w:b/>
        </w:rPr>
        <w:t xml:space="preserve">Variation of </w:t>
      </w:r>
      <w:r>
        <w:rPr>
          <w:b/>
        </w:rPr>
        <w:t>Clause</w:t>
      </w:r>
      <w:r w:rsidRPr="00AB3827">
        <w:rPr>
          <w:b/>
        </w:rPr>
        <w:t xml:space="preserve"> 13</w:t>
      </w:r>
      <w:r>
        <w:rPr>
          <w:b/>
        </w:rPr>
        <w:t>—</w:t>
      </w:r>
      <w:r w:rsidRPr="00AB3827">
        <w:rPr>
          <w:b/>
        </w:rPr>
        <w:t>Gambling Advertising on Radio and Television</w:t>
      </w:r>
    </w:p>
    <w:p w14:paraId="175567C6" w14:textId="77777777" w:rsidR="00AF4756" w:rsidRPr="00AB3827" w:rsidRDefault="00AF4756" w:rsidP="00AF4756">
      <w:pPr>
        <w:pStyle w:val="GG-body"/>
        <w:ind w:left="567" w:hanging="284"/>
      </w:pPr>
      <w:r w:rsidRPr="00AB3827">
        <w:t>(1)</w:t>
      </w:r>
      <w:r w:rsidRPr="00AB3827">
        <w:tab/>
        <w:t>Clauses 13(2), 13(3) and 13(4)—delete subclauses and substitute:</w:t>
      </w:r>
    </w:p>
    <w:p w14:paraId="427AC802" w14:textId="77777777" w:rsidR="00AF4756" w:rsidRPr="00AB3827" w:rsidRDefault="00AF4756" w:rsidP="00AF4756">
      <w:pPr>
        <w:pStyle w:val="GG-body"/>
        <w:ind w:left="851" w:hanging="284"/>
      </w:pPr>
      <w:r w:rsidRPr="00AB3827">
        <w:t>13.</w:t>
      </w:r>
      <w:r>
        <w:tab/>
      </w:r>
      <w:r w:rsidRPr="00AB3827">
        <w:t>Gambling Advertising on Radio and Television</w:t>
      </w:r>
    </w:p>
    <w:p w14:paraId="7B57CD97" w14:textId="77777777" w:rsidR="00AF4756" w:rsidRPr="00AB3827" w:rsidRDefault="00AF4756" w:rsidP="00AF4756">
      <w:pPr>
        <w:pStyle w:val="GG-body"/>
        <w:ind w:left="1134" w:hanging="283"/>
        <w:rPr>
          <w:lang w:bidi="en-US"/>
        </w:rPr>
      </w:pPr>
      <w:r w:rsidRPr="00AB3827">
        <w:rPr>
          <w:lang w:bidi="en-US"/>
        </w:rPr>
        <w:t>(3)</w:t>
      </w:r>
      <w:r w:rsidRPr="00AB3827">
        <w:rPr>
          <w:lang w:bidi="en-US"/>
        </w:rPr>
        <w:tab/>
      </w:r>
      <w:r w:rsidRPr="00AB3827">
        <w:rPr>
          <w:spacing w:val="-2"/>
          <w:lang w:bidi="en-US"/>
        </w:rPr>
        <w:t xml:space="preserve">Despite </w:t>
      </w:r>
      <w:r>
        <w:rPr>
          <w:spacing w:val="-2"/>
          <w:lang w:bidi="en-US"/>
        </w:rPr>
        <w:t>c</w:t>
      </w:r>
      <w:r w:rsidRPr="00016438">
        <w:rPr>
          <w:spacing w:val="-2"/>
          <w:lang w:bidi="en-US"/>
        </w:rPr>
        <w:t>lause</w:t>
      </w:r>
      <w:r w:rsidRPr="00AB3827">
        <w:rPr>
          <w:spacing w:val="-2"/>
          <w:lang w:bidi="en-US"/>
        </w:rPr>
        <w:t xml:space="preserve"> 12, gambling advertising on radio or television, including a plug or commentary, that is less than 15</w:t>
      </w:r>
      <w:r w:rsidRPr="00016438">
        <w:rPr>
          <w:spacing w:val="-2"/>
          <w:lang w:bidi="en-US"/>
        </w:rPr>
        <w:t> </w:t>
      </w:r>
      <w:r w:rsidRPr="00AB3827">
        <w:rPr>
          <w:spacing w:val="-2"/>
          <w:lang w:bidi="en-US"/>
        </w:rPr>
        <w:t>seconds</w:t>
      </w:r>
      <w:r w:rsidRPr="00AB3827">
        <w:rPr>
          <w:lang w:bidi="en-US"/>
        </w:rPr>
        <w:t xml:space="preserve"> must be accompanied by the condensed warning message. </w:t>
      </w:r>
    </w:p>
    <w:p w14:paraId="72770407" w14:textId="77777777" w:rsidR="00AF4756" w:rsidRPr="00AB3827" w:rsidRDefault="00AF4756" w:rsidP="00AF4756">
      <w:pPr>
        <w:pStyle w:val="GG-body"/>
        <w:ind w:left="1134" w:hanging="283"/>
        <w:rPr>
          <w:lang w:bidi="en-US"/>
        </w:rPr>
      </w:pPr>
      <w:r w:rsidRPr="00AB3827">
        <w:rPr>
          <w:lang w:bidi="en-US"/>
        </w:rPr>
        <w:t>(4)</w:t>
      </w:r>
      <w:r w:rsidRPr="00AB3827">
        <w:rPr>
          <w:lang w:bidi="en-US"/>
        </w:rPr>
        <w:tab/>
      </w:r>
      <w:r w:rsidRPr="00AB3827">
        <w:rPr>
          <w:spacing w:val="-2"/>
          <w:lang w:bidi="en-US"/>
        </w:rPr>
        <w:t xml:space="preserve">Despite </w:t>
      </w:r>
      <w:r>
        <w:rPr>
          <w:spacing w:val="-2"/>
          <w:lang w:bidi="en-US"/>
        </w:rPr>
        <w:t>c</w:t>
      </w:r>
      <w:r w:rsidRPr="00314A65">
        <w:rPr>
          <w:spacing w:val="-2"/>
          <w:lang w:bidi="en-US"/>
        </w:rPr>
        <w:t>lause</w:t>
      </w:r>
      <w:r w:rsidRPr="00AB3827">
        <w:rPr>
          <w:spacing w:val="-2"/>
          <w:lang w:bidi="en-US"/>
        </w:rPr>
        <w:t xml:space="preserve"> 12, gambling advertising on radio or television, that is longer than 15 seconds, including a plug or commentary,</w:t>
      </w:r>
      <w:r w:rsidRPr="00AB3827">
        <w:rPr>
          <w:lang w:bidi="en-US"/>
        </w:rPr>
        <w:t xml:space="preserve"> must be accompanied by the expanded warning message.</w:t>
      </w:r>
    </w:p>
    <w:p w14:paraId="5AE26937" w14:textId="77777777" w:rsidR="00AF4756" w:rsidRPr="00AB3827" w:rsidRDefault="00AF4756" w:rsidP="00AF4756">
      <w:pPr>
        <w:pStyle w:val="GG-body"/>
        <w:ind w:left="1134" w:hanging="283"/>
        <w:rPr>
          <w:spacing w:val="-4"/>
          <w:lang w:bidi="en-US"/>
        </w:rPr>
      </w:pPr>
      <w:r w:rsidRPr="00AB3827">
        <w:rPr>
          <w:lang w:bidi="en-US"/>
        </w:rPr>
        <w:t>(5)</w:t>
      </w:r>
      <w:r w:rsidRPr="00AB3827">
        <w:rPr>
          <w:lang w:bidi="en-US"/>
        </w:rPr>
        <w:tab/>
      </w:r>
      <w:r w:rsidRPr="00AB3827">
        <w:rPr>
          <w:spacing w:val="-2"/>
          <w:lang w:bidi="en-US"/>
        </w:rPr>
        <w:t xml:space="preserve">A mandatory warning message announced on radio or television must be spoken slowly, calmly, and evenly paced at the end </w:t>
      </w:r>
      <w:r w:rsidRPr="00AB3827">
        <w:rPr>
          <w:spacing w:val="-4"/>
          <w:lang w:bidi="en-US"/>
        </w:rPr>
        <w:t>of the advertisement with a perceptible pause between those messages and any other content that forms part of the advertisement.</w:t>
      </w:r>
    </w:p>
    <w:p w14:paraId="3AEB59BE" w14:textId="77777777" w:rsidR="00AF4756" w:rsidRPr="00AB3827" w:rsidRDefault="00AF4756" w:rsidP="00AF4756">
      <w:pPr>
        <w:pStyle w:val="GG-body"/>
        <w:ind w:left="284" w:hanging="284"/>
        <w:rPr>
          <w:b/>
        </w:rPr>
      </w:pPr>
      <w:r w:rsidRPr="00AB3827">
        <w:rPr>
          <w:b/>
        </w:rPr>
        <w:t>8</w:t>
      </w:r>
      <w:r>
        <w:rPr>
          <w:b/>
        </w:rPr>
        <w:t>.</w:t>
      </w:r>
      <w:r>
        <w:rPr>
          <w:b/>
        </w:rPr>
        <w:tab/>
      </w:r>
      <w:r w:rsidRPr="00AB3827">
        <w:rPr>
          <w:b/>
        </w:rPr>
        <w:t xml:space="preserve">Variation of </w:t>
      </w:r>
      <w:r>
        <w:rPr>
          <w:b/>
        </w:rPr>
        <w:t>Clause</w:t>
      </w:r>
      <w:r w:rsidRPr="00AB3827">
        <w:rPr>
          <w:b/>
        </w:rPr>
        <w:t xml:space="preserve"> 14</w:t>
      </w:r>
      <w:r>
        <w:rPr>
          <w:b/>
        </w:rPr>
        <w:t>—</w:t>
      </w:r>
      <w:r w:rsidRPr="00AB3827">
        <w:rPr>
          <w:b/>
        </w:rPr>
        <w:t>Additional requirements for print media, outdoor and other forms of advertising</w:t>
      </w:r>
    </w:p>
    <w:p w14:paraId="71DEA40A" w14:textId="77777777" w:rsidR="00AF4756" w:rsidRPr="00AB3827" w:rsidRDefault="00AF4756" w:rsidP="00AF4756">
      <w:pPr>
        <w:pStyle w:val="GG-body"/>
        <w:ind w:left="567" w:hanging="284"/>
      </w:pPr>
      <w:r w:rsidRPr="00AB3827">
        <w:t>(1)</w:t>
      </w:r>
      <w:r w:rsidRPr="00AB3827">
        <w:tab/>
        <w:t>Clause 14(1)</w:t>
      </w:r>
      <w:r>
        <w:t>—</w:t>
      </w:r>
      <w:r w:rsidRPr="00AB3827">
        <w:t>delete subclause and substitute:</w:t>
      </w:r>
    </w:p>
    <w:p w14:paraId="0548018E" w14:textId="77777777" w:rsidR="00AF4756" w:rsidRPr="00AB3827" w:rsidRDefault="00AF4756" w:rsidP="00AF4756">
      <w:pPr>
        <w:pStyle w:val="GG-body"/>
        <w:ind w:left="851" w:hanging="284"/>
      </w:pPr>
      <w:r w:rsidRPr="00AB3827">
        <w:t>14.</w:t>
      </w:r>
      <w:r>
        <w:tab/>
      </w:r>
      <w:r w:rsidRPr="00AB3827">
        <w:t>Additional requirements for print media, outdoors and other forms of advertising</w:t>
      </w:r>
    </w:p>
    <w:p w14:paraId="36706A0C" w14:textId="77777777" w:rsidR="00AF4756" w:rsidRPr="00AB3827" w:rsidRDefault="00AF4756" w:rsidP="00AF4756">
      <w:pPr>
        <w:pStyle w:val="GG-body"/>
        <w:ind w:left="1134" w:hanging="283"/>
        <w:rPr>
          <w:lang w:bidi="en-US"/>
        </w:rPr>
      </w:pPr>
      <w:r w:rsidRPr="00AB3827">
        <w:rPr>
          <w:lang w:bidi="en-US"/>
        </w:rPr>
        <w:t>(1)</w:t>
      </w:r>
      <w:r w:rsidRPr="00AB3827">
        <w:rPr>
          <w:lang w:bidi="en-US"/>
        </w:rPr>
        <w:tab/>
        <w:t>If the condensed warning message is used in advertising to which this clause applies, it must be accompanied by the following text ‘</w:t>
      </w:r>
      <w:r w:rsidRPr="00AB3827">
        <w:rPr>
          <w:i/>
          <w:iCs/>
          <w:lang w:bidi="en-US"/>
        </w:rPr>
        <w:t>Gambling Helpline 1800 858 858</w:t>
      </w:r>
      <w:r w:rsidRPr="00AB3827">
        <w:rPr>
          <w:lang w:bidi="en-US"/>
        </w:rPr>
        <w:t>’.</w:t>
      </w:r>
    </w:p>
    <w:p w14:paraId="11A11073" w14:textId="77777777" w:rsidR="00AF4756" w:rsidRPr="00AB3827" w:rsidRDefault="00AF4756" w:rsidP="003664D2">
      <w:pPr>
        <w:pStyle w:val="GG-body"/>
        <w:ind w:left="567" w:hanging="284"/>
      </w:pPr>
      <w:r w:rsidRPr="00AB3827">
        <w:lastRenderedPageBreak/>
        <w:t>(2)</w:t>
      </w:r>
      <w:r w:rsidRPr="00AB3827">
        <w:tab/>
        <w:t>Clause 14(7)</w:t>
      </w:r>
      <w:r>
        <w:t>—</w:t>
      </w:r>
      <w:r w:rsidRPr="00AB3827">
        <w:t>delete subclause and substitute:</w:t>
      </w:r>
    </w:p>
    <w:p w14:paraId="6B00C731" w14:textId="77777777" w:rsidR="00AF4756" w:rsidRPr="00AB3827" w:rsidRDefault="00AF4756" w:rsidP="00AF4756">
      <w:pPr>
        <w:pStyle w:val="GG-body"/>
        <w:ind w:left="851" w:hanging="284"/>
      </w:pPr>
      <w:r w:rsidRPr="00AB3827">
        <w:t>14.</w:t>
      </w:r>
      <w:r>
        <w:tab/>
      </w:r>
      <w:r w:rsidRPr="00AB3827">
        <w:t>Additional requirements for print media, outdoors and other forms of advertising</w:t>
      </w:r>
    </w:p>
    <w:p w14:paraId="17E6A494" w14:textId="77777777" w:rsidR="00AF4756" w:rsidRPr="00AB3827" w:rsidRDefault="00AF4756" w:rsidP="00AF4756">
      <w:pPr>
        <w:pStyle w:val="GG-body"/>
        <w:ind w:left="1134" w:hanging="283"/>
        <w:rPr>
          <w:lang w:bidi="en-US"/>
        </w:rPr>
      </w:pPr>
      <w:r w:rsidRPr="00AB3827">
        <w:rPr>
          <w:lang w:bidi="en-US"/>
        </w:rPr>
        <w:t>(7)</w:t>
      </w:r>
      <w:r w:rsidRPr="00AB3827">
        <w:rPr>
          <w:lang w:bidi="en-US"/>
        </w:rPr>
        <w:tab/>
        <w:t>Gambling advertising which is the placement of a logo on the apparel of a participant (including an official) in an event which is broadcast on television in South Australia, or at an event at which gambling takes place, must be accompanied by the following text ‘</w:t>
      </w:r>
      <w:r w:rsidRPr="00AB3827">
        <w:rPr>
          <w:i/>
          <w:iCs/>
          <w:lang w:bidi="en-US"/>
        </w:rPr>
        <w:t>Gambling Helpline 1800 858 858</w:t>
      </w:r>
      <w:r w:rsidRPr="00AB3827">
        <w:rPr>
          <w:lang w:bidi="en-US"/>
        </w:rPr>
        <w:t>’ adjacent to the logo, occupying no less than half the space occupied by the logo.</w:t>
      </w:r>
    </w:p>
    <w:p w14:paraId="06448C53" w14:textId="77777777" w:rsidR="00AF4756" w:rsidRPr="00AB3827" w:rsidRDefault="00AF4756" w:rsidP="00AF4756">
      <w:pPr>
        <w:pStyle w:val="GG-body"/>
        <w:ind w:left="284" w:hanging="284"/>
        <w:rPr>
          <w:b/>
        </w:rPr>
      </w:pPr>
      <w:r w:rsidRPr="00AB3827">
        <w:rPr>
          <w:b/>
        </w:rPr>
        <w:t>9</w:t>
      </w:r>
      <w:r>
        <w:rPr>
          <w:b/>
        </w:rPr>
        <w:t>.</w:t>
      </w:r>
      <w:r>
        <w:rPr>
          <w:b/>
        </w:rPr>
        <w:tab/>
      </w:r>
      <w:r w:rsidRPr="00AB3827">
        <w:rPr>
          <w:b/>
        </w:rPr>
        <w:t xml:space="preserve">Variation of </w:t>
      </w:r>
      <w:r>
        <w:rPr>
          <w:b/>
        </w:rPr>
        <w:t>Clause</w:t>
      </w:r>
      <w:r w:rsidRPr="00AB3827">
        <w:rPr>
          <w:b/>
        </w:rPr>
        <w:t xml:space="preserve"> 16</w:t>
      </w:r>
      <w:r>
        <w:rPr>
          <w:b/>
        </w:rPr>
        <w:t>—</w:t>
      </w:r>
      <w:r w:rsidRPr="00AB3827">
        <w:rPr>
          <w:b/>
        </w:rPr>
        <w:t>Customer information and signage in gambling areas</w:t>
      </w:r>
    </w:p>
    <w:p w14:paraId="0EC7F55E" w14:textId="77777777" w:rsidR="00AF4756" w:rsidRPr="00AB3827" w:rsidRDefault="00AF4756" w:rsidP="00AF4756">
      <w:pPr>
        <w:pStyle w:val="GG-body"/>
        <w:ind w:left="567" w:hanging="284"/>
      </w:pPr>
      <w:r w:rsidRPr="00AB3827">
        <w:t>(1)</w:t>
      </w:r>
      <w:r w:rsidRPr="00AB3827">
        <w:tab/>
        <w:t>Clause 26—delete and substitute:</w:t>
      </w:r>
    </w:p>
    <w:p w14:paraId="281CC6E1" w14:textId="77777777" w:rsidR="00AF4756" w:rsidRPr="00AB3827" w:rsidRDefault="00AF4756" w:rsidP="00AF4756">
      <w:pPr>
        <w:pStyle w:val="GG-body"/>
        <w:ind w:left="851" w:hanging="284"/>
      </w:pPr>
      <w:r w:rsidRPr="00AB3827">
        <w:t>16</w:t>
      </w:r>
      <w:r>
        <w:t>.</w:t>
      </w:r>
      <w:r>
        <w:tab/>
      </w:r>
      <w:r w:rsidRPr="00AB3827">
        <w:t>Customer information and signage in gambling areas</w:t>
      </w:r>
    </w:p>
    <w:p w14:paraId="73067443" w14:textId="77777777" w:rsidR="00AF4756" w:rsidRPr="00AB3827" w:rsidRDefault="00AF4756" w:rsidP="00AF4756">
      <w:pPr>
        <w:pStyle w:val="GG-body"/>
        <w:ind w:left="1134" w:hanging="283"/>
      </w:pPr>
      <w:r w:rsidRPr="00AB3827">
        <w:t>(1)</w:t>
      </w:r>
      <w:r w:rsidRPr="00AB3827">
        <w:tab/>
      </w:r>
      <w:r w:rsidRPr="00AB3827">
        <w:rPr>
          <w:lang w:bidi="en-US"/>
        </w:rPr>
        <w:t>The gambling provider must—</w:t>
      </w:r>
    </w:p>
    <w:p w14:paraId="59A715F7" w14:textId="77777777" w:rsidR="00AF4756" w:rsidRPr="00AB3827" w:rsidRDefault="00AF4756" w:rsidP="00AF4756">
      <w:pPr>
        <w:pStyle w:val="GG-body"/>
        <w:ind w:left="1418" w:hanging="284"/>
        <w:rPr>
          <w:lang w:bidi="en-US"/>
        </w:rPr>
      </w:pPr>
      <w:r w:rsidRPr="00AB3827">
        <w:rPr>
          <w:lang w:val="en-US"/>
        </w:rPr>
        <w:t>(a)</w:t>
      </w:r>
      <w:r w:rsidRPr="00AB3827">
        <w:rPr>
          <w:lang w:val="en-US"/>
        </w:rPr>
        <w:tab/>
      </w:r>
      <w:r w:rsidRPr="00AB3827">
        <w:rPr>
          <w:lang w:bidi="en-US"/>
        </w:rPr>
        <w:t>ensure the prominent display of the following text ‘</w:t>
      </w:r>
      <w:r w:rsidRPr="00AB3827">
        <w:rPr>
          <w:i/>
          <w:iCs/>
          <w:lang w:bidi="en-US"/>
        </w:rPr>
        <w:t>For free and confidential support call 1800 858 858 or visit gamblinghelponline.org.au</w:t>
      </w:r>
      <w:r w:rsidRPr="00AB3827">
        <w:rPr>
          <w:lang w:bidi="en-US"/>
        </w:rPr>
        <w:t>’ on or near each point of sale of its gambling product and on any electronic display in a gambling area which is used for displaying venue generated messages in the nature of internal advertising;</w:t>
      </w:r>
    </w:p>
    <w:p w14:paraId="7A0286A9" w14:textId="77777777" w:rsidR="00AF4756" w:rsidRPr="00AB3827" w:rsidRDefault="00AF4756" w:rsidP="00AF4756">
      <w:pPr>
        <w:pStyle w:val="GG-body"/>
        <w:ind w:left="1418" w:hanging="284"/>
        <w:rPr>
          <w:lang w:bidi="en-US"/>
        </w:rPr>
      </w:pPr>
      <w:r w:rsidRPr="00AB3827">
        <w:rPr>
          <w:lang w:val="en-US"/>
        </w:rPr>
        <w:t>(b)</w:t>
      </w:r>
      <w:r w:rsidRPr="00AB3827">
        <w:rPr>
          <w:lang w:val="en-US"/>
        </w:rPr>
        <w:tab/>
      </w:r>
      <w:r w:rsidRPr="00AB3827">
        <w:rPr>
          <w:lang w:bidi="en-US"/>
        </w:rPr>
        <w:t>in each gambling area display prominently a message indicating that gambling operations are governed by a code of practice and ensure that a copy of this code is made available on request;</w:t>
      </w:r>
    </w:p>
    <w:p w14:paraId="4DF4EABE" w14:textId="77777777" w:rsidR="00AF4756" w:rsidRPr="00AB3827" w:rsidRDefault="00AF4756" w:rsidP="00AF4756">
      <w:pPr>
        <w:pStyle w:val="GG-body"/>
        <w:ind w:left="1418" w:hanging="284"/>
        <w:rPr>
          <w:lang w:bidi="en-US"/>
        </w:rPr>
      </w:pPr>
      <w:r w:rsidRPr="00AB3827">
        <w:rPr>
          <w:lang w:val="en-US"/>
        </w:rPr>
        <w:t>(c)</w:t>
      </w:r>
      <w:r w:rsidRPr="00AB3827">
        <w:rPr>
          <w:lang w:val="en-US"/>
        </w:rPr>
        <w:tab/>
      </w:r>
      <w:r w:rsidRPr="00AB3827">
        <w:rPr>
          <w:lang w:bidi="en-US"/>
        </w:rPr>
        <w:t>ensure that a quantity of Gambling Helpline cards are available on or near each ATM and other places throughout gambling areas; and</w:t>
      </w:r>
    </w:p>
    <w:p w14:paraId="47DE63D9" w14:textId="77777777" w:rsidR="00AF4756" w:rsidRPr="00AB3827" w:rsidRDefault="00AF4756" w:rsidP="00AF4756">
      <w:pPr>
        <w:pStyle w:val="GG-body"/>
        <w:ind w:left="1418" w:hanging="284"/>
        <w:rPr>
          <w:lang w:bidi="en-US"/>
        </w:rPr>
      </w:pPr>
      <w:r w:rsidRPr="00AB3827">
        <w:rPr>
          <w:lang w:val="en-US"/>
        </w:rPr>
        <w:t>(d)</w:t>
      </w:r>
      <w:r w:rsidRPr="00AB3827">
        <w:rPr>
          <w:lang w:val="en-US"/>
        </w:rPr>
        <w:tab/>
      </w:r>
      <w:r w:rsidRPr="00AB3827">
        <w:rPr>
          <w:lang w:bidi="en-US"/>
        </w:rPr>
        <w:t>ensure that the time of day is prominently displayed and visible throughout gambling areas.</w:t>
      </w:r>
    </w:p>
    <w:p w14:paraId="39A95A18" w14:textId="77777777" w:rsidR="00AF4756" w:rsidRPr="00AB3827" w:rsidRDefault="00AF4756" w:rsidP="00AF4756">
      <w:pPr>
        <w:pStyle w:val="GG-body"/>
        <w:ind w:left="1134" w:hanging="283"/>
        <w:rPr>
          <w:lang w:bidi="en-US"/>
        </w:rPr>
      </w:pPr>
      <w:r w:rsidRPr="00AB3827">
        <w:rPr>
          <w:lang w:bidi="en-US"/>
        </w:rPr>
        <w:t>(2)</w:t>
      </w:r>
      <w:r w:rsidRPr="00AB3827">
        <w:rPr>
          <w:lang w:bidi="en-US"/>
        </w:rPr>
        <w:tab/>
        <w:t>The gambling provider must—</w:t>
      </w:r>
    </w:p>
    <w:p w14:paraId="30F21187" w14:textId="77777777" w:rsidR="00AF4756" w:rsidRPr="00AB3827" w:rsidRDefault="00AF4756" w:rsidP="00AF4756">
      <w:pPr>
        <w:pStyle w:val="GG-body"/>
        <w:ind w:left="1418" w:hanging="284"/>
        <w:rPr>
          <w:lang w:bidi="en-US"/>
        </w:rPr>
      </w:pPr>
      <w:r w:rsidRPr="00AB3827">
        <w:rPr>
          <w:lang w:val="en-US"/>
        </w:rPr>
        <w:t>(a)</w:t>
      </w:r>
      <w:r w:rsidRPr="00AB3827">
        <w:rPr>
          <w:lang w:val="en-US"/>
        </w:rPr>
        <w:tab/>
      </w:r>
      <w:r w:rsidRPr="00AB3827">
        <w:rPr>
          <w:lang w:bidi="en-US"/>
        </w:rPr>
        <w:t>prominently display and renew responsible gambling materials (including a poster and pamphlet) in gambling areas in a form which includes the expanded warning message, or if it is not reasonable or practicable to include the expanded warning message, the following text ‘</w:t>
      </w:r>
      <w:r w:rsidRPr="00AB3827">
        <w:rPr>
          <w:i/>
          <w:iCs/>
          <w:lang w:bidi="en-US"/>
        </w:rPr>
        <w:t>For free and confidential support call 1800 858 858 or visit gamblinghelponline.org.au</w:t>
      </w:r>
      <w:r w:rsidRPr="00AB3827">
        <w:rPr>
          <w:lang w:bidi="en-US"/>
        </w:rPr>
        <w:t>’; and</w:t>
      </w:r>
    </w:p>
    <w:p w14:paraId="51973478" w14:textId="77777777" w:rsidR="00AF4756" w:rsidRPr="00AB3827" w:rsidRDefault="00AF4756" w:rsidP="00AF4756">
      <w:pPr>
        <w:pStyle w:val="GG-body"/>
        <w:ind w:left="1418" w:hanging="284"/>
        <w:rPr>
          <w:lang w:bidi="en-US"/>
        </w:rPr>
      </w:pPr>
      <w:r w:rsidRPr="00AB3827">
        <w:rPr>
          <w:lang w:val="en-US"/>
        </w:rPr>
        <w:t>(b)</w:t>
      </w:r>
      <w:r w:rsidRPr="00AB3827">
        <w:rPr>
          <w:lang w:val="en-US"/>
        </w:rPr>
        <w:tab/>
      </w:r>
      <w:r w:rsidRPr="00AB3827">
        <w:rPr>
          <w:lang w:bidi="en-US"/>
        </w:rPr>
        <w:t xml:space="preserve">make available its responsible gambling poster written in English, Arabic, Chinese, Greek, Italian, Vietnamese, and any other relevant language. </w:t>
      </w:r>
    </w:p>
    <w:p w14:paraId="30C4C3ED" w14:textId="77777777" w:rsidR="00AF4756" w:rsidRPr="00AB3827" w:rsidRDefault="00AF4756" w:rsidP="00AF4756">
      <w:pPr>
        <w:pStyle w:val="GG-body"/>
        <w:ind w:left="1134" w:hanging="283"/>
      </w:pPr>
      <w:r w:rsidRPr="00AB3827">
        <w:t>(3)</w:t>
      </w:r>
      <w:r w:rsidRPr="00AB3827">
        <w:tab/>
      </w:r>
      <w:r w:rsidRPr="00AB3827">
        <w:rPr>
          <w:lang w:bidi="en-US"/>
        </w:rPr>
        <w:t>If a gaming machine or casino licensee is also the agent of the Lotteries Commission and has placed additional responsible gambling signage and a multi-lingual sign in areas which are gambling areas for the purposes of the Lotteries Commission, the Lotteries Commission is deemed to have complied with the requirements of sub-clauses (1) and (2).</w:t>
      </w:r>
    </w:p>
    <w:p w14:paraId="079D16E5" w14:textId="77777777" w:rsidR="00AF4756" w:rsidRPr="00AB3827" w:rsidRDefault="00AF4756" w:rsidP="00AF4756">
      <w:pPr>
        <w:pStyle w:val="GG-body"/>
        <w:ind w:left="284" w:hanging="284"/>
        <w:rPr>
          <w:b/>
        </w:rPr>
      </w:pPr>
      <w:r w:rsidRPr="00AB3827">
        <w:rPr>
          <w:b/>
        </w:rPr>
        <w:t>10</w:t>
      </w:r>
      <w:r>
        <w:rPr>
          <w:b/>
        </w:rPr>
        <w:t>.</w:t>
      </w:r>
      <w:r>
        <w:rPr>
          <w:b/>
        </w:rPr>
        <w:tab/>
      </w:r>
      <w:r w:rsidRPr="00AB3827">
        <w:rPr>
          <w:b/>
        </w:rPr>
        <w:t xml:space="preserve">Variation of </w:t>
      </w:r>
      <w:r>
        <w:rPr>
          <w:b/>
        </w:rPr>
        <w:t>Clause</w:t>
      </w:r>
      <w:r w:rsidRPr="00AB3827">
        <w:rPr>
          <w:b/>
        </w:rPr>
        <w:t xml:space="preserve"> 17</w:t>
      </w:r>
      <w:r>
        <w:rPr>
          <w:b/>
        </w:rPr>
        <w:t>—</w:t>
      </w:r>
      <w:r w:rsidRPr="00AB3827">
        <w:rPr>
          <w:b/>
        </w:rPr>
        <w:t>Self-service terminals</w:t>
      </w:r>
    </w:p>
    <w:p w14:paraId="308400B8" w14:textId="77777777" w:rsidR="00AF4756" w:rsidRPr="00AB3827" w:rsidRDefault="00AF4756" w:rsidP="00AF4756">
      <w:pPr>
        <w:pStyle w:val="GG-body"/>
        <w:ind w:left="567" w:hanging="284"/>
      </w:pPr>
      <w:r w:rsidRPr="00AB3827">
        <w:t>(1)</w:t>
      </w:r>
      <w:r w:rsidRPr="00AB3827">
        <w:tab/>
        <w:t>Clause 17(1)(c)(iv)—delete subclause and substitute:</w:t>
      </w:r>
    </w:p>
    <w:p w14:paraId="531C6F28" w14:textId="77777777" w:rsidR="00AF4756" w:rsidRPr="00AB3827" w:rsidRDefault="00AF4756" w:rsidP="00AF4756">
      <w:pPr>
        <w:pStyle w:val="GG-body"/>
        <w:ind w:left="851" w:hanging="284"/>
      </w:pPr>
      <w:r w:rsidRPr="00AB3827">
        <w:t>29.</w:t>
      </w:r>
      <w:r>
        <w:tab/>
      </w:r>
      <w:r w:rsidRPr="00AB3827">
        <w:t>Self-service terminals</w:t>
      </w:r>
    </w:p>
    <w:p w14:paraId="04E122FB" w14:textId="77777777" w:rsidR="00AF4756" w:rsidRPr="00AB3827" w:rsidRDefault="00AF4756" w:rsidP="00AF4756">
      <w:pPr>
        <w:pStyle w:val="GG-body"/>
        <w:ind w:left="1134" w:hanging="283"/>
      </w:pPr>
      <w:r w:rsidRPr="00AB3827">
        <w:t>(1)</w:t>
      </w:r>
      <w:r w:rsidRPr="00AB3827">
        <w:tab/>
      </w:r>
    </w:p>
    <w:p w14:paraId="4C07BBAB" w14:textId="77777777" w:rsidR="00AF4756" w:rsidRPr="00AB3827" w:rsidRDefault="00AF4756" w:rsidP="00AF4756">
      <w:pPr>
        <w:pStyle w:val="GG-body"/>
        <w:ind w:left="1418" w:hanging="284"/>
        <w:rPr>
          <w:lang w:bidi="en-US"/>
        </w:rPr>
      </w:pPr>
      <w:r w:rsidRPr="00AB3827">
        <w:rPr>
          <w:lang w:bidi="en-US"/>
        </w:rPr>
        <w:t>(c)</w:t>
      </w:r>
      <w:r w:rsidRPr="00AB3827">
        <w:rPr>
          <w:lang w:bidi="en-US"/>
        </w:rPr>
        <w:tab/>
      </w:r>
    </w:p>
    <w:p w14:paraId="5FB769B5" w14:textId="77777777" w:rsidR="00AF4756" w:rsidRPr="00AB3827" w:rsidRDefault="00AF4756" w:rsidP="00AF4756">
      <w:pPr>
        <w:pStyle w:val="GG-body"/>
        <w:ind w:left="1843" w:hanging="425"/>
        <w:rPr>
          <w:lang w:bidi="en-US"/>
        </w:rPr>
      </w:pPr>
      <w:r w:rsidRPr="00AB3827">
        <w:rPr>
          <w:lang w:bidi="en-US"/>
        </w:rPr>
        <w:t>(iv)</w:t>
      </w:r>
      <w:r w:rsidRPr="00AB3827">
        <w:rPr>
          <w:lang w:bidi="en-US"/>
        </w:rPr>
        <w:tab/>
        <w:t>the device must display the relevant expanded warning message alternating with the condensed warning message and the national Gambling Helpline number 1800 858 858, at the bottom of the screen at all times, at no more than 10-minute intervals; and</w:t>
      </w:r>
    </w:p>
    <w:p w14:paraId="1A5F35C0" w14:textId="77777777" w:rsidR="00AF4756" w:rsidRPr="00AB3827" w:rsidRDefault="00AF4756" w:rsidP="00AF4756">
      <w:pPr>
        <w:pStyle w:val="GG-body"/>
        <w:ind w:left="284" w:hanging="284"/>
        <w:rPr>
          <w:b/>
        </w:rPr>
      </w:pPr>
      <w:r w:rsidRPr="00AB3827">
        <w:rPr>
          <w:b/>
        </w:rPr>
        <w:t>11</w:t>
      </w:r>
      <w:r>
        <w:rPr>
          <w:b/>
        </w:rPr>
        <w:t>.</w:t>
      </w:r>
      <w:r>
        <w:rPr>
          <w:b/>
        </w:rPr>
        <w:tab/>
      </w:r>
      <w:r w:rsidRPr="00AB3827">
        <w:rPr>
          <w:b/>
        </w:rPr>
        <w:t xml:space="preserve">Variation of </w:t>
      </w:r>
      <w:r>
        <w:rPr>
          <w:b/>
        </w:rPr>
        <w:t>Clause</w:t>
      </w:r>
      <w:r w:rsidRPr="00AB3827">
        <w:rPr>
          <w:b/>
        </w:rPr>
        <w:t xml:space="preserve"> 19</w:t>
      </w:r>
      <w:r>
        <w:rPr>
          <w:b/>
        </w:rPr>
        <w:t>—</w:t>
      </w:r>
      <w:r w:rsidRPr="00AB3827">
        <w:rPr>
          <w:b/>
        </w:rPr>
        <w:t>Account holder information and signage for virtual gambling areas</w:t>
      </w:r>
    </w:p>
    <w:p w14:paraId="519DB6EE" w14:textId="77777777" w:rsidR="00AF4756" w:rsidRPr="00422FB3" w:rsidRDefault="00AF4756" w:rsidP="00AF4756">
      <w:pPr>
        <w:pStyle w:val="GG-body"/>
        <w:ind w:left="567" w:hanging="284"/>
      </w:pPr>
      <w:r w:rsidRPr="00422FB3">
        <w:t>(1)</w:t>
      </w:r>
      <w:r w:rsidRPr="00422FB3">
        <w:tab/>
        <w:t>Clause 19(3)—delete subclause and substitute:</w:t>
      </w:r>
    </w:p>
    <w:p w14:paraId="2A7F9A6F" w14:textId="77777777" w:rsidR="00AF4756" w:rsidRPr="00422FB3" w:rsidRDefault="00AF4756" w:rsidP="00AF4756">
      <w:pPr>
        <w:pStyle w:val="GG-body"/>
        <w:ind w:left="851" w:hanging="142"/>
      </w:pPr>
      <w:r w:rsidRPr="00422FB3">
        <w:t>.</w:t>
      </w:r>
      <w:r w:rsidRPr="00422FB3">
        <w:tab/>
        <w:t>Customer interaction and help information</w:t>
      </w:r>
    </w:p>
    <w:p w14:paraId="7C546338" w14:textId="77777777" w:rsidR="00AF4756" w:rsidRPr="00422FB3" w:rsidRDefault="00AF4756" w:rsidP="00AF4756">
      <w:pPr>
        <w:pStyle w:val="GG-body"/>
        <w:ind w:left="1134" w:hanging="283"/>
        <w:rPr>
          <w:lang w:bidi="en-US"/>
        </w:rPr>
      </w:pPr>
      <w:r w:rsidRPr="00422FB3">
        <w:rPr>
          <w:lang w:bidi="en-US"/>
        </w:rPr>
        <w:t>(4)</w:t>
      </w:r>
      <w:r w:rsidRPr="00422FB3">
        <w:rPr>
          <w:lang w:bidi="en-US"/>
        </w:rPr>
        <w:tab/>
        <w:t>The gambling provider must ensure the prominent display of the following text ‘</w:t>
      </w:r>
      <w:r w:rsidRPr="00422FB3">
        <w:rPr>
          <w:i/>
          <w:iCs/>
          <w:lang w:bidi="en-US"/>
        </w:rPr>
        <w:t>For free and confidential support call 1800 858 858 or visit gamblinghelpoinline.org.au</w:t>
      </w:r>
      <w:r w:rsidRPr="00422FB3">
        <w:rPr>
          <w:lang w:bidi="en-US"/>
        </w:rPr>
        <w:t>’</w:t>
      </w:r>
    </w:p>
    <w:p w14:paraId="4C6F65D0" w14:textId="77777777" w:rsidR="00AF4756" w:rsidRPr="00422FB3" w:rsidRDefault="00AF4756" w:rsidP="00AF4756">
      <w:pPr>
        <w:pStyle w:val="GG-body"/>
        <w:ind w:left="1134" w:hanging="283"/>
      </w:pPr>
      <w:r w:rsidRPr="00422FB3">
        <w:t>(2)</w:t>
      </w:r>
      <w:r w:rsidRPr="00422FB3">
        <w:tab/>
        <w:t>Clause 19(5)(a)—delete subclause and substitute:</w:t>
      </w:r>
    </w:p>
    <w:p w14:paraId="68A1A9D0" w14:textId="77777777" w:rsidR="00AF4756" w:rsidRPr="00422FB3" w:rsidRDefault="00AF4756" w:rsidP="00AF4756">
      <w:pPr>
        <w:pStyle w:val="GG-body"/>
        <w:ind w:left="851" w:hanging="284"/>
      </w:pPr>
      <w:r w:rsidRPr="00422FB3">
        <w:t>19.</w:t>
      </w:r>
      <w:r w:rsidRPr="00422FB3">
        <w:tab/>
        <w:t>Customer interaction and help information</w:t>
      </w:r>
    </w:p>
    <w:p w14:paraId="1CFC74D2" w14:textId="77777777" w:rsidR="00AF4756" w:rsidRPr="00422FB3" w:rsidRDefault="00AF4756" w:rsidP="00AF4756">
      <w:pPr>
        <w:pStyle w:val="GG-body"/>
        <w:ind w:left="1134" w:hanging="283"/>
        <w:rPr>
          <w:lang w:bidi="en-US"/>
        </w:rPr>
      </w:pPr>
      <w:r w:rsidRPr="00422FB3">
        <w:rPr>
          <w:lang w:bidi="en-US"/>
        </w:rPr>
        <w:t>(5)</w:t>
      </w:r>
      <w:r w:rsidRPr="00422FB3">
        <w:rPr>
          <w:lang w:bidi="en-US"/>
        </w:rPr>
        <w:tab/>
      </w:r>
    </w:p>
    <w:p w14:paraId="1C1A511E" w14:textId="77777777" w:rsidR="00AF4756" w:rsidRPr="00422FB3" w:rsidRDefault="00AF4756" w:rsidP="00AF4756">
      <w:pPr>
        <w:pStyle w:val="GG-body"/>
        <w:ind w:left="1418" w:hanging="284"/>
        <w:rPr>
          <w:lang w:bidi="en-US"/>
        </w:rPr>
      </w:pPr>
      <w:r w:rsidRPr="00422FB3">
        <w:rPr>
          <w:lang w:val="en-US"/>
        </w:rPr>
        <w:t>(a)</w:t>
      </w:r>
      <w:r w:rsidRPr="00422FB3">
        <w:rPr>
          <w:lang w:val="en-US"/>
        </w:rPr>
        <w:tab/>
      </w:r>
      <w:r w:rsidRPr="00422FB3">
        <w:rPr>
          <w:lang w:bidi="en-US"/>
        </w:rPr>
        <w:t>publish its responsible gambling materials in a form which includes the contents of a Gambling Helpline card and the expanded warning message;</w:t>
      </w:r>
    </w:p>
    <w:p w14:paraId="38A6A18C" w14:textId="77777777" w:rsidR="00AF4756" w:rsidRPr="00422FB3" w:rsidRDefault="00AF4756" w:rsidP="00460145">
      <w:pPr>
        <w:pStyle w:val="GG-body"/>
        <w:spacing w:after="60"/>
        <w:ind w:left="284" w:hanging="284"/>
        <w:rPr>
          <w:b/>
        </w:rPr>
      </w:pPr>
      <w:r w:rsidRPr="00422FB3">
        <w:rPr>
          <w:b/>
        </w:rPr>
        <w:t>12.</w:t>
      </w:r>
      <w:r w:rsidRPr="00422FB3">
        <w:rPr>
          <w:b/>
        </w:rPr>
        <w:tab/>
        <w:t>Variation of Schedule 1—Expanded warning messages</w:t>
      </w:r>
    </w:p>
    <w:p w14:paraId="6B9053CB" w14:textId="77777777" w:rsidR="00AF4756" w:rsidRPr="00AB3827" w:rsidRDefault="00AF4756" w:rsidP="00460145">
      <w:pPr>
        <w:pStyle w:val="GG-body"/>
        <w:spacing w:after="60"/>
        <w:ind w:left="567" w:hanging="284"/>
      </w:pPr>
      <w:r w:rsidRPr="00422FB3">
        <w:t>(1)</w:t>
      </w:r>
      <w:r w:rsidRPr="00422FB3">
        <w:tab/>
        <w:t>Schedule 1—delete and substitute:</w:t>
      </w:r>
    </w:p>
    <w:p w14:paraId="1AEB8E15" w14:textId="77777777" w:rsidR="00AF4756" w:rsidRPr="00AB3827" w:rsidRDefault="00AF4756" w:rsidP="00460145">
      <w:pPr>
        <w:pStyle w:val="GG-body"/>
        <w:spacing w:after="60"/>
        <w:ind w:left="567"/>
        <w:rPr>
          <w:b/>
          <w:bCs/>
        </w:rPr>
      </w:pPr>
      <w:r w:rsidRPr="00AB3827">
        <w:rPr>
          <w:b/>
          <w:bCs/>
        </w:rPr>
        <w:t>Schedule 1</w:t>
      </w:r>
    </w:p>
    <w:p w14:paraId="59B66E81" w14:textId="77777777" w:rsidR="00AF4756" w:rsidRPr="00AB3827" w:rsidRDefault="00AF4756" w:rsidP="00460145">
      <w:pPr>
        <w:pStyle w:val="GG-body"/>
        <w:spacing w:after="60"/>
        <w:ind w:left="709"/>
        <w:rPr>
          <w:b/>
          <w:bCs/>
        </w:rPr>
      </w:pPr>
      <w:r w:rsidRPr="00AB3827">
        <w:rPr>
          <w:b/>
          <w:bCs/>
        </w:rPr>
        <w:t>Condensed warning messages</w:t>
      </w:r>
    </w:p>
    <w:p w14:paraId="46BA3184" w14:textId="77777777" w:rsidR="00AF4756" w:rsidRPr="00AB3827" w:rsidRDefault="00AF4756" w:rsidP="00460145">
      <w:pPr>
        <w:pStyle w:val="GG-body"/>
        <w:tabs>
          <w:tab w:val="right" w:pos="6804"/>
        </w:tabs>
        <w:spacing w:after="60"/>
        <w:ind w:left="851"/>
      </w:pPr>
      <w:r w:rsidRPr="00AB3827">
        <w:t>What are you prepared to lose today? Set a limit.</w:t>
      </w:r>
      <w:r w:rsidRPr="00AB3827">
        <w:tab/>
        <w:t>1 January 2026 to 30 June 2026</w:t>
      </w:r>
    </w:p>
    <w:p w14:paraId="700A68F2" w14:textId="77777777" w:rsidR="00AF4756" w:rsidRPr="00AB3827" w:rsidRDefault="00AF4756" w:rsidP="00460145">
      <w:pPr>
        <w:pStyle w:val="GG-body"/>
        <w:tabs>
          <w:tab w:val="right" w:pos="6804"/>
        </w:tabs>
        <w:spacing w:after="60"/>
        <w:ind w:left="851"/>
      </w:pPr>
      <w:r w:rsidRPr="00AB3827">
        <w:t>Imagine what you could be buying instead.</w:t>
      </w:r>
      <w:r w:rsidRPr="00AB3827">
        <w:tab/>
        <w:t>1 July 2026 to 31 December 2026</w:t>
      </w:r>
    </w:p>
    <w:p w14:paraId="5A68FD81" w14:textId="77777777" w:rsidR="00AF4756" w:rsidRPr="00AB3827" w:rsidRDefault="00AF4756" w:rsidP="00460145">
      <w:pPr>
        <w:pStyle w:val="GG-body"/>
        <w:tabs>
          <w:tab w:val="right" w:pos="6804"/>
        </w:tabs>
        <w:spacing w:after="60"/>
        <w:ind w:left="851"/>
      </w:pPr>
      <w:r w:rsidRPr="00AB3827">
        <w:t>You win some, you lose more.</w:t>
      </w:r>
      <w:r w:rsidRPr="00AB3827">
        <w:tab/>
        <w:t>1 January 2027 to 30 June 2027</w:t>
      </w:r>
    </w:p>
    <w:p w14:paraId="08D225CB" w14:textId="77777777" w:rsidR="00AF4756" w:rsidRPr="00AB3827" w:rsidRDefault="00AF4756" w:rsidP="00460145">
      <w:pPr>
        <w:pStyle w:val="GG-body"/>
        <w:tabs>
          <w:tab w:val="right" w:pos="6804"/>
        </w:tabs>
        <w:spacing w:after="60"/>
        <w:ind w:left="851"/>
      </w:pPr>
      <w:r w:rsidRPr="00AB3827">
        <w:t>What are you really gambling with?</w:t>
      </w:r>
      <w:r w:rsidRPr="00AB3827">
        <w:tab/>
        <w:t>1 July 2027 to 31 December 2027</w:t>
      </w:r>
    </w:p>
    <w:p w14:paraId="01008DC1" w14:textId="77777777" w:rsidR="00AF4756" w:rsidRPr="00AB3827" w:rsidRDefault="00AF4756" w:rsidP="00460145">
      <w:pPr>
        <w:pStyle w:val="GG-body"/>
        <w:tabs>
          <w:tab w:val="right" w:pos="6804"/>
        </w:tabs>
        <w:spacing w:after="60"/>
        <w:ind w:left="851"/>
      </w:pPr>
      <w:r w:rsidRPr="00AB3827">
        <w:t>Chances are you’re about to lose.</w:t>
      </w:r>
      <w:r w:rsidRPr="00AB3827">
        <w:tab/>
        <w:t>1 January 2028 to 30 June 2028</w:t>
      </w:r>
    </w:p>
    <w:p w14:paraId="0D4AD0A6" w14:textId="77777777" w:rsidR="00AF4756" w:rsidRPr="00AB3827" w:rsidRDefault="00AF4756" w:rsidP="00460145">
      <w:pPr>
        <w:pStyle w:val="GG-body"/>
        <w:tabs>
          <w:tab w:val="right" w:pos="6804"/>
        </w:tabs>
        <w:spacing w:after="60"/>
        <w:ind w:left="851"/>
      </w:pPr>
      <w:r w:rsidRPr="00AB3827">
        <w:t>Think. Is this a bet you really want to place?</w:t>
      </w:r>
      <w:r w:rsidRPr="00AB3827">
        <w:tab/>
        <w:t>1 July 2028 to 31 December 2028</w:t>
      </w:r>
    </w:p>
    <w:p w14:paraId="0A33383E" w14:textId="77777777" w:rsidR="00AF4756" w:rsidRPr="00AB3827" w:rsidRDefault="00AF4756" w:rsidP="00460145">
      <w:pPr>
        <w:pStyle w:val="GG-body"/>
        <w:tabs>
          <w:tab w:val="right" w:pos="6804"/>
        </w:tabs>
        <w:spacing w:after="60"/>
        <w:ind w:left="851"/>
      </w:pPr>
      <w:r w:rsidRPr="00AB3827">
        <w:t>What’s gambling really costing you?</w:t>
      </w:r>
      <w:r w:rsidRPr="00AB3827">
        <w:tab/>
        <w:t>1 January 2029 to 30 June 2029</w:t>
      </w:r>
    </w:p>
    <w:p w14:paraId="6A014985" w14:textId="77777777" w:rsidR="00AF4756" w:rsidRPr="00AB3827" w:rsidRDefault="00AF4756" w:rsidP="00AF4756">
      <w:pPr>
        <w:pStyle w:val="GG-SDated"/>
      </w:pPr>
      <w:r w:rsidRPr="00AB3827">
        <w:t>Dated: 22 December 2025</w:t>
      </w:r>
    </w:p>
    <w:p w14:paraId="4E6E7534" w14:textId="77777777" w:rsidR="00AF4756" w:rsidRPr="00AB3827" w:rsidRDefault="00AF4756" w:rsidP="00AF4756">
      <w:pPr>
        <w:pStyle w:val="GG-SName"/>
      </w:pPr>
      <w:r w:rsidRPr="00AB3827">
        <w:t>Brett Humphrey</w:t>
      </w:r>
    </w:p>
    <w:p w14:paraId="6E463CE3" w14:textId="6A4D951C" w:rsidR="00AF4756" w:rsidRDefault="00AF4756" w:rsidP="003C3E78">
      <w:pPr>
        <w:pStyle w:val="GG-Signature"/>
      </w:pPr>
      <w:r w:rsidRPr="00AB3827">
        <w:t>Liquor and Gambling Commissioner</w:t>
      </w:r>
    </w:p>
    <w:p w14:paraId="66E23959" w14:textId="77777777" w:rsidR="003C3E78" w:rsidRDefault="003C3E78" w:rsidP="003C3E78">
      <w:pPr>
        <w:pStyle w:val="GG-Signature"/>
        <w:pBdr>
          <w:bottom w:val="single" w:sz="4" w:space="1" w:color="auto"/>
        </w:pBdr>
        <w:spacing w:line="52" w:lineRule="exact"/>
        <w:jc w:val="center"/>
      </w:pPr>
    </w:p>
    <w:p w14:paraId="2A592FEC" w14:textId="77777777" w:rsidR="003C3E78" w:rsidRDefault="003C3E78" w:rsidP="003C3E78">
      <w:pPr>
        <w:pStyle w:val="GG-Signature"/>
        <w:pBdr>
          <w:top w:val="single" w:sz="4" w:space="1" w:color="auto"/>
        </w:pBdr>
        <w:spacing w:before="34" w:line="14" w:lineRule="exact"/>
        <w:jc w:val="center"/>
      </w:pPr>
    </w:p>
    <w:p w14:paraId="4CF4164A" w14:textId="65F28950" w:rsidR="00460145" w:rsidRDefault="00460145">
      <w:pPr>
        <w:spacing w:after="0" w:line="240" w:lineRule="auto"/>
        <w:jc w:val="left"/>
      </w:pPr>
      <w:r>
        <w:br w:type="page"/>
      </w:r>
    </w:p>
    <w:p w14:paraId="0F606D36" w14:textId="54FEA731" w:rsidR="00515A07" w:rsidRDefault="00515A07" w:rsidP="00515A07">
      <w:pPr>
        <w:pStyle w:val="Heading2"/>
      </w:pPr>
      <w:bookmarkStart w:id="27" w:name="_Toc217401079"/>
      <w:r>
        <w:lastRenderedPageBreak/>
        <w:t>Health Care Act 2008</w:t>
      </w:r>
      <w:bookmarkEnd w:id="27"/>
    </w:p>
    <w:p w14:paraId="014A660C" w14:textId="77777777" w:rsidR="00515A07" w:rsidRDefault="00515A07" w:rsidP="00515A07">
      <w:pPr>
        <w:pStyle w:val="GG-Title2"/>
      </w:pPr>
      <w:r>
        <w:t>Section 64</w:t>
      </w:r>
    </w:p>
    <w:p w14:paraId="1E397B08" w14:textId="77777777" w:rsidR="00515A07" w:rsidRDefault="00515A07" w:rsidP="00515A07">
      <w:pPr>
        <w:pStyle w:val="GG-Title3"/>
      </w:pPr>
      <w:r>
        <w:t>Declaration of Authorised Quality Improvement Activity and Authorised Person—Notice by the Minister</w:t>
      </w:r>
    </w:p>
    <w:p w14:paraId="1E319CE1" w14:textId="77777777" w:rsidR="00515A07" w:rsidRPr="00D41551" w:rsidRDefault="00515A07" w:rsidP="00515A07">
      <w:pPr>
        <w:pStyle w:val="GG-body"/>
        <w:rPr>
          <w:spacing w:val="-2"/>
        </w:rPr>
      </w:pPr>
      <w:r w:rsidRPr="00D41551">
        <w:rPr>
          <w:spacing w:val="-2"/>
        </w:rPr>
        <w:t xml:space="preserve">Take notice that I, Christopher James Picton, Minister for Health and Wellbeing, pursuant to Section 64(1)(a)(i) and (b)(i) of the </w:t>
      </w:r>
      <w:r w:rsidRPr="00D41551">
        <w:rPr>
          <w:i/>
          <w:iCs/>
          <w:spacing w:val="-2"/>
        </w:rPr>
        <w:t>Health Care Act 2008</w:t>
      </w:r>
      <w:r w:rsidRPr="00D41551">
        <w:rPr>
          <w:spacing w:val="-2"/>
        </w:rPr>
        <w:t xml:space="preserve"> (the Act) do hereby:</w:t>
      </w:r>
    </w:p>
    <w:p w14:paraId="705C20D7" w14:textId="77777777" w:rsidR="00515A07" w:rsidRDefault="00515A07" w:rsidP="00515A07">
      <w:pPr>
        <w:pStyle w:val="GG-body"/>
        <w:ind w:left="142"/>
      </w:pPr>
      <w:r>
        <w:t>Declare the activity of reviewing mortality, morbidity, and critical or adverse events and the development and implementation of related recommendations for the purposes of enhancing patient safety and clinical outcomes to be an authorised quality improvement activity to which Part 7 of the Act applies; and</w:t>
      </w:r>
    </w:p>
    <w:p w14:paraId="1964CA09" w14:textId="77777777" w:rsidR="00515A07" w:rsidRDefault="00515A07" w:rsidP="00515A07">
      <w:pPr>
        <w:pStyle w:val="GG-body"/>
        <w:ind w:left="142"/>
      </w:pPr>
      <w:r>
        <w:t>Declare the Significant Event Review Committee of the Women’s and Children’s Health Network to be an authorised entity for the purposes of carrying out the authorised activity within the ambit of this declaration and to which Part 7 of the Act applies;</w:t>
      </w:r>
    </w:p>
    <w:p w14:paraId="4AA7891F" w14:textId="77777777" w:rsidR="00515A07" w:rsidRDefault="00515A07" w:rsidP="00515A07">
      <w:pPr>
        <w:pStyle w:val="GG-body"/>
      </w:pPr>
      <w:r>
        <w:t>being satisfied:</w:t>
      </w:r>
    </w:p>
    <w:p w14:paraId="1844398A" w14:textId="77777777" w:rsidR="00515A07" w:rsidRDefault="00515A07" w:rsidP="00515A07">
      <w:pPr>
        <w:pStyle w:val="GG-body"/>
        <w:ind w:left="426" w:hanging="284"/>
      </w:pPr>
      <w:r>
        <w:t>(a)</w:t>
      </w:r>
      <w:r>
        <w:tab/>
        <w:t>that the performance of the activities within the ambit of this declaration and the functions or activities of the person or group of persons within the ambit of this declaration would be facilitated by the making of the declaration; and</w:t>
      </w:r>
    </w:p>
    <w:p w14:paraId="0C601D5B" w14:textId="77777777" w:rsidR="00515A07" w:rsidRDefault="00515A07" w:rsidP="00515A07">
      <w:pPr>
        <w:pStyle w:val="GG-body"/>
        <w:ind w:left="426" w:hanging="284"/>
      </w:pPr>
      <w:r>
        <w:t>(b)</w:t>
      </w:r>
      <w:r>
        <w:tab/>
        <w:t>that the making of the declaration is in the public interest.</w:t>
      </w:r>
    </w:p>
    <w:p w14:paraId="5E52E4B4" w14:textId="77777777" w:rsidR="00515A07" w:rsidRDefault="00515A07" w:rsidP="00515A07">
      <w:pPr>
        <w:pStyle w:val="GG-SDated"/>
      </w:pPr>
      <w:r>
        <w:t>Dated: 15 December 2025</w:t>
      </w:r>
    </w:p>
    <w:p w14:paraId="2D1CB385" w14:textId="77777777" w:rsidR="00515A07" w:rsidRDefault="00515A07" w:rsidP="00515A07">
      <w:pPr>
        <w:pStyle w:val="GG-SName"/>
      </w:pPr>
      <w:r>
        <w:t>Christopher James Picton</w:t>
      </w:r>
    </w:p>
    <w:p w14:paraId="50E6F901" w14:textId="024E5D2D" w:rsidR="00515A07" w:rsidRDefault="00515A07" w:rsidP="00515A07">
      <w:pPr>
        <w:pStyle w:val="GG-Signature"/>
      </w:pPr>
      <w:r>
        <w:t>Minister for Health and Wellbeing</w:t>
      </w:r>
    </w:p>
    <w:p w14:paraId="620A18A0" w14:textId="77777777" w:rsidR="00515A07" w:rsidRDefault="00515A07" w:rsidP="00515A07">
      <w:pPr>
        <w:pStyle w:val="GG-Signature"/>
        <w:pBdr>
          <w:bottom w:val="single" w:sz="4" w:space="1" w:color="auto"/>
        </w:pBdr>
        <w:spacing w:line="52" w:lineRule="exact"/>
        <w:jc w:val="center"/>
      </w:pPr>
    </w:p>
    <w:p w14:paraId="4797313A" w14:textId="77777777" w:rsidR="00515A07" w:rsidRDefault="00515A07" w:rsidP="00515A07">
      <w:pPr>
        <w:pStyle w:val="GG-Signature"/>
        <w:pBdr>
          <w:top w:val="single" w:sz="4" w:space="1" w:color="auto"/>
        </w:pBdr>
        <w:spacing w:before="34" w:line="14" w:lineRule="exact"/>
        <w:jc w:val="center"/>
      </w:pPr>
    </w:p>
    <w:p w14:paraId="070E2695" w14:textId="77777777" w:rsidR="00515A07" w:rsidRPr="00405CCB" w:rsidRDefault="00515A07" w:rsidP="00405CCB">
      <w:pPr>
        <w:pStyle w:val="NoSpacing"/>
      </w:pPr>
    </w:p>
    <w:p w14:paraId="77B989D4" w14:textId="03EB58D0" w:rsidR="00405CCB" w:rsidRPr="00405CCB" w:rsidRDefault="00405CCB" w:rsidP="00405CCB">
      <w:pPr>
        <w:pStyle w:val="Heading2"/>
      </w:pPr>
      <w:bookmarkStart w:id="28" w:name="_Toc217401080"/>
      <w:r w:rsidRPr="00405CCB">
        <w:t>Housing Improvement Act 2016</w:t>
      </w:r>
      <w:bookmarkEnd w:id="28"/>
    </w:p>
    <w:p w14:paraId="23E975D7" w14:textId="77777777" w:rsidR="00405CCB" w:rsidRPr="00405CCB" w:rsidRDefault="00405CCB" w:rsidP="00405CCB">
      <w:pPr>
        <w:jc w:val="center"/>
        <w:rPr>
          <w:i/>
          <w:szCs w:val="17"/>
        </w:rPr>
      </w:pPr>
      <w:r w:rsidRPr="00405CCB">
        <w:rPr>
          <w:i/>
          <w:szCs w:val="17"/>
        </w:rPr>
        <w:t>Rent Control</w:t>
      </w:r>
    </w:p>
    <w:p w14:paraId="4E5A7B44" w14:textId="77777777" w:rsidR="00405CCB" w:rsidRPr="00405CCB" w:rsidRDefault="00405CCB" w:rsidP="00405CCB">
      <w:r w:rsidRPr="00405CCB">
        <w:rPr>
          <w:spacing w:val="-4"/>
        </w:rPr>
        <w:t xml:space="preserve">In the exercise of the powers conferred by the </w:t>
      </w:r>
      <w:r w:rsidRPr="00405CCB">
        <w:rPr>
          <w:i/>
          <w:iCs/>
          <w:spacing w:val="-4"/>
        </w:rPr>
        <w:t>Housing Improvement Act 2016</w:t>
      </w:r>
      <w:r w:rsidRPr="00405CCB">
        <w:rPr>
          <w:spacing w:val="-4"/>
        </w:rPr>
        <w:t>, the Delegate of the Minister for Housing and Urban Development</w:t>
      </w:r>
      <w:r w:rsidRPr="00405CCB">
        <w:t xml:space="preserve"> hereby fixes the maximum rental amount per week that shall be payable subject to Section 55 of the </w:t>
      </w:r>
      <w:r w:rsidRPr="00405CCB">
        <w:rPr>
          <w:i/>
          <w:iCs/>
        </w:rPr>
        <w:t>Residential Tenancies Act 1995</w:t>
      </w:r>
      <w:r w:rsidRPr="00405CCB">
        <w:t>, in respect of each premises described in the following table. The amount shown in the said table shall come into force on the date of this publication in the Gazette.</w:t>
      </w: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3400"/>
        <w:gridCol w:w="1423"/>
        <w:gridCol w:w="1552"/>
      </w:tblGrid>
      <w:tr w:rsidR="00405CCB" w:rsidRPr="00405CCB" w14:paraId="618907C7" w14:textId="77777777" w:rsidTr="0024025B">
        <w:trPr>
          <w:tblHeader/>
        </w:trPr>
        <w:tc>
          <w:tcPr>
            <w:tcW w:w="1591" w:type="pct"/>
            <w:tcBorders>
              <w:top w:val="single" w:sz="4" w:space="0" w:color="auto"/>
              <w:bottom w:val="single" w:sz="4" w:space="0" w:color="auto"/>
            </w:tcBorders>
            <w:vAlign w:val="center"/>
          </w:tcPr>
          <w:p w14:paraId="0037C875" w14:textId="77777777" w:rsidR="00405CCB" w:rsidRPr="00405CCB" w:rsidRDefault="00405CCB" w:rsidP="00405CCB">
            <w:pPr>
              <w:spacing w:before="40" w:after="40"/>
              <w:jc w:val="center"/>
              <w:rPr>
                <w:b/>
                <w:bCs/>
                <w:szCs w:val="17"/>
              </w:rPr>
            </w:pPr>
            <w:r w:rsidRPr="00405CCB">
              <w:rPr>
                <w:b/>
                <w:bCs/>
                <w:szCs w:val="17"/>
              </w:rPr>
              <w:t>Address of Premises</w:t>
            </w:r>
          </w:p>
        </w:tc>
        <w:tc>
          <w:tcPr>
            <w:tcW w:w="1818" w:type="pct"/>
            <w:tcBorders>
              <w:top w:val="single" w:sz="4" w:space="0" w:color="auto"/>
              <w:bottom w:val="single" w:sz="4" w:space="0" w:color="auto"/>
            </w:tcBorders>
            <w:vAlign w:val="center"/>
          </w:tcPr>
          <w:p w14:paraId="7711E16E" w14:textId="77777777" w:rsidR="00405CCB" w:rsidRPr="00405CCB" w:rsidRDefault="00405CCB" w:rsidP="00405CCB">
            <w:pPr>
              <w:spacing w:before="40" w:after="40"/>
              <w:jc w:val="center"/>
              <w:rPr>
                <w:b/>
                <w:bCs/>
                <w:szCs w:val="17"/>
              </w:rPr>
            </w:pPr>
            <w:r w:rsidRPr="00405CCB">
              <w:rPr>
                <w:b/>
                <w:bCs/>
                <w:szCs w:val="17"/>
              </w:rPr>
              <w:t>Allotment Section</w:t>
            </w:r>
          </w:p>
        </w:tc>
        <w:tc>
          <w:tcPr>
            <w:tcW w:w="761" w:type="pct"/>
            <w:tcBorders>
              <w:top w:val="single" w:sz="4" w:space="0" w:color="auto"/>
              <w:bottom w:val="single" w:sz="4" w:space="0" w:color="auto"/>
            </w:tcBorders>
            <w:vAlign w:val="center"/>
          </w:tcPr>
          <w:p w14:paraId="04022A42" w14:textId="77777777" w:rsidR="00405CCB" w:rsidRPr="00405CCB" w:rsidRDefault="00405CCB" w:rsidP="00405CCB">
            <w:pPr>
              <w:spacing w:before="40" w:after="40"/>
              <w:jc w:val="center"/>
              <w:rPr>
                <w:b/>
                <w:bCs/>
                <w:szCs w:val="17"/>
              </w:rPr>
            </w:pPr>
            <w:r w:rsidRPr="00405CCB">
              <w:rPr>
                <w:b/>
                <w:bCs/>
                <w:szCs w:val="17"/>
                <w:u w:val="single"/>
              </w:rPr>
              <w:t>Certificate of Title</w:t>
            </w:r>
            <w:r w:rsidRPr="00405CCB">
              <w:rPr>
                <w:b/>
                <w:bCs/>
                <w:szCs w:val="17"/>
              </w:rPr>
              <w:br/>
              <w:t>Volume/Folio</w:t>
            </w:r>
          </w:p>
        </w:tc>
        <w:tc>
          <w:tcPr>
            <w:tcW w:w="831" w:type="pct"/>
            <w:tcBorders>
              <w:top w:val="single" w:sz="4" w:space="0" w:color="auto"/>
              <w:bottom w:val="single" w:sz="4" w:space="0" w:color="auto"/>
            </w:tcBorders>
            <w:vAlign w:val="center"/>
          </w:tcPr>
          <w:p w14:paraId="621BDA0D" w14:textId="77777777" w:rsidR="00405CCB" w:rsidRPr="00405CCB" w:rsidRDefault="00405CCB" w:rsidP="00405CCB">
            <w:pPr>
              <w:spacing w:before="40" w:after="40"/>
              <w:jc w:val="center"/>
              <w:rPr>
                <w:b/>
                <w:bCs/>
                <w:szCs w:val="17"/>
                <w:u w:val="single"/>
              </w:rPr>
            </w:pPr>
            <w:r w:rsidRPr="00405CCB">
              <w:rPr>
                <w:b/>
                <w:bCs/>
                <w:szCs w:val="17"/>
              </w:rPr>
              <w:t>Maximum Rental per week payable</w:t>
            </w:r>
          </w:p>
        </w:tc>
      </w:tr>
      <w:tr w:rsidR="00405CCB" w:rsidRPr="00405CCB" w14:paraId="232385F6" w14:textId="77777777" w:rsidTr="0024025B">
        <w:trPr>
          <w:tblHeader/>
        </w:trPr>
        <w:tc>
          <w:tcPr>
            <w:tcW w:w="1591" w:type="pct"/>
            <w:tcBorders>
              <w:top w:val="single" w:sz="4" w:space="0" w:color="auto"/>
            </w:tcBorders>
            <w:vAlign w:val="center"/>
          </w:tcPr>
          <w:p w14:paraId="60FC3C13" w14:textId="77777777" w:rsidR="00405CCB" w:rsidRPr="00405CCB" w:rsidRDefault="00405CCB" w:rsidP="00405CCB">
            <w:pPr>
              <w:spacing w:after="0" w:line="40" w:lineRule="exact"/>
              <w:jc w:val="center"/>
              <w:rPr>
                <w:szCs w:val="17"/>
              </w:rPr>
            </w:pPr>
          </w:p>
        </w:tc>
        <w:tc>
          <w:tcPr>
            <w:tcW w:w="1818" w:type="pct"/>
            <w:tcBorders>
              <w:top w:val="single" w:sz="4" w:space="0" w:color="auto"/>
            </w:tcBorders>
            <w:vAlign w:val="center"/>
          </w:tcPr>
          <w:p w14:paraId="47999C7D" w14:textId="77777777" w:rsidR="00405CCB" w:rsidRPr="00405CCB" w:rsidRDefault="00405CCB" w:rsidP="00405CCB">
            <w:pPr>
              <w:spacing w:after="0" w:line="40" w:lineRule="exact"/>
              <w:jc w:val="center"/>
              <w:rPr>
                <w:szCs w:val="17"/>
              </w:rPr>
            </w:pPr>
          </w:p>
        </w:tc>
        <w:tc>
          <w:tcPr>
            <w:tcW w:w="761" w:type="pct"/>
            <w:tcBorders>
              <w:top w:val="single" w:sz="4" w:space="0" w:color="auto"/>
            </w:tcBorders>
            <w:vAlign w:val="center"/>
          </w:tcPr>
          <w:p w14:paraId="6B153D5A" w14:textId="77777777" w:rsidR="00405CCB" w:rsidRPr="00405CCB" w:rsidRDefault="00405CCB" w:rsidP="00405CCB">
            <w:pPr>
              <w:spacing w:after="0" w:line="40" w:lineRule="exact"/>
              <w:jc w:val="center"/>
              <w:rPr>
                <w:szCs w:val="17"/>
              </w:rPr>
            </w:pPr>
          </w:p>
        </w:tc>
        <w:tc>
          <w:tcPr>
            <w:tcW w:w="831" w:type="pct"/>
            <w:tcBorders>
              <w:top w:val="single" w:sz="4" w:space="0" w:color="auto"/>
            </w:tcBorders>
          </w:tcPr>
          <w:p w14:paraId="28DF8CA6" w14:textId="77777777" w:rsidR="00405CCB" w:rsidRPr="00405CCB" w:rsidRDefault="00405CCB" w:rsidP="00405CCB">
            <w:pPr>
              <w:spacing w:after="0" w:line="40" w:lineRule="exact"/>
              <w:jc w:val="center"/>
              <w:rPr>
                <w:szCs w:val="17"/>
              </w:rPr>
            </w:pPr>
          </w:p>
        </w:tc>
      </w:tr>
      <w:tr w:rsidR="00405CCB" w:rsidRPr="00405CCB" w14:paraId="636EAD77" w14:textId="77777777" w:rsidTr="0024025B">
        <w:tc>
          <w:tcPr>
            <w:tcW w:w="1591" w:type="pct"/>
            <w:tcBorders>
              <w:bottom w:val="single" w:sz="4" w:space="0" w:color="auto"/>
            </w:tcBorders>
          </w:tcPr>
          <w:p w14:paraId="24D6F70D" w14:textId="77777777" w:rsidR="00405CCB" w:rsidRPr="00405CCB" w:rsidRDefault="00405CCB" w:rsidP="00405CCB">
            <w:pPr>
              <w:spacing w:after="0"/>
              <w:ind w:left="159" w:hanging="159"/>
              <w:jc w:val="left"/>
              <w:rPr>
                <w:szCs w:val="17"/>
              </w:rPr>
            </w:pPr>
            <w:r w:rsidRPr="00405CCB">
              <w:t>19 Fisher Terrace, Glenelg North SA 5045</w:t>
            </w:r>
          </w:p>
        </w:tc>
        <w:tc>
          <w:tcPr>
            <w:tcW w:w="1818" w:type="pct"/>
            <w:tcBorders>
              <w:bottom w:val="single" w:sz="4" w:space="0" w:color="auto"/>
            </w:tcBorders>
          </w:tcPr>
          <w:p w14:paraId="65D0688A" w14:textId="77777777" w:rsidR="00405CCB" w:rsidRPr="00405CCB" w:rsidRDefault="00405CCB" w:rsidP="00405CCB">
            <w:pPr>
              <w:ind w:left="563" w:hanging="142"/>
              <w:jc w:val="left"/>
              <w:rPr>
                <w:szCs w:val="17"/>
              </w:rPr>
            </w:pPr>
            <w:r w:rsidRPr="00405CCB">
              <w:t xml:space="preserve">Allotment 72 Deposited Plan 62479 </w:t>
            </w:r>
            <w:r w:rsidRPr="00405CCB">
              <w:br/>
              <w:t>Hundred of Noarlunga</w:t>
            </w:r>
          </w:p>
        </w:tc>
        <w:tc>
          <w:tcPr>
            <w:tcW w:w="761" w:type="pct"/>
            <w:tcBorders>
              <w:bottom w:val="single" w:sz="4" w:space="0" w:color="auto"/>
            </w:tcBorders>
          </w:tcPr>
          <w:p w14:paraId="07476687" w14:textId="77777777" w:rsidR="00405CCB" w:rsidRPr="00405CCB" w:rsidRDefault="00405CCB" w:rsidP="00405CCB">
            <w:pPr>
              <w:spacing w:after="0"/>
              <w:jc w:val="center"/>
              <w:rPr>
                <w:szCs w:val="17"/>
              </w:rPr>
            </w:pPr>
            <w:r w:rsidRPr="00405CCB">
              <w:t>CT5899/366</w:t>
            </w:r>
          </w:p>
        </w:tc>
        <w:tc>
          <w:tcPr>
            <w:tcW w:w="831" w:type="pct"/>
            <w:tcBorders>
              <w:bottom w:val="single" w:sz="4" w:space="0" w:color="auto"/>
            </w:tcBorders>
          </w:tcPr>
          <w:p w14:paraId="59350E33" w14:textId="77777777" w:rsidR="00405CCB" w:rsidRPr="00405CCB" w:rsidRDefault="00405CCB" w:rsidP="00405CCB">
            <w:pPr>
              <w:spacing w:after="0"/>
              <w:jc w:val="center"/>
              <w:rPr>
                <w:szCs w:val="17"/>
              </w:rPr>
            </w:pPr>
            <w:r w:rsidRPr="00405CCB">
              <w:t>$0.00</w:t>
            </w:r>
          </w:p>
        </w:tc>
      </w:tr>
    </w:tbl>
    <w:p w14:paraId="2801A07F" w14:textId="77777777" w:rsidR="00405CCB" w:rsidRPr="00405CCB" w:rsidRDefault="00405CCB" w:rsidP="00405CCB">
      <w:pPr>
        <w:spacing w:before="80" w:after="0"/>
        <w:rPr>
          <w:rFonts w:eastAsia="Times New Roman"/>
          <w:szCs w:val="17"/>
        </w:rPr>
      </w:pPr>
      <w:r w:rsidRPr="00405CCB">
        <w:rPr>
          <w:rFonts w:eastAsia="Times New Roman"/>
          <w:szCs w:val="17"/>
        </w:rPr>
        <w:t>Dated: 24 December 2025</w:t>
      </w:r>
    </w:p>
    <w:p w14:paraId="6177020D" w14:textId="77777777" w:rsidR="00405CCB" w:rsidRPr="00405CCB" w:rsidRDefault="00405CCB" w:rsidP="00405CCB">
      <w:pPr>
        <w:spacing w:after="0"/>
        <w:jc w:val="right"/>
        <w:rPr>
          <w:rFonts w:eastAsia="Times New Roman"/>
          <w:smallCaps/>
          <w:szCs w:val="20"/>
        </w:rPr>
      </w:pPr>
      <w:r w:rsidRPr="00405CCB">
        <w:rPr>
          <w:rFonts w:eastAsia="Times New Roman"/>
          <w:smallCaps/>
          <w:szCs w:val="20"/>
        </w:rPr>
        <w:t>Craig Thompson</w:t>
      </w:r>
    </w:p>
    <w:p w14:paraId="2D96855D" w14:textId="77777777" w:rsidR="00405CCB" w:rsidRPr="00405CCB" w:rsidRDefault="00405CCB" w:rsidP="00405CCB">
      <w:pPr>
        <w:spacing w:after="0"/>
        <w:jc w:val="right"/>
        <w:rPr>
          <w:rFonts w:eastAsia="Times New Roman"/>
          <w:szCs w:val="17"/>
        </w:rPr>
      </w:pPr>
      <w:r w:rsidRPr="00405CCB">
        <w:rPr>
          <w:rFonts w:eastAsia="Times New Roman"/>
          <w:szCs w:val="17"/>
        </w:rPr>
        <w:t>Housing Regulator and Registrar</w:t>
      </w:r>
    </w:p>
    <w:p w14:paraId="0287160F" w14:textId="77777777" w:rsidR="00405CCB" w:rsidRPr="00405CCB" w:rsidRDefault="00405CCB" w:rsidP="00405CCB">
      <w:pPr>
        <w:spacing w:after="0"/>
        <w:jc w:val="right"/>
        <w:rPr>
          <w:rFonts w:eastAsia="Times New Roman"/>
          <w:szCs w:val="17"/>
        </w:rPr>
      </w:pPr>
      <w:r w:rsidRPr="00405CCB">
        <w:rPr>
          <w:rFonts w:eastAsia="Times New Roman"/>
          <w:szCs w:val="17"/>
        </w:rPr>
        <w:t>Housing Safety Authority</w:t>
      </w:r>
    </w:p>
    <w:p w14:paraId="1365E5B0" w14:textId="77777777" w:rsidR="00405CCB" w:rsidRPr="00405CCB" w:rsidRDefault="00405CCB" w:rsidP="00405CCB">
      <w:pPr>
        <w:spacing w:after="0"/>
        <w:jc w:val="right"/>
        <w:rPr>
          <w:rFonts w:eastAsia="Times New Roman"/>
          <w:szCs w:val="17"/>
        </w:rPr>
      </w:pPr>
      <w:r w:rsidRPr="00405CCB">
        <w:rPr>
          <w:rFonts w:eastAsia="Times New Roman"/>
          <w:szCs w:val="17"/>
        </w:rPr>
        <w:t>Delegate of the Minister for Housing and Urban Development</w:t>
      </w:r>
    </w:p>
    <w:p w14:paraId="4729592C" w14:textId="77777777" w:rsidR="00405CCB" w:rsidRPr="00405CCB" w:rsidRDefault="00405CCB" w:rsidP="00405CCB">
      <w:pPr>
        <w:pBdr>
          <w:top w:val="single" w:sz="4" w:space="1" w:color="auto"/>
        </w:pBdr>
        <w:spacing w:before="100" w:after="0" w:line="14" w:lineRule="exact"/>
        <w:jc w:val="center"/>
        <w:rPr>
          <w:rFonts w:eastAsia="Times New Roman"/>
          <w:szCs w:val="17"/>
        </w:rPr>
      </w:pPr>
    </w:p>
    <w:p w14:paraId="184EBB5D" w14:textId="77777777" w:rsidR="00405CCB" w:rsidRPr="00405CCB" w:rsidRDefault="00405CCB" w:rsidP="00405CCB">
      <w:pPr>
        <w:pStyle w:val="NoSpacing"/>
      </w:pPr>
    </w:p>
    <w:p w14:paraId="0560F263" w14:textId="77777777" w:rsidR="00405CCB" w:rsidRPr="00405CCB" w:rsidRDefault="00405CCB" w:rsidP="00405CCB">
      <w:pPr>
        <w:jc w:val="center"/>
        <w:rPr>
          <w:caps/>
          <w:szCs w:val="17"/>
        </w:rPr>
      </w:pPr>
      <w:r w:rsidRPr="00405CCB">
        <w:rPr>
          <w:caps/>
          <w:szCs w:val="17"/>
        </w:rPr>
        <w:t>HOUSING IMPROVEMENT ACT 2016</w:t>
      </w:r>
    </w:p>
    <w:p w14:paraId="733F72EA" w14:textId="77777777" w:rsidR="00405CCB" w:rsidRPr="00405CCB" w:rsidRDefault="00405CCB" w:rsidP="00405CCB">
      <w:pPr>
        <w:jc w:val="center"/>
        <w:rPr>
          <w:i/>
          <w:szCs w:val="17"/>
        </w:rPr>
      </w:pPr>
      <w:r w:rsidRPr="00405CCB">
        <w:rPr>
          <w:i/>
          <w:szCs w:val="17"/>
        </w:rPr>
        <w:t>Rent Control Variations</w:t>
      </w:r>
    </w:p>
    <w:p w14:paraId="6428741F" w14:textId="77777777" w:rsidR="00405CCB" w:rsidRPr="00405CCB" w:rsidRDefault="00405CCB" w:rsidP="00405CCB">
      <w:r w:rsidRPr="00405CCB">
        <w:rPr>
          <w:spacing w:val="-4"/>
        </w:rPr>
        <w:t xml:space="preserve">In the exercise of the powers conferred by the </w:t>
      </w:r>
      <w:r w:rsidRPr="00405CCB">
        <w:rPr>
          <w:i/>
          <w:iCs/>
          <w:spacing w:val="-4"/>
        </w:rPr>
        <w:t>Housing Improvement Act 2016</w:t>
      </w:r>
      <w:r w:rsidRPr="00405CCB">
        <w:rPr>
          <w:spacing w:val="-4"/>
        </w:rPr>
        <w:t>, the Delegate of the Minister for Housing and Urban Development</w:t>
      </w:r>
      <w:r w:rsidRPr="00405CCB">
        <w:t xml:space="preserve"> hereby varies the maximum rental amount per week that shall be payable subject to Section 55 of the </w:t>
      </w:r>
      <w:r w:rsidRPr="00405CCB">
        <w:rPr>
          <w:i/>
          <w:iCs/>
        </w:rPr>
        <w:t>Residential Tenancies Act 1995</w:t>
      </w:r>
      <w:r w:rsidRPr="00405CCB">
        <w:t>, in respect of each premises described in the following table. The amount shown in the said table shall come into force on the date of this publication in the Gazette.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42"/>
        <w:gridCol w:w="2552"/>
        <w:gridCol w:w="1414"/>
        <w:gridCol w:w="851"/>
        <w:gridCol w:w="995"/>
      </w:tblGrid>
      <w:tr w:rsidR="00405CCB" w:rsidRPr="00405CCB" w14:paraId="3B1CEDBA" w14:textId="77777777" w:rsidTr="0024025B">
        <w:trPr>
          <w:jc w:val="center"/>
        </w:trPr>
        <w:tc>
          <w:tcPr>
            <w:tcW w:w="1893" w:type="pct"/>
            <w:tcBorders>
              <w:top w:val="single" w:sz="4" w:space="0" w:color="auto"/>
              <w:bottom w:val="single" w:sz="4" w:space="0" w:color="auto"/>
            </w:tcBorders>
            <w:vAlign w:val="center"/>
          </w:tcPr>
          <w:p w14:paraId="7EFBC69D" w14:textId="77777777" w:rsidR="00405CCB" w:rsidRPr="00405CCB" w:rsidRDefault="00405CCB" w:rsidP="00405CCB">
            <w:pPr>
              <w:spacing w:before="40" w:after="40"/>
              <w:jc w:val="center"/>
              <w:rPr>
                <w:b/>
                <w:bCs/>
              </w:rPr>
            </w:pPr>
            <w:r w:rsidRPr="00405CCB">
              <w:rPr>
                <w:b/>
                <w:bCs/>
              </w:rPr>
              <w:t>Address of Premises</w:t>
            </w:r>
          </w:p>
        </w:tc>
        <w:tc>
          <w:tcPr>
            <w:tcW w:w="1364" w:type="pct"/>
            <w:tcBorders>
              <w:top w:val="single" w:sz="4" w:space="0" w:color="auto"/>
              <w:bottom w:val="single" w:sz="4" w:space="0" w:color="auto"/>
            </w:tcBorders>
            <w:vAlign w:val="center"/>
          </w:tcPr>
          <w:p w14:paraId="1BFF70D2" w14:textId="77777777" w:rsidR="00405CCB" w:rsidRPr="00405CCB" w:rsidRDefault="00405CCB" w:rsidP="00405CCB">
            <w:pPr>
              <w:spacing w:before="40" w:after="40"/>
              <w:jc w:val="center"/>
              <w:rPr>
                <w:b/>
                <w:bCs/>
              </w:rPr>
            </w:pPr>
            <w:r w:rsidRPr="00405CCB">
              <w:rPr>
                <w:b/>
                <w:bCs/>
              </w:rPr>
              <w:t>Allotment Section</w:t>
            </w:r>
          </w:p>
        </w:tc>
        <w:tc>
          <w:tcPr>
            <w:tcW w:w="756" w:type="pct"/>
            <w:tcBorders>
              <w:top w:val="single" w:sz="4" w:space="0" w:color="auto"/>
              <w:bottom w:val="single" w:sz="4" w:space="0" w:color="auto"/>
            </w:tcBorders>
            <w:vAlign w:val="center"/>
          </w:tcPr>
          <w:p w14:paraId="3197DE77" w14:textId="77777777" w:rsidR="00405CCB" w:rsidRPr="00405CCB" w:rsidRDefault="00405CCB" w:rsidP="00405CCB">
            <w:pPr>
              <w:spacing w:before="40" w:after="40"/>
              <w:jc w:val="center"/>
              <w:rPr>
                <w:b/>
                <w:bCs/>
              </w:rPr>
            </w:pPr>
            <w:r w:rsidRPr="00405CCB">
              <w:rPr>
                <w:b/>
                <w:bCs/>
                <w:u w:val="single"/>
              </w:rPr>
              <w:t>Certificate of Title</w:t>
            </w:r>
            <w:r w:rsidRPr="00405CCB">
              <w:rPr>
                <w:b/>
                <w:bCs/>
                <w:u w:val="single"/>
              </w:rPr>
              <w:br/>
            </w:r>
            <w:r w:rsidRPr="00405CCB">
              <w:rPr>
                <w:b/>
                <w:bCs/>
              </w:rPr>
              <w:t>Volume/Folio</w:t>
            </w:r>
          </w:p>
        </w:tc>
        <w:tc>
          <w:tcPr>
            <w:tcW w:w="455" w:type="pct"/>
            <w:tcBorders>
              <w:top w:val="single" w:sz="4" w:space="0" w:color="auto"/>
              <w:bottom w:val="single" w:sz="4" w:space="0" w:color="auto"/>
            </w:tcBorders>
            <w:vAlign w:val="center"/>
          </w:tcPr>
          <w:p w14:paraId="2A3E3B39" w14:textId="77777777" w:rsidR="00405CCB" w:rsidRPr="00405CCB" w:rsidRDefault="00405CCB" w:rsidP="00405CCB">
            <w:pPr>
              <w:spacing w:before="40" w:after="40"/>
              <w:jc w:val="center"/>
              <w:rPr>
                <w:b/>
                <w:bCs/>
                <w:spacing w:val="-4"/>
              </w:rPr>
            </w:pPr>
            <w:r w:rsidRPr="00405CCB">
              <w:rPr>
                <w:b/>
                <w:bCs/>
                <w:spacing w:val="-4"/>
              </w:rPr>
              <w:t>Reason for Variation</w:t>
            </w:r>
          </w:p>
        </w:tc>
        <w:tc>
          <w:tcPr>
            <w:tcW w:w="532" w:type="pct"/>
            <w:tcBorders>
              <w:top w:val="single" w:sz="4" w:space="0" w:color="auto"/>
              <w:bottom w:val="single" w:sz="4" w:space="0" w:color="auto"/>
            </w:tcBorders>
            <w:vAlign w:val="center"/>
          </w:tcPr>
          <w:p w14:paraId="3072B1D4" w14:textId="77777777" w:rsidR="00405CCB" w:rsidRPr="00405CCB" w:rsidRDefault="00405CCB" w:rsidP="00405CCB">
            <w:pPr>
              <w:spacing w:before="40" w:after="40"/>
              <w:jc w:val="center"/>
              <w:rPr>
                <w:b/>
                <w:bCs/>
              </w:rPr>
            </w:pPr>
            <w:r w:rsidRPr="00405CCB">
              <w:rPr>
                <w:b/>
                <w:bCs/>
              </w:rPr>
              <w:t>Maximum Rental per week payable</w:t>
            </w:r>
          </w:p>
        </w:tc>
      </w:tr>
      <w:tr w:rsidR="00405CCB" w:rsidRPr="00405CCB" w14:paraId="0315C47F" w14:textId="77777777" w:rsidTr="0024025B">
        <w:trPr>
          <w:jc w:val="center"/>
        </w:trPr>
        <w:tc>
          <w:tcPr>
            <w:tcW w:w="1893" w:type="pct"/>
            <w:tcBorders>
              <w:top w:val="single" w:sz="4" w:space="0" w:color="auto"/>
              <w:bottom w:val="single" w:sz="4" w:space="0" w:color="auto"/>
            </w:tcBorders>
          </w:tcPr>
          <w:p w14:paraId="5FD8DEFF" w14:textId="77777777" w:rsidR="00405CCB" w:rsidRPr="00405CCB" w:rsidRDefault="00405CCB" w:rsidP="00405CCB">
            <w:pPr>
              <w:spacing w:before="40"/>
              <w:ind w:left="142" w:hanging="142"/>
              <w:jc w:val="left"/>
            </w:pPr>
            <w:r w:rsidRPr="00405CCB">
              <w:t>16 Sherwood Avenue, Bellevue Heights SA 5050</w:t>
            </w:r>
          </w:p>
        </w:tc>
        <w:tc>
          <w:tcPr>
            <w:tcW w:w="1364" w:type="pct"/>
            <w:tcBorders>
              <w:top w:val="single" w:sz="4" w:space="0" w:color="auto"/>
              <w:bottom w:val="single" w:sz="4" w:space="0" w:color="auto"/>
            </w:tcBorders>
          </w:tcPr>
          <w:p w14:paraId="1DEFC218" w14:textId="77777777" w:rsidR="00405CCB" w:rsidRPr="00405CCB" w:rsidRDefault="00405CCB" w:rsidP="00405CCB">
            <w:pPr>
              <w:spacing w:before="40"/>
              <w:ind w:left="147" w:hanging="142"/>
              <w:jc w:val="left"/>
            </w:pPr>
            <w:r w:rsidRPr="00405CCB">
              <w:t>Allotment 168 Deposited Plan 4773 Hundred of Adelaide</w:t>
            </w:r>
          </w:p>
        </w:tc>
        <w:tc>
          <w:tcPr>
            <w:tcW w:w="756" w:type="pct"/>
            <w:tcBorders>
              <w:top w:val="single" w:sz="4" w:space="0" w:color="auto"/>
              <w:bottom w:val="single" w:sz="4" w:space="0" w:color="auto"/>
            </w:tcBorders>
          </w:tcPr>
          <w:p w14:paraId="11F5C3F3" w14:textId="77777777" w:rsidR="00405CCB" w:rsidRPr="00405CCB" w:rsidRDefault="00405CCB" w:rsidP="00405CCB">
            <w:pPr>
              <w:spacing w:before="40"/>
              <w:jc w:val="center"/>
            </w:pPr>
            <w:r w:rsidRPr="00405CCB">
              <w:t>CT5653/970</w:t>
            </w:r>
          </w:p>
        </w:tc>
        <w:tc>
          <w:tcPr>
            <w:tcW w:w="455" w:type="pct"/>
            <w:tcBorders>
              <w:top w:val="single" w:sz="4" w:space="0" w:color="auto"/>
              <w:bottom w:val="single" w:sz="4" w:space="0" w:color="auto"/>
            </w:tcBorders>
          </w:tcPr>
          <w:p w14:paraId="1C6B01B8" w14:textId="77777777" w:rsidR="00405CCB" w:rsidRPr="00405CCB" w:rsidRDefault="00405CCB" w:rsidP="00405CCB">
            <w:pPr>
              <w:spacing w:before="40"/>
              <w:jc w:val="center"/>
            </w:pPr>
          </w:p>
        </w:tc>
        <w:tc>
          <w:tcPr>
            <w:tcW w:w="532" w:type="pct"/>
            <w:tcBorders>
              <w:top w:val="single" w:sz="4" w:space="0" w:color="auto"/>
              <w:bottom w:val="single" w:sz="4" w:space="0" w:color="auto"/>
            </w:tcBorders>
          </w:tcPr>
          <w:p w14:paraId="502DAB69" w14:textId="77777777" w:rsidR="00405CCB" w:rsidRPr="00405CCB" w:rsidRDefault="00405CCB" w:rsidP="00405CCB">
            <w:pPr>
              <w:spacing w:before="40"/>
              <w:jc w:val="center"/>
            </w:pPr>
            <w:r w:rsidRPr="00405CCB">
              <w:t>$50.00</w:t>
            </w:r>
          </w:p>
        </w:tc>
      </w:tr>
    </w:tbl>
    <w:p w14:paraId="751FFE72" w14:textId="77777777" w:rsidR="00405CCB" w:rsidRPr="00405CCB" w:rsidRDefault="00405CCB" w:rsidP="00405CCB">
      <w:pPr>
        <w:spacing w:before="80" w:after="0"/>
        <w:rPr>
          <w:rFonts w:eastAsia="Times New Roman"/>
          <w:szCs w:val="17"/>
        </w:rPr>
      </w:pPr>
      <w:r w:rsidRPr="00405CCB">
        <w:rPr>
          <w:rFonts w:eastAsia="Times New Roman"/>
          <w:szCs w:val="17"/>
        </w:rPr>
        <w:t>Dated: 24 December 2025</w:t>
      </w:r>
    </w:p>
    <w:p w14:paraId="6771521A" w14:textId="77777777" w:rsidR="00405CCB" w:rsidRPr="00405CCB" w:rsidRDefault="00405CCB" w:rsidP="00405CCB">
      <w:pPr>
        <w:spacing w:after="0"/>
        <w:jc w:val="right"/>
        <w:rPr>
          <w:rFonts w:eastAsia="Times New Roman"/>
          <w:smallCaps/>
          <w:szCs w:val="20"/>
        </w:rPr>
      </w:pPr>
      <w:r w:rsidRPr="00405CCB">
        <w:rPr>
          <w:rFonts w:eastAsia="Times New Roman"/>
          <w:smallCaps/>
          <w:szCs w:val="20"/>
        </w:rPr>
        <w:t>Craig Thompson</w:t>
      </w:r>
    </w:p>
    <w:p w14:paraId="01679594" w14:textId="77777777" w:rsidR="00405CCB" w:rsidRPr="00405CCB" w:rsidRDefault="00405CCB" w:rsidP="00405CCB">
      <w:pPr>
        <w:spacing w:after="0"/>
        <w:jc w:val="right"/>
        <w:rPr>
          <w:rFonts w:eastAsia="Times New Roman"/>
          <w:szCs w:val="17"/>
        </w:rPr>
      </w:pPr>
      <w:r w:rsidRPr="00405CCB">
        <w:rPr>
          <w:rFonts w:eastAsia="Times New Roman"/>
          <w:szCs w:val="17"/>
        </w:rPr>
        <w:t>Housing Regulator and Registrar</w:t>
      </w:r>
    </w:p>
    <w:p w14:paraId="7DE1F1FA" w14:textId="77777777" w:rsidR="00405CCB" w:rsidRPr="00405CCB" w:rsidRDefault="00405CCB" w:rsidP="00405CCB">
      <w:pPr>
        <w:spacing w:after="0"/>
        <w:jc w:val="right"/>
        <w:rPr>
          <w:rFonts w:eastAsia="Times New Roman"/>
          <w:szCs w:val="17"/>
        </w:rPr>
      </w:pPr>
      <w:r w:rsidRPr="00405CCB">
        <w:rPr>
          <w:rFonts w:eastAsia="Times New Roman"/>
          <w:szCs w:val="17"/>
        </w:rPr>
        <w:t>Housing Safety Authority</w:t>
      </w:r>
    </w:p>
    <w:p w14:paraId="547F46C4" w14:textId="7589EA8A" w:rsidR="00405CCB" w:rsidRDefault="00405CCB" w:rsidP="00405CCB">
      <w:pPr>
        <w:spacing w:after="0"/>
        <w:jc w:val="right"/>
        <w:rPr>
          <w:rFonts w:eastAsia="Times New Roman"/>
          <w:szCs w:val="17"/>
        </w:rPr>
      </w:pPr>
      <w:r w:rsidRPr="00405CCB">
        <w:rPr>
          <w:rFonts w:eastAsia="Times New Roman"/>
          <w:szCs w:val="17"/>
        </w:rPr>
        <w:t>Delegate of the Minister for Housing and Urban Development</w:t>
      </w:r>
    </w:p>
    <w:p w14:paraId="258B3822" w14:textId="77777777" w:rsidR="00405CCB" w:rsidRDefault="00405CCB" w:rsidP="00405CCB">
      <w:pPr>
        <w:pBdr>
          <w:bottom w:val="single" w:sz="4" w:space="1" w:color="auto"/>
        </w:pBdr>
        <w:spacing w:after="0" w:line="52" w:lineRule="exact"/>
        <w:jc w:val="center"/>
        <w:rPr>
          <w:rFonts w:eastAsia="Times New Roman"/>
          <w:szCs w:val="17"/>
        </w:rPr>
      </w:pPr>
    </w:p>
    <w:p w14:paraId="1FD0E92A" w14:textId="77777777" w:rsidR="00405CCB" w:rsidRDefault="00405CCB" w:rsidP="00405CCB">
      <w:pPr>
        <w:pBdr>
          <w:top w:val="single" w:sz="4" w:space="1" w:color="auto"/>
        </w:pBdr>
        <w:spacing w:before="34" w:after="0" w:line="14" w:lineRule="exact"/>
        <w:jc w:val="center"/>
        <w:rPr>
          <w:rFonts w:eastAsia="Times New Roman"/>
          <w:szCs w:val="17"/>
        </w:rPr>
      </w:pPr>
    </w:p>
    <w:p w14:paraId="521F85D6" w14:textId="4343E5E7" w:rsidR="008B7114" w:rsidRDefault="008B7114" w:rsidP="00993DDF">
      <w:pPr>
        <w:pStyle w:val="NoSpacing"/>
      </w:pPr>
    </w:p>
    <w:p w14:paraId="0E6F4B25" w14:textId="09BA499E" w:rsidR="00AD0827" w:rsidRDefault="00AD0827" w:rsidP="00AD0827">
      <w:pPr>
        <w:pStyle w:val="Heading2"/>
      </w:pPr>
      <w:bookmarkStart w:id="29" w:name="_Toc217401081"/>
      <w:r>
        <w:t>Hydrogen and Renewable Energy Act 2023</w:t>
      </w:r>
      <w:bookmarkEnd w:id="29"/>
    </w:p>
    <w:p w14:paraId="5EA27779" w14:textId="77777777" w:rsidR="00AD0827" w:rsidRDefault="00AD0827" w:rsidP="00AD0827">
      <w:pPr>
        <w:pStyle w:val="GG-Title3"/>
      </w:pPr>
      <w:r>
        <w:t>Application for Grant of Associated Infrastructure Licence—AILA 6</w:t>
      </w:r>
    </w:p>
    <w:p w14:paraId="19CE3D2B" w14:textId="77777777" w:rsidR="00AD0827" w:rsidRDefault="00AD0827" w:rsidP="00AD0827">
      <w:pPr>
        <w:pStyle w:val="GG-body"/>
      </w:pPr>
      <w:r>
        <w:t xml:space="preserve">Pursuant to Section 32(3) of the </w:t>
      </w:r>
      <w:r w:rsidRPr="00203F99">
        <w:rPr>
          <w:i/>
          <w:iCs/>
        </w:rPr>
        <w:t>Hydrogen and Renewable Energy Act 2023</w:t>
      </w:r>
      <w:r>
        <w:t>, notice is hereby given that an application for an associated infrastructure licence over the area described below has been received from:</w:t>
      </w:r>
    </w:p>
    <w:p w14:paraId="180D56CB" w14:textId="77777777" w:rsidR="00AD0827" w:rsidRPr="00203F99" w:rsidRDefault="00AD0827" w:rsidP="00AD0827">
      <w:pPr>
        <w:pStyle w:val="GG-body"/>
        <w:jc w:val="center"/>
        <w:rPr>
          <w:b/>
          <w:bCs/>
        </w:rPr>
      </w:pPr>
      <w:r w:rsidRPr="00203F99">
        <w:rPr>
          <w:b/>
          <w:bCs/>
        </w:rPr>
        <w:t>Kincraig Battery Pty Ltd</w:t>
      </w:r>
    </w:p>
    <w:p w14:paraId="03C25E2F" w14:textId="77777777" w:rsidR="00882D63" w:rsidRDefault="00882D63">
      <w:pPr>
        <w:spacing w:after="0" w:line="240" w:lineRule="auto"/>
        <w:jc w:val="left"/>
        <w:rPr>
          <w:i/>
          <w:szCs w:val="17"/>
        </w:rPr>
      </w:pPr>
      <w:r>
        <w:br w:type="page"/>
      </w:r>
    </w:p>
    <w:p w14:paraId="52C757C0" w14:textId="6197486D" w:rsidR="00AD0827" w:rsidRDefault="00AD0827" w:rsidP="00AD0827">
      <w:pPr>
        <w:pStyle w:val="GG-Title3"/>
      </w:pPr>
      <w:r>
        <w:lastRenderedPageBreak/>
        <w:t>Description of Application Area</w:t>
      </w:r>
    </w:p>
    <w:p w14:paraId="447E4ED2" w14:textId="77777777" w:rsidR="00AD0827" w:rsidRDefault="00AD0827" w:rsidP="00AD0827">
      <w:pPr>
        <w:pStyle w:val="GG-body"/>
      </w:pPr>
      <w:r>
        <w:t>All that part of the State of South Australia, bounded as follows:</w:t>
      </w:r>
    </w:p>
    <w:p w14:paraId="3CA2A19C" w14:textId="77777777" w:rsidR="00AD0827" w:rsidRDefault="00AD0827" w:rsidP="00AD0827">
      <w:pPr>
        <w:pStyle w:val="GG-body"/>
        <w:ind w:left="142"/>
      </w:pPr>
      <w:r>
        <w:t>All coordinates GDA2020, Zone 54</w:t>
      </w:r>
    </w:p>
    <w:p w14:paraId="461EB6E9" w14:textId="77777777" w:rsidR="00AD0827" w:rsidRDefault="00AD0827" w:rsidP="00AD0827">
      <w:pPr>
        <w:pStyle w:val="GG-body"/>
        <w:spacing w:after="20"/>
        <w:ind w:left="1560" w:hanging="1276"/>
      </w:pPr>
      <w:r>
        <w:t>472535.077mE</w:t>
      </w:r>
      <w:r>
        <w:tab/>
        <w:t>5909256.023mN</w:t>
      </w:r>
    </w:p>
    <w:p w14:paraId="235BEF4C" w14:textId="77777777" w:rsidR="00AD0827" w:rsidRDefault="00AD0827" w:rsidP="00AD0827">
      <w:pPr>
        <w:pStyle w:val="GG-body"/>
        <w:spacing w:after="20"/>
        <w:ind w:left="1560" w:hanging="1276"/>
      </w:pPr>
      <w:r>
        <w:t>472755.812mE</w:t>
      </w:r>
      <w:r>
        <w:tab/>
        <w:t>5909076.484mN</w:t>
      </w:r>
    </w:p>
    <w:p w14:paraId="18F80A9B" w14:textId="77777777" w:rsidR="00AD0827" w:rsidRDefault="00AD0827" w:rsidP="00AD0827">
      <w:pPr>
        <w:pStyle w:val="GG-body"/>
        <w:spacing w:after="20"/>
        <w:ind w:left="1560" w:hanging="1276"/>
      </w:pPr>
      <w:r>
        <w:t>472868.110mE</w:t>
      </w:r>
      <w:r>
        <w:tab/>
        <w:t>5908530.233mN</w:t>
      </w:r>
    </w:p>
    <w:p w14:paraId="7EBBA788" w14:textId="77777777" w:rsidR="00AD0827" w:rsidRDefault="00AD0827" w:rsidP="00AD0827">
      <w:pPr>
        <w:pStyle w:val="GG-body"/>
        <w:spacing w:after="20"/>
        <w:ind w:left="1560" w:hanging="1276"/>
      </w:pPr>
      <w:r>
        <w:t>472285.972mE</w:t>
      </w:r>
      <w:r>
        <w:tab/>
        <w:t>5908211.533mN</w:t>
      </w:r>
    </w:p>
    <w:p w14:paraId="00171AB3" w14:textId="77777777" w:rsidR="00AD0827" w:rsidRDefault="00AD0827" w:rsidP="00AD0827">
      <w:pPr>
        <w:pStyle w:val="GG-body"/>
        <w:spacing w:after="20"/>
        <w:ind w:left="1560" w:hanging="1276"/>
      </w:pPr>
      <w:r>
        <w:t>472246.854mE</w:t>
      </w:r>
      <w:r>
        <w:tab/>
        <w:t>5908806.357mN</w:t>
      </w:r>
    </w:p>
    <w:p w14:paraId="1167F61C" w14:textId="77777777" w:rsidR="00AD0827" w:rsidRDefault="00AD0827" w:rsidP="00AD0827">
      <w:pPr>
        <w:pStyle w:val="GG-body"/>
        <w:spacing w:after="20"/>
        <w:ind w:left="1560" w:hanging="1276"/>
      </w:pPr>
      <w:r>
        <w:t>472175.182mE</w:t>
      </w:r>
      <w:r>
        <w:tab/>
        <w:t>5908788.198mN</w:t>
      </w:r>
    </w:p>
    <w:p w14:paraId="5C5942AC" w14:textId="77777777" w:rsidR="00AD0827" w:rsidRDefault="00AD0827" w:rsidP="00AD0827">
      <w:pPr>
        <w:pStyle w:val="GG-body"/>
        <w:spacing w:after="20"/>
        <w:ind w:left="1560" w:hanging="1276"/>
      </w:pPr>
      <w:r>
        <w:t>472217.682mE</w:t>
      </w:r>
      <w:r>
        <w:tab/>
        <w:t>5908916.241mN</w:t>
      </w:r>
    </w:p>
    <w:p w14:paraId="675FB850" w14:textId="77777777" w:rsidR="00AD0827" w:rsidRDefault="00AD0827" w:rsidP="00AD0827">
      <w:pPr>
        <w:pStyle w:val="GG-body"/>
        <w:spacing w:after="20"/>
        <w:ind w:left="1560" w:hanging="1276"/>
      </w:pPr>
      <w:r>
        <w:t>472338.637mE</w:t>
      </w:r>
      <w:r>
        <w:tab/>
        <w:t>5908948.373mN</w:t>
      </w:r>
    </w:p>
    <w:p w14:paraId="5E2EB80B" w14:textId="77777777" w:rsidR="00AD0827" w:rsidRDefault="00AD0827" w:rsidP="00AD0827">
      <w:pPr>
        <w:pStyle w:val="GG-body"/>
        <w:spacing w:after="20"/>
        <w:ind w:left="1560" w:hanging="1276"/>
      </w:pPr>
      <w:r>
        <w:t>472275.166mE</w:t>
      </w:r>
      <w:r>
        <w:tab/>
        <w:t>5909020.347mN</w:t>
      </w:r>
    </w:p>
    <w:p w14:paraId="415755D0" w14:textId="77777777" w:rsidR="00AD0827" w:rsidRDefault="00AD0827" w:rsidP="00AD0827">
      <w:pPr>
        <w:pStyle w:val="GG-body"/>
        <w:ind w:left="1560" w:hanging="1276"/>
      </w:pPr>
      <w:r>
        <w:t>472535.077mE</w:t>
      </w:r>
      <w:r>
        <w:tab/>
        <w:t>5909256.023mN</w:t>
      </w:r>
    </w:p>
    <w:p w14:paraId="4E83E1E8" w14:textId="77777777" w:rsidR="00AD0827" w:rsidRDefault="00AD0827" w:rsidP="00AD0827">
      <w:pPr>
        <w:pStyle w:val="GG-body"/>
      </w:pPr>
      <w:r>
        <w:t xml:space="preserve">AREA: </w:t>
      </w:r>
      <w:r w:rsidRPr="006B7E58">
        <w:rPr>
          <w:b/>
          <w:bCs/>
        </w:rPr>
        <w:t>0.45</w:t>
      </w:r>
      <w:r>
        <w:t xml:space="preserve"> square kilometres approximately</w:t>
      </w:r>
    </w:p>
    <w:p w14:paraId="347E56DA" w14:textId="77777777" w:rsidR="00AD0827" w:rsidRDefault="00AD0827" w:rsidP="00AD0827">
      <w:pPr>
        <w:pStyle w:val="GG-body"/>
      </w:pPr>
      <w:r>
        <w:t xml:space="preserve">The application may be inspected at the offices of the Department for Energy and Mining located at Level 4, 11 Waymouth Street, Adelaide SA 5000. To arrange an inspection, please contact the Department via email at </w:t>
      </w:r>
      <w:hyperlink r:id="rId53" w:history="1">
        <w:r w:rsidRPr="00FC17C8">
          <w:rPr>
            <w:rStyle w:val="Hyperlink"/>
          </w:rPr>
          <w:t>DEM.ERDLicensing@sa.gov.au</w:t>
        </w:r>
      </w:hyperlink>
      <w:r>
        <w:t>.</w:t>
      </w:r>
    </w:p>
    <w:p w14:paraId="6DD6AD4D" w14:textId="77777777" w:rsidR="00AD0827" w:rsidRDefault="00AD0827" w:rsidP="00AD0827">
      <w:pPr>
        <w:pStyle w:val="GG-SDated"/>
      </w:pPr>
      <w:r>
        <w:t>Dated: 11 November 2025</w:t>
      </w:r>
    </w:p>
    <w:p w14:paraId="5FC36772" w14:textId="77777777" w:rsidR="00AD0827" w:rsidRDefault="00AD0827" w:rsidP="00AD0827">
      <w:pPr>
        <w:pStyle w:val="GG-SName"/>
      </w:pPr>
      <w:r>
        <w:t>Michael Smith</w:t>
      </w:r>
    </w:p>
    <w:p w14:paraId="66645FA5" w14:textId="77777777" w:rsidR="00AD0827" w:rsidRDefault="00AD0827" w:rsidP="00AD0827">
      <w:pPr>
        <w:pStyle w:val="GG-Signature"/>
      </w:pPr>
      <w:r>
        <w:t>Director, Regulatory Risk and Resource Tenure</w:t>
      </w:r>
    </w:p>
    <w:p w14:paraId="33B637FA" w14:textId="77777777" w:rsidR="00AD0827" w:rsidRDefault="00AD0827" w:rsidP="00AD0827">
      <w:pPr>
        <w:pStyle w:val="GG-Signature"/>
      </w:pPr>
      <w:r>
        <w:t>Regulation and Compliance Division</w:t>
      </w:r>
    </w:p>
    <w:p w14:paraId="708E2F09" w14:textId="77777777" w:rsidR="00AD0827" w:rsidRDefault="00AD0827" w:rsidP="00AD0827">
      <w:pPr>
        <w:pStyle w:val="GG-Signature"/>
      </w:pPr>
      <w:r>
        <w:t>Department for Energy and Mining</w:t>
      </w:r>
    </w:p>
    <w:p w14:paraId="107C1073" w14:textId="45C247C9" w:rsidR="00AD0827" w:rsidRDefault="00AD0827" w:rsidP="00AD0827">
      <w:pPr>
        <w:pStyle w:val="GG-Signature"/>
      </w:pPr>
      <w:r>
        <w:t>Delegate of the Minister for Energy and Mining</w:t>
      </w:r>
    </w:p>
    <w:p w14:paraId="08047B4C" w14:textId="77777777" w:rsidR="00AD0827" w:rsidRDefault="00AD0827" w:rsidP="00AD0827">
      <w:pPr>
        <w:pStyle w:val="GG-Signature"/>
        <w:pBdr>
          <w:bottom w:val="single" w:sz="4" w:space="1" w:color="auto"/>
        </w:pBdr>
        <w:spacing w:line="52" w:lineRule="exact"/>
        <w:jc w:val="center"/>
      </w:pPr>
    </w:p>
    <w:p w14:paraId="6329C735" w14:textId="77777777" w:rsidR="00AD0827" w:rsidRDefault="00AD0827" w:rsidP="00AD0827">
      <w:pPr>
        <w:pStyle w:val="GG-Signature"/>
        <w:pBdr>
          <w:top w:val="single" w:sz="4" w:space="1" w:color="auto"/>
        </w:pBdr>
        <w:spacing w:before="34" w:line="14" w:lineRule="exact"/>
        <w:jc w:val="center"/>
      </w:pPr>
    </w:p>
    <w:p w14:paraId="39778ED7" w14:textId="77777777" w:rsidR="00AD0827" w:rsidRPr="003D4C75" w:rsidRDefault="00AD0827" w:rsidP="00AD0827">
      <w:pPr>
        <w:pStyle w:val="NoSpacing"/>
      </w:pPr>
    </w:p>
    <w:p w14:paraId="0F679A78" w14:textId="67FF19FB" w:rsidR="00B54F80" w:rsidRPr="00B54F80" w:rsidRDefault="00B54F80" w:rsidP="00B54F80">
      <w:pPr>
        <w:pStyle w:val="Heading2"/>
      </w:pPr>
      <w:bookmarkStart w:id="30" w:name="_Toc217401082"/>
      <w:r w:rsidRPr="00B54F80">
        <w:t>Major Events Act 2013</w:t>
      </w:r>
      <w:bookmarkEnd w:id="30"/>
    </w:p>
    <w:p w14:paraId="149D95E8" w14:textId="77777777" w:rsidR="00B54F80" w:rsidRPr="00B54F80" w:rsidRDefault="00B54F80" w:rsidP="00B54F80">
      <w:pPr>
        <w:jc w:val="center"/>
        <w:rPr>
          <w:smallCaps/>
          <w:szCs w:val="17"/>
        </w:rPr>
      </w:pPr>
      <w:r w:rsidRPr="00B54F80">
        <w:rPr>
          <w:smallCaps/>
          <w:szCs w:val="17"/>
        </w:rPr>
        <w:t>Section 6B</w:t>
      </w:r>
    </w:p>
    <w:p w14:paraId="7C8CB47A" w14:textId="77777777" w:rsidR="00B54F80" w:rsidRPr="00B54F80" w:rsidRDefault="00B54F80" w:rsidP="00B54F80">
      <w:pPr>
        <w:jc w:val="center"/>
        <w:rPr>
          <w:i/>
          <w:szCs w:val="17"/>
        </w:rPr>
      </w:pPr>
      <w:r w:rsidRPr="00B54F80">
        <w:rPr>
          <w:i/>
          <w:szCs w:val="17"/>
        </w:rPr>
        <w:t>Declaration of a Major Event</w:t>
      </w:r>
    </w:p>
    <w:p w14:paraId="3CF4AC4C" w14:textId="77777777" w:rsidR="00B54F80" w:rsidRPr="00B54F80" w:rsidRDefault="00B54F80" w:rsidP="00B54F80">
      <w:pPr>
        <w:rPr>
          <w:rFonts w:eastAsia="Times New Roman"/>
          <w:szCs w:val="17"/>
        </w:rPr>
      </w:pPr>
      <w:r w:rsidRPr="00B54F80">
        <w:rPr>
          <w:rFonts w:eastAsia="Times New Roman"/>
          <w:szCs w:val="17"/>
        </w:rPr>
        <w:t xml:space="preserve">Pursuant to Section 6B of the </w:t>
      </w:r>
      <w:r w:rsidRPr="00B54F80">
        <w:rPr>
          <w:rFonts w:eastAsia="Times New Roman"/>
          <w:i/>
          <w:iCs/>
          <w:szCs w:val="17"/>
        </w:rPr>
        <w:t>Major Events Act 2013</w:t>
      </w:r>
      <w:r w:rsidRPr="00B54F80">
        <w:rPr>
          <w:rFonts w:eastAsia="Times New Roman"/>
          <w:szCs w:val="17"/>
        </w:rPr>
        <w:t>, I, Hon. Zoe Bettison MP, Minister for Tourism declare the 2026 Santos Tour Down Under to be held from 16 to 25 January 2026 to be declared a major event.</w:t>
      </w:r>
    </w:p>
    <w:p w14:paraId="1182C2BE" w14:textId="77777777" w:rsidR="00B54F80" w:rsidRPr="00B54F80" w:rsidRDefault="00B54F80" w:rsidP="00B54F80">
      <w:pPr>
        <w:rPr>
          <w:rFonts w:eastAsia="Times New Roman"/>
          <w:szCs w:val="17"/>
        </w:rPr>
      </w:pPr>
      <w:r w:rsidRPr="00B54F80">
        <w:rPr>
          <w:rFonts w:eastAsia="Times New Roman"/>
          <w:szCs w:val="17"/>
        </w:rPr>
        <w:t xml:space="preserve">By virtue of the provisions of the </w:t>
      </w:r>
      <w:r w:rsidRPr="00B54F80">
        <w:rPr>
          <w:rFonts w:eastAsia="Times New Roman"/>
          <w:i/>
          <w:iCs/>
          <w:szCs w:val="17"/>
        </w:rPr>
        <w:t>Major Events Act 2013</w:t>
      </w:r>
      <w:r w:rsidRPr="00B54F80">
        <w:rPr>
          <w:rFonts w:eastAsia="Times New Roman"/>
          <w:szCs w:val="17"/>
        </w:rPr>
        <w:t>, I do hereby:</w:t>
      </w:r>
    </w:p>
    <w:p w14:paraId="6075B269" w14:textId="77777777" w:rsidR="00B54F80" w:rsidRPr="00B54F80" w:rsidRDefault="00B54F80" w:rsidP="00B54F80">
      <w:pPr>
        <w:ind w:left="426" w:hanging="284"/>
        <w:rPr>
          <w:rFonts w:eastAsia="Times New Roman"/>
          <w:szCs w:val="17"/>
        </w:rPr>
      </w:pPr>
      <w:r w:rsidRPr="00B54F80">
        <w:rPr>
          <w:rFonts w:eastAsia="Times New Roman"/>
          <w:szCs w:val="17"/>
        </w:rPr>
        <w:t>1.</w:t>
      </w:r>
      <w:r w:rsidRPr="00B54F80">
        <w:rPr>
          <w:rFonts w:eastAsia="Times New Roman"/>
          <w:szCs w:val="17"/>
        </w:rPr>
        <w:tab/>
        <w:t>Declare the 2026 Santos Tour Down Under to be a major event.</w:t>
      </w:r>
    </w:p>
    <w:p w14:paraId="1E4A599D" w14:textId="77777777" w:rsidR="00B54F80" w:rsidRPr="00B54F80" w:rsidRDefault="00B54F80" w:rsidP="00B54F80">
      <w:pPr>
        <w:ind w:left="426" w:hanging="284"/>
        <w:rPr>
          <w:rFonts w:eastAsia="Times New Roman"/>
          <w:szCs w:val="17"/>
        </w:rPr>
      </w:pPr>
      <w:r w:rsidRPr="00B54F80">
        <w:rPr>
          <w:rFonts w:eastAsia="Times New Roman"/>
          <w:szCs w:val="17"/>
        </w:rPr>
        <w:t>2.</w:t>
      </w:r>
      <w:r w:rsidRPr="00B54F80">
        <w:rPr>
          <w:rFonts w:eastAsia="Times New Roman"/>
          <w:szCs w:val="17"/>
        </w:rPr>
        <w:tab/>
        <w:t>Specify the period of the event, for which the declaration of the major event is in force is 12:01am on Friday, 16 January to 11:59pm on Sunday, 25 January 2026.</w:t>
      </w:r>
    </w:p>
    <w:p w14:paraId="255C8BFE" w14:textId="77777777" w:rsidR="00B54F80" w:rsidRPr="00B54F80" w:rsidRDefault="00B54F80" w:rsidP="00B54F80">
      <w:pPr>
        <w:ind w:left="426" w:hanging="284"/>
        <w:rPr>
          <w:rFonts w:eastAsia="Times New Roman"/>
          <w:szCs w:val="17"/>
        </w:rPr>
      </w:pPr>
      <w:r w:rsidRPr="00B54F80">
        <w:rPr>
          <w:rFonts w:eastAsia="Times New Roman"/>
          <w:szCs w:val="17"/>
        </w:rPr>
        <w:t>3.</w:t>
      </w:r>
      <w:r w:rsidRPr="00B54F80">
        <w:rPr>
          <w:rFonts w:eastAsia="Times New Roman"/>
          <w:szCs w:val="17"/>
        </w:rPr>
        <w:tab/>
        <w:t>Declare the 2026 Santos Tour Down Under and its associated events officially organised by the event organiser to be a major event:</w:t>
      </w:r>
    </w:p>
    <w:p w14:paraId="6A734C56" w14:textId="77777777" w:rsidR="00B54F80" w:rsidRPr="00B54F80" w:rsidRDefault="00B54F80" w:rsidP="00B54F80">
      <w:pPr>
        <w:ind w:left="567" w:hanging="141"/>
        <w:rPr>
          <w:rFonts w:eastAsia="Times New Roman"/>
          <w:szCs w:val="17"/>
        </w:rPr>
      </w:pPr>
      <w:r w:rsidRPr="00B54F80">
        <w:rPr>
          <w:rFonts w:eastAsia="Times New Roman"/>
          <w:szCs w:val="17"/>
        </w:rPr>
        <w:t>•</w:t>
      </w:r>
      <w:r w:rsidRPr="00B54F80">
        <w:rPr>
          <w:rFonts w:eastAsia="Times New Roman"/>
          <w:szCs w:val="17"/>
        </w:rPr>
        <w:tab/>
        <w:t>The Santos Tour Down Under comprises:</w:t>
      </w:r>
    </w:p>
    <w:p w14:paraId="644480DE" w14:textId="77777777" w:rsidR="00B54F80" w:rsidRPr="00B54F80" w:rsidRDefault="00B54F80" w:rsidP="00B54F80">
      <w:pPr>
        <w:ind w:left="709" w:hanging="142"/>
        <w:rPr>
          <w:rFonts w:eastAsia="Times New Roman"/>
          <w:szCs w:val="17"/>
        </w:rPr>
      </w:pPr>
      <w:r w:rsidRPr="00B54F80">
        <w:rPr>
          <w:rFonts w:eastAsia="Times New Roman"/>
          <w:szCs w:val="17"/>
        </w:rPr>
        <w:t>◦</w:t>
      </w:r>
      <w:r w:rsidRPr="00B54F80">
        <w:rPr>
          <w:rFonts w:eastAsia="Times New Roman"/>
          <w:szCs w:val="17"/>
        </w:rPr>
        <w:tab/>
        <w:t>Three days of women’s competition racing, namely:</w:t>
      </w:r>
    </w:p>
    <w:p w14:paraId="3310A7A1" w14:textId="77777777" w:rsidR="00B54F80" w:rsidRPr="00B54F80" w:rsidRDefault="00B54F80" w:rsidP="00B54F80">
      <w:pPr>
        <w:ind w:left="851" w:hanging="142"/>
        <w:rPr>
          <w:rFonts w:eastAsia="Times New Roman"/>
          <w:szCs w:val="17"/>
        </w:rPr>
      </w:pPr>
      <w:r w:rsidRPr="00B54F80">
        <w:rPr>
          <w:rFonts w:eastAsia="Times New Roman"/>
          <w:szCs w:val="17"/>
        </w:rPr>
        <w:t>-</w:t>
      </w:r>
      <w:r w:rsidRPr="00B54F80">
        <w:rPr>
          <w:rFonts w:eastAsia="Times New Roman"/>
          <w:szCs w:val="17"/>
        </w:rPr>
        <w:tab/>
        <w:t>Ziptrak Women’s Stage 1</w:t>
      </w:r>
    </w:p>
    <w:p w14:paraId="20FBA34E" w14:textId="77777777" w:rsidR="00B54F80" w:rsidRPr="00B54F80" w:rsidRDefault="00B54F80" w:rsidP="00B54F80">
      <w:pPr>
        <w:ind w:left="851" w:hanging="142"/>
        <w:rPr>
          <w:rFonts w:eastAsia="Times New Roman"/>
          <w:szCs w:val="17"/>
        </w:rPr>
      </w:pPr>
      <w:r w:rsidRPr="00B54F80">
        <w:rPr>
          <w:rFonts w:eastAsia="Times New Roman"/>
          <w:szCs w:val="17"/>
        </w:rPr>
        <w:t>-</w:t>
      </w:r>
      <w:r w:rsidRPr="00B54F80">
        <w:rPr>
          <w:rFonts w:eastAsia="Times New Roman"/>
          <w:szCs w:val="17"/>
        </w:rPr>
        <w:tab/>
        <w:t>Health Partners Women’s Stage 2</w:t>
      </w:r>
    </w:p>
    <w:p w14:paraId="70B4BCAD" w14:textId="77777777" w:rsidR="00B54F80" w:rsidRPr="00B54F80" w:rsidRDefault="00B54F80" w:rsidP="00B54F80">
      <w:pPr>
        <w:ind w:left="851" w:hanging="142"/>
        <w:rPr>
          <w:rFonts w:eastAsia="Times New Roman"/>
          <w:szCs w:val="17"/>
        </w:rPr>
      </w:pPr>
      <w:r w:rsidRPr="00B54F80">
        <w:rPr>
          <w:rFonts w:eastAsia="Times New Roman"/>
          <w:szCs w:val="17"/>
        </w:rPr>
        <w:t>-</w:t>
      </w:r>
      <w:r w:rsidRPr="00B54F80">
        <w:rPr>
          <w:rFonts w:eastAsia="Times New Roman"/>
          <w:szCs w:val="17"/>
        </w:rPr>
        <w:tab/>
        <w:t>Hyundai Women’s Stage 3</w:t>
      </w:r>
    </w:p>
    <w:p w14:paraId="60B734C7" w14:textId="77777777" w:rsidR="00B54F80" w:rsidRPr="00B54F80" w:rsidRDefault="00B54F80" w:rsidP="00B54F80">
      <w:pPr>
        <w:ind w:left="709" w:hanging="142"/>
        <w:rPr>
          <w:rFonts w:eastAsia="Times New Roman"/>
          <w:szCs w:val="17"/>
        </w:rPr>
      </w:pPr>
      <w:r w:rsidRPr="00B54F80">
        <w:rPr>
          <w:rFonts w:eastAsia="Times New Roman"/>
          <w:szCs w:val="17"/>
        </w:rPr>
        <w:t>◦</w:t>
      </w:r>
      <w:r w:rsidRPr="00B54F80">
        <w:rPr>
          <w:rFonts w:eastAsia="Times New Roman"/>
          <w:szCs w:val="17"/>
        </w:rPr>
        <w:tab/>
        <w:t>Vanguard Women’s One-Day Race</w:t>
      </w:r>
    </w:p>
    <w:p w14:paraId="6F70A0EA" w14:textId="77777777" w:rsidR="00B54F80" w:rsidRPr="00B54F80" w:rsidRDefault="00B54F80" w:rsidP="00B54F80">
      <w:pPr>
        <w:ind w:left="709" w:hanging="142"/>
        <w:rPr>
          <w:rFonts w:eastAsia="Times New Roman"/>
          <w:szCs w:val="17"/>
        </w:rPr>
      </w:pPr>
      <w:r w:rsidRPr="00B54F80">
        <w:rPr>
          <w:rFonts w:eastAsia="Times New Roman"/>
          <w:szCs w:val="17"/>
        </w:rPr>
        <w:t>◦</w:t>
      </w:r>
      <w:r w:rsidRPr="00B54F80">
        <w:rPr>
          <w:rFonts w:eastAsia="Times New Roman"/>
          <w:szCs w:val="17"/>
        </w:rPr>
        <w:tab/>
        <w:t>Six days of men’s competition racing, namely:</w:t>
      </w:r>
    </w:p>
    <w:p w14:paraId="4EDA1D0E" w14:textId="77777777" w:rsidR="00B54F80" w:rsidRPr="00B54F80" w:rsidRDefault="00B54F80" w:rsidP="00B54F80">
      <w:pPr>
        <w:ind w:left="851" w:hanging="142"/>
        <w:rPr>
          <w:rFonts w:eastAsia="Times New Roman"/>
          <w:szCs w:val="17"/>
        </w:rPr>
      </w:pPr>
      <w:r w:rsidRPr="00B54F80">
        <w:rPr>
          <w:rFonts w:eastAsia="Times New Roman"/>
          <w:szCs w:val="17"/>
        </w:rPr>
        <w:t>-</w:t>
      </w:r>
      <w:r w:rsidRPr="00B54F80">
        <w:rPr>
          <w:rFonts w:eastAsia="Times New Roman"/>
          <w:szCs w:val="17"/>
        </w:rPr>
        <w:tab/>
        <w:t>South Australia Prologue</w:t>
      </w:r>
    </w:p>
    <w:p w14:paraId="2099793B" w14:textId="77777777" w:rsidR="00B54F80" w:rsidRPr="00B54F80" w:rsidRDefault="00B54F80" w:rsidP="00B54F80">
      <w:pPr>
        <w:ind w:left="851" w:hanging="142"/>
        <w:rPr>
          <w:rFonts w:eastAsia="Times New Roman"/>
          <w:szCs w:val="17"/>
        </w:rPr>
      </w:pPr>
      <w:r w:rsidRPr="00B54F80">
        <w:rPr>
          <w:rFonts w:eastAsia="Times New Roman"/>
          <w:szCs w:val="17"/>
        </w:rPr>
        <w:t>-</w:t>
      </w:r>
      <w:r w:rsidRPr="00B54F80">
        <w:rPr>
          <w:rFonts w:eastAsia="Times New Roman"/>
          <w:szCs w:val="17"/>
        </w:rPr>
        <w:tab/>
        <w:t>Vanguard Men’s Stage 1</w:t>
      </w:r>
    </w:p>
    <w:p w14:paraId="3ACC896D" w14:textId="77777777" w:rsidR="00B54F80" w:rsidRPr="00B54F80" w:rsidRDefault="00B54F80" w:rsidP="00B54F80">
      <w:pPr>
        <w:ind w:left="851" w:hanging="142"/>
        <w:rPr>
          <w:rFonts w:eastAsia="Times New Roman"/>
          <w:szCs w:val="17"/>
        </w:rPr>
      </w:pPr>
      <w:r w:rsidRPr="00B54F80">
        <w:rPr>
          <w:rFonts w:eastAsia="Times New Roman"/>
          <w:szCs w:val="17"/>
        </w:rPr>
        <w:t>-</w:t>
      </w:r>
      <w:r w:rsidRPr="00B54F80">
        <w:rPr>
          <w:rFonts w:eastAsia="Times New Roman"/>
          <w:szCs w:val="17"/>
        </w:rPr>
        <w:tab/>
        <w:t>Health Partners Men’s Stage 2</w:t>
      </w:r>
    </w:p>
    <w:p w14:paraId="53C0EEE4" w14:textId="77777777" w:rsidR="00B54F80" w:rsidRPr="00B54F80" w:rsidRDefault="00B54F80" w:rsidP="00B54F80">
      <w:pPr>
        <w:ind w:left="851" w:hanging="142"/>
        <w:rPr>
          <w:rFonts w:eastAsia="Times New Roman"/>
          <w:szCs w:val="17"/>
        </w:rPr>
      </w:pPr>
      <w:r w:rsidRPr="00B54F80">
        <w:rPr>
          <w:rFonts w:eastAsia="Times New Roman"/>
          <w:szCs w:val="17"/>
        </w:rPr>
        <w:t>-</w:t>
      </w:r>
      <w:r w:rsidRPr="00B54F80">
        <w:rPr>
          <w:rFonts w:eastAsia="Times New Roman"/>
          <w:szCs w:val="17"/>
        </w:rPr>
        <w:tab/>
        <w:t>Ziptrak Men’s Stage 3</w:t>
      </w:r>
    </w:p>
    <w:p w14:paraId="2B9987EE" w14:textId="77777777" w:rsidR="00B54F80" w:rsidRPr="00B54F80" w:rsidRDefault="00B54F80" w:rsidP="00B54F80">
      <w:pPr>
        <w:ind w:left="851" w:hanging="142"/>
        <w:rPr>
          <w:rFonts w:eastAsia="Times New Roman"/>
          <w:szCs w:val="17"/>
        </w:rPr>
      </w:pPr>
      <w:r w:rsidRPr="00B54F80">
        <w:rPr>
          <w:rFonts w:eastAsia="Times New Roman"/>
          <w:szCs w:val="17"/>
        </w:rPr>
        <w:t>-</w:t>
      </w:r>
      <w:r w:rsidRPr="00B54F80">
        <w:rPr>
          <w:rFonts w:eastAsia="Times New Roman"/>
          <w:szCs w:val="17"/>
        </w:rPr>
        <w:tab/>
        <w:t>Think! Road Safety Men’s Stage 4</w:t>
      </w:r>
    </w:p>
    <w:p w14:paraId="3C008CE7" w14:textId="77777777" w:rsidR="00B54F80" w:rsidRPr="00B54F80" w:rsidRDefault="00B54F80" w:rsidP="00B54F80">
      <w:pPr>
        <w:ind w:left="851" w:hanging="142"/>
        <w:rPr>
          <w:rFonts w:eastAsia="Times New Roman"/>
          <w:szCs w:val="17"/>
        </w:rPr>
      </w:pPr>
      <w:r w:rsidRPr="00B54F80">
        <w:rPr>
          <w:rFonts w:eastAsia="Times New Roman"/>
          <w:szCs w:val="17"/>
        </w:rPr>
        <w:t>-</w:t>
      </w:r>
      <w:r w:rsidRPr="00B54F80">
        <w:rPr>
          <w:rFonts w:eastAsia="Times New Roman"/>
          <w:szCs w:val="17"/>
        </w:rPr>
        <w:tab/>
        <w:t>EFEX Men’s Stage 5</w:t>
      </w:r>
    </w:p>
    <w:p w14:paraId="7C2A52C8" w14:textId="77777777" w:rsidR="00B54F80" w:rsidRPr="00B54F80" w:rsidRDefault="00B54F80" w:rsidP="00B54F80">
      <w:pPr>
        <w:ind w:left="709" w:hanging="142"/>
        <w:rPr>
          <w:rFonts w:eastAsia="Times New Roman"/>
          <w:szCs w:val="17"/>
        </w:rPr>
      </w:pPr>
      <w:r w:rsidRPr="00B54F80">
        <w:rPr>
          <w:rFonts w:eastAsia="Times New Roman"/>
          <w:szCs w:val="17"/>
        </w:rPr>
        <w:t>◦</w:t>
      </w:r>
      <w:r w:rsidRPr="00B54F80">
        <w:rPr>
          <w:rFonts w:eastAsia="Times New Roman"/>
          <w:szCs w:val="17"/>
        </w:rPr>
        <w:tab/>
        <w:t>The associated events officially organised by the event organiser, namely:</w:t>
      </w:r>
    </w:p>
    <w:p w14:paraId="7EB6ACD3" w14:textId="77777777" w:rsidR="00B54F80" w:rsidRPr="00B54F80" w:rsidRDefault="00B54F80" w:rsidP="00B54F80">
      <w:pPr>
        <w:ind w:left="851" w:hanging="142"/>
        <w:rPr>
          <w:rFonts w:eastAsia="Times New Roman"/>
          <w:szCs w:val="17"/>
        </w:rPr>
      </w:pPr>
      <w:r w:rsidRPr="00B54F80">
        <w:rPr>
          <w:rFonts w:eastAsia="Times New Roman"/>
          <w:szCs w:val="17"/>
        </w:rPr>
        <w:t>-</w:t>
      </w:r>
      <w:r w:rsidRPr="00B54F80">
        <w:rPr>
          <w:rFonts w:eastAsia="Times New Roman"/>
          <w:szCs w:val="17"/>
        </w:rPr>
        <w:tab/>
        <w:t>City of Adelaide Tour Village</w:t>
      </w:r>
    </w:p>
    <w:p w14:paraId="411129B1" w14:textId="77777777" w:rsidR="00B54F80" w:rsidRPr="00B54F80" w:rsidRDefault="00B54F80" w:rsidP="00B54F80">
      <w:pPr>
        <w:ind w:left="851" w:hanging="142"/>
        <w:rPr>
          <w:rFonts w:eastAsia="Times New Roman"/>
          <w:szCs w:val="17"/>
        </w:rPr>
      </w:pPr>
      <w:r w:rsidRPr="00B54F80">
        <w:rPr>
          <w:rFonts w:eastAsia="Times New Roman"/>
          <w:szCs w:val="17"/>
        </w:rPr>
        <w:t>-</w:t>
      </w:r>
      <w:r w:rsidRPr="00B54F80">
        <w:rPr>
          <w:rFonts w:eastAsia="Times New Roman"/>
          <w:szCs w:val="17"/>
        </w:rPr>
        <w:tab/>
        <w:t>Team Presentation</w:t>
      </w:r>
    </w:p>
    <w:p w14:paraId="4A793BB3" w14:textId="77777777" w:rsidR="00B54F80" w:rsidRPr="00B54F80" w:rsidRDefault="00B54F80" w:rsidP="00B54F80">
      <w:pPr>
        <w:ind w:left="851" w:hanging="142"/>
        <w:rPr>
          <w:rFonts w:eastAsia="Times New Roman"/>
          <w:szCs w:val="17"/>
        </w:rPr>
      </w:pPr>
      <w:r w:rsidRPr="00B54F80">
        <w:rPr>
          <w:rFonts w:eastAsia="Times New Roman"/>
          <w:szCs w:val="17"/>
        </w:rPr>
        <w:t>-</w:t>
      </w:r>
      <w:r w:rsidRPr="00B54F80">
        <w:rPr>
          <w:rFonts w:eastAsia="Times New Roman"/>
          <w:szCs w:val="17"/>
        </w:rPr>
        <w:tab/>
        <w:t>Health Partners Family Day</w:t>
      </w:r>
    </w:p>
    <w:p w14:paraId="27F4180C" w14:textId="77777777" w:rsidR="00B54F80" w:rsidRPr="00B54F80" w:rsidRDefault="00B54F80" w:rsidP="00B54F80">
      <w:pPr>
        <w:ind w:left="851" w:hanging="142"/>
        <w:rPr>
          <w:rFonts w:eastAsia="Times New Roman"/>
          <w:szCs w:val="17"/>
        </w:rPr>
      </w:pPr>
      <w:r w:rsidRPr="00B54F80">
        <w:rPr>
          <w:rFonts w:eastAsia="Times New Roman"/>
          <w:szCs w:val="17"/>
        </w:rPr>
        <w:t>-</w:t>
      </w:r>
      <w:r w:rsidRPr="00B54F80">
        <w:rPr>
          <w:rFonts w:eastAsia="Times New Roman"/>
          <w:szCs w:val="17"/>
        </w:rPr>
        <w:tab/>
        <w:t>Health Partners Family Ride</w:t>
      </w:r>
    </w:p>
    <w:p w14:paraId="5A4B4BEA" w14:textId="77777777" w:rsidR="00B54F80" w:rsidRPr="00B54F80" w:rsidRDefault="00B54F80" w:rsidP="00B54F80">
      <w:pPr>
        <w:ind w:left="851" w:hanging="142"/>
        <w:rPr>
          <w:rFonts w:eastAsia="Times New Roman"/>
          <w:szCs w:val="17"/>
        </w:rPr>
      </w:pPr>
      <w:r w:rsidRPr="00B54F80">
        <w:rPr>
          <w:rFonts w:eastAsia="Times New Roman"/>
          <w:szCs w:val="17"/>
        </w:rPr>
        <w:t>-</w:t>
      </w:r>
      <w:r w:rsidRPr="00B54F80">
        <w:rPr>
          <w:rFonts w:eastAsia="Times New Roman"/>
          <w:szCs w:val="17"/>
        </w:rPr>
        <w:tab/>
        <w:t>Detours</w:t>
      </w:r>
    </w:p>
    <w:p w14:paraId="15AC3BC2" w14:textId="77777777" w:rsidR="00B54F80" w:rsidRPr="00B54F80" w:rsidRDefault="00B54F80" w:rsidP="00B54F80">
      <w:pPr>
        <w:ind w:left="851" w:hanging="142"/>
        <w:rPr>
          <w:rFonts w:eastAsia="Times New Roman"/>
          <w:szCs w:val="17"/>
        </w:rPr>
      </w:pPr>
      <w:r w:rsidRPr="00B54F80">
        <w:rPr>
          <w:rFonts w:eastAsia="Times New Roman"/>
          <w:szCs w:val="17"/>
        </w:rPr>
        <w:t>-</w:t>
      </w:r>
      <w:r w:rsidRPr="00B54F80">
        <w:rPr>
          <w:rFonts w:eastAsia="Times New Roman"/>
          <w:szCs w:val="17"/>
        </w:rPr>
        <w:tab/>
        <w:t>Hillside Social at Willunga Hill</w:t>
      </w:r>
    </w:p>
    <w:p w14:paraId="1A13BAE5" w14:textId="7D486E01" w:rsidR="001B7C24" w:rsidRDefault="00B54F80" w:rsidP="001B7C24">
      <w:pPr>
        <w:ind w:left="851" w:hanging="142"/>
        <w:rPr>
          <w:rFonts w:eastAsia="Times New Roman"/>
          <w:szCs w:val="17"/>
        </w:rPr>
      </w:pPr>
      <w:r w:rsidRPr="00B54F80">
        <w:rPr>
          <w:rFonts w:eastAsia="Times New Roman"/>
          <w:szCs w:val="17"/>
        </w:rPr>
        <w:t>-</w:t>
      </w:r>
      <w:r w:rsidRPr="00B54F80">
        <w:rPr>
          <w:rFonts w:eastAsia="Times New Roman"/>
          <w:szCs w:val="17"/>
        </w:rPr>
        <w:tab/>
        <w:t>Race Day Presentation Podiums</w:t>
      </w:r>
      <w:r w:rsidR="001B7C24">
        <w:rPr>
          <w:rFonts w:eastAsia="Times New Roman"/>
          <w:szCs w:val="17"/>
        </w:rPr>
        <w:br w:type="page"/>
      </w:r>
    </w:p>
    <w:p w14:paraId="5E8A791F" w14:textId="77777777" w:rsidR="00B54F80" w:rsidRPr="00B54F80" w:rsidRDefault="00B54F80" w:rsidP="00B54F80">
      <w:pPr>
        <w:ind w:left="426" w:hanging="284"/>
        <w:rPr>
          <w:rFonts w:eastAsia="Times New Roman"/>
          <w:szCs w:val="17"/>
        </w:rPr>
      </w:pPr>
      <w:r w:rsidRPr="00B54F80">
        <w:rPr>
          <w:rFonts w:eastAsia="Times New Roman"/>
          <w:szCs w:val="17"/>
        </w:rPr>
        <w:lastRenderedPageBreak/>
        <w:t>4.</w:t>
      </w:r>
      <w:r w:rsidRPr="00B54F80">
        <w:rPr>
          <w:rFonts w:eastAsia="Times New Roman"/>
          <w:szCs w:val="17"/>
        </w:rPr>
        <w:tab/>
        <w:t xml:space="preserve">Declare the major event venues to be the women’s race routes, men’s race routes, women’s one-day race route and City of Adelaide Tour Village. </w:t>
      </w:r>
    </w:p>
    <w:p w14:paraId="0155754E" w14:textId="77777777" w:rsidR="00B54F80" w:rsidRPr="00B54F80" w:rsidRDefault="00B54F80" w:rsidP="00B54F80">
      <w:pPr>
        <w:ind w:left="426" w:hanging="284"/>
        <w:rPr>
          <w:rFonts w:eastAsia="Times New Roman"/>
          <w:szCs w:val="17"/>
        </w:rPr>
      </w:pPr>
      <w:r w:rsidRPr="00B54F80">
        <w:rPr>
          <w:rFonts w:eastAsia="Times New Roman"/>
          <w:szCs w:val="17"/>
        </w:rPr>
        <w:t>5.</w:t>
      </w:r>
      <w:r w:rsidRPr="00B54F80">
        <w:rPr>
          <w:rFonts w:eastAsia="Times New Roman"/>
          <w:szCs w:val="17"/>
        </w:rPr>
        <w:tab/>
      </w:r>
      <w:r w:rsidRPr="00B54F80">
        <w:rPr>
          <w:rFonts w:eastAsia="Times New Roman"/>
          <w:spacing w:val="-4"/>
          <w:szCs w:val="17"/>
        </w:rPr>
        <w:t>Declare the controlled areas to be any public place or part of a public place that is within 250 metres from the boundary of the major event venues, excluding the City of Adelaide Tour Village which has a controlled area of 275 metres from the boundary of the major event venue.</w:t>
      </w:r>
    </w:p>
    <w:p w14:paraId="4681D90C" w14:textId="77777777" w:rsidR="00B54F80" w:rsidRPr="00B54F80" w:rsidRDefault="00B54F80" w:rsidP="00B54F80">
      <w:pPr>
        <w:ind w:left="426" w:hanging="284"/>
        <w:rPr>
          <w:rFonts w:eastAsia="Times New Roman"/>
          <w:szCs w:val="17"/>
        </w:rPr>
      </w:pPr>
      <w:r w:rsidRPr="00B54F80">
        <w:rPr>
          <w:rFonts w:eastAsia="Times New Roman"/>
          <w:szCs w:val="17"/>
        </w:rPr>
        <w:t>6.</w:t>
      </w:r>
      <w:r w:rsidRPr="00B54F80">
        <w:rPr>
          <w:rFonts w:eastAsia="Times New Roman"/>
          <w:szCs w:val="17"/>
        </w:rPr>
        <w:tab/>
        <w:t xml:space="preserve">Designate </w:t>
      </w:r>
      <w:r w:rsidRPr="00B54F80">
        <w:rPr>
          <w:rFonts w:eastAsia="Times New Roman"/>
          <w:i/>
          <w:iCs/>
          <w:szCs w:val="17"/>
        </w:rPr>
        <w:t>South Australian Tourism Commission (ABN 80 485 623 691)</w:t>
      </w:r>
      <w:r w:rsidRPr="00B54F80">
        <w:rPr>
          <w:rFonts w:eastAsia="Times New Roman"/>
          <w:szCs w:val="17"/>
        </w:rPr>
        <w:t xml:space="preserve"> to be the event organiser for the event.</w:t>
      </w:r>
    </w:p>
    <w:p w14:paraId="7E708589" w14:textId="77777777" w:rsidR="00B54F80" w:rsidRPr="00B54F80" w:rsidRDefault="00B54F80" w:rsidP="00B54F80">
      <w:pPr>
        <w:ind w:left="426" w:hanging="284"/>
        <w:rPr>
          <w:rFonts w:eastAsia="Times New Roman"/>
          <w:szCs w:val="17"/>
        </w:rPr>
      </w:pPr>
      <w:r w:rsidRPr="00B54F80">
        <w:rPr>
          <w:rFonts w:eastAsia="Times New Roman"/>
          <w:szCs w:val="17"/>
        </w:rPr>
        <w:t>7.</w:t>
      </w:r>
      <w:r w:rsidRPr="00B54F80">
        <w:rPr>
          <w:rFonts w:eastAsia="Times New Roman"/>
          <w:szCs w:val="17"/>
        </w:rPr>
        <w:tab/>
      </w:r>
      <w:r w:rsidRPr="00B54F80">
        <w:rPr>
          <w:rFonts w:eastAsia="Times New Roman"/>
          <w:spacing w:val="-4"/>
          <w:szCs w:val="17"/>
        </w:rPr>
        <w:t>Declare that the following provisions of Part 3 of the Act apply to the event, the event site and the declared controlled area for the event:</w:t>
      </w:r>
    </w:p>
    <w:p w14:paraId="3DBFDED1" w14:textId="77777777" w:rsidR="00B54F80" w:rsidRPr="00B54F80" w:rsidRDefault="00B54F80" w:rsidP="00B54F80">
      <w:pPr>
        <w:ind w:left="709" w:hanging="283"/>
        <w:rPr>
          <w:rFonts w:eastAsia="Times New Roman"/>
          <w:szCs w:val="17"/>
        </w:rPr>
      </w:pPr>
      <w:r w:rsidRPr="00B54F80">
        <w:rPr>
          <w:rFonts w:eastAsia="Times New Roman"/>
          <w:szCs w:val="17"/>
        </w:rPr>
        <w:t>(a)</w:t>
      </w:r>
      <w:r w:rsidRPr="00B54F80">
        <w:rPr>
          <w:rFonts w:eastAsia="Times New Roman"/>
          <w:szCs w:val="17"/>
        </w:rPr>
        <w:tab/>
        <w:t>Section 8</w:t>
      </w:r>
    </w:p>
    <w:p w14:paraId="04D3D01F" w14:textId="77777777" w:rsidR="00B54F80" w:rsidRPr="00B54F80" w:rsidRDefault="00B54F80" w:rsidP="00B54F80">
      <w:pPr>
        <w:ind w:left="709" w:hanging="283"/>
        <w:rPr>
          <w:rFonts w:eastAsia="Times New Roman"/>
          <w:szCs w:val="17"/>
        </w:rPr>
      </w:pPr>
      <w:r w:rsidRPr="00B54F80">
        <w:rPr>
          <w:rFonts w:eastAsia="Times New Roman"/>
          <w:szCs w:val="17"/>
        </w:rPr>
        <w:t>(b)</w:t>
      </w:r>
      <w:r w:rsidRPr="00B54F80">
        <w:rPr>
          <w:rFonts w:eastAsia="Times New Roman"/>
          <w:szCs w:val="17"/>
        </w:rPr>
        <w:tab/>
        <w:t>Section 10</w:t>
      </w:r>
    </w:p>
    <w:p w14:paraId="4CE3E0B8" w14:textId="77777777" w:rsidR="00B54F80" w:rsidRPr="00B54F80" w:rsidRDefault="00B54F80" w:rsidP="00B54F80">
      <w:pPr>
        <w:ind w:left="709" w:hanging="283"/>
        <w:rPr>
          <w:rFonts w:eastAsia="Times New Roman"/>
          <w:szCs w:val="17"/>
        </w:rPr>
      </w:pPr>
      <w:r w:rsidRPr="00B54F80">
        <w:rPr>
          <w:rFonts w:eastAsia="Times New Roman"/>
          <w:szCs w:val="17"/>
        </w:rPr>
        <w:t>(c)</w:t>
      </w:r>
      <w:r w:rsidRPr="00B54F80">
        <w:rPr>
          <w:rFonts w:eastAsia="Times New Roman"/>
          <w:szCs w:val="17"/>
        </w:rPr>
        <w:tab/>
        <w:t>Section 11</w:t>
      </w:r>
    </w:p>
    <w:p w14:paraId="5D30DA2B" w14:textId="77777777" w:rsidR="00B54F80" w:rsidRPr="00B54F80" w:rsidRDefault="00B54F80" w:rsidP="00B54F80">
      <w:pPr>
        <w:ind w:left="709" w:hanging="283"/>
        <w:rPr>
          <w:rFonts w:eastAsia="Times New Roman"/>
          <w:szCs w:val="17"/>
        </w:rPr>
      </w:pPr>
      <w:r w:rsidRPr="00B54F80">
        <w:rPr>
          <w:rFonts w:eastAsia="Times New Roman"/>
          <w:szCs w:val="17"/>
        </w:rPr>
        <w:t>(d)</w:t>
      </w:r>
      <w:r w:rsidRPr="00B54F80">
        <w:rPr>
          <w:rFonts w:eastAsia="Times New Roman"/>
          <w:szCs w:val="17"/>
        </w:rPr>
        <w:tab/>
        <w:t xml:space="preserve">Section 12 </w:t>
      </w:r>
    </w:p>
    <w:p w14:paraId="362E8FF8" w14:textId="77777777" w:rsidR="00B54F80" w:rsidRPr="00B54F80" w:rsidRDefault="00B54F80" w:rsidP="00B54F80">
      <w:pPr>
        <w:ind w:left="709" w:hanging="283"/>
        <w:rPr>
          <w:rFonts w:eastAsia="Times New Roman"/>
          <w:szCs w:val="17"/>
        </w:rPr>
      </w:pPr>
      <w:r w:rsidRPr="00B54F80">
        <w:rPr>
          <w:rFonts w:eastAsia="Times New Roman"/>
          <w:szCs w:val="17"/>
        </w:rPr>
        <w:t>(e)</w:t>
      </w:r>
      <w:r w:rsidRPr="00B54F80">
        <w:rPr>
          <w:rFonts w:eastAsia="Times New Roman"/>
          <w:szCs w:val="17"/>
        </w:rPr>
        <w:tab/>
        <w:t xml:space="preserve">Section 13 </w:t>
      </w:r>
    </w:p>
    <w:p w14:paraId="3355E999" w14:textId="77777777" w:rsidR="00B54F80" w:rsidRPr="00B54F80" w:rsidRDefault="00B54F80" w:rsidP="00B54F80">
      <w:pPr>
        <w:ind w:left="709" w:hanging="283"/>
        <w:rPr>
          <w:rFonts w:eastAsia="Times New Roman"/>
          <w:szCs w:val="17"/>
        </w:rPr>
      </w:pPr>
      <w:r w:rsidRPr="00B54F80">
        <w:rPr>
          <w:rFonts w:eastAsia="Times New Roman"/>
          <w:szCs w:val="17"/>
        </w:rPr>
        <w:t>(f)</w:t>
      </w:r>
      <w:r w:rsidRPr="00B54F80">
        <w:rPr>
          <w:rFonts w:eastAsia="Times New Roman"/>
          <w:szCs w:val="17"/>
        </w:rPr>
        <w:tab/>
        <w:t xml:space="preserve">Section 14 </w:t>
      </w:r>
    </w:p>
    <w:p w14:paraId="01EF5785" w14:textId="77777777" w:rsidR="00B54F80" w:rsidRPr="00B54F80" w:rsidRDefault="00B54F80" w:rsidP="00B54F80">
      <w:pPr>
        <w:ind w:left="426" w:hanging="284"/>
        <w:rPr>
          <w:rFonts w:eastAsia="Times New Roman"/>
          <w:szCs w:val="17"/>
        </w:rPr>
      </w:pPr>
      <w:r w:rsidRPr="00B54F80">
        <w:rPr>
          <w:rFonts w:eastAsia="Times New Roman"/>
          <w:noProof/>
          <w:szCs w:val="17"/>
        </w:rPr>
        <w:drawing>
          <wp:anchor distT="0" distB="0" distL="114300" distR="114300" simplePos="0" relativeHeight="251693056" behindDoc="0" locked="0" layoutInCell="1" allowOverlap="1" wp14:anchorId="1D7C8483" wp14:editId="7D276100">
            <wp:simplePos x="0" y="0"/>
            <wp:positionH relativeFrom="margin">
              <wp:posOffset>2049145</wp:posOffset>
            </wp:positionH>
            <wp:positionV relativeFrom="paragraph">
              <wp:posOffset>582204</wp:posOffset>
            </wp:positionV>
            <wp:extent cx="1758315" cy="896620"/>
            <wp:effectExtent l="0" t="0" r="0" b="0"/>
            <wp:wrapTopAndBottom/>
            <wp:docPr id="271701738" name="Picture 4" descr="A blue and orang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01738" name="Picture 4" descr="A blue and orange sign&#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8315" cy="89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4F80">
        <w:rPr>
          <w:rFonts w:eastAsia="Times New Roman"/>
          <w:szCs w:val="17"/>
        </w:rPr>
        <w:t>8.</w:t>
      </w:r>
      <w:r w:rsidRPr="00B54F80">
        <w:rPr>
          <w:rFonts w:eastAsia="Times New Roman"/>
          <w:szCs w:val="17"/>
        </w:rPr>
        <w:tab/>
        <w:t xml:space="preserve">Being satisfied that the title </w:t>
      </w:r>
      <w:r w:rsidRPr="00B54F80">
        <w:rPr>
          <w:rFonts w:eastAsia="Times New Roman"/>
          <w:i/>
          <w:iCs/>
          <w:szCs w:val="17"/>
        </w:rPr>
        <w:t>“Santos Tour Down Under”</w:t>
      </w:r>
      <w:r w:rsidRPr="00B54F80">
        <w:rPr>
          <w:rFonts w:eastAsia="Times New Roman"/>
          <w:szCs w:val="17"/>
        </w:rPr>
        <w:t xml:space="preserve"> and the logo as it appears below are sufficiently connected with the identity and conduct of the major event, and that the event has commercial arrangements that are likely to be adversely affected by unauthorised use of the title and logo, I hereby declare, pursuant to Section 14(1) of the Act, that </w:t>
      </w:r>
      <w:r w:rsidRPr="00B54F80">
        <w:rPr>
          <w:rFonts w:eastAsia="Times New Roman"/>
          <w:i/>
          <w:iCs/>
          <w:szCs w:val="17"/>
        </w:rPr>
        <w:t>“Santos Tour Down Under”</w:t>
      </w:r>
      <w:r w:rsidRPr="00B54F80">
        <w:rPr>
          <w:rFonts w:eastAsia="Times New Roman"/>
          <w:szCs w:val="17"/>
        </w:rPr>
        <w:t xml:space="preserve"> is an official title and the logo as it appears below is an official logo in respect of the event.</w:t>
      </w:r>
    </w:p>
    <w:p w14:paraId="55FD40FD" w14:textId="77777777" w:rsidR="00B54F80" w:rsidRPr="00B54F80" w:rsidRDefault="00B54F80" w:rsidP="00B54F80">
      <w:pPr>
        <w:spacing w:after="0"/>
        <w:rPr>
          <w:rFonts w:eastAsia="Times New Roman"/>
          <w:szCs w:val="17"/>
        </w:rPr>
      </w:pPr>
      <w:r w:rsidRPr="00B54F80">
        <w:rPr>
          <w:rFonts w:eastAsia="Times New Roman"/>
          <w:szCs w:val="17"/>
        </w:rPr>
        <w:t>Dated: 19 December 2025</w:t>
      </w:r>
    </w:p>
    <w:p w14:paraId="6FB3022D" w14:textId="77777777" w:rsidR="00B54F80" w:rsidRPr="00B54F80" w:rsidRDefault="00B54F80" w:rsidP="00B54F80">
      <w:pPr>
        <w:spacing w:after="0"/>
        <w:jc w:val="right"/>
        <w:rPr>
          <w:rFonts w:eastAsia="Times New Roman"/>
          <w:smallCaps/>
          <w:szCs w:val="20"/>
        </w:rPr>
      </w:pPr>
      <w:r w:rsidRPr="00B54F80">
        <w:rPr>
          <w:rFonts w:eastAsia="Times New Roman"/>
          <w:smallCaps/>
          <w:szCs w:val="20"/>
        </w:rPr>
        <w:t>Hon Zoe Bettison MP</w:t>
      </w:r>
    </w:p>
    <w:p w14:paraId="41676824" w14:textId="77777777" w:rsidR="00B54F80" w:rsidRPr="00B54F80" w:rsidRDefault="00B54F80" w:rsidP="00B54F8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54F80">
        <w:rPr>
          <w:rFonts w:eastAsia="Times New Roman"/>
          <w:szCs w:val="17"/>
        </w:rPr>
        <w:t>Minister for Tourism</w:t>
      </w:r>
    </w:p>
    <w:p w14:paraId="37130738" w14:textId="77777777" w:rsidR="00B54F80" w:rsidRPr="00B54F80" w:rsidRDefault="00B54F80" w:rsidP="00B54F80">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7008B686" w14:textId="77777777" w:rsidR="00B54F80" w:rsidRPr="00B54F80" w:rsidRDefault="00B54F80" w:rsidP="00B54F80">
      <w:pPr>
        <w:spacing w:after="0" w:line="240" w:lineRule="auto"/>
        <w:jc w:val="left"/>
        <w:rPr>
          <w:rFonts w:eastAsia="Times New Roman"/>
          <w:szCs w:val="17"/>
        </w:rPr>
      </w:pPr>
      <w:r w:rsidRPr="00B54F80">
        <w:br w:type="page"/>
      </w:r>
    </w:p>
    <w:p w14:paraId="194F21F3" w14:textId="77777777" w:rsidR="00B54F80" w:rsidRPr="00B54F80" w:rsidRDefault="00B54F80" w:rsidP="00B54F80">
      <w:pPr>
        <w:jc w:val="center"/>
        <w:rPr>
          <w:smallCaps/>
          <w:szCs w:val="17"/>
        </w:rPr>
      </w:pPr>
      <w:r w:rsidRPr="00B54F80">
        <w:rPr>
          <w:smallCaps/>
          <w:noProof/>
          <w:szCs w:val="17"/>
        </w:rPr>
        <w:lastRenderedPageBreak/>
        <w:drawing>
          <wp:anchor distT="0" distB="0" distL="114300" distR="114300" simplePos="0" relativeHeight="251694080" behindDoc="0" locked="0" layoutInCell="1" allowOverlap="1" wp14:anchorId="52E32000" wp14:editId="6E4F91D0">
            <wp:simplePos x="0" y="0"/>
            <wp:positionH relativeFrom="margin">
              <wp:posOffset>-6350</wp:posOffset>
            </wp:positionH>
            <wp:positionV relativeFrom="margin">
              <wp:posOffset>295366</wp:posOffset>
            </wp:positionV>
            <wp:extent cx="5979795" cy="8188325"/>
            <wp:effectExtent l="0" t="0" r="1905" b="3175"/>
            <wp:wrapTopAndBottom/>
            <wp:docPr id="1060727426" name="Picture 2" descr="A map with a black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27426" name="Picture 2" descr="A map with a black outline&#10;&#10;AI-generated content may be incorrect."/>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7349" t="13562" r="11331" b="17379"/>
                    <a:stretch>
                      <a:fillRect/>
                    </a:stretch>
                  </pic:blipFill>
                  <pic:spPr bwMode="auto">
                    <a:xfrm>
                      <a:off x="0" y="0"/>
                      <a:ext cx="5979795" cy="818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4F80">
        <w:rPr>
          <w:smallCaps/>
          <w:szCs w:val="17"/>
        </w:rPr>
        <w:t>Maps of Controlled Areas</w:t>
      </w:r>
    </w:p>
    <w:p w14:paraId="0BD63714" w14:textId="77777777" w:rsidR="00B54F80" w:rsidRPr="00B54F80" w:rsidRDefault="00B54F80" w:rsidP="00B54F80">
      <w:pPr>
        <w:jc w:val="center"/>
        <w:rPr>
          <w:i/>
          <w:szCs w:val="17"/>
        </w:rPr>
      </w:pPr>
      <w:r w:rsidRPr="00B54F80">
        <w:rPr>
          <w:i/>
          <w:szCs w:val="17"/>
        </w:rPr>
        <w:t>2026 Santos Tour Down Under</w:t>
      </w:r>
    </w:p>
    <w:p w14:paraId="340BBEE7" w14:textId="77777777" w:rsidR="00B54F80" w:rsidRPr="00B54F80" w:rsidRDefault="00B54F80" w:rsidP="00B54F80">
      <w:pPr>
        <w:spacing w:after="0" w:line="240" w:lineRule="auto"/>
        <w:jc w:val="left"/>
      </w:pPr>
      <w:r w:rsidRPr="00B54F80">
        <w:br w:type="page"/>
      </w:r>
    </w:p>
    <w:p w14:paraId="41A76614" w14:textId="77777777" w:rsidR="00B54F80" w:rsidRPr="00B54F80" w:rsidRDefault="00B54F80" w:rsidP="00B54F80">
      <w:pPr>
        <w:spacing w:before="80"/>
        <w:jc w:val="center"/>
        <w:rPr>
          <w:i/>
          <w:szCs w:val="17"/>
        </w:rPr>
      </w:pPr>
      <w:r w:rsidRPr="00B54F80">
        <w:rPr>
          <w:i/>
          <w:szCs w:val="17"/>
        </w:rPr>
        <w:lastRenderedPageBreak/>
        <w:t>Description of Official Race Route for Ziptrak Women’s Stage 1 (Willunga to Willunga)</w:t>
      </w:r>
    </w:p>
    <w:p w14:paraId="4E03F604" w14:textId="77777777" w:rsidR="00B54F80" w:rsidRPr="00B54F80" w:rsidRDefault="00B54F80" w:rsidP="00B54F80">
      <w:r w:rsidRPr="00B54F80">
        <w:t>The official race route for Ziptrak Women’s Stage 1 (Willunga to Willunga) comprises—</w:t>
      </w:r>
    </w:p>
    <w:p w14:paraId="0901CEC0" w14:textId="77777777" w:rsidR="00B54F80" w:rsidRPr="00B54F80" w:rsidRDefault="00B54F80" w:rsidP="00B54F80">
      <w:pPr>
        <w:ind w:left="426" w:hanging="284"/>
      </w:pPr>
      <w:r w:rsidRPr="00B54F80">
        <w:t>(a)</w:t>
      </w:r>
      <w:r w:rsidRPr="00B54F80">
        <w:tab/>
        <w:t xml:space="preserve">the portion of road commencing on High Street in Willunga near the Old Bush Inn, then south-easterly along High Street to its intersection with Hailstone Lane, then southerly along Hailstone Lane to its intersection with St Judes Street, then westerly along St Judes Street to its intersection with St Andrews Terrace, then northerly along St Andrews Terrace to its intersection with High Street, then north-westerly along High Street to its intersection with Aldinga Road, then westerly along Aldinga Road to its intersection with Plains Road in Aldinga, then southerly along Plains Road to its intersection with Hahn Road in Sellicks Hill, then westerly </w:t>
      </w:r>
      <w:r w:rsidRPr="00B54F80">
        <w:rPr>
          <w:spacing w:val="-4"/>
        </w:rPr>
        <w:t>along Hahn Road to its intersection with Main South Road, then southerly along Main South Road to its intersection with Norman Road,</w:t>
      </w:r>
      <w:r w:rsidRPr="00B54F80">
        <w:t xml:space="preserve"> then westerly along Norman Road to its intersection with Esplanade in Aldinga Beach, then northerly along Esplanade to its intersection with Lower Esplanade, then generally northerly along Lower Esplanade to its intersection with Esplanade, then northerly and north-easterly along Esplanade to its intersection with Jetty Road in Port Willunga, then easterly along Jetty Road to its intersection with Port Road, then south-easterly and easterly along Port Road to its intersection with Old Coach Road in Aldinga, then northerly along Old Coach Road to its intersection with Maslin Beach Road in Maslin Beach, then easterly along Maslin Beach Road until it becomes Tatachilla Road, the easterly along Tatachilla Road to its intersection with Caffrey Road in McLaren Vale, then northerly along Caffrey Road to its intersection with Main Road, then south-easterly along Main Road to its intersection with Field Street, then northerly along Field Street until it becomes Olivers Road, then northerly along Olivers Road to its intersection with Seaview Road, then easterly along Seaview Road until it becomes Kays Road, then generally easterly along Kays Road to its intersection with Whitings Road in McLaren Flat, then southerly along Whitings Road to its intersection with Blewitt Springs Road, then southerly along Blewitt Springs Road to its intersection with Kangarilla Road, then south-westerly and westerly along Kangarilla Road to its intersection with Main Road in McLaren Vale, then south-easterly and southerly along Main Road to its intersection with High Street in Willunga, then south-easterly along High Street, and</w:t>
      </w:r>
    </w:p>
    <w:p w14:paraId="25654051" w14:textId="77777777" w:rsidR="00B54F80" w:rsidRPr="00B54F80" w:rsidRDefault="00B54F80" w:rsidP="00B54F80">
      <w:pPr>
        <w:ind w:left="426" w:hanging="284"/>
      </w:pPr>
      <w:r w:rsidRPr="00B54F80">
        <w:t>(b)</w:t>
      </w:r>
      <w:r w:rsidRPr="00B54F80">
        <w:tab/>
        <w:t>the portion of road commencing at the intersection of Main Road with Field Street, then south-easterly along Main Road to its intersection with Kangarilla Road.</w:t>
      </w:r>
    </w:p>
    <w:p w14:paraId="38612F7B" w14:textId="77777777" w:rsidR="00B54F80" w:rsidRPr="00B54F80" w:rsidRDefault="00B54F80" w:rsidP="00B54F80">
      <w:pPr>
        <w:spacing w:after="0" w:line="240" w:lineRule="auto"/>
        <w:jc w:val="left"/>
      </w:pPr>
      <w:r w:rsidRPr="00B54F80">
        <w:br w:type="page"/>
      </w:r>
    </w:p>
    <w:p w14:paraId="0367432D" w14:textId="77777777" w:rsidR="00B54F80" w:rsidRPr="00B54F80" w:rsidRDefault="00B54F80" w:rsidP="00B54F80">
      <w:pPr>
        <w:spacing w:before="80"/>
        <w:jc w:val="center"/>
        <w:rPr>
          <w:i/>
          <w:szCs w:val="17"/>
        </w:rPr>
      </w:pPr>
      <w:r w:rsidRPr="00B54F80">
        <w:rPr>
          <w:i/>
          <w:noProof/>
          <w:szCs w:val="17"/>
        </w:rPr>
        <w:lastRenderedPageBreak/>
        <w:drawing>
          <wp:anchor distT="0" distB="0" distL="114300" distR="114300" simplePos="0" relativeHeight="251695104" behindDoc="0" locked="0" layoutInCell="1" allowOverlap="1" wp14:anchorId="7D99D564" wp14:editId="119C4ED9">
            <wp:simplePos x="0" y="0"/>
            <wp:positionH relativeFrom="margin">
              <wp:posOffset>189230</wp:posOffset>
            </wp:positionH>
            <wp:positionV relativeFrom="paragraph">
              <wp:posOffset>71755</wp:posOffset>
            </wp:positionV>
            <wp:extent cx="5628005" cy="4051935"/>
            <wp:effectExtent l="0" t="0" r="0" b="5715"/>
            <wp:wrapTopAndBottom/>
            <wp:docPr id="1101406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9243" t="9243" r="10978" b="50150"/>
                    <a:stretch>
                      <a:fillRect/>
                    </a:stretch>
                  </pic:blipFill>
                  <pic:spPr bwMode="auto">
                    <a:xfrm>
                      <a:off x="0" y="0"/>
                      <a:ext cx="5628005" cy="4051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4F80">
        <w:rPr>
          <w:i/>
          <w:szCs w:val="17"/>
        </w:rPr>
        <w:t>Description of Official Race Route for Health Partners Women’s Stage 2 (Magill to Paracombe)</w:t>
      </w:r>
    </w:p>
    <w:p w14:paraId="2B88BF62" w14:textId="77777777" w:rsidR="00B54F80" w:rsidRPr="00B54F80" w:rsidRDefault="00B54F80" w:rsidP="00B54F80">
      <w:r w:rsidRPr="00B54F80">
        <w:t>The official race route for the Health Partners Women’s Stage 2 (Magill to Paracombe) commencing at the intersection of Magill Road and Pepper Street in Magill, then easterly along Magill Road to its intersection with Norton Summit Road, then generally north-easterly, generally south-easterly, generally northerly, south-easterly, northerly and generally south-easterly until it becomes Lobethal Road in Norton Summit, then south-easterly along Lobethal Road to its intersection with Stony Rise Road in Ashton, then south-westerly and westerly along Stony Rise Road to its intersection with Woods Hill Road, then generally south-westerly, generally southerly, south-westerly and southerly along Woods Hill Road to its intersection with Greenhill Road in Summertown, then south-easterly, generally easterly, north-easterly, generally south-easterly, generally easterly, generally south-easterly along Greenhill Road until it becomes Bridge Street in Balhannah, then easterly and south easterly to its intersection with Onkaparinga Valley Road, then generally north-easterly along Onkaparinga Valley Road to its intersection with Tiers Road in Woodside, then generally westerly, and generally northerly to its intersection with Lobethal Road in Lenswood, then generally north-easterly, generally easterly and generally north-easterly to its intersection with Main Street in Lobethal, then northerly along Main Street until it becomes Mount Torrens Road, then generally easterly along Mount Torrens Road to its intersection with Onkaparinga Valley Road in Mount Torrens, then south-westerly along Onkaparinga Valley Road to its intersection with Springhead Road in Charleston, then easterly and northerly along Springhead Road until it becomes Townsend Street in Mount Torrens, then northerly along Townsend Street until it becomes Onkaparinga Valley Road, then northerly along Onkaparinga Valley Road to its intersection with Burfords Hill Road, then generally westerly along Burfords Hill Road to its intersection with Kenton Valley Road in Kenton Valley, then northerly along Kenton Valley Road until it becomes Victoria Street in Gumeracha, then westerly along Victoria Street to its intersection with John Fisher Avenue, then generally north-westerly along John Fisher Avenue to its intersection with Albert Street, then north-easterly along Albert Street to its intersection with Randell Terrace, the northerly along Randell Terrace until it becomes Forreston Road, then northerly along Forreston Road to its intersection with Norsworthy Road in Forreston, then northerly, westerly, and generally south-westerly along Norsworthy Road until it becomes Hill Road, then northerly and generally westerly along Hill Road to its intersection with South Para Road in Kersbrook, then south-westerly along South Para Road until it becomes Scott Street, then south-westerly along Scott Street until it becomes South Para Road, then southerly, south-westerly and southerly to its intersection with North East Road in Chain of Ponds, then westerly, north-westerly, generally south-westerly, generally north-westerly and generally south-westerly along North East Road to its intersection with Paracombe Road in Paracombe, then southerly and generally westerly along Paracombe Road to its intersection with Lower North East Road in Houghton, then westerly along Lower North East Road to its intersection with Range Road South, then northerly along Range Road South to its intersection with North East Road, then generally easterly along North East Road to its intersection with Paracombe Road in Paracombe.</w:t>
      </w:r>
    </w:p>
    <w:p w14:paraId="3822E89F" w14:textId="77777777" w:rsidR="00B54F80" w:rsidRPr="00B54F80" w:rsidRDefault="00B54F80" w:rsidP="00B54F80">
      <w:pPr>
        <w:spacing w:after="0" w:line="240" w:lineRule="auto"/>
        <w:jc w:val="left"/>
        <w:rPr>
          <w:rFonts w:eastAsia="Times New Roman"/>
          <w:szCs w:val="17"/>
        </w:rPr>
      </w:pPr>
      <w:r w:rsidRPr="00B54F80">
        <w:br w:type="page"/>
      </w:r>
    </w:p>
    <w:p w14:paraId="2E42E352" w14:textId="77777777" w:rsidR="00B54F80" w:rsidRPr="00B54F80" w:rsidRDefault="00B54F80" w:rsidP="00B54F80">
      <w:pPr>
        <w:spacing w:before="240" w:line="240" w:lineRule="exact"/>
        <w:jc w:val="center"/>
        <w:rPr>
          <w:i/>
          <w:szCs w:val="17"/>
        </w:rPr>
      </w:pPr>
      <w:r w:rsidRPr="00B54F80">
        <w:rPr>
          <w:i/>
          <w:noProof/>
          <w:szCs w:val="17"/>
        </w:rPr>
        <w:lastRenderedPageBreak/>
        <w:drawing>
          <wp:anchor distT="0" distB="0" distL="114300" distR="114300" simplePos="0" relativeHeight="251696128" behindDoc="0" locked="0" layoutInCell="1" allowOverlap="1" wp14:anchorId="34899580" wp14:editId="03E4D761">
            <wp:simplePos x="0" y="0"/>
            <wp:positionH relativeFrom="margin">
              <wp:posOffset>-2286</wp:posOffset>
            </wp:positionH>
            <wp:positionV relativeFrom="margin">
              <wp:align>top</wp:align>
            </wp:positionV>
            <wp:extent cx="5955792" cy="4236667"/>
            <wp:effectExtent l="0" t="0" r="6985" b="0"/>
            <wp:wrapTopAndBottom/>
            <wp:docPr id="1360991605" name="Picture 6" descr="A map of the middle e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91605" name="Picture 6" descr="A map of the middle east&#10;&#10;AI-generated content may be incorrect."/>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 r="616"/>
                    <a:stretch>
                      <a:fillRect/>
                    </a:stretch>
                  </pic:blipFill>
                  <pic:spPr bwMode="auto">
                    <a:xfrm>
                      <a:off x="0" y="0"/>
                      <a:ext cx="5955792" cy="42366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4F80">
        <w:rPr>
          <w:i/>
          <w:szCs w:val="17"/>
        </w:rPr>
        <w:t>Description of Official Race Route for Hyundai Women’s Stage 3 (Norwood to Campbelltown)</w:t>
      </w:r>
    </w:p>
    <w:p w14:paraId="5717862C" w14:textId="77777777" w:rsidR="00B54F80" w:rsidRPr="00B54F80" w:rsidRDefault="00B54F80" w:rsidP="00B54F80">
      <w:pPr>
        <w:tabs>
          <w:tab w:val="left" w:pos="892"/>
        </w:tabs>
        <w:rPr>
          <w:rFonts w:eastAsia="Times New Roman"/>
          <w:szCs w:val="17"/>
        </w:rPr>
      </w:pPr>
      <w:r w:rsidRPr="00B54F80">
        <w:rPr>
          <w:rFonts w:eastAsia="Times New Roman"/>
          <w:szCs w:val="17"/>
        </w:rPr>
        <w:t>The official race route for Hyundai Women’s Stage 3 (Norwood to Campbelltown) comprises—</w:t>
      </w:r>
    </w:p>
    <w:p w14:paraId="3C832777" w14:textId="77777777" w:rsidR="00B54F80" w:rsidRPr="00B54F80" w:rsidRDefault="00B54F80" w:rsidP="00B54F80">
      <w:pPr>
        <w:tabs>
          <w:tab w:val="left" w:pos="892"/>
        </w:tabs>
        <w:ind w:left="426" w:hanging="284"/>
        <w:rPr>
          <w:rFonts w:eastAsia="Times New Roman"/>
          <w:szCs w:val="17"/>
        </w:rPr>
      </w:pPr>
      <w:r w:rsidRPr="00B54F80">
        <w:rPr>
          <w:rFonts w:eastAsia="Times New Roman"/>
          <w:szCs w:val="17"/>
        </w:rPr>
        <w:t>(a)</w:t>
      </w:r>
      <w:r w:rsidRPr="00B54F80">
        <w:rPr>
          <w:rFonts w:eastAsia="Times New Roman"/>
          <w:szCs w:val="17"/>
        </w:rPr>
        <w:tab/>
        <w:t xml:space="preserve">the portion of road commencing at the intersection of The Parade and George Street, in Norwood, then easterly along The Parade to its intersection with Glynburn Road, then northerly along Glynburn Road to its intersection with Montacute Road in Glynde, then easterly along Montacute Road to its intersection with Stradbroke Road in Rostrevor, then northerly along Stradbroke Road to its intersection with Gorge Road in Athelstone, then generally north-easterly, generally south-easterly, generally easterly and generally north-easterly to its intersection with Tippett Road in Millbrook, then generally northerly and easterly to its intersection with North East Road in Chain of Ponds, then generally easterly to its intersection with Torrens Valley Road in Gumeracha, then generally easterly until it becomes Albert Street, then north-easterly and easterly until it becomes Torrens Valley Road, then generally easterly along Torrens Valley Road until it becomes Shannon Street in Birdwood, then easterly along Shannon Street to its intersection with William Street, then southerly along William Street until it becomes Onkaparinga Valley Road, then southerly along Onkaparinga Valley Road until it becomes Townsend Street in Mount Torrens, then southerly along Townsend Street to its intersection with Springhead Road, then southerly and westerly along Springhead Road to its intersection with Onkaparinga Valley Road in Charleston, then northerly along Onkaparinga Valley Road to its intersection with Mount Torrens Road in Mount Torrens, then generally westerly along Mount Torrens Road until it becomes Main Street in Lobethal, then southerly along Main Road to its intersection with Woodside Road, then generally south-easterly along Woodside Road to its intersection with Onkaparinga Valley Road in Woodside, then generally south-westerly along Onkaparinga Vally Road to its intersection with Bridge Street in Balhannah, then westerly along Bridge Street to its intersection with Greenhill Road, then generally westerly along Greenhill Road to its intersection with Swamp Road, then generally northerly, north-easterly, generally northerly along Swamp Road to its intersection with Lobethal Road in Lenswood, then generally north-easterly along Lobethal Road to its intersection with Coldstore Road in Lobethal, then generally northerly along Coldstore Road until it becomes Fox Creek Road in Cudlee Creek, then northerly, generally westerly and northerly to its intersection with Cudlee Creek Road, then north-westerly to its intersection with Gorge Road and </w:t>
      </w:r>
    </w:p>
    <w:p w14:paraId="0E8DE623" w14:textId="77777777" w:rsidR="00B54F80" w:rsidRPr="00B54F80" w:rsidRDefault="00B54F80" w:rsidP="00B54F80">
      <w:pPr>
        <w:tabs>
          <w:tab w:val="left" w:pos="892"/>
        </w:tabs>
        <w:ind w:left="426" w:hanging="284"/>
        <w:rPr>
          <w:rFonts w:eastAsia="Times New Roman"/>
          <w:szCs w:val="17"/>
        </w:rPr>
      </w:pPr>
      <w:r w:rsidRPr="00B54F80">
        <w:rPr>
          <w:rFonts w:eastAsia="Times New Roman"/>
          <w:szCs w:val="17"/>
        </w:rPr>
        <w:t>(b)</w:t>
      </w:r>
      <w:r w:rsidRPr="00B54F80">
        <w:rPr>
          <w:rFonts w:eastAsia="Times New Roman"/>
          <w:szCs w:val="17"/>
        </w:rPr>
        <w:tab/>
        <w:t>the portion of road commencing at the intersection of Gorge Road and Corkscrew Road in Castambul, then generally southerly, generally south-westerly and south-easterly to its intersection with Montacute Road in Montacute, then generally south-westerly and westerly to its intersection with Maryvale Road in Athelstone, then northerly to its intersection with Gorge Road.</w:t>
      </w:r>
    </w:p>
    <w:p w14:paraId="74C28163" w14:textId="77777777" w:rsidR="00B54F80" w:rsidRPr="00B54F80" w:rsidRDefault="00B54F80" w:rsidP="00B54F80">
      <w:pPr>
        <w:spacing w:after="0" w:line="240" w:lineRule="auto"/>
        <w:jc w:val="left"/>
        <w:rPr>
          <w:rFonts w:eastAsia="Times New Roman"/>
          <w:szCs w:val="17"/>
        </w:rPr>
      </w:pPr>
      <w:r w:rsidRPr="00B54F80">
        <w:br w:type="page"/>
      </w:r>
    </w:p>
    <w:p w14:paraId="64EAA767" w14:textId="77777777" w:rsidR="00B54F80" w:rsidRPr="00B54F80" w:rsidRDefault="00B54F80" w:rsidP="00B54F80">
      <w:pPr>
        <w:spacing w:before="240" w:line="240" w:lineRule="exact"/>
        <w:jc w:val="center"/>
        <w:rPr>
          <w:i/>
          <w:szCs w:val="17"/>
        </w:rPr>
      </w:pPr>
      <w:r w:rsidRPr="00B54F80">
        <w:rPr>
          <w:i/>
          <w:noProof/>
          <w:szCs w:val="17"/>
        </w:rPr>
        <w:lastRenderedPageBreak/>
        <w:drawing>
          <wp:anchor distT="0" distB="0" distL="114300" distR="114300" simplePos="0" relativeHeight="251701248" behindDoc="0" locked="0" layoutInCell="1" allowOverlap="1" wp14:anchorId="363E5168" wp14:editId="6B0041AF">
            <wp:simplePos x="0" y="0"/>
            <wp:positionH relativeFrom="margin">
              <wp:align>center</wp:align>
            </wp:positionH>
            <wp:positionV relativeFrom="margin">
              <wp:align>top</wp:align>
            </wp:positionV>
            <wp:extent cx="5973445" cy="4222750"/>
            <wp:effectExtent l="0" t="0" r="8255" b="6350"/>
            <wp:wrapTopAndBottom/>
            <wp:docPr id="1437706304" name="Picture 8" descr="A map of tanunda and vine v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06304" name="Picture 8" descr="A map of tanunda and vine vale&#10;&#10;AI-generated content may b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73445" cy="422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4F80">
        <w:rPr>
          <w:i/>
          <w:szCs w:val="17"/>
        </w:rPr>
        <w:t>Description of Official Race Route for Vanguard Women’s One Day Race (Tanunda to Tanunda)</w:t>
      </w:r>
    </w:p>
    <w:p w14:paraId="1924FEC0" w14:textId="77777777" w:rsidR="00B54F80" w:rsidRPr="00B54F80" w:rsidRDefault="00B54F80" w:rsidP="00B54F80">
      <w:pPr>
        <w:rPr>
          <w:rFonts w:eastAsia="Times New Roman"/>
          <w:szCs w:val="17"/>
        </w:rPr>
      </w:pPr>
      <w:r w:rsidRPr="00B54F80">
        <w:rPr>
          <w:rFonts w:eastAsia="Times New Roman"/>
          <w:szCs w:val="17"/>
        </w:rPr>
        <w:t xml:space="preserve">The official race route for the Women’s One Day Race (Tanunda to Tanunda) commencing at the intersection of Murray Street and John Street in Tanunda, then north-easterly along Murray Street to its intersection with Basedow Road, south-easterly along Basedow Road to its intersection with Thiele Road, then south-westerly along Thiele Road to its intersection with Bethany Road in Bethany, then north-westerly along Bethany Road to its intersection with Barossa Valley Way, then north-westerly along Barossa Valley Way until it becomes Murray Street, then northerly and north-easterly along Murray Street to the place of commencement. </w:t>
      </w:r>
    </w:p>
    <w:p w14:paraId="3B4DC78B" w14:textId="77777777" w:rsidR="00B54F80" w:rsidRPr="00B54F80" w:rsidRDefault="00B54F80" w:rsidP="00B54F80">
      <w:pPr>
        <w:spacing w:after="0" w:line="240" w:lineRule="auto"/>
        <w:jc w:val="center"/>
        <w:rPr>
          <w:rFonts w:eastAsia="Times New Roman"/>
          <w:szCs w:val="17"/>
        </w:rPr>
      </w:pPr>
      <w:r w:rsidRPr="00B54F80">
        <w:br w:type="page"/>
      </w:r>
    </w:p>
    <w:p w14:paraId="31ECF763" w14:textId="77777777" w:rsidR="00B54F80" w:rsidRPr="00B54F80" w:rsidRDefault="00B54F80" w:rsidP="00B54F80">
      <w:pPr>
        <w:spacing w:before="240"/>
        <w:jc w:val="center"/>
        <w:rPr>
          <w:i/>
          <w:szCs w:val="17"/>
        </w:rPr>
      </w:pPr>
      <w:r w:rsidRPr="00B54F80">
        <w:rPr>
          <w:i/>
          <w:noProof/>
          <w:szCs w:val="17"/>
        </w:rPr>
        <w:lastRenderedPageBreak/>
        <w:drawing>
          <wp:anchor distT="0" distB="0" distL="114300" distR="114300" simplePos="0" relativeHeight="251702272" behindDoc="1" locked="0" layoutInCell="1" allowOverlap="1" wp14:anchorId="3294099E" wp14:editId="577CD4E5">
            <wp:simplePos x="0" y="0"/>
            <wp:positionH relativeFrom="margin">
              <wp:posOffset>-2286</wp:posOffset>
            </wp:positionH>
            <wp:positionV relativeFrom="margin">
              <wp:align>top</wp:align>
            </wp:positionV>
            <wp:extent cx="5967984" cy="4272798"/>
            <wp:effectExtent l="0" t="0" r="0" b="0"/>
            <wp:wrapTopAndBottom/>
            <wp:docPr id="893093634" name="Picture 2" descr="A map of a run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93634" name="Picture 2" descr="A map of a runway&#10;&#10;AI-generated content may be incorrect."/>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527" r="744"/>
                    <a:stretch>
                      <a:fillRect/>
                    </a:stretch>
                  </pic:blipFill>
                  <pic:spPr bwMode="auto">
                    <a:xfrm>
                      <a:off x="0" y="0"/>
                      <a:ext cx="5967984" cy="42727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4F80">
        <w:rPr>
          <w:i/>
          <w:szCs w:val="17"/>
        </w:rPr>
        <w:t>Description of Official Race Route for South Australia Prologue</w:t>
      </w:r>
    </w:p>
    <w:p w14:paraId="6ADB6D46" w14:textId="77777777" w:rsidR="00B54F80" w:rsidRPr="00B54F80" w:rsidRDefault="00B54F80" w:rsidP="00B54F80">
      <w:pPr>
        <w:rPr>
          <w:rFonts w:eastAsia="Times New Roman"/>
          <w:szCs w:val="17"/>
        </w:rPr>
      </w:pPr>
      <w:r w:rsidRPr="00B54F80">
        <w:rPr>
          <w:rFonts w:eastAsia="Times New Roman"/>
          <w:szCs w:val="17"/>
        </w:rPr>
        <w:t xml:space="preserve">The official race route for the Men’s Prologue (Adelaide) comprises the portion of road commencing in Adelaide at the intersection of Wakefield Street and Divett Place, then easterly along Wakefield Street to its intersection with East Terrace and Wakefield Road, then southerly, easterly, southerly and easterly along East Terrace to its intersection with Victoria Park East-West Shared Path, then easterly along Victoria Park East-West Shared Path to its intersection with Pit Straight, then north-westerly along Pit Straight to its intersection with Victoria Park Service Road, then easterly along Victoria Park Service Road to its intersection with Adelaide Grand Final Track, then south-easterly along Adelaide Grand Final Track to its intersection with Victoria Park East-West Shared Path, then easterly, northerly and north-westerly to Victoria Park Grandstand. </w:t>
      </w:r>
    </w:p>
    <w:p w14:paraId="7EFC0E3D" w14:textId="77777777" w:rsidR="00B54F80" w:rsidRPr="00B54F80" w:rsidRDefault="00B54F80" w:rsidP="00B54F80">
      <w:pPr>
        <w:spacing w:after="0" w:line="240" w:lineRule="auto"/>
        <w:jc w:val="left"/>
        <w:rPr>
          <w:rFonts w:eastAsia="Times New Roman"/>
          <w:szCs w:val="17"/>
        </w:rPr>
      </w:pPr>
      <w:r w:rsidRPr="00B54F80">
        <w:br w:type="page"/>
      </w:r>
    </w:p>
    <w:p w14:paraId="26BB2516" w14:textId="77777777" w:rsidR="00B54F80" w:rsidRPr="00B54F80" w:rsidRDefault="00B54F80" w:rsidP="00B54F80">
      <w:pPr>
        <w:spacing w:before="240"/>
        <w:jc w:val="center"/>
        <w:rPr>
          <w:i/>
          <w:szCs w:val="17"/>
        </w:rPr>
      </w:pPr>
      <w:r w:rsidRPr="00B54F80">
        <w:rPr>
          <w:i/>
          <w:noProof/>
          <w:szCs w:val="17"/>
        </w:rPr>
        <w:lastRenderedPageBreak/>
        <w:drawing>
          <wp:anchor distT="0" distB="0" distL="114300" distR="114300" simplePos="0" relativeHeight="251697152" behindDoc="0" locked="0" layoutInCell="1" allowOverlap="1" wp14:anchorId="1BB52CCA" wp14:editId="60DB4898">
            <wp:simplePos x="0" y="0"/>
            <wp:positionH relativeFrom="margin">
              <wp:align>center</wp:align>
            </wp:positionH>
            <wp:positionV relativeFrom="margin">
              <wp:align>top</wp:align>
            </wp:positionV>
            <wp:extent cx="5974080" cy="4222750"/>
            <wp:effectExtent l="0" t="0" r="7620" b="6350"/>
            <wp:wrapTopAndBottom/>
            <wp:docPr id="177254006" name="Picture 12" descr="A map of tanunda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4006" name="Picture 12" descr="A map of tanunda area&#10;&#10;AI-generated content may b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74080" cy="422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4F80">
        <w:rPr>
          <w:i/>
          <w:szCs w:val="17"/>
        </w:rPr>
        <w:t>Description of official race route Vanguard Men’s Stage 1 (Tanunda to Tanunda)</w:t>
      </w:r>
    </w:p>
    <w:p w14:paraId="748A7842" w14:textId="77777777" w:rsidR="00B54F80" w:rsidRPr="00B54F80" w:rsidRDefault="00B54F80" w:rsidP="00B54F80">
      <w:pPr>
        <w:rPr>
          <w:rFonts w:eastAsia="Times New Roman"/>
          <w:szCs w:val="17"/>
        </w:rPr>
      </w:pPr>
      <w:r w:rsidRPr="00B54F80">
        <w:rPr>
          <w:rFonts w:eastAsia="Times New Roman"/>
          <w:szCs w:val="17"/>
        </w:rPr>
        <w:t>The official race route for Men’s Stage 1 (Tanunda to Tanunda) comprises—</w:t>
      </w:r>
    </w:p>
    <w:p w14:paraId="7F346FD0" w14:textId="77777777" w:rsidR="00B54F80" w:rsidRPr="00B54F80" w:rsidRDefault="00B54F80" w:rsidP="00B54F80">
      <w:pPr>
        <w:ind w:left="426" w:hanging="284"/>
        <w:rPr>
          <w:rFonts w:eastAsia="Times New Roman"/>
          <w:szCs w:val="17"/>
        </w:rPr>
      </w:pPr>
      <w:r w:rsidRPr="00B54F80">
        <w:rPr>
          <w:rFonts w:eastAsia="Times New Roman"/>
          <w:szCs w:val="17"/>
        </w:rPr>
        <w:t>(a)</w:t>
      </w:r>
      <w:r w:rsidRPr="00B54F80">
        <w:rPr>
          <w:rFonts w:eastAsia="Times New Roman"/>
          <w:szCs w:val="17"/>
        </w:rPr>
        <w:tab/>
        <w:t xml:space="preserve">the portion of road commencing at the intersection of Murray Street and John Street in Tanunda, then north-easterly along Murray Street to its intersection with Basedow Road, south-easterly along Basedow Road to its intersection with Menge Road, then south-westerly along Menge Road to its intersection with Bethany Road in Bethany, then north-westerly along Bethany Road to its intersection with Barossa Valley Way in Tanunda, then southerly, generally south-westerly, generally westerly and north-westerly along Barossa Valley Way to its intersection with Hermann Thumm Drive in Lyndoch, then north-westerly, northerly and north-westerly along Hermann Thumm Drive to its intersection with Lyndoch Road in Lyndoch, then northerly, easterly, generally north-easterly along Lyndoch Road to its intersection with Gomersal Road in Gomersal, then generally south-easterly and generally north-easterly along Gomersal Road to its intersection with Barossa Valley Way in Tanunda, then northerly and generally north-easterly along Barossa Valley Way until it becomes Murray Street to the point of commencement; </w:t>
      </w:r>
    </w:p>
    <w:p w14:paraId="19B277E0" w14:textId="77777777" w:rsidR="00B54F80" w:rsidRPr="00B54F80" w:rsidRDefault="00B54F80" w:rsidP="00B54F80">
      <w:pPr>
        <w:ind w:left="426" w:hanging="284"/>
        <w:rPr>
          <w:rFonts w:eastAsia="Times New Roman"/>
          <w:szCs w:val="17"/>
        </w:rPr>
      </w:pPr>
      <w:r w:rsidRPr="00B54F80">
        <w:rPr>
          <w:rFonts w:eastAsia="Times New Roman"/>
          <w:szCs w:val="17"/>
        </w:rPr>
        <w:t>(b)</w:t>
      </w:r>
      <w:r w:rsidRPr="00B54F80">
        <w:rPr>
          <w:rFonts w:eastAsia="Times New Roman"/>
          <w:szCs w:val="17"/>
        </w:rPr>
        <w:tab/>
        <w:t xml:space="preserve">from the point of commencement on Murray Street in Tanunda to its intersection with Vine Vale Road, then south-easterly along Vine Vale Road to its intersection with Stockwell Road in Vine Vale, then north-easterly along Stockwell Road to its intersection with Angaston Road in Angaston, then south-easterly along Angaston Road until it becomes Murray Street in Angaston, then generally south-easterly and north-easterly along Murray Street to its intersection with North Street, then generally south-easterly, generally easterly and southerly along North Street until it becomes Eden Valley Road, then southerly along Eden Valley Road to its intersection with Hurns Road, then generally westerly along Hurns Road to its intersection with Long Gully Road, then south-easterly along Long Gully Road until it becomes Mengler Hill Road, then generally south-easterly, generally south-westerly, generally westerly, generally north-westerly, north-easterly and north-westerly along Mengler Hill Road to its intersection with Light Pass Road in Vine Vale, then south-westerly along Light Pass Road to its intersection with Bethany Road in Bethany, then north-westerly along Bethany Road to its intersection with Menge Road; </w:t>
      </w:r>
    </w:p>
    <w:p w14:paraId="6EAD82D8" w14:textId="77777777" w:rsidR="00B54F80" w:rsidRPr="00B54F80" w:rsidRDefault="00B54F80" w:rsidP="00B54F80">
      <w:pPr>
        <w:ind w:left="426" w:hanging="284"/>
        <w:rPr>
          <w:rFonts w:eastAsia="Times New Roman"/>
          <w:szCs w:val="17"/>
        </w:rPr>
      </w:pPr>
      <w:r w:rsidRPr="00B54F80">
        <w:rPr>
          <w:rFonts w:eastAsia="Times New Roman"/>
          <w:szCs w:val="17"/>
        </w:rPr>
        <w:t>(c)</w:t>
      </w:r>
      <w:r w:rsidRPr="00B54F80">
        <w:rPr>
          <w:rFonts w:eastAsia="Times New Roman"/>
          <w:szCs w:val="17"/>
        </w:rPr>
        <w:tab/>
        <w:t>the portion of road commencing at the intersection of Bethany Road and Barossa Valley Way, then north-westerly along Barossa Valley Way until it becomes Murray Street.</w:t>
      </w:r>
    </w:p>
    <w:p w14:paraId="11819AB3" w14:textId="77777777" w:rsidR="00B54F80" w:rsidRPr="00B54F80" w:rsidRDefault="00B54F80" w:rsidP="00B54F80">
      <w:pPr>
        <w:spacing w:after="0" w:line="240" w:lineRule="auto"/>
        <w:jc w:val="left"/>
        <w:rPr>
          <w:rFonts w:eastAsia="Times New Roman"/>
          <w:szCs w:val="17"/>
        </w:rPr>
      </w:pPr>
      <w:r w:rsidRPr="00B54F80">
        <w:br w:type="page"/>
      </w:r>
    </w:p>
    <w:p w14:paraId="34186CD1" w14:textId="77777777" w:rsidR="00B54F80" w:rsidRPr="00B54F80" w:rsidRDefault="00B54F80" w:rsidP="00B54F80">
      <w:pPr>
        <w:spacing w:before="240"/>
        <w:jc w:val="center"/>
        <w:rPr>
          <w:i/>
          <w:szCs w:val="17"/>
        </w:rPr>
      </w:pPr>
      <w:r w:rsidRPr="00B54F80">
        <w:rPr>
          <w:i/>
          <w:noProof/>
          <w:szCs w:val="17"/>
        </w:rPr>
        <w:lastRenderedPageBreak/>
        <w:drawing>
          <wp:anchor distT="0" distB="0" distL="114300" distR="114300" simplePos="0" relativeHeight="251703296" behindDoc="0" locked="0" layoutInCell="1" allowOverlap="1" wp14:anchorId="35EFF892" wp14:editId="1B8BE4F5">
            <wp:simplePos x="0" y="0"/>
            <wp:positionH relativeFrom="margin">
              <wp:align>center</wp:align>
            </wp:positionH>
            <wp:positionV relativeFrom="margin">
              <wp:align>top</wp:align>
            </wp:positionV>
            <wp:extent cx="5974080" cy="4222115"/>
            <wp:effectExtent l="0" t="0" r="7620" b="6985"/>
            <wp:wrapTopAndBottom/>
            <wp:docPr id="2065622150" name="Picture 14" descr="A map of the area of the north and north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22150" name="Picture 14" descr="A map of the area of the north and north of the united states&#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74080" cy="422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F80">
        <w:rPr>
          <w:i/>
          <w:szCs w:val="17"/>
        </w:rPr>
        <w:t>Description of Official Race Route Health Partners Men’s Stage 2 (Norwood to Uraidla)</w:t>
      </w:r>
    </w:p>
    <w:p w14:paraId="281352B6" w14:textId="77777777" w:rsidR="00B54F80" w:rsidRPr="00B54F80" w:rsidRDefault="00B54F80" w:rsidP="00B54F80">
      <w:pPr>
        <w:rPr>
          <w:rFonts w:eastAsia="Times New Roman"/>
          <w:szCs w:val="17"/>
        </w:rPr>
      </w:pPr>
      <w:r w:rsidRPr="00B54F80">
        <w:rPr>
          <w:rFonts w:eastAsia="Times New Roman"/>
          <w:szCs w:val="17"/>
        </w:rPr>
        <w:t>The official race route for Health Partners Men’s Stage 2 (Norwood to Uraidla) comprises—</w:t>
      </w:r>
    </w:p>
    <w:p w14:paraId="0858E038" w14:textId="77777777" w:rsidR="00B54F80" w:rsidRPr="00B54F80" w:rsidRDefault="00B54F80" w:rsidP="00B54F80">
      <w:pPr>
        <w:ind w:left="426" w:hanging="284"/>
        <w:rPr>
          <w:rFonts w:eastAsia="Times New Roman"/>
          <w:szCs w:val="17"/>
        </w:rPr>
      </w:pPr>
      <w:r w:rsidRPr="00B54F80">
        <w:rPr>
          <w:rFonts w:eastAsia="Times New Roman"/>
          <w:szCs w:val="17"/>
        </w:rPr>
        <w:t>(a)</w:t>
      </w:r>
      <w:r w:rsidRPr="00B54F80">
        <w:rPr>
          <w:rFonts w:eastAsia="Times New Roman"/>
          <w:szCs w:val="17"/>
        </w:rPr>
        <w:tab/>
        <w:t>the portion of road commencing at the intersection of The Parade and George Street in Norwood, then easterly along The Parade to its intersection with Glynburn Road in Kensington Park, then northerly along Glynburn Road to its intersection with Magill Road in Kensington Gardens, then easterly along Magill Road until its intersection with Norton Summit Road in Magill, then generally north-easterly, south-easterly, generally northerly, south-easterly, generally northerly and south-easterly along Norton Summit Road until it becomes Lobethal Road in Norton Summit, then generally south-easterly along Lobethal Road to its intersection with Stony Rise Road in Ashton, then generally south-westerly and westerly along Stony Rise Road until its intersection with Tregarthen Road in Ashton, then southerly along Tregarthen Road until its intersection with Greenhill Road in Summertown, then westerly, north-westerly and generally south-westerly along Greenhill Road to its intersection with Mount Lofty Summit Road, then generally southerly, generally south-westerly, south-easterly, south-westerly, generally southerly and south-westerly along Mount Lofty Summit Road to its intersection with Main Street in Crafers, then south-easterly along Main Street to its intersection with Piccadilly Road, then north-easterly and easterly along Piccadilly Road to its intersection with Swamp Road, then generally south-easterly, generally north-easterly and generally northerly along Swamp Road to its intersection with Greenhill Road in Uraidla, then south-easterly, southerly, south-easterly, generally easterly, generally south-easterly, generally south-westerly, generally easterly, generally southerly, generally south-easterly and generally easterly along Greenhill Road to its intersection with Swamp Road in Balhannah, then generally northerly, easterly and generally north-easterly along Swamp Road to its intersection with Lobethal Road in Lenswood, then generally north-easterly, easterly and north-easterly along Lobethal Road to its intersection with Main Road in Lobethal, then generally north-easterly along Main Road to its intersection with Pioneer Avenue, then westerly along Pioneer Avenue until it becomes Cudlee Creek Road, then north-westerly, northerly and north-westerly along Cudlee Creek Road to its intersection with Gorge Road in Cudlee Creek, then westerly, northerly, generally westerly, south-westerly, westerly, northerly, south-westerly, south-easterly, south-westerly, westerly and south-westerly along Gorge Road to its intersection with Corkscrew Road in Castambul, then southerly, easterly, southerly, generally south-westerly and south-easterly along Corkscrew Road to its intersection with Montacute Road in Montacute, then generally south-easterly and south-westerly along Montacute Road until it becomes Marble Hill Road, then generally south-westerly along Marble Hill Road to its intersection with Monomeith Road in Ashton, then southerly and south-westerly along Monomeith Road to its intersection with Stony Rise Road, and</w:t>
      </w:r>
    </w:p>
    <w:p w14:paraId="549E7E7D" w14:textId="77777777" w:rsidR="00B54F80" w:rsidRPr="00B54F80" w:rsidRDefault="00B54F80" w:rsidP="00B54F80">
      <w:pPr>
        <w:ind w:left="426" w:hanging="284"/>
        <w:rPr>
          <w:rFonts w:eastAsia="Times New Roman"/>
          <w:szCs w:val="17"/>
        </w:rPr>
      </w:pPr>
      <w:r w:rsidRPr="00B54F80">
        <w:rPr>
          <w:rFonts w:eastAsia="Times New Roman"/>
          <w:szCs w:val="17"/>
        </w:rPr>
        <w:t>(b)</w:t>
      </w:r>
      <w:r w:rsidRPr="00B54F80">
        <w:rPr>
          <w:rFonts w:eastAsia="Times New Roman"/>
          <w:szCs w:val="17"/>
        </w:rPr>
        <w:tab/>
        <w:t>the portion of road commencing at the intersection of Tregarthen Road with Greenhill Road in Summertown, then generally easterly and north-easterly along Greenhill Road to its intersection with Swamp Road in Uraidla.</w:t>
      </w:r>
    </w:p>
    <w:p w14:paraId="5F675973" w14:textId="77777777" w:rsidR="00B54F80" w:rsidRPr="00B54F80" w:rsidRDefault="00B54F80" w:rsidP="00B54F80">
      <w:pPr>
        <w:spacing w:after="0" w:line="240" w:lineRule="auto"/>
        <w:jc w:val="left"/>
        <w:rPr>
          <w:rFonts w:eastAsia="Times New Roman"/>
          <w:szCs w:val="17"/>
        </w:rPr>
      </w:pPr>
      <w:r w:rsidRPr="00B54F80">
        <w:br w:type="page"/>
      </w:r>
    </w:p>
    <w:p w14:paraId="1ADF7B07" w14:textId="77777777" w:rsidR="00B54F80" w:rsidRPr="00B54F80" w:rsidRDefault="00B54F80" w:rsidP="00AE0B86">
      <w:pPr>
        <w:spacing w:before="120"/>
        <w:jc w:val="center"/>
        <w:rPr>
          <w:i/>
          <w:szCs w:val="17"/>
        </w:rPr>
      </w:pPr>
      <w:r w:rsidRPr="00B54F80">
        <w:rPr>
          <w:i/>
          <w:noProof/>
          <w:szCs w:val="17"/>
        </w:rPr>
        <w:lastRenderedPageBreak/>
        <w:drawing>
          <wp:anchor distT="0" distB="0" distL="114300" distR="114300" simplePos="0" relativeHeight="251698176" behindDoc="0" locked="0" layoutInCell="1" allowOverlap="1" wp14:anchorId="29995708" wp14:editId="25033D86">
            <wp:simplePos x="0" y="0"/>
            <wp:positionH relativeFrom="margin">
              <wp:align>center</wp:align>
            </wp:positionH>
            <wp:positionV relativeFrom="margin">
              <wp:align>top</wp:align>
            </wp:positionV>
            <wp:extent cx="5655310" cy="4023360"/>
            <wp:effectExtent l="0" t="0" r="2540" b="0"/>
            <wp:wrapTopAndBottom/>
            <wp:docPr id="749524204" name="Picture 16"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24204" name="Picture 16" descr="A map of the world&#10;&#10;AI-generated content may be incorrect."/>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628"/>
                    <a:stretch>
                      <a:fillRect/>
                    </a:stretch>
                  </pic:blipFill>
                  <pic:spPr bwMode="auto">
                    <a:xfrm>
                      <a:off x="0" y="0"/>
                      <a:ext cx="5655310" cy="4023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4F80">
        <w:rPr>
          <w:i/>
          <w:szCs w:val="17"/>
        </w:rPr>
        <w:t>Description of Official Race Route for Ziptrak Men’s Stage 3 (Henley Beach to Nairne)</w:t>
      </w:r>
    </w:p>
    <w:p w14:paraId="0A7F84C0" w14:textId="77777777" w:rsidR="00B54F80" w:rsidRPr="00B54F80" w:rsidRDefault="00B54F80" w:rsidP="00B54F80">
      <w:pPr>
        <w:rPr>
          <w:rFonts w:eastAsia="Times New Roman"/>
          <w:spacing w:val="-4"/>
          <w:szCs w:val="17"/>
        </w:rPr>
      </w:pPr>
      <w:r w:rsidRPr="00B54F80">
        <w:rPr>
          <w:rFonts w:eastAsia="Times New Roman"/>
          <w:spacing w:val="-4"/>
          <w:szCs w:val="17"/>
        </w:rPr>
        <w:t>The official race route for Ziptrak Men’s Stage 3 (Henley Beach to Nairne) comprises the portion of road commencing at the intersection of Seaview Road and Main Street, Henley Beach, then generally southerly along Seaview Road to its intersection with West Beach Road in West Beach, then easterly along West Beach Road to its intersection with Military Road, then generally southerly along Military Road until it becomes Patawalonga Frontage in Glenelg North, then southerly along Patawalonga Frontage to its intersection with King Street, then easterly along King Street to its intersection with Adelphi Terrace, then southerly along Adelphi Terrace to its intersection with Anzac Highway in Glenelg, then easterly along Anzac Highway to its intersection with Brighton Road, then south along Brighton Road to its intersection with Diagonal Road in Glenelg East, then south-easterly along Diagonal Road to its intersection with Morphett Road in Oaklands Park, then southerly along Morphett Road to its intersection with Diagonal Road, then south-easterly along Diagonal Road to its intersection with Sturt Road in Marion, then easterly along Sturt Road to its intersection with Marion Road in Mitchell Park, then southerly along Marion Road to its intersection with Flagstaff Road in Bedford Park, then generally south-easterly along Flagstaff Road to its intersection with Black Road in Flagstaff Hill, then north-easterly, south-easterly and generally easterly along Black Road to its intersection with Main Road in Coromandel Valley, then generally south-easterly, westerly, southerly, generally south-easterly, generally south-westerly and south-easterly along Main Road to its intersection with Clarendon Road in Chandlers Hill, then generally south-easterly, generally south-westerly, westerly, southerly, generally north-westerly, generally south-easterly, south-westerly and southerly along Clarendon Road to its intersection with Grants Gully Road in Clarendon, then easterly and generally south-easterly until it becomes Kangarilla Road, then generally south-easterly to its intersection with Bakers Gully Road, then generally south-westerly and south-easterly to its intersection with McLaren Flat Road in Kangarilla, then generally southerly and south-westerly along McLaren Flat Road to its intersection with Wickham Hill Road in McLaren Flat, then generally easterly, north-westerly, easterly and southerly along Wickham Hill Road to its intersection with Range Road in Kuitpo, then generally south-westerly along Range Road to its intersection with Pottery Road in The Range, then generally south-easterly and southerly to its intersection with Brookman Road in Dingabledinga, then generally north-easterly along Brookman Road to its intersection with Dashwood Gully Road in Meadows, then easterly along Dashwood Gully Road until it becomes Mawson Road, then generally easterly along Mawson Road to its intersection with Bull Creek Road, then generally southerly along Bull Creek Road to its intersection with Paris Creek Road in Paris Creek, then generally south-easterly, generally easterly and generally south-easterly along Paris Creek Road until it becomes Manse Road in Strathalbyn, then south-easterly until it becomes West Terrace, then south-easterly along West Terrace to its intersection with South Terrace, then north-easterly along South Terrace to its intersection with Dawson Street, then north-westerly along Dawson Street until it becomes Commercial Road, then north-westerly along Commercial Road to its intersection with North Parade, then generally north-easterly along North Parade to its intersection with Adelaide Road, then north-easterly and north-westerly along Adelaide Road until it becomes Long Valley Road, then generally north along Long Valley Road to its intersection with Gemmell Road in Gemmells, then generally north-westerly and generally westerly until it becomes Vernon Street in Macclesfield, then generally westerly along Vernon Street to its intersection with Venables Street, then north-westerly along Venables Street until it becomes Strathalbyn Road, then north-easterly, generally north-westerly, generally northerly and generally north-westerly until it becomes Angus Road in Echunga, then northerly along Angus Road to its intersection with Church Hill Road, then south-easterly along Church Hill Road to its intersection with Old Mount Barker Road, then generally north-easterly and easterly along Old Mount Barker Road to its intersection with Flaxley Road in Mount Barker, then north-easterly along Flaxley Road to its intersection with Alexandrina Road, then easterly along Alexandrina Road to its intersection with Bald Hills Road, then north-easterly along Bald Hills Road to its intersection with Springs Road, then south-easterly, north-easterly, south-easterly and easterly to its intersection with Summit Road in Mount Barker Springs, then northerly and north-westerly along Summit Road to its intersection with Bartley Street in Nairne, then generally north along Bartley Street to its intersection with Princes Highway, then north-westerly and south-westerly along Princes Highway to its intersection with Woodside Road, then generally northerly along Woodside Road until it becomes Nairne Road in Hay Valley, then generally northerly along Nairne Road to its intersection with Military Road, then easterly, north-easterly, easterly and south-easterly along Military Road to its intersection with Pyrites Road in Brukunga, then generally southerly along Pyrites Road to its intersection with Old Princes Highway in Nairne, then generally westerly along Old Princes Highway to its intersection with Bartley Street.</w:t>
      </w:r>
      <w:r w:rsidRPr="00B54F80">
        <w:rPr>
          <w:rFonts w:eastAsia="Times New Roman"/>
          <w:spacing w:val="-4"/>
          <w:szCs w:val="17"/>
        </w:rPr>
        <w:br w:type="page"/>
      </w:r>
    </w:p>
    <w:p w14:paraId="59147EFC" w14:textId="77777777" w:rsidR="00B54F80" w:rsidRPr="00B54F80" w:rsidRDefault="00B54F80" w:rsidP="00B54F80">
      <w:pPr>
        <w:spacing w:after="0" w:line="240" w:lineRule="auto"/>
        <w:jc w:val="left"/>
        <w:rPr>
          <w:i/>
          <w:szCs w:val="17"/>
        </w:rPr>
      </w:pPr>
      <w:r w:rsidRPr="00B54F80">
        <w:rPr>
          <w:noProof/>
        </w:rPr>
        <w:lastRenderedPageBreak/>
        <w:drawing>
          <wp:anchor distT="0" distB="0" distL="114300" distR="114300" simplePos="0" relativeHeight="251704320" behindDoc="0" locked="0" layoutInCell="1" allowOverlap="1" wp14:anchorId="4CA65C51" wp14:editId="6C5D62CD">
            <wp:simplePos x="0" y="0"/>
            <wp:positionH relativeFrom="margin">
              <wp:align>center</wp:align>
            </wp:positionH>
            <wp:positionV relativeFrom="margin">
              <wp:align>top</wp:align>
            </wp:positionV>
            <wp:extent cx="5930900" cy="8389620"/>
            <wp:effectExtent l="0" t="0" r="0" b="0"/>
            <wp:wrapTopAndBottom/>
            <wp:docPr id="114471192" name="Picture 18"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1192" name="Picture 18" descr="A map of the united stat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0900" cy="838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4F80">
        <w:br w:type="page"/>
      </w:r>
    </w:p>
    <w:p w14:paraId="02585D19" w14:textId="77777777" w:rsidR="00B54F80" w:rsidRPr="00B54F80" w:rsidRDefault="00B54F80" w:rsidP="00B54F80">
      <w:pPr>
        <w:jc w:val="center"/>
        <w:rPr>
          <w:i/>
          <w:szCs w:val="17"/>
        </w:rPr>
      </w:pPr>
      <w:r w:rsidRPr="00B54F80">
        <w:rPr>
          <w:i/>
          <w:szCs w:val="17"/>
        </w:rPr>
        <w:lastRenderedPageBreak/>
        <w:t>Description of Official Race Route for Think! Road Safety Men’s Stage 4 (Brighton to Willunga Hill)</w:t>
      </w:r>
    </w:p>
    <w:p w14:paraId="12F82981" w14:textId="77777777" w:rsidR="00B54F80" w:rsidRPr="00B54F80" w:rsidRDefault="00B54F80" w:rsidP="00B54F80">
      <w:pPr>
        <w:rPr>
          <w:rFonts w:eastAsia="Times New Roman"/>
          <w:szCs w:val="17"/>
        </w:rPr>
      </w:pPr>
      <w:r w:rsidRPr="00B54F80">
        <w:rPr>
          <w:rFonts w:eastAsia="Times New Roman"/>
          <w:szCs w:val="17"/>
        </w:rPr>
        <w:t>The official race route for Think! Road Safety Men’s Stage 4 (Brighton to Willunga Hill) comprises—</w:t>
      </w:r>
    </w:p>
    <w:p w14:paraId="555CEDCA" w14:textId="77777777" w:rsidR="00B54F80" w:rsidRPr="00B54F80" w:rsidRDefault="00B54F80" w:rsidP="00B54F80">
      <w:pPr>
        <w:ind w:left="426" w:hanging="284"/>
        <w:rPr>
          <w:rFonts w:eastAsia="Times New Roman"/>
          <w:szCs w:val="17"/>
        </w:rPr>
      </w:pPr>
      <w:r w:rsidRPr="00B54F80">
        <w:rPr>
          <w:rFonts w:eastAsia="Times New Roman"/>
          <w:szCs w:val="17"/>
        </w:rPr>
        <w:t>(a)</w:t>
      </w:r>
      <w:r w:rsidRPr="00B54F80">
        <w:rPr>
          <w:rFonts w:eastAsia="Times New Roman"/>
          <w:szCs w:val="17"/>
        </w:rPr>
        <w:tab/>
        <w:t>the portion of road commencing next to 133 Esplanade, Brighton, then southerly along the Esplanade to its intersection with Wheatland Street in Seacliff, then easterly along Wheatland Street to its intersection with Brighton Road, then southerly along Brighton Road until it becomes Ocean Boulevard in Seacliff Park, then generally southerly along Ocean Boulevard to its intersection with Majors Road in Seaview Downs, then easterly along Majors Road to its intersection with Main South Road in O’Halloran Hill, then southerly along Main South Road to its intersection with Black Road, then easterly, north-easterly, south-easterly and easterly along Black Road to its intersection with Main Road in Coromandel Valley, then generally south-easterly, westerly, southerly, generally south-easterly, generally south-westerly and south-easterly along Main Road to its intersection with Clarendon Road in Chandlers Hill, then generally south-easterly, generally south-westerly, westerly, southerly, generally north-westerly, generally south-easterly and south-westerly to its intersection with Grants Gully Road in Clarendon, then easterly and generally south-easterly until it becomes Kangarilla Road, then generally south-easterly to its intersection with Bakers Gully Road, then generally south-westerly and south-easterly to its intersection with McLaren Flat Road in Kangarilla, then generally south-westerly and westerly along McLaren Flat Road until it becomes Main Road in McLaren Flat, then westerly along Main Road until it becomes Kangarilla Road, then south-westerly and westerly along Kangarilla Road to its intersection with Main Road in McLaren Vale, then south-easterly and southerly along Main Road to its intersection with High Street in Willunga, then south-easterly along High Street until it becomes Old Willunga Hill Road, then generally south-easterly along Old Willunga Hill Road to its intersection with Brookman Road in Willunga Hill, then easterly along Brookman Road to its intersection with Range Road, then generally north-easterly along Range Road to its intersection with Pennys Hill Road in The Range, then north-westerly and northerly along Pennys Hill Road to its intersection with McMurtrie Road in McLaren Vale, then westerly along McMurtrie Road to its intersection with Main Road, and</w:t>
      </w:r>
    </w:p>
    <w:p w14:paraId="691B4A81" w14:textId="77777777" w:rsidR="00B54F80" w:rsidRPr="00B54F80" w:rsidRDefault="00B54F80" w:rsidP="00B54F80">
      <w:pPr>
        <w:ind w:left="426" w:hanging="284"/>
        <w:rPr>
          <w:rFonts w:eastAsia="Times New Roman"/>
          <w:szCs w:val="17"/>
        </w:rPr>
      </w:pPr>
      <w:r w:rsidRPr="00B54F80">
        <w:rPr>
          <w:rFonts w:eastAsia="Times New Roman"/>
          <w:szCs w:val="17"/>
        </w:rPr>
        <w:t>(b)</w:t>
      </w:r>
      <w:r w:rsidRPr="00B54F80">
        <w:rPr>
          <w:rFonts w:eastAsia="Times New Roman"/>
          <w:szCs w:val="17"/>
        </w:rPr>
        <w:tab/>
        <w:t>the portion of road commencing at the intersection of Main Road and Aldinga Road in Willunga, then westerly along Aldinga Road to its intersection with Plains Road in Aldinga, then southerly along Plains Road to its intersection with Hahn Road in Sellicks Hill, then westerly along Hahn Road to its intersection with Main South Road, then southerly along Main South Road until its intersection with Norman Road, then westerly along Norman Road to its intersection with Esplanade in Aldinga Beach, then generally northerly along the Esplanade to its intersection with Lower Esplanade, the generally northerly to its intersection with Esplanade, then generally northerly and north-easterly along Esplanade to its intersection with Jetty Road in Port Willunga, then easterly along Jetty Road to its intersection with Port Road, then south-easterly and easterly along Port Road to its intersection with Old Coach Road in Aldinga, then northerly along Old Coach Road to its intersection with Maslin Beach Road on Maslin Beach, then easterly along Maslin Beach Road until it becomes Tatachilla Road, then easterly along Tatachilla Road to its intersection with Caffrey Street in McLaren Vale, then northerly along Caffrey Street to its intersection with Main Road.</w:t>
      </w:r>
    </w:p>
    <w:p w14:paraId="570614D3" w14:textId="77777777" w:rsidR="00B54F80" w:rsidRPr="00B54F80" w:rsidRDefault="00B54F80" w:rsidP="00B54F80">
      <w:pPr>
        <w:spacing w:after="0" w:line="240" w:lineRule="auto"/>
        <w:jc w:val="left"/>
      </w:pPr>
      <w:r w:rsidRPr="00B54F80">
        <w:br w:type="page"/>
      </w:r>
    </w:p>
    <w:p w14:paraId="1F59B3F4" w14:textId="77777777" w:rsidR="00B54F80" w:rsidRPr="00B54F80" w:rsidRDefault="00B54F80" w:rsidP="00B54F80">
      <w:pPr>
        <w:spacing w:before="240"/>
        <w:jc w:val="center"/>
        <w:rPr>
          <w:i/>
          <w:szCs w:val="17"/>
        </w:rPr>
      </w:pPr>
      <w:r w:rsidRPr="00B54F80">
        <w:rPr>
          <w:i/>
          <w:noProof/>
          <w:szCs w:val="17"/>
        </w:rPr>
        <w:lastRenderedPageBreak/>
        <w:drawing>
          <wp:anchor distT="0" distB="0" distL="114300" distR="114300" simplePos="0" relativeHeight="251699200" behindDoc="0" locked="0" layoutInCell="1" allowOverlap="0" wp14:anchorId="4E6E19ED" wp14:editId="02615DF0">
            <wp:simplePos x="0" y="0"/>
            <wp:positionH relativeFrom="margin">
              <wp:align>center</wp:align>
            </wp:positionH>
            <wp:positionV relativeFrom="margin">
              <wp:posOffset>-3810</wp:posOffset>
            </wp:positionV>
            <wp:extent cx="5268595" cy="7452995"/>
            <wp:effectExtent l="0" t="0" r="8255" b="0"/>
            <wp:wrapTopAndBottom/>
            <wp:docPr id="2133586270" name="Picture 20" descr="A map of the south americ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86270" name="Picture 20" descr="A map of the south america&#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68595" cy="745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4F80">
        <w:rPr>
          <w:i/>
          <w:szCs w:val="17"/>
        </w:rPr>
        <w:t>Description of Official Race Route for EFEX Men’s Stage 5 (Stirling to Stirling)</w:t>
      </w:r>
    </w:p>
    <w:p w14:paraId="30196A45" w14:textId="37201AEB" w:rsidR="00B54F80" w:rsidRPr="00B54F80" w:rsidRDefault="00B54F80" w:rsidP="0046416D">
      <w:pPr>
        <w:rPr>
          <w:rFonts w:eastAsia="Times New Roman"/>
          <w:szCs w:val="17"/>
        </w:rPr>
      </w:pPr>
      <w:r w:rsidRPr="00B54F80">
        <w:rPr>
          <w:rFonts w:eastAsia="Times New Roman"/>
          <w:szCs w:val="17"/>
        </w:rPr>
        <w:t>The official race route for EFEX Men’s Stage 5 (Stirling to Stirling) comprises the portion of road commencing at the intersection of Mount Barker Road and Garrod Crescent in Stirling, then north-westerly along Mount Barker Road to its intersection with Avenue Road, then south-easterly along Avenue Road until it becomes Longwood Road, then southerly, south-easterly, southerly, south-westerly and generally southerly along Longwood Road to its intersection with Bradbury Road in Bradbury, then generally north-easterly along Bradbury Road to its intersection with Cross Street in Mylor, then easterly along Cross Road its intersection with Strathalbyn Road, then northerly, generally westerly, northerly and north-westerly along Strathalbyn Road until it becomes Mount Barker Road in Aldgate, then north-westerly along Mount Barker Road to the point of commencement.</w:t>
      </w:r>
      <w:r w:rsidRPr="00B54F80">
        <w:br w:type="page"/>
      </w:r>
    </w:p>
    <w:p w14:paraId="5A0EA2F2" w14:textId="77777777" w:rsidR="00B54F80" w:rsidRPr="00B54F80" w:rsidRDefault="00B54F80" w:rsidP="00B54F80">
      <w:pPr>
        <w:spacing w:before="240"/>
        <w:jc w:val="center"/>
        <w:rPr>
          <w:i/>
          <w:szCs w:val="17"/>
        </w:rPr>
      </w:pPr>
      <w:r w:rsidRPr="00B54F80">
        <w:rPr>
          <w:i/>
          <w:noProof/>
          <w:szCs w:val="17"/>
        </w:rPr>
        <w:lastRenderedPageBreak/>
        <w:drawing>
          <wp:anchor distT="0" distB="0" distL="114300" distR="114300" simplePos="0" relativeHeight="251700224" behindDoc="0" locked="0" layoutInCell="1" allowOverlap="1" wp14:anchorId="2C68FF04" wp14:editId="559855A5">
            <wp:simplePos x="0" y="0"/>
            <wp:positionH relativeFrom="margin">
              <wp:posOffset>544195</wp:posOffset>
            </wp:positionH>
            <wp:positionV relativeFrom="margin">
              <wp:posOffset>1270</wp:posOffset>
            </wp:positionV>
            <wp:extent cx="4754880" cy="6881495"/>
            <wp:effectExtent l="0" t="0" r="7620" b="0"/>
            <wp:wrapTopAndBottom/>
            <wp:docPr id="49557065" name="Picture 22" descr="A map of the state of illinoi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7065" name="Picture 22" descr="A map of the state of illinois&#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54880" cy="688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4F80">
        <w:rPr>
          <w:i/>
          <w:szCs w:val="17"/>
        </w:rPr>
        <w:t>Description of the City of Adelaide Tour Village</w:t>
      </w:r>
    </w:p>
    <w:p w14:paraId="2AF53EF2" w14:textId="65B5702D" w:rsidR="00B54F80" w:rsidRDefault="00B54F80" w:rsidP="008657CC">
      <w:pPr>
        <w:rPr>
          <w:rFonts w:eastAsia="Times New Roman"/>
          <w:szCs w:val="17"/>
        </w:rPr>
      </w:pPr>
      <w:r w:rsidRPr="00B54F80">
        <w:rPr>
          <w:rFonts w:eastAsia="Times New Roman"/>
          <w:szCs w:val="17"/>
        </w:rPr>
        <w:t xml:space="preserve">The City of Adelaide Tour Village comprises the area in Victoria Square/Tarntanyangga in Adelaide bounded as follows: commencing at </w:t>
      </w:r>
      <w:r w:rsidRPr="00B54F80">
        <w:rPr>
          <w:rFonts w:eastAsia="Times New Roman"/>
          <w:spacing w:val="-2"/>
          <w:szCs w:val="17"/>
        </w:rPr>
        <w:t>the point at which the eastern boundary of the Glenelg Tramline intersects the southern boundary of Franklin Street, then easterly along the</w:t>
      </w:r>
      <w:r w:rsidRPr="00B54F80">
        <w:rPr>
          <w:rFonts w:eastAsia="Times New Roman"/>
          <w:szCs w:val="17"/>
        </w:rPr>
        <w:t xml:space="preserve"> southern boundary of Franklin Street to its intersection with the western boundary of the portion of road (running generally north to south) known as Victoria Square, then southerly along that boundary to its south-eastern-most point, then southerly in a straight line across Wakefield Street to the north-eastern-most point on the western boundary of the portion of road (running generally north to south) known as Victoria Square, then southerly along that boundary to its intersection with the northern boundary of Angas Street, then westerly along the northern boundary of Angas Street to its intersection with the eastern boundary of the Glenelg Tramline, then generally north-westerly and northerly along the eastern boundary of the Glenelg Tramline to its intersection with the southern boundary of Reconciliation Plaza, then northerly in a straight line across Reconciliation Plaza to the intersection of the northern boundary of Reconciliation Plaza with the eastern boundary of the Glenelg Tramline, then northerly and generally north-easterly along the eastern boundary of the Glenelg Tramline to the point of commencement.</w:t>
      </w:r>
    </w:p>
    <w:p w14:paraId="3CA4600B" w14:textId="77777777" w:rsidR="0046416D" w:rsidRDefault="0046416D" w:rsidP="0046416D">
      <w:pPr>
        <w:pBdr>
          <w:bottom w:val="single" w:sz="4" w:space="1" w:color="auto"/>
        </w:pBdr>
        <w:spacing w:after="0" w:line="52" w:lineRule="exact"/>
        <w:jc w:val="center"/>
        <w:rPr>
          <w:rFonts w:eastAsia="Times New Roman"/>
          <w:szCs w:val="17"/>
        </w:rPr>
      </w:pPr>
    </w:p>
    <w:p w14:paraId="2F7C57EE" w14:textId="77777777" w:rsidR="0046416D" w:rsidRDefault="0046416D" w:rsidP="0046416D">
      <w:pPr>
        <w:pBdr>
          <w:top w:val="single" w:sz="4" w:space="1" w:color="auto"/>
        </w:pBdr>
        <w:spacing w:before="34" w:after="0" w:line="14" w:lineRule="exact"/>
        <w:jc w:val="center"/>
        <w:rPr>
          <w:rFonts w:eastAsia="Times New Roman"/>
          <w:szCs w:val="17"/>
        </w:rPr>
      </w:pPr>
    </w:p>
    <w:p w14:paraId="2CEC617E" w14:textId="235C55FC" w:rsidR="008657CC" w:rsidRDefault="008657CC">
      <w:pPr>
        <w:spacing w:after="0" w:line="240" w:lineRule="auto"/>
        <w:jc w:val="left"/>
        <w:rPr>
          <w:rFonts w:eastAsia="Times New Roman"/>
          <w:szCs w:val="17"/>
        </w:rPr>
      </w:pPr>
      <w:r>
        <w:rPr>
          <w:rFonts w:eastAsia="Times New Roman"/>
          <w:szCs w:val="17"/>
        </w:rPr>
        <w:br w:type="page"/>
      </w:r>
    </w:p>
    <w:p w14:paraId="5CA53328" w14:textId="4E6A241A" w:rsidR="003176FA" w:rsidRDefault="00AC641D" w:rsidP="00AC641D">
      <w:pPr>
        <w:pStyle w:val="Heading2"/>
      </w:pPr>
      <w:bookmarkStart w:id="31" w:name="_Toc217401083"/>
      <w:r>
        <w:lastRenderedPageBreak/>
        <w:t>Mental Health Act 2009</w:t>
      </w:r>
      <w:bookmarkEnd w:id="31"/>
    </w:p>
    <w:p w14:paraId="48A865AA" w14:textId="77777777" w:rsidR="003176FA" w:rsidRDefault="003176FA" w:rsidP="003176FA">
      <w:pPr>
        <w:pStyle w:val="GG-Title3"/>
      </w:pPr>
      <w:r>
        <w:t>Authorised Mental Health Professional</w:t>
      </w:r>
    </w:p>
    <w:p w14:paraId="7F510651" w14:textId="77777777" w:rsidR="003176FA" w:rsidRDefault="003176FA" w:rsidP="003176FA">
      <w:pPr>
        <w:pStyle w:val="GG-body"/>
      </w:pPr>
      <w:r>
        <w:t xml:space="preserve">Notice is hereby given in accordance with Section 94(1) of the </w:t>
      </w:r>
      <w:r w:rsidRPr="00C4729B">
        <w:rPr>
          <w:i/>
          <w:iCs/>
        </w:rPr>
        <w:t>Mental Health Act 2009</w:t>
      </w:r>
      <w:r>
        <w:t>, that the Chief Psychiatrist has determined the following persons as Authorised Mental Health Professionals:</w:t>
      </w:r>
    </w:p>
    <w:p w14:paraId="626C5047" w14:textId="77777777" w:rsidR="003176FA" w:rsidRDefault="003176FA" w:rsidP="003176FA">
      <w:pPr>
        <w:pStyle w:val="GG-body"/>
        <w:ind w:left="142"/>
      </w:pPr>
      <w:r>
        <w:t xml:space="preserve">David West </w:t>
      </w:r>
    </w:p>
    <w:p w14:paraId="7050A18F" w14:textId="77777777" w:rsidR="003176FA" w:rsidRDefault="003176FA" w:rsidP="003176FA">
      <w:pPr>
        <w:pStyle w:val="GG-body"/>
      </w:pPr>
      <w:r>
        <w:t>The determination will expire three years after the commencement date.</w:t>
      </w:r>
    </w:p>
    <w:p w14:paraId="6052EF1F" w14:textId="77777777" w:rsidR="003176FA" w:rsidRDefault="003176FA" w:rsidP="003176FA">
      <w:pPr>
        <w:pStyle w:val="GG-body"/>
      </w:pPr>
      <w:r>
        <w:t>The Chief Psychiatrist make vary or revoke these determinations at any time.</w:t>
      </w:r>
    </w:p>
    <w:p w14:paraId="68AC61FC" w14:textId="77777777" w:rsidR="003176FA" w:rsidRDefault="003176FA" w:rsidP="003176FA">
      <w:pPr>
        <w:pStyle w:val="GG-SDated"/>
      </w:pPr>
      <w:r>
        <w:t>Dated: 24 December 2025</w:t>
      </w:r>
    </w:p>
    <w:p w14:paraId="3837E5B3" w14:textId="77777777" w:rsidR="003176FA" w:rsidRDefault="003176FA" w:rsidP="003176FA">
      <w:pPr>
        <w:pStyle w:val="GG-SName"/>
      </w:pPr>
      <w:r>
        <w:t>Dr John Brayley</w:t>
      </w:r>
    </w:p>
    <w:p w14:paraId="5373E61C" w14:textId="77777777" w:rsidR="003176FA" w:rsidRDefault="003176FA" w:rsidP="003176FA">
      <w:pPr>
        <w:pStyle w:val="GG-Signature"/>
      </w:pPr>
      <w:r>
        <w:t>Chief Psychiatrist</w:t>
      </w:r>
    </w:p>
    <w:p w14:paraId="204F9119" w14:textId="77777777" w:rsidR="003176FA" w:rsidRDefault="003176FA" w:rsidP="003176FA">
      <w:pPr>
        <w:pStyle w:val="GG-Signature"/>
        <w:pBdr>
          <w:top w:val="single" w:sz="4" w:space="1" w:color="auto"/>
        </w:pBdr>
        <w:spacing w:before="100" w:line="14" w:lineRule="exact"/>
        <w:jc w:val="center"/>
      </w:pPr>
    </w:p>
    <w:p w14:paraId="277E2627" w14:textId="77777777" w:rsidR="003176FA" w:rsidRDefault="003176FA" w:rsidP="003176FA">
      <w:pPr>
        <w:pStyle w:val="NoSpacing"/>
      </w:pPr>
    </w:p>
    <w:p w14:paraId="1C1CEA4E" w14:textId="322A096B" w:rsidR="00CC655F" w:rsidRPr="00CC655F" w:rsidRDefault="00CC655F" w:rsidP="00CC655F">
      <w:pPr>
        <w:jc w:val="center"/>
        <w:rPr>
          <w:caps/>
          <w:szCs w:val="17"/>
        </w:rPr>
      </w:pPr>
      <w:r w:rsidRPr="00CC655F">
        <w:rPr>
          <w:caps/>
          <w:szCs w:val="17"/>
        </w:rPr>
        <w:t>MENTAL HEALTH ACT 2009</w:t>
      </w:r>
    </w:p>
    <w:p w14:paraId="1C556FA1" w14:textId="77777777" w:rsidR="00CC655F" w:rsidRPr="00CC655F" w:rsidRDefault="00CC655F" w:rsidP="00CC655F">
      <w:pPr>
        <w:jc w:val="center"/>
        <w:rPr>
          <w:i/>
          <w:szCs w:val="17"/>
        </w:rPr>
      </w:pPr>
      <w:r w:rsidRPr="00CC655F">
        <w:rPr>
          <w:i/>
          <w:szCs w:val="17"/>
        </w:rPr>
        <w:t>Determination that a Specified Place will be a Limited Treatment Centre</w:t>
      </w:r>
    </w:p>
    <w:p w14:paraId="14A83D4C" w14:textId="77777777" w:rsidR="00CC655F" w:rsidRPr="00CC655F" w:rsidRDefault="00CC655F" w:rsidP="00CC655F">
      <w:pPr>
        <w:rPr>
          <w:rFonts w:eastAsia="Times New Roman"/>
          <w:szCs w:val="17"/>
        </w:rPr>
      </w:pPr>
      <w:r w:rsidRPr="00CC655F">
        <w:rPr>
          <w:rFonts w:eastAsia="Times New Roman"/>
          <w:szCs w:val="17"/>
        </w:rPr>
        <w:t xml:space="preserve">Notice is hereby given that the Chief Psychiatrist pursuant to Section 97 of the </w:t>
      </w:r>
      <w:r w:rsidRPr="00CC655F">
        <w:rPr>
          <w:rFonts w:eastAsia="Times New Roman"/>
          <w:i/>
          <w:iCs/>
          <w:szCs w:val="17"/>
        </w:rPr>
        <w:t>Mental Health Act 2009</w:t>
      </w:r>
      <w:r w:rsidRPr="00CC655F">
        <w:rPr>
          <w:rFonts w:eastAsia="Times New Roman"/>
          <w:szCs w:val="17"/>
        </w:rPr>
        <w:t xml:space="preserve"> (‘the Act’), has determined that the following facility is a Limited Treatment Centre:</w:t>
      </w:r>
    </w:p>
    <w:p w14:paraId="15443CDE" w14:textId="77777777" w:rsidR="00CC655F" w:rsidRPr="00CC655F" w:rsidRDefault="00CC655F" w:rsidP="00CC655F">
      <w:pPr>
        <w:ind w:left="142"/>
        <w:rPr>
          <w:rFonts w:eastAsia="Times New Roman"/>
          <w:szCs w:val="17"/>
        </w:rPr>
      </w:pPr>
      <w:r w:rsidRPr="00CC655F">
        <w:rPr>
          <w:rFonts w:eastAsia="Times New Roman"/>
          <w:szCs w:val="17"/>
        </w:rPr>
        <w:t>Ward A, Port Pirie Regional Health Service, Corner of The Terrace and Alexander Street, Port Pirie SA 5540 (</w:t>
      </w:r>
      <w:r w:rsidRPr="00CC655F">
        <w:rPr>
          <w:rFonts w:eastAsia="Times New Roman"/>
          <w:b/>
          <w:bCs/>
          <w:szCs w:val="17"/>
        </w:rPr>
        <w:t>Ward A</w:t>
      </w:r>
      <w:r w:rsidRPr="00CC655F">
        <w:rPr>
          <w:rFonts w:eastAsia="Times New Roman"/>
          <w:szCs w:val="17"/>
        </w:rPr>
        <w:t>).</w:t>
      </w:r>
    </w:p>
    <w:p w14:paraId="75DFC339" w14:textId="77777777" w:rsidR="00CC655F" w:rsidRPr="00CC655F" w:rsidRDefault="00CC655F" w:rsidP="00CC655F">
      <w:pPr>
        <w:rPr>
          <w:rFonts w:eastAsia="Times New Roman"/>
          <w:szCs w:val="17"/>
        </w:rPr>
      </w:pPr>
      <w:r w:rsidRPr="00CC655F">
        <w:rPr>
          <w:rFonts w:eastAsia="Times New Roman"/>
          <w:szCs w:val="17"/>
        </w:rPr>
        <w:t>This determination is subject to the following conditions and limitations:</w:t>
      </w:r>
    </w:p>
    <w:p w14:paraId="245152DA" w14:textId="77777777" w:rsidR="00CC655F" w:rsidRPr="00CC655F" w:rsidRDefault="00CC655F" w:rsidP="00CC655F">
      <w:pPr>
        <w:ind w:left="142"/>
        <w:rPr>
          <w:rFonts w:eastAsia="Times New Roman"/>
          <w:b/>
          <w:bCs/>
          <w:szCs w:val="17"/>
        </w:rPr>
      </w:pPr>
      <w:r w:rsidRPr="00CC655F">
        <w:rPr>
          <w:rFonts w:eastAsia="Times New Roman"/>
          <w:b/>
          <w:bCs/>
          <w:szCs w:val="17"/>
        </w:rPr>
        <w:t>Overarching Conditions</w:t>
      </w:r>
    </w:p>
    <w:p w14:paraId="5EE43376" w14:textId="77777777" w:rsidR="00CC655F" w:rsidRPr="00CC655F" w:rsidRDefault="00CC655F" w:rsidP="00CC655F">
      <w:pPr>
        <w:ind w:left="442" w:hanging="141"/>
        <w:rPr>
          <w:rFonts w:eastAsia="Times New Roman"/>
          <w:szCs w:val="17"/>
        </w:rPr>
      </w:pPr>
      <w:r w:rsidRPr="00CC655F">
        <w:rPr>
          <w:rFonts w:eastAsia="Times New Roman"/>
          <w:szCs w:val="17"/>
        </w:rPr>
        <w:t>•</w:t>
      </w:r>
      <w:r w:rsidRPr="00CC655F">
        <w:rPr>
          <w:rFonts w:eastAsia="Times New Roman"/>
          <w:szCs w:val="17"/>
        </w:rPr>
        <w:tab/>
        <w:t xml:space="preserve">All aspects of the </w:t>
      </w:r>
      <w:r w:rsidRPr="00CC655F">
        <w:rPr>
          <w:rFonts w:eastAsia="Times New Roman"/>
          <w:i/>
          <w:iCs/>
          <w:szCs w:val="17"/>
        </w:rPr>
        <w:t>Rural and Remote Mental Health Procedure Mental State Examination, Risk Assessment, Observations and Management in General Health Settings (2023)</w:t>
      </w:r>
      <w:r w:rsidRPr="00CC655F">
        <w:rPr>
          <w:rFonts w:eastAsia="Times New Roman"/>
          <w:szCs w:val="17"/>
        </w:rPr>
        <w:t>, as endorsed by the Yorke Northern Local Health Networks Clinical Effectiveness Committee on 4</w:t>
      </w:r>
      <w:r w:rsidRPr="00CC655F">
        <w:rPr>
          <w:rFonts w:eastAsia="Times New Roman"/>
          <w:szCs w:val="17"/>
          <w:vertAlign w:val="superscript"/>
        </w:rPr>
        <w:t>th</w:t>
      </w:r>
      <w:r w:rsidRPr="00CC655F">
        <w:rPr>
          <w:rFonts w:eastAsia="Times New Roman"/>
          <w:szCs w:val="17"/>
        </w:rPr>
        <w:t xml:space="preserve"> September 2023 must be complied with in the operation and management of Ward A.</w:t>
      </w:r>
    </w:p>
    <w:p w14:paraId="73970D88" w14:textId="77777777" w:rsidR="00CC655F" w:rsidRPr="00CC655F" w:rsidRDefault="00CC655F" w:rsidP="00CC655F">
      <w:pPr>
        <w:ind w:left="442" w:hanging="141"/>
        <w:rPr>
          <w:rFonts w:eastAsia="Times New Roman"/>
          <w:szCs w:val="17"/>
        </w:rPr>
      </w:pPr>
      <w:r w:rsidRPr="00CC655F">
        <w:rPr>
          <w:rFonts w:eastAsia="Times New Roman"/>
          <w:szCs w:val="17"/>
        </w:rPr>
        <w:t>•</w:t>
      </w:r>
      <w:r w:rsidRPr="00CC655F">
        <w:rPr>
          <w:rFonts w:eastAsia="Times New Roman"/>
          <w:szCs w:val="17"/>
        </w:rPr>
        <w:tab/>
      </w:r>
      <w:r w:rsidRPr="00CC655F">
        <w:rPr>
          <w:rFonts w:eastAsia="Times New Roman"/>
          <w:spacing w:val="-2"/>
          <w:szCs w:val="17"/>
        </w:rPr>
        <w:t>A report must be provided each month to the Office of the Chief Psychiatrist which documents compliance in Ward A with this policy.</w:t>
      </w:r>
    </w:p>
    <w:p w14:paraId="04EF082E" w14:textId="77777777" w:rsidR="00CC655F" w:rsidRPr="00CC655F" w:rsidRDefault="00CC655F" w:rsidP="00CC655F">
      <w:pPr>
        <w:ind w:left="442" w:hanging="141"/>
        <w:rPr>
          <w:rFonts w:eastAsia="Times New Roman"/>
          <w:szCs w:val="17"/>
        </w:rPr>
      </w:pPr>
      <w:r w:rsidRPr="00CC655F">
        <w:rPr>
          <w:rFonts w:eastAsia="Times New Roman"/>
          <w:szCs w:val="17"/>
        </w:rPr>
        <w:t>•</w:t>
      </w:r>
      <w:r w:rsidRPr="00CC655F">
        <w:rPr>
          <w:rFonts w:eastAsia="Times New Roman"/>
          <w:szCs w:val="17"/>
        </w:rPr>
        <w:tab/>
        <w:t xml:space="preserve">Security staff used to observe or monitor patients in Ward A must receive training in operating within a healthcare setting, </w:t>
      </w:r>
      <w:r w:rsidRPr="00CC655F">
        <w:rPr>
          <w:rFonts w:eastAsia="Times New Roman"/>
          <w:szCs w:val="17"/>
        </w:rPr>
        <w:br/>
        <w:t>de-escalating people in distress, and any necessary skills required to support a “Code Black” response.</w:t>
      </w:r>
    </w:p>
    <w:p w14:paraId="6119843B" w14:textId="77777777" w:rsidR="00CC655F" w:rsidRPr="00CC655F" w:rsidRDefault="00CC655F" w:rsidP="00CC655F">
      <w:pPr>
        <w:ind w:left="442" w:hanging="141"/>
        <w:rPr>
          <w:rFonts w:eastAsia="Times New Roman"/>
          <w:szCs w:val="17"/>
        </w:rPr>
      </w:pPr>
      <w:r w:rsidRPr="00CC655F">
        <w:rPr>
          <w:rFonts w:eastAsia="Times New Roman"/>
          <w:szCs w:val="17"/>
        </w:rPr>
        <w:t>•</w:t>
      </w:r>
      <w:r w:rsidRPr="00CC655F">
        <w:rPr>
          <w:rFonts w:eastAsia="Times New Roman"/>
          <w:szCs w:val="17"/>
        </w:rPr>
        <w:tab/>
        <w:t>Any instance where untrained security staff are used to observe or monitor patients in Ward A must be reported to the Office of the Chief Psychiatrist within (2) days and this use must be by exception.</w:t>
      </w:r>
    </w:p>
    <w:p w14:paraId="2AF2BC21" w14:textId="77777777" w:rsidR="00CC655F" w:rsidRPr="00CC655F" w:rsidRDefault="00CC655F" w:rsidP="00CC655F">
      <w:pPr>
        <w:ind w:left="301" w:hanging="141"/>
        <w:rPr>
          <w:rFonts w:eastAsia="Times New Roman"/>
          <w:b/>
          <w:bCs/>
          <w:szCs w:val="17"/>
        </w:rPr>
      </w:pPr>
      <w:r w:rsidRPr="00CC655F">
        <w:rPr>
          <w:rFonts w:eastAsia="Times New Roman"/>
          <w:b/>
          <w:bCs/>
          <w:szCs w:val="17"/>
        </w:rPr>
        <w:t>Conditions on the Admission of Voluntary Patients</w:t>
      </w:r>
    </w:p>
    <w:p w14:paraId="3D27F8A8" w14:textId="77777777" w:rsidR="00CC655F" w:rsidRPr="00CC655F" w:rsidRDefault="00CC655F" w:rsidP="00CC655F">
      <w:pPr>
        <w:ind w:left="301" w:hanging="141"/>
        <w:rPr>
          <w:rFonts w:eastAsia="Times New Roman"/>
          <w:szCs w:val="17"/>
        </w:rPr>
      </w:pPr>
      <w:r w:rsidRPr="00CC655F">
        <w:rPr>
          <w:rFonts w:eastAsia="Times New Roman"/>
          <w:szCs w:val="17"/>
        </w:rPr>
        <w:t>A voluntary patient must not be admitted to Ward A unless:</w:t>
      </w:r>
    </w:p>
    <w:p w14:paraId="417B277D" w14:textId="77777777" w:rsidR="00CC655F" w:rsidRPr="00CC655F" w:rsidRDefault="00CC655F" w:rsidP="00CC655F">
      <w:pPr>
        <w:ind w:left="442" w:hanging="141"/>
        <w:rPr>
          <w:rFonts w:eastAsia="Times New Roman"/>
          <w:szCs w:val="17"/>
        </w:rPr>
      </w:pPr>
      <w:r w:rsidRPr="00CC655F">
        <w:rPr>
          <w:rFonts w:eastAsia="Times New Roman"/>
          <w:szCs w:val="17"/>
        </w:rPr>
        <w:t>•</w:t>
      </w:r>
      <w:r w:rsidRPr="00CC655F">
        <w:rPr>
          <w:rFonts w:eastAsia="Times New Roman"/>
          <w:szCs w:val="17"/>
        </w:rPr>
        <w:tab/>
        <w:t xml:space="preserve">The Port Pirie Director of Nursing and Midwifery or their Delegate has approved the admission on the basis that there is the capability to provide necessary care for the patient’s clinical needs at that time in Ward A, and that for the expected duration of admission the </w:t>
      </w:r>
      <w:r w:rsidRPr="00CC655F">
        <w:rPr>
          <w:rFonts w:eastAsia="Times New Roman"/>
          <w:i/>
          <w:iCs/>
          <w:szCs w:val="17"/>
        </w:rPr>
        <w:t>Rural and Remote Mental Health Procedure Mental State Examination, Risk Assessment, Observations and Management in General Health Settings (2023)</w:t>
      </w:r>
      <w:r w:rsidRPr="00CC655F">
        <w:rPr>
          <w:rFonts w:eastAsia="Times New Roman"/>
          <w:szCs w:val="17"/>
        </w:rPr>
        <w:t xml:space="preserve"> can be complied with.</w:t>
      </w:r>
    </w:p>
    <w:p w14:paraId="2CA6B3D0" w14:textId="77777777" w:rsidR="00CC655F" w:rsidRPr="00CC655F" w:rsidRDefault="00CC655F" w:rsidP="00CC655F">
      <w:pPr>
        <w:ind w:left="442" w:hanging="141"/>
        <w:rPr>
          <w:rFonts w:eastAsia="Times New Roman"/>
          <w:szCs w:val="17"/>
        </w:rPr>
      </w:pPr>
      <w:r w:rsidRPr="00CC655F">
        <w:rPr>
          <w:rFonts w:eastAsia="Times New Roman"/>
          <w:szCs w:val="17"/>
        </w:rPr>
        <w:t>•</w:t>
      </w:r>
      <w:r w:rsidRPr="00CC655F">
        <w:rPr>
          <w:rFonts w:eastAsia="Times New Roman"/>
          <w:szCs w:val="17"/>
        </w:rPr>
        <w:tab/>
        <w:t>In making this decision, consideration should be given by the Port Pirie Director of Nursing and Midwifery or their Delegate to the limitations of Ward A’s physical environment in meeting the clinical needs of the patient.</w:t>
      </w:r>
    </w:p>
    <w:p w14:paraId="124CFE65" w14:textId="77777777" w:rsidR="00CC655F" w:rsidRPr="00CC655F" w:rsidRDefault="00CC655F" w:rsidP="00CC655F">
      <w:pPr>
        <w:ind w:left="301" w:hanging="141"/>
        <w:rPr>
          <w:rFonts w:eastAsia="Times New Roman"/>
          <w:b/>
          <w:bCs/>
          <w:szCs w:val="17"/>
        </w:rPr>
      </w:pPr>
      <w:r w:rsidRPr="00CC655F">
        <w:rPr>
          <w:rFonts w:eastAsia="Times New Roman"/>
          <w:b/>
          <w:bCs/>
          <w:szCs w:val="17"/>
        </w:rPr>
        <w:t xml:space="preserve">Conditions on the Admission of Patients Under the </w:t>
      </w:r>
      <w:r w:rsidRPr="00CC655F">
        <w:rPr>
          <w:rFonts w:eastAsia="Times New Roman"/>
          <w:b/>
          <w:bCs/>
          <w:i/>
          <w:iCs/>
          <w:szCs w:val="17"/>
        </w:rPr>
        <w:t>Mental Health Act 2009</w:t>
      </w:r>
      <w:r w:rsidRPr="00CC655F">
        <w:rPr>
          <w:rFonts w:eastAsia="Times New Roman"/>
          <w:b/>
          <w:bCs/>
          <w:szCs w:val="17"/>
        </w:rPr>
        <w:t>, Section 56 (Care and Control)</w:t>
      </w:r>
    </w:p>
    <w:p w14:paraId="2EC81546" w14:textId="77777777" w:rsidR="00CC655F" w:rsidRPr="00CC655F" w:rsidRDefault="00CC655F" w:rsidP="00CC655F">
      <w:pPr>
        <w:ind w:left="160" w:firstLine="1"/>
        <w:rPr>
          <w:rFonts w:eastAsia="Times New Roman"/>
          <w:spacing w:val="-2"/>
          <w:szCs w:val="17"/>
        </w:rPr>
      </w:pPr>
      <w:r w:rsidRPr="00CC655F">
        <w:rPr>
          <w:rFonts w:eastAsia="Times New Roman"/>
          <w:spacing w:val="-2"/>
          <w:szCs w:val="17"/>
        </w:rPr>
        <w:t xml:space="preserve">A patient who in respect of whom a patient assistance request or a patient transport request has been issued, including patients to whom a </w:t>
      </w:r>
      <w:r w:rsidRPr="00CC655F">
        <w:rPr>
          <w:rFonts w:eastAsia="Times New Roman"/>
          <w:spacing w:val="-4"/>
          <w:szCs w:val="17"/>
        </w:rPr>
        <w:t>Level 1 Inpatient Treatment Order applies, who is awaiting transport to an Approved Treatment Centre, must not be admitted to Ward A unless:</w:t>
      </w:r>
    </w:p>
    <w:p w14:paraId="4CE4FB31" w14:textId="77777777" w:rsidR="00CC655F" w:rsidRPr="00CC655F" w:rsidRDefault="00CC655F" w:rsidP="00CC655F">
      <w:pPr>
        <w:ind w:left="443" w:hanging="141"/>
        <w:rPr>
          <w:rFonts w:eastAsia="Times New Roman"/>
          <w:szCs w:val="17"/>
        </w:rPr>
      </w:pPr>
      <w:r w:rsidRPr="00CC655F">
        <w:rPr>
          <w:rFonts w:eastAsia="Times New Roman"/>
          <w:szCs w:val="17"/>
        </w:rPr>
        <w:t>•</w:t>
      </w:r>
      <w:r w:rsidRPr="00CC655F">
        <w:rPr>
          <w:rFonts w:eastAsia="Times New Roman"/>
          <w:szCs w:val="17"/>
        </w:rPr>
        <w:tab/>
        <w:t>The Port Pirie Director of Nursing and Midwifery or their Delegate has approved admission under the same conditions that apply to the care of voluntary patients (as outlined above), and</w:t>
      </w:r>
    </w:p>
    <w:p w14:paraId="07855BB3" w14:textId="77777777" w:rsidR="00CC655F" w:rsidRPr="00CC655F" w:rsidRDefault="00CC655F" w:rsidP="00CC655F">
      <w:pPr>
        <w:ind w:left="443" w:hanging="141"/>
        <w:rPr>
          <w:rFonts w:eastAsia="Times New Roman"/>
          <w:szCs w:val="17"/>
        </w:rPr>
      </w:pPr>
      <w:r w:rsidRPr="00CC655F">
        <w:rPr>
          <w:rFonts w:eastAsia="Times New Roman"/>
          <w:szCs w:val="17"/>
        </w:rPr>
        <w:t>•</w:t>
      </w:r>
      <w:r w:rsidRPr="00CC655F">
        <w:rPr>
          <w:rFonts w:eastAsia="Times New Roman"/>
          <w:szCs w:val="17"/>
        </w:rPr>
        <w:tab/>
        <w:t>An authorised officer has the person into their care and control, and</w:t>
      </w:r>
    </w:p>
    <w:p w14:paraId="221B8DCA" w14:textId="77777777" w:rsidR="00CC655F" w:rsidRPr="00CC655F" w:rsidRDefault="00CC655F" w:rsidP="00CC655F">
      <w:pPr>
        <w:ind w:left="443" w:hanging="141"/>
        <w:rPr>
          <w:rFonts w:eastAsia="Times New Roman"/>
          <w:szCs w:val="17"/>
        </w:rPr>
      </w:pPr>
      <w:r w:rsidRPr="00CC655F">
        <w:rPr>
          <w:rFonts w:eastAsia="Times New Roman"/>
          <w:szCs w:val="17"/>
        </w:rPr>
        <w:t>•</w:t>
      </w:r>
      <w:r w:rsidRPr="00CC655F">
        <w:rPr>
          <w:rFonts w:eastAsia="Times New Roman"/>
          <w:szCs w:val="17"/>
        </w:rPr>
        <w:tab/>
        <w:t>The name of the authorised officer on site and able to attend to review the patient in Ward A is recorded in the clinical record, with a handover and update between authorised officers occurring at each change of shift.</w:t>
      </w:r>
    </w:p>
    <w:p w14:paraId="161B34DC" w14:textId="77777777" w:rsidR="00CC655F" w:rsidRPr="00CC655F" w:rsidRDefault="00CC655F" w:rsidP="00CC655F">
      <w:pPr>
        <w:ind w:left="426" w:hanging="426"/>
        <w:rPr>
          <w:rFonts w:eastAsia="Times New Roman"/>
          <w:szCs w:val="17"/>
        </w:rPr>
      </w:pPr>
      <w:r w:rsidRPr="00CC655F">
        <w:rPr>
          <w:rFonts w:eastAsia="Times New Roman"/>
          <w:szCs w:val="17"/>
        </w:rPr>
        <w:t>Note:</w:t>
      </w:r>
      <w:r w:rsidRPr="00CC655F">
        <w:rPr>
          <w:rFonts w:eastAsia="Times New Roman"/>
          <w:szCs w:val="17"/>
        </w:rPr>
        <w:tab/>
        <w:t xml:space="preserve">Ward A is a general ward with two rooms designated for mental health care. Patients to whom an Inpatient Treatment Order applies must not be admitted to Ward A, except in the circumstances above where the patient has an Inpatient Treatment Order made to another Approved Treatment Centre and is awaiting transport as soon as practicable. </w:t>
      </w:r>
    </w:p>
    <w:p w14:paraId="2CC7916C" w14:textId="77777777" w:rsidR="00CC655F" w:rsidRPr="00CC655F" w:rsidRDefault="00CC655F" w:rsidP="00CC655F">
      <w:pPr>
        <w:spacing w:after="0"/>
        <w:rPr>
          <w:rFonts w:eastAsia="Times New Roman"/>
          <w:szCs w:val="17"/>
        </w:rPr>
      </w:pPr>
      <w:r w:rsidRPr="00CC655F">
        <w:rPr>
          <w:rFonts w:eastAsia="Times New Roman"/>
          <w:szCs w:val="17"/>
        </w:rPr>
        <w:t xml:space="preserve">Dated: 24 December 2025 </w:t>
      </w:r>
    </w:p>
    <w:p w14:paraId="7F22AA3B" w14:textId="77777777" w:rsidR="00CC655F" w:rsidRPr="00CC655F" w:rsidRDefault="00CC655F" w:rsidP="00CC655F">
      <w:pPr>
        <w:spacing w:after="0"/>
        <w:jc w:val="right"/>
        <w:rPr>
          <w:rFonts w:eastAsia="Times New Roman"/>
          <w:smallCaps/>
          <w:szCs w:val="20"/>
        </w:rPr>
      </w:pPr>
      <w:r w:rsidRPr="00CC655F">
        <w:rPr>
          <w:rFonts w:eastAsia="Times New Roman"/>
          <w:smallCaps/>
          <w:szCs w:val="20"/>
        </w:rPr>
        <w:t>Dr John Brayley</w:t>
      </w:r>
    </w:p>
    <w:p w14:paraId="6FE99D01" w14:textId="77777777" w:rsidR="00CC655F" w:rsidRPr="00CC655F" w:rsidRDefault="00CC655F" w:rsidP="00CC655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C655F">
        <w:rPr>
          <w:rFonts w:eastAsia="Times New Roman"/>
          <w:szCs w:val="17"/>
        </w:rPr>
        <w:t>Chief Psychiatrist</w:t>
      </w:r>
    </w:p>
    <w:p w14:paraId="70392E10" w14:textId="77777777" w:rsidR="00CC655F" w:rsidRPr="00CC655F" w:rsidRDefault="00CC655F" w:rsidP="00CC655F">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5CA92202" w14:textId="77777777" w:rsidR="00CC655F" w:rsidRPr="00CC655F" w:rsidRDefault="00CC655F" w:rsidP="00CC655F">
      <w:pPr>
        <w:pStyle w:val="NoSpacing"/>
      </w:pPr>
    </w:p>
    <w:p w14:paraId="1E290D8F" w14:textId="77777777" w:rsidR="00CC655F" w:rsidRPr="00CC655F" w:rsidRDefault="00CC655F" w:rsidP="00CC655F">
      <w:pPr>
        <w:jc w:val="center"/>
        <w:rPr>
          <w:caps/>
          <w:szCs w:val="17"/>
        </w:rPr>
      </w:pPr>
      <w:r w:rsidRPr="00CC655F">
        <w:rPr>
          <w:caps/>
          <w:szCs w:val="17"/>
        </w:rPr>
        <w:t>MENTAL HEALTH ACT 2009</w:t>
      </w:r>
    </w:p>
    <w:p w14:paraId="27F9D987" w14:textId="77777777" w:rsidR="00CC655F" w:rsidRPr="00CC655F" w:rsidRDefault="00CC655F" w:rsidP="00CC655F">
      <w:pPr>
        <w:jc w:val="center"/>
        <w:rPr>
          <w:i/>
          <w:szCs w:val="17"/>
        </w:rPr>
      </w:pPr>
      <w:r w:rsidRPr="00CC655F">
        <w:rPr>
          <w:i/>
          <w:szCs w:val="17"/>
        </w:rPr>
        <w:t>Extension of Temporary Conditions</w:t>
      </w:r>
    </w:p>
    <w:p w14:paraId="371ADAD3" w14:textId="77777777" w:rsidR="00CC655F" w:rsidRPr="00CC655F" w:rsidRDefault="00CC655F" w:rsidP="00CC655F">
      <w:pPr>
        <w:rPr>
          <w:rFonts w:eastAsia="Aptos"/>
          <w:szCs w:val="17"/>
        </w:rPr>
      </w:pPr>
      <w:r w:rsidRPr="00CC655F">
        <w:rPr>
          <w:rFonts w:eastAsia="Aptos"/>
          <w:szCs w:val="17"/>
        </w:rPr>
        <w:t xml:space="preserve">Notice is hereby given that that the Chief Psychiatrist pursuant to Section 96 of the </w:t>
      </w:r>
      <w:r w:rsidRPr="00CC655F">
        <w:rPr>
          <w:rFonts w:eastAsia="Aptos"/>
          <w:i/>
          <w:iCs/>
          <w:szCs w:val="17"/>
        </w:rPr>
        <w:t xml:space="preserve">Mental Health Act 2009 </w:t>
      </w:r>
      <w:r w:rsidRPr="00CC655F">
        <w:rPr>
          <w:rFonts w:eastAsia="Aptos"/>
          <w:szCs w:val="17"/>
        </w:rPr>
        <w:t>(‘the Act’) has varied the determination published in the Government Gazette on 11 January 2024 that The Queen Elizabeth Hospital, 28 Woodville Road, Woodville, South Australia, 5011 is an Approved Treatment Centre subject to temporary conditions by extending the conditions attached to the determination dated 11 January 2024 until 24 June 2026.</w:t>
      </w:r>
    </w:p>
    <w:p w14:paraId="1A823140" w14:textId="77777777" w:rsidR="0044205B" w:rsidRDefault="0044205B">
      <w:pPr>
        <w:spacing w:after="0" w:line="240" w:lineRule="auto"/>
        <w:jc w:val="left"/>
        <w:rPr>
          <w:rFonts w:eastAsia="Aptos"/>
          <w:szCs w:val="17"/>
        </w:rPr>
      </w:pPr>
      <w:r>
        <w:rPr>
          <w:rFonts w:eastAsia="Aptos"/>
          <w:szCs w:val="17"/>
        </w:rPr>
        <w:br w:type="page"/>
      </w:r>
    </w:p>
    <w:p w14:paraId="1C498EC5" w14:textId="42859A6D" w:rsidR="00CC655F" w:rsidRPr="00CC655F" w:rsidRDefault="00CC655F" w:rsidP="00CC655F">
      <w:pPr>
        <w:rPr>
          <w:rFonts w:eastAsia="Aptos"/>
          <w:szCs w:val="17"/>
        </w:rPr>
      </w:pPr>
      <w:r w:rsidRPr="00CC655F">
        <w:rPr>
          <w:rFonts w:eastAsia="Aptos"/>
          <w:szCs w:val="17"/>
        </w:rPr>
        <w:lastRenderedPageBreak/>
        <w:t>These conditions are:</w:t>
      </w:r>
    </w:p>
    <w:p w14:paraId="4CF6E54C" w14:textId="77777777" w:rsidR="00CC655F" w:rsidRPr="00CC655F" w:rsidRDefault="00CC655F" w:rsidP="00CC655F">
      <w:pPr>
        <w:ind w:left="142"/>
        <w:rPr>
          <w:rFonts w:eastAsia="Aptos"/>
          <w:szCs w:val="17"/>
        </w:rPr>
      </w:pPr>
      <w:r w:rsidRPr="00CC655F">
        <w:rPr>
          <w:rFonts w:eastAsia="Aptos"/>
          <w:szCs w:val="17"/>
        </w:rPr>
        <w:t>Cramond Ward, Queen Elizabeth Hospital may continue to admit voluntary mental health patients and patients subject to Inpatient Treatment Orders with the following conditions:</w:t>
      </w:r>
    </w:p>
    <w:p w14:paraId="36C76442" w14:textId="77777777" w:rsidR="00CC655F" w:rsidRPr="00CC655F" w:rsidRDefault="00CC655F" w:rsidP="00CC655F">
      <w:pPr>
        <w:ind w:left="426" w:hanging="142"/>
        <w:rPr>
          <w:rFonts w:eastAsia="Aptos"/>
          <w:szCs w:val="17"/>
        </w:rPr>
      </w:pPr>
      <w:r w:rsidRPr="00CC655F">
        <w:rPr>
          <w:rFonts w:eastAsia="Aptos"/>
          <w:szCs w:val="17"/>
        </w:rPr>
        <w:t>•</w:t>
      </w:r>
      <w:r w:rsidRPr="00CC655F">
        <w:rPr>
          <w:rFonts w:ascii="Symbol" w:eastAsia="Aptos" w:hAnsi="Symbol"/>
          <w:szCs w:val="17"/>
        </w:rPr>
        <w:tab/>
      </w:r>
      <w:r w:rsidRPr="00CC655F">
        <w:rPr>
          <w:rFonts w:eastAsia="Aptos"/>
          <w:szCs w:val="17"/>
        </w:rPr>
        <w:t>Admission to dual occupancy rooms will be subject to an additional bed allocation procedure that considers the recognised limitations of dual occupancy rooms in acute inpatient mental health care. The procedure will describe clinical and other criteria for allocation of dual occupancy rooms, and how these criteria will be monitored.</w:t>
      </w:r>
    </w:p>
    <w:p w14:paraId="28BE6951" w14:textId="7C37BBE7" w:rsidR="00F758E4" w:rsidRDefault="00CC655F" w:rsidP="00F758E4">
      <w:pPr>
        <w:ind w:left="426" w:hanging="142"/>
        <w:rPr>
          <w:rFonts w:eastAsia="Aptos"/>
          <w:szCs w:val="17"/>
        </w:rPr>
      </w:pPr>
      <w:r w:rsidRPr="00CC655F">
        <w:rPr>
          <w:rFonts w:eastAsia="Aptos"/>
          <w:szCs w:val="17"/>
        </w:rPr>
        <w:t>•</w:t>
      </w:r>
      <w:r w:rsidRPr="00CC655F">
        <w:rPr>
          <w:rFonts w:ascii="Symbol" w:eastAsia="Aptos" w:hAnsi="Symbol"/>
          <w:szCs w:val="17"/>
        </w:rPr>
        <w:tab/>
      </w:r>
      <w:r w:rsidRPr="00CC655F">
        <w:rPr>
          <w:rFonts w:eastAsia="Aptos"/>
          <w:szCs w:val="17"/>
        </w:rPr>
        <w:t>A report will be provided on a 6 monthly basis on the operation of dual occupancy rooms.</w:t>
      </w:r>
    </w:p>
    <w:p w14:paraId="2659EB0A" w14:textId="77777777" w:rsidR="00CC655F" w:rsidRPr="00CC655F" w:rsidRDefault="00CC655F" w:rsidP="00CC655F">
      <w:pPr>
        <w:ind w:left="142"/>
        <w:rPr>
          <w:rFonts w:eastAsia="Aptos"/>
          <w:szCs w:val="17"/>
        </w:rPr>
      </w:pPr>
      <w:r w:rsidRPr="00CC655F">
        <w:rPr>
          <w:rFonts w:eastAsia="Aptos"/>
          <w:szCs w:val="17"/>
        </w:rPr>
        <w:t>Admissions to single occupancy rooms can proceed without condition using standard clinical procedures.</w:t>
      </w:r>
    </w:p>
    <w:p w14:paraId="629AA045" w14:textId="77777777" w:rsidR="00CC655F" w:rsidRPr="00CC655F" w:rsidRDefault="00CC655F" w:rsidP="00CC655F">
      <w:pPr>
        <w:ind w:left="142"/>
        <w:rPr>
          <w:rFonts w:eastAsia="Aptos"/>
          <w:szCs w:val="17"/>
        </w:rPr>
      </w:pPr>
      <w:r w:rsidRPr="00CC655F">
        <w:rPr>
          <w:rFonts w:eastAsia="Aptos"/>
          <w:szCs w:val="17"/>
        </w:rPr>
        <w:t>In issuing this notice the Chief Psychiatrist notes the intent to phase out dual occupancy rooms at Cramond Ward.</w:t>
      </w:r>
    </w:p>
    <w:p w14:paraId="61035566" w14:textId="77777777" w:rsidR="00CC655F" w:rsidRPr="00CC655F" w:rsidRDefault="00CC655F" w:rsidP="00CC655F">
      <w:pPr>
        <w:spacing w:after="0"/>
        <w:rPr>
          <w:rFonts w:eastAsia="Aptos"/>
          <w:szCs w:val="17"/>
        </w:rPr>
      </w:pPr>
      <w:r w:rsidRPr="00CC655F">
        <w:rPr>
          <w:rFonts w:eastAsia="Aptos"/>
          <w:szCs w:val="17"/>
        </w:rPr>
        <w:t xml:space="preserve">Dated: 24 December 2025 </w:t>
      </w:r>
    </w:p>
    <w:p w14:paraId="57F01E31" w14:textId="3E45B856" w:rsidR="00CC655F" w:rsidRPr="00CC655F" w:rsidRDefault="00CC655F" w:rsidP="00CC655F">
      <w:pPr>
        <w:spacing w:after="0"/>
        <w:jc w:val="right"/>
        <w:rPr>
          <w:rFonts w:eastAsia="Aptos"/>
          <w:smallCaps/>
          <w:szCs w:val="20"/>
        </w:rPr>
      </w:pPr>
      <w:r w:rsidRPr="00CC655F">
        <w:rPr>
          <w:rFonts w:eastAsia="Aptos"/>
          <w:smallCaps/>
          <w:szCs w:val="20"/>
        </w:rPr>
        <w:t>Dr John Brayley</w:t>
      </w:r>
    </w:p>
    <w:p w14:paraId="31C32C79" w14:textId="77777777" w:rsidR="00CC655F" w:rsidRPr="00CC655F" w:rsidRDefault="00CC655F" w:rsidP="00CC655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Aptos"/>
          <w:szCs w:val="17"/>
        </w:rPr>
      </w:pPr>
      <w:r w:rsidRPr="00CC655F">
        <w:rPr>
          <w:rFonts w:eastAsia="Aptos"/>
          <w:szCs w:val="17"/>
        </w:rPr>
        <w:t>Chief Psychiatrist</w:t>
      </w:r>
    </w:p>
    <w:p w14:paraId="278DDC4D" w14:textId="77777777" w:rsidR="00CC655F" w:rsidRPr="00CC655F" w:rsidRDefault="00CC655F" w:rsidP="00CC655F">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Aptos"/>
          <w:szCs w:val="17"/>
        </w:rPr>
      </w:pPr>
    </w:p>
    <w:p w14:paraId="08492E3F" w14:textId="77777777" w:rsidR="00CC655F" w:rsidRPr="00CC655F" w:rsidRDefault="00CC655F" w:rsidP="00AB3185">
      <w:pPr>
        <w:pStyle w:val="NoSpacing"/>
      </w:pPr>
    </w:p>
    <w:p w14:paraId="794A8864" w14:textId="77777777" w:rsidR="004A4B80" w:rsidRPr="004A4B80" w:rsidRDefault="004A4B80" w:rsidP="004A4B80">
      <w:pPr>
        <w:jc w:val="center"/>
        <w:rPr>
          <w:caps/>
          <w:szCs w:val="17"/>
        </w:rPr>
      </w:pPr>
      <w:r w:rsidRPr="004A4B80">
        <w:rPr>
          <w:caps/>
          <w:szCs w:val="17"/>
        </w:rPr>
        <w:t>MENTAL HEALTH ACT 2009</w:t>
      </w:r>
    </w:p>
    <w:p w14:paraId="3B5F6894" w14:textId="77777777" w:rsidR="004A4B80" w:rsidRPr="004A4B80" w:rsidRDefault="004A4B80" w:rsidP="004A4B80">
      <w:pPr>
        <w:jc w:val="center"/>
        <w:rPr>
          <w:i/>
          <w:szCs w:val="17"/>
        </w:rPr>
      </w:pPr>
      <w:r w:rsidRPr="004A4B80">
        <w:rPr>
          <w:i/>
          <w:szCs w:val="17"/>
        </w:rPr>
        <w:t>Extension of Temporary Conditions</w:t>
      </w:r>
    </w:p>
    <w:p w14:paraId="563BC02B" w14:textId="77777777" w:rsidR="004A4B80" w:rsidRPr="004A4B80" w:rsidRDefault="004A4B80" w:rsidP="004A4B80">
      <w:pPr>
        <w:rPr>
          <w:rFonts w:eastAsia="Times New Roman"/>
          <w:szCs w:val="17"/>
        </w:rPr>
      </w:pPr>
      <w:r w:rsidRPr="004A4B80">
        <w:rPr>
          <w:rFonts w:eastAsia="Times New Roman"/>
          <w:szCs w:val="17"/>
        </w:rPr>
        <w:t xml:space="preserve">Notice is hereby given that the Chief Psychiatrist pursuant to Section 96 of the </w:t>
      </w:r>
      <w:r w:rsidRPr="004A4B80">
        <w:rPr>
          <w:rFonts w:eastAsia="Times New Roman"/>
          <w:i/>
          <w:iCs/>
          <w:szCs w:val="17"/>
        </w:rPr>
        <w:t xml:space="preserve">Mental Health Act 2009 </w:t>
      </w:r>
      <w:r w:rsidRPr="004A4B80">
        <w:rPr>
          <w:rFonts w:eastAsia="Times New Roman"/>
          <w:szCs w:val="17"/>
        </w:rPr>
        <w:t xml:space="preserve">(‘the Act’) has varied the determination published in the Government Gazette on 11 January 2024 that the Noarlunga Health Services, Alexander Kelly Drive, Noarlunga, South Australia, 5168, is an Approved Treatment Centre subject to temporary conditions by extending the conditions attached to the determination dated 11 January 2024 until 24 June 2026. </w:t>
      </w:r>
    </w:p>
    <w:p w14:paraId="4D48199F" w14:textId="77777777" w:rsidR="004A4B80" w:rsidRPr="004A4B80" w:rsidRDefault="004A4B80" w:rsidP="004A4B80">
      <w:pPr>
        <w:rPr>
          <w:rFonts w:eastAsia="Times New Roman"/>
          <w:szCs w:val="17"/>
        </w:rPr>
      </w:pPr>
      <w:r w:rsidRPr="004A4B80">
        <w:rPr>
          <w:rFonts w:eastAsia="Times New Roman"/>
          <w:szCs w:val="17"/>
        </w:rPr>
        <w:t>These conditions are:</w:t>
      </w:r>
    </w:p>
    <w:p w14:paraId="620BC718" w14:textId="77777777" w:rsidR="004A4B80" w:rsidRPr="004A4B80" w:rsidRDefault="004A4B80" w:rsidP="004A4B80">
      <w:pPr>
        <w:ind w:left="142"/>
        <w:rPr>
          <w:rFonts w:eastAsia="Times New Roman"/>
          <w:szCs w:val="17"/>
        </w:rPr>
      </w:pPr>
      <w:r w:rsidRPr="004A4B80">
        <w:rPr>
          <w:rFonts w:eastAsia="Times New Roman"/>
          <w:szCs w:val="17"/>
        </w:rPr>
        <w:t>Morier Ward, Noarlunga Hospital, may continue to admit voluntary mental health patients and patients subject to Inpatient Treatment Orders with the following conditions:</w:t>
      </w:r>
    </w:p>
    <w:p w14:paraId="78E1D7DB" w14:textId="77777777" w:rsidR="004A4B80" w:rsidRPr="004A4B80" w:rsidRDefault="004A4B80" w:rsidP="004A4B80">
      <w:pPr>
        <w:ind w:left="426" w:hanging="142"/>
        <w:rPr>
          <w:rFonts w:eastAsia="Times New Roman"/>
          <w:szCs w:val="17"/>
        </w:rPr>
      </w:pPr>
      <w:r w:rsidRPr="004A4B80">
        <w:rPr>
          <w:rFonts w:eastAsia="Times New Roman"/>
          <w:szCs w:val="17"/>
        </w:rPr>
        <w:t>•</w:t>
      </w:r>
      <w:r w:rsidRPr="004A4B80">
        <w:rPr>
          <w:rFonts w:eastAsia="Times New Roman"/>
          <w:szCs w:val="17"/>
        </w:rPr>
        <w:tab/>
        <w:t xml:space="preserve">Admission to dual occupancy rooms will be subject to an additional bed allocation procedure that considers the recognised limitations of dual occupancy rooms in acute inpatient mental health care. The procedure will describe clinical and other criteria for allocation of dual occupancy rooms, and how these criteria will be monitored. </w:t>
      </w:r>
    </w:p>
    <w:p w14:paraId="0B22DB3B" w14:textId="77777777" w:rsidR="004A4B80" w:rsidRPr="004A4B80" w:rsidRDefault="004A4B80" w:rsidP="004A4B80">
      <w:pPr>
        <w:ind w:left="426" w:hanging="142"/>
        <w:rPr>
          <w:rFonts w:eastAsia="Times New Roman"/>
          <w:szCs w:val="17"/>
        </w:rPr>
      </w:pPr>
      <w:r w:rsidRPr="004A4B80">
        <w:rPr>
          <w:rFonts w:eastAsia="Times New Roman"/>
          <w:szCs w:val="17"/>
        </w:rPr>
        <w:t>•</w:t>
      </w:r>
      <w:r w:rsidRPr="004A4B80">
        <w:rPr>
          <w:rFonts w:eastAsia="Times New Roman"/>
          <w:szCs w:val="17"/>
        </w:rPr>
        <w:tab/>
        <w:t>A report will be provided on a 6 monthly basis on the operation of dual occupancy rooms.</w:t>
      </w:r>
    </w:p>
    <w:p w14:paraId="534124D9" w14:textId="77777777" w:rsidR="004A4B80" w:rsidRPr="004A4B80" w:rsidRDefault="004A4B80" w:rsidP="004A4B80">
      <w:pPr>
        <w:ind w:left="142"/>
        <w:rPr>
          <w:rFonts w:eastAsia="Times New Roman"/>
          <w:szCs w:val="17"/>
        </w:rPr>
      </w:pPr>
      <w:r w:rsidRPr="004A4B80">
        <w:rPr>
          <w:rFonts w:eastAsia="Times New Roman"/>
          <w:szCs w:val="17"/>
        </w:rPr>
        <w:t xml:space="preserve">Admissions to single occupancy rooms can proceed without condition using standard clinical procedures. </w:t>
      </w:r>
    </w:p>
    <w:p w14:paraId="052F7E70" w14:textId="77777777" w:rsidR="004A4B80" w:rsidRPr="004A4B80" w:rsidRDefault="004A4B80" w:rsidP="004A4B80">
      <w:pPr>
        <w:ind w:left="142"/>
        <w:rPr>
          <w:rFonts w:eastAsia="Times New Roman"/>
          <w:szCs w:val="17"/>
        </w:rPr>
      </w:pPr>
      <w:r w:rsidRPr="004A4B80">
        <w:rPr>
          <w:rFonts w:eastAsia="Times New Roman"/>
          <w:szCs w:val="17"/>
        </w:rPr>
        <w:t>In issuing this notice the Chief Psychiatrist notes the intent to phase out dual occupancy rooms at Morier Ward.</w:t>
      </w:r>
    </w:p>
    <w:p w14:paraId="0A124DDB" w14:textId="77777777" w:rsidR="004A4B80" w:rsidRPr="004A4B80" w:rsidRDefault="004A4B80" w:rsidP="004A4B80">
      <w:pPr>
        <w:spacing w:after="0"/>
        <w:rPr>
          <w:rFonts w:eastAsia="Times New Roman"/>
          <w:szCs w:val="17"/>
        </w:rPr>
      </w:pPr>
      <w:r w:rsidRPr="004A4B80">
        <w:rPr>
          <w:rFonts w:eastAsia="Times New Roman"/>
          <w:szCs w:val="17"/>
        </w:rPr>
        <w:t xml:space="preserve">Dated: 24 December 2025 </w:t>
      </w:r>
    </w:p>
    <w:p w14:paraId="7B4182C0" w14:textId="6DB70EB4" w:rsidR="004A4B80" w:rsidRPr="004A4B80" w:rsidRDefault="004A4B80" w:rsidP="004A4B80">
      <w:pPr>
        <w:spacing w:after="0"/>
        <w:jc w:val="right"/>
        <w:rPr>
          <w:rFonts w:eastAsia="Times New Roman"/>
          <w:smallCaps/>
          <w:szCs w:val="20"/>
        </w:rPr>
      </w:pPr>
      <w:r w:rsidRPr="004A4B80">
        <w:rPr>
          <w:rFonts w:eastAsia="Times New Roman"/>
          <w:smallCaps/>
          <w:szCs w:val="20"/>
        </w:rPr>
        <w:t>Dr John Brayley</w:t>
      </w:r>
    </w:p>
    <w:p w14:paraId="1B4208CC" w14:textId="77777777" w:rsidR="004A4B80" w:rsidRPr="004A4B80" w:rsidRDefault="004A4B80" w:rsidP="004A4B8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A4B80">
        <w:rPr>
          <w:rFonts w:eastAsia="Times New Roman"/>
          <w:szCs w:val="17"/>
        </w:rPr>
        <w:t>Chief Psychiatrist</w:t>
      </w:r>
    </w:p>
    <w:p w14:paraId="4F583620" w14:textId="77777777" w:rsidR="004A4B80" w:rsidRPr="004A4B80" w:rsidRDefault="004A4B80" w:rsidP="004A4B80">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0621566D" w14:textId="77777777" w:rsidR="004A4B80" w:rsidRPr="004A4B80" w:rsidRDefault="004A4B80" w:rsidP="003176FA">
      <w:pPr>
        <w:pStyle w:val="NoSpacing"/>
      </w:pPr>
    </w:p>
    <w:p w14:paraId="2E9D2D65" w14:textId="77777777" w:rsidR="00980D58" w:rsidRPr="00CC655F" w:rsidRDefault="00980D58" w:rsidP="00980D58">
      <w:pPr>
        <w:jc w:val="center"/>
        <w:rPr>
          <w:caps/>
          <w:szCs w:val="17"/>
        </w:rPr>
      </w:pPr>
      <w:r w:rsidRPr="00CC655F">
        <w:rPr>
          <w:caps/>
          <w:szCs w:val="17"/>
        </w:rPr>
        <w:t>MENTAL HEALTH ACT 2009</w:t>
      </w:r>
    </w:p>
    <w:p w14:paraId="5EE35AA0" w14:textId="77777777" w:rsidR="00980D58" w:rsidRPr="00CC655F" w:rsidRDefault="00980D58" w:rsidP="00980D58">
      <w:pPr>
        <w:jc w:val="center"/>
        <w:rPr>
          <w:i/>
          <w:szCs w:val="17"/>
        </w:rPr>
      </w:pPr>
      <w:r w:rsidRPr="00CC655F">
        <w:rPr>
          <w:i/>
          <w:szCs w:val="17"/>
        </w:rPr>
        <w:t>Variation of Determination—Approved Treatment Centre</w:t>
      </w:r>
    </w:p>
    <w:p w14:paraId="53188B48" w14:textId="77777777" w:rsidR="00980D58" w:rsidRPr="00CC655F" w:rsidRDefault="00980D58" w:rsidP="00980D58">
      <w:pPr>
        <w:rPr>
          <w:rFonts w:eastAsia="Aptos"/>
          <w:szCs w:val="17"/>
        </w:rPr>
      </w:pPr>
      <w:r w:rsidRPr="00CC655F">
        <w:rPr>
          <w:rFonts w:eastAsia="Aptos"/>
          <w:szCs w:val="17"/>
        </w:rPr>
        <w:t xml:space="preserve">Notice is hereby given that the Chief Psychiatrist pursuant to Section 96 of the </w:t>
      </w:r>
      <w:r w:rsidRPr="00CC655F">
        <w:rPr>
          <w:rFonts w:eastAsia="Aptos"/>
          <w:i/>
          <w:iCs/>
          <w:szCs w:val="17"/>
        </w:rPr>
        <w:t xml:space="preserve">Mental Health Act 2009 </w:t>
      </w:r>
      <w:r w:rsidRPr="00CC655F">
        <w:rPr>
          <w:rFonts w:eastAsia="Aptos"/>
          <w:szCs w:val="17"/>
        </w:rPr>
        <w:t xml:space="preserve">(‘the Act’) has varied the previous </w:t>
      </w:r>
      <w:r w:rsidRPr="00CC655F">
        <w:rPr>
          <w:rFonts w:eastAsia="Aptos"/>
          <w:spacing w:val="-4"/>
          <w:szCs w:val="17"/>
        </w:rPr>
        <w:t>determination published in the Government Gazette on 30 May 2017 for Mt Gambier and Districts Health Service, 276-300 Wehl Street North,</w:t>
      </w:r>
      <w:r w:rsidRPr="00CC655F">
        <w:rPr>
          <w:rFonts w:eastAsia="Aptos"/>
          <w:szCs w:val="17"/>
        </w:rPr>
        <w:t xml:space="preserve"> Mount Gambier, SA 5290, as an Approved Treatment Centre.</w:t>
      </w:r>
    </w:p>
    <w:p w14:paraId="6FA43D38" w14:textId="77777777" w:rsidR="00980D58" w:rsidRPr="00CC655F" w:rsidRDefault="00980D58" w:rsidP="00980D58">
      <w:pPr>
        <w:rPr>
          <w:rFonts w:eastAsia="Aptos"/>
          <w:szCs w:val="17"/>
        </w:rPr>
      </w:pPr>
      <w:r w:rsidRPr="00CC655F">
        <w:rPr>
          <w:rFonts w:eastAsia="Aptos"/>
          <w:szCs w:val="17"/>
        </w:rPr>
        <w:t>The new Wari-ngu Unit at Mt Gambier and Districts Health Service will now be included in the facility’s determination as an Approved Treatment Centre, subject to a condition limiting its use to the provision of sub-acute care and rehabilitation care for patients receiving care on a voluntary basis.</w:t>
      </w:r>
    </w:p>
    <w:p w14:paraId="0ACD750C" w14:textId="77777777" w:rsidR="00980D58" w:rsidRPr="00CC655F" w:rsidRDefault="00980D58" w:rsidP="00980D58">
      <w:pPr>
        <w:spacing w:after="0"/>
        <w:rPr>
          <w:rFonts w:eastAsia="Aptos"/>
          <w:szCs w:val="17"/>
        </w:rPr>
      </w:pPr>
      <w:r w:rsidRPr="00CC655F">
        <w:rPr>
          <w:rFonts w:eastAsia="Aptos"/>
          <w:szCs w:val="17"/>
        </w:rPr>
        <w:t xml:space="preserve">Dated: 24 December 2025 </w:t>
      </w:r>
    </w:p>
    <w:p w14:paraId="07100FD3" w14:textId="18235936" w:rsidR="00980D58" w:rsidRPr="00CC655F" w:rsidRDefault="00980D58" w:rsidP="00980D58">
      <w:pPr>
        <w:spacing w:after="0"/>
        <w:jc w:val="right"/>
        <w:rPr>
          <w:rFonts w:eastAsia="Aptos"/>
          <w:smallCaps/>
          <w:szCs w:val="20"/>
        </w:rPr>
      </w:pPr>
      <w:r w:rsidRPr="00CC655F">
        <w:rPr>
          <w:rFonts w:eastAsia="Aptos"/>
          <w:smallCaps/>
          <w:szCs w:val="20"/>
        </w:rPr>
        <w:t>Dr John Brayley</w:t>
      </w:r>
    </w:p>
    <w:p w14:paraId="46251855" w14:textId="1F22286A" w:rsidR="00980D58" w:rsidRDefault="00980D58" w:rsidP="00980D5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Aptos"/>
          <w:szCs w:val="17"/>
        </w:rPr>
      </w:pPr>
      <w:r w:rsidRPr="00CC655F">
        <w:rPr>
          <w:rFonts w:eastAsia="Aptos"/>
          <w:szCs w:val="17"/>
        </w:rPr>
        <w:t>Chief Psychiatrist</w:t>
      </w:r>
    </w:p>
    <w:p w14:paraId="33C16195" w14:textId="77777777" w:rsidR="00980D58" w:rsidRDefault="00980D58" w:rsidP="00980D58">
      <w:pPr>
        <w:pBdr>
          <w:bottom w:val="single" w:sz="4" w:space="1" w:color="auto"/>
        </w:pBdr>
        <w:spacing w:after="0" w:line="52" w:lineRule="exact"/>
        <w:jc w:val="center"/>
      </w:pPr>
    </w:p>
    <w:p w14:paraId="74D78C3F" w14:textId="77777777" w:rsidR="00980D58" w:rsidRDefault="00980D58" w:rsidP="00980D58">
      <w:pPr>
        <w:pBdr>
          <w:top w:val="single" w:sz="4" w:space="1" w:color="auto"/>
        </w:pBdr>
        <w:spacing w:before="34" w:after="0" w:line="14" w:lineRule="exact"/>
        <w:jc w:val="center"/>
      </w:pPr>
    </w:p>
    <w:p w14:paraId="1AB2FBD0" w14:textId="77777777" w:rsidR="00980D58" w:rsidRPr="00CC655F" w:rsidRDefault="00980D58" w:rsidP="00776BC8">
      <w:pPr>
        <w:pStyle w:val="NoSpacing"/>
      </w:pPr>
    </w:p>
    <w:p w14:paraId="36DC5922" w14:textId="20FDAB96" w:rsidR="00B862A3" w:rsidRPr="00B862A3" w:rsidRDefault="00B862A3" w:rsidP="00B862A3">
      <w:pPr>
        <w:pStyle w:val="Heading2"/>
      </w:pPr>
      <w:bookmarkStart w:id="32" w:name="_Toc217401084"/>
      <w:r w:rsidRPr="00B862A3">
        <w:t>Mining Act 1971</w:t>
      </w:r>
      <w:bookmarkEnd w:id="32"/>
    </w:p>
    <w:p w14:paraId="3E543642" w14:textId="77777777" w:rsidR="00B862A3" w:rsidRPr="00B862A3" w:rsidRDefault="00B862A3" w:rsidP="00B862A3">
      <w:pPr>
        <w:jc w:val="center"/>
        <w:rPr>
          <w:smallCaps/>
          <w:szCs w:val="17"/>
        </w:rPr>
      </w:pPr>
      <w:r w:rsidRPr="00B862A3">
        <w:rPr>
          <w:smallCaps/>
          <w:szCs w:val="17"/>
        </w:rPr>
        <w:t>Section 15</w:t>
      </w:r>
    </w:p>
    <w:p w14:paraId="3FB251B3" w14:textId="77777777" w:rsidR="00B862A3" w:rsidRPr="00B862A3" w:rsidRDefault="00B862A3" w:rsidP="00B862A3">
      <w:pPr>
        <w:rPr>
          <w:rFonts w:eastAsia="Times New Roman"/>
          <w:szCs w:val="17"/>
        </w:rPr>
      </w:pPr>
      <w:r w:rsidRPr="00B862A3">
        <w:rPr>
          <w:rFonts w:eastAsia="Times New Roman"/>
          <w:szCs w:val="17"/>
        </w:rPr>
        <w:t xml:space="preserve">Whereas by Notice published in the South Australian Government Gazette on 18 October 2018 at page 3816 and on 20 December 2018 at pages 4325 to 4326 (‘the Notice’), pursuant to Section 15(5) of the </w:t>
      </w:r>
      <w:r w:rsidRPr="00B862A3">
        <w:rPr>
          <w:rFonts w:eastAsia="Times New Roman"/>
          <w:i/>
          <w:iCs/>
          <w:szCs w:val="17"/>
        </w:rPr>
        <w:t>Mining Act 1971</w:t>
      </w:r>
      <w:r w:rsidRPr="00B862A3">
        <w:rPr>
          <w:rFonts w:eastAsia="Times New Roman"/>
          <w:szCs w:val="17"/>
        </w:rPr>
        <w:t xml:space="preserve"> (‘the Act’) I advised that the Geological Survey of South Australia of the Department for Energy and Mining will be undertaking geological, geophysical and geochemical investigation and survey commencing from 18 October 2018 over land described in the Notice. </w:t>
      </w:r>
    </w:p>
    <w:p w14:paraId="36F5240F" w14:textId="77777777" w:rsidR="00B862A3" w:rsidRPr="00B862A3" w:rsidRDefault="00B862A3" w:rsidP="00B862A3">
      <w:pPr>
        <w:rPr>
          <w:rFonts w:eastAsia="Times New Roman"/>
          <w:szCs w:val="17"/>
        </w:rPr>
      </w:pPr>
      <w:r w:rsidRPr="00B862A3">
        <w:rPr>
          <w:rFonts w:eastAsia="Times New Roman"/>
          <w:szCs w:val="17"/>
        </w:rPr>
        <w:t>Pursuant to Section 15(6) of the Act, further notice is hereby given that the completion date in respect of the geological, geophysical and geochemical investigation and survey is extended from 31 December 2025 to 31 December 2030 unless another further notice extending the completion date is published in the South Australian Government Gazette.</w:t>
      </w:r>
    </w:p>
    <w:p w14:paraId="757519BB" w14:textId="77777777" w:rsidR="00B862A3" w:rsidRPr="00B862A3" w:rsidRDefault="00B862A3" w:rsidP="00B862A3">
      <w:pPr>
        <w:spacing w:after="0"/>
        <w:rPr>
          <w:rFonts w:eastAsia="Times New Roman"/>
          <w:szCs w:val="17"/>
        </w:rPr>
      </w:pPr>
      <w:r w:rsidRPr="00B862A3">
        <w:rPr>
          <w:rFonts w:eastAsia="Times New Roman"/>
          <w:szCs w:val="17"/>
        </w:rPr>
        <w:t>Dated: 17 December 2025.</w:t>
      </w:r>
    </w:p>
    <w:p w14:paraId="2869034F" w14:textId="77777777" w:rsidR="00B862A3" w:rsidRPr="00B862A3" w:rsidRDefault="00B862A3" w:rsidP="00B862A3">
      <w:pPr>
        <w:spacing w:after="0"/>
        <w:jc w:val="right"/>
        <w:rPr>
          <w:rFonts w:eastAsia="Times New Roman"/>
          <w:smallCaps/>
          <w:szCs w:val="20"/>
        </w:rPr>
      </w:pPr>
      <w:r w:rsidRPr="00B862A3">
        <w:rPr>
          <w:rFonts w:eastAsia="Times New Roman"/>
          <w:smallCaps/>
          <w:szCs w:val="20"/>
        </w:rPr>
        <w:t>Paul De Ionno</w:t>
      </w:r>
    </w:p>
    <w:p w14:paraId="5FB0C896" w14:textId="77777777" w:rsidR="00B862A3" w:rsidRPr="00B862A3" w:rsidRDefault="00B862A3" w:rsidP="00B862A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B862A3">
        <w:t>Executive Director</w:t>
      </w:r>
    </w:p>
    <w:p w14:paraId="1C0C08FF" w14:textId="77777777" w:rsidR="00B862A3" w:rsidRPr="00B862A3" w:rsidRDefault="00B862A3" w:rsidP="00B862A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B862A3">
        <w:t>Regulation and Compliance</w:t>
      </w:r>
    </w:p>
    <w:p w14:paraId="62FB8387" w14:textId="376C82EE" w:rsidR="00B862A3" w:rsidRDefault="00B862A3" w:rsidP="00B862A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B862A3">
        <w:t>Delegate of the Minister for Energy and Mining Delegate of the Director of Mines</w:t>
      </w:r>
    </w:p>
    <w:p w14:paraId="4CBEAA2E" w14:textId="77777777" w:rsidR="00B862A3" w:rsidRDefault="00B862A3" w:rsidP="00B862A3">
      <w:pPr>
        <w:pBdr>
          <w:bottom w:val="single" w:sz="4" w:space="1" w:color="auto"/>
        </w:pBdr>
        <w:spacing w:after="0" w:line="52" w:lineRule="exact"/>
        <w:jc w:val="center"/>
      </w:pPr>
    </w:p>
    <w:p w14:paraId="3B2A6DB9" w14:textId="77777777" w:rsidR="00B862A3" w:rsidRDefault="00B862A3" w:rsidP="00B862A3">
      <w:pPr>
        <w:pBdr>
          <w:top w:val="single" w:sz="4" w:space="1" w:color="auto"/>
        </w:pBdr>
        <w:spacing w:before="34" w:after="0" w:line="14" w:lineRule="exact"/>
        <w:jc w:val="center"/>
      </w:pPr>
    </w:p>
    <w:p w14:paraId="16A06E78" w14:textId="0E157E45" w:rsidR="0082240C" w:rsidRDefault="0082240C">
      <w:pPr>
        <w:spacing w:after="0" w:line="240" w:lineRule="auto"/>
        <w:jc w:val="left"/>
      </w:pPr>
      <w:r>
        <w:br w:type="page"/>
      </w:r>
    </w:p>
    <w:p w14:paraId="1BB4F165" w14:textId="071F7BE9" w:rsidR="00655B59" w:rsidRDefault="00B40A80" w:rsidP="00B40A80">
      <w:pPr>
        <w:pStyle w:val="Heading2"/>
      </w:pPr>
      <w:bookmarkStart w:id="33" w:name="_Toc217401085"/>
      <w:r>
        <w:lastRenderedPageBreak/>
        <w:t>Outback Communities (Administration and Management) Act 2009</w:t>
      </w:r>
      <w:bookmarkEnd w:id="33"/>
    </w:p>
    <w:p w14:paraId="079D7E72" w14:textId="77777777" w:rsidR="00655B59" w:rsidRDefault="00655B59" w:rsidP="00655B59">
      <w:pPr>
        <w:pStyle w:val="GG-Title2"/>
      </w:pPr>
      <w:r>
        <w:t>Outback Communities Authority</w:t>
      </w:r>
    </w:p>
    <w:p w14:paraId="40088B38" w14:textId="77777777" w:rsidR="00655B59" w:rsidRDefault="00655B59" w:rsidP="00655B59">
      <w:pPr>
        <w:pStyle w:val="GG-Title3"/>
      </w:pPr>
      <w:r>
        <w:t>Declaration of Community Contribution (Copley) for 2025-2026</w:t>
      </w:r>
    </w:p>
    <w:p w14:paraId="22D1B8D7" w14:textId="77777777" w:rsidR="00655B59" w:rsidRPr="00F3549B" w:rsidRDefault="00655B59" w:rsidP="00655B59">
      <w:pPr>
        <w:pStyle w:val="GG-body"/>
        <w:rPr>
          <w:spacing w:val="-4"/>
        </w:rPr>
      </w:pPr>
      <w:r w:rsidRPr="00F3549B">
        <w:rPr>
          <w:spacing w:val="-4"/>
        </w:rPr>
        <w:t xml:space="preserve">Notice is hereby given that on 3 December 2025, the Outback Communities Authority, for the financial year ending 30 June 2026 and in exercise of the powers contained in Division 2, Part 3 of the </w:t>
      </w:r>
      <w:r w:rsidRPr="00F3549B">
        <w:rPr>
          <w:i/>
          <w:iCs/>
          <w:spacing w:val="-4"/>
        </w:rPr>
        <w:t>Outback Communities (Administration and Management) Act 2009</w:t>
      </w:r>
      <w:r w:rsidRPr="00F3549B">
        <w:rPr>
          <w:spacing w:val="-4"/>
        </w:rPr>
        <w:t>, resolved as follows:</w:t>
      </w:r>
    </w:p>
    <w:p w14:paraId="62ACCD3F" w14:textId="77777777" w:rsidR="00655B59" w:rsidRPr="0039533A" w:rsidRDefault="00655B59" w:rsidP="00655B59">
      <w:pPr>
        <w:pStyle w:val="GG-body"/>
        <w:ind w:left="142"/>
        <w:rPr>
          <w:b/>
          <w:bCs/>
        </w:rPr>
      </w:pPr>
      <w:r w:rsidRPr="0039533A">
        <w:rPr>
          <w:b/>
          <w:bCs/>
        </w:rPr>
        <w:t>Declaration of the Community Contribution</w:t>
      </w:r>
    </w:p>
    <w:p w14:paraId="1A4ACC1F" w14:textId="77777777" w:rsidR="00655B59" w:rsidRDefault="00655B59" w:rsidP="00655B59">
      <w:pPr>
        <w:pStyle w:val="GG-body"/>
        <w:ind w:left="142"/>
      </w:pPr>
      <w:r>
        <w:t>To declare a community contribution for the rateable land in:</w:t>
      </w:r>
    </w:p>
    <w:p w14:paraId="428579C2" w14:textId="77777777" w:rsidR="00655B59" w:rsidRDefault="00655B59" w:rsidP="00655B59">
      <w:pPr>
        <w:pStyle w:val="GG-body"/>
        <w:ind w:left="426" w:hanging="142"/>
      </w:pPr>
      <w:r>
        <w:t>•</w:t>
      </w:r>
      <w:r>
        <w:tab/>
        <w:t>the township of Copley.</w:t>
      </w:r>
    </w:p>
    <w:p w14:paraId="159CDFAC" w14:textId="77777777" w:rsidR="00655B59" w:rsidRPr="0039533A" w:rsidRDefault="00655B59" w:rsidP="00655B59">
      <w:pPr>
        <w:pStyle w:val="GG-body"/>
        <w:ind w:left="142"/>
        <w:rPr>
          <w:b/>
          <w:bCs/>
        </w:rPr>
      </w:pPr>
      <w:r w:rsidRPr="0039533A">
        <w:rPr>
          <w:b/>
          <w:bCs/>
        </w:rPr>
        <w:t>Purpose of Community Contribution</w:t>
      </w:r>
    </w:p>
    <w:p w14:paraId="2F9E7DB8" w14:textId="12241A66" w:rsidR="00D57396" w:rsidRDefault="00655B59" w:rsidP="00D57396">
      <w:pPr>
        <w:pStyle w:val="GG-body"/>
        <w:ind w:left="142"/>
      </w:pPr>
      <w:r w:rsidRPr="00600E41">
        <w:rPr>
          <w:spacing w:val="-2"/>
        </w:rPr>
        <w:t xml:space="preserve">Declare a fixed charge of $308 per property unit on rateable land for the purpose of funding a household waste collection service in Copley. </w:t>
      </w:r>
      <w:r>
        <w:t>The charge will be raised on a pro-rata basis of $154 per property unit from 1 January 2026 to 30 June 2026.</w:t>
      </w:r>
    </w:p>
    <w:p w14:paraId="56BC28E0" w14:textId="77777777" w:rsidR="00655B59" w:rsidRPr="0039533A" w:rsidRDefault="00655B59" w:rsidP="00655B59">
      <w:pPr>
        <w:pStyle w:val="GG-body"/>
        <w:ind w:left="142"/>
        <w:rPr>
          <w:b/>
          <w:bCs/>
        </w:rPr>
      </w:pPr>
      <w:r w:rsidRPr="0039533A">
        <w:rPr>
          <w:b/>
          <w:bCs/>
        </w:rPr>
        <w:t>Payment of Community Contribution</w:t>
      </w:r>
    </w:p>
    <w:p w14:paraId="0B7905BA" w14:textId="77777777" w:rsidR="00655B59" w:rsidRDefault="00655B59" w:rsidP="00655B59">
      <w:pPr>
        <w:pStyle w:val="GG-body"/>
        <w:ind w:left="142"/>
      </w:pPr>
      <w:r>
        <w:t xml:space="preserve">Pursuant to Section 181(2) of the </w:t>
      </w:r>
      <w:r w:rsidRPr="0039533A">
        <w:rPr>
          <w:i/>
          <w:iCs/>
        </w:rPr>
        <w:t>Local Government Act 1999</w:t>
      </w:r>
      <w:r>
        <w:t>, that the community contribution is payable in two equal or approximately equal instalments as follows:</w:t>
      </w:r>
    </w:p>
    <w:p w14:paraId="3CDD56B6" w14:textId="77777777" w:rsidR="00655B59" w:rsidRDefault="00655B59" w:rsidP="00655B59">
      <w:pPr>
        <w:pStyle w:val="GG-body"/>
        <w:ind w:left="426" w:hanging="142"/>
      </w:pPr>
      <w:r>
        <w:t>•</w:t>
      </w:r>
      <w:r>
        <w:tab/>
        <w:t>first instalment, payable on 16 March 2026; and</w:t>
      </w:r>
    </w:p>
    <w:p w14:paraId="1254490E" w14:textId="77777777" w:rsidR="00655B59" w:rsidRDefault="00655B59" w:rsidP="00655B59">
      <w:pPr>
        <w:pStyle w:val="GG-body"/>
        <w:ind w:left="426" w:hanging="142"/>
      </w:pPr>
      <w:r>
        <w:t>•</w:t>
      </w:r>
      <w:r>
        <w:tab/>
        <w:t>second instalment, payable on 15 June 2026.</w:t>
      </w:r>
    </w:p>
    <w:p w14:paraId="468355C2" w14:textId="77777777" w:rsidR="00655B59" w:rsidRDefault="00655B59" w:rsidP="00655B59">
      <w:pPr>
        <w:pStyle w:val="GG-body"/>
      </w:pPr>
      <w:r>
        <w:t>Fixed charge amount approved by the Minister for Local Government on 18 December 2025.</w:t>
      </w:r>
    </w:p>
    <w:p w14:paraId="377DCBBE" w14:textId="77777777" w:rsidR="00655B59" w:rsidRDefault="00655B59" w:rsidP="00655B59">
      <w:pPr>
        <w:pStyle w:val="GG-SDated"/>
      </w:pPr>
      <w:r>
        <w:t>Dated: 19 December 2025</w:t>
      </w:r>
    </w:p>
    <w:p w14:paraId="6FFE10D0" w14:textId="77777777" w:rsidR="00655B59" w:rsidRDefault="00655B59" w:rsidP="00655B59">
      <w:pPr>
        <w:pStyle w:val="GG-SName"/>
      </w:pPr>
      <w:r>
        <w:t>M. Howard</w:t>
      </w:r>
    </w:p>
    <w:p w14:paraId="00D7DEC6" w14:textId="77777777" w:rsidR="00655B59" w:rsidRDefault="00655B59" w:rsidP="00655B59">
      <w:pPr>
        <w:pStyle w:val="GG-Signature"/>
      </w:pPr>
      <w:r>
        <w:t>Director</w:t>
      </w:r>
    </w:p>
    <w:p w14:paraId="285B5FD1" w14:textId="79EB3C2D" w:rsidR="0046416D" w:rsidRDefault="00655B59" w:rsidP="00655B59">
      <w:pPr>
        <w:pStyle w:val="GG-body"/>
      </w:pPr>
      <w:r>
        <w:t>(A7265016)</w:t>
      </w:r>
    </w:p>
    <w:p w14:paraId="09632AD5" w14:textId="77777777" w:rsidR="00655B59" w:rsidRDefault="00655B59" w:rsidP="00655B59">
      <w:pPr>
        <w:pStyle w:val="GG-body"/>
        <w:pBdr>
          <w:bottom w:val="single" w:sz="4" w:space="1" w:color="auto"/>
        </w:pBdr>
        <w:spacing w:after="0" w:line="52" w:lineRule="exact"/>
        <w:jc w:val="center"/>
      </w:pPr>
    </w:p>
    <w:p w14:paraId="03EEAC28" w14:textId="77777777" w:rsidR="00655B59" w:rsidRDefault="00655B59" w:rsidP="00655B59">
      <w:pPr>
        <w:pStyle w:val="GG-body"/>
        <w:pBdr>
          <w:top w:val="single" w:sz="4" w:space="1" w:color="auto"/>
        </w:pBdr>
        <w:spacing w:before="34" w:after="0" w:line="14" w:lineRule="exact"/>
        <w:jc w:val="center"/>
      </w:pPr>
    </w:p>
    <w:p w14:paraId="58F219E3" w14:textId="77777777" w:rsidR="00655B59" w:rsidRPr="00B54F80" w:rsidRDefault="00655B59" w:rsidP="00655B59">
      <w:pPr>
        <w:pStyle w:val="NoSpacing"/>
      </w:pPr>
    </w:p>
    <w:p w14:paraId="2DA2F56F" w14:textId="4900B832" w:rsidR="00F611F9" w:rsidRPr="00F611F9" w:rsidRDefault="00F611F9" w:rsidP="00F611F9">
      <w:pPr>
        <w:pStyle w:val="Heading2"/>
      </w:pPr>
      <w:bookmarkStart w:id="34" w:name="_Toc217401086"/>
      <w:r w:rsidRPr="00F611F9">
        <w:t>Retirement Villages Act 2016</w:t>
      </w:r>
      <w:bookmarkEnd w:id="34"/>
    </w:p>
    <w:p w14:paraId="5FAE7F8F" w14:textId="77777777" w:rsidR="00F611F9" w:rsidRPr="00F611F9" w:rsidRDefault="00F611F9" w:rsidP="00F611F9">
      <w:pPr>
        <w:jc w:val="center"/>
        <w:rPr>
          <w:smallCaps/>
          <w:szCs w:val="17"/>
        </w:rPr>
      </w:pPr>
      <w:r w:rsidRPr="00F611F9">
        <w:rPr>
          <w:smallCaps/>
          <w:szCs w:val="17"/>
        </w:rPr>
        <w:t>Section 59(1)</w:t>
      </w:r>
    </w:p>
    <w:p w14:paraId="446081CB" w14:textId="77777777" w:rsidR="00F611F9" w:rsidRPr="00F611F9" w:rsidRDefault="00F611F9" w:rsidP="00F611F9">
      <w:pPr>
        <w:jc w:val="center"/>
        <w:rPr>
          <w:i/>
          <w:szCs w:val="17"/>
        </w:rPr>
      </w:pPr>
      <w:r w:rsidRPr="00F611F9">
        <w:rPr>
          <w:i/>
          <w:szCs w:val="17"/>
        </w:rPr>
        <w:t>Voluntary Termination of Retirement Village Scheme</w:t>
      </w:r>
    </w:p>
    <w:p w14:paraId="4560115A" w14:textId="77777777" w:rsidR="00F611F9" w:rsidRPr="00F611F9" w:rsidRDefault="00F611F9" w:rsidP="00F611F9">
      <w:pPr>
        <w:rPr>
          <w:rFonts w:eastAsia="Times New Roman"/>
          <w:szCs w:val="17"/>
        </w:rPr>
      </w:pPr>
      <w:r w:rsidRPr="00F611F9">
        <w:rPr>
          <w:rFonts w:eastAsia="Times New Roman"/>
          <w:szCs w:val="17"/>
        </w:rPr>
        <w:t xml:space="preserve">Take notice that I, Nat Cook, Minister for Seniors and Ageing Well, pursuant to Section 59(1) of the </w:t>
      </w:r>
      <w:r w:rsidRPr="00F611F9">
        <w:rPr>
          <w:rFonts w:eastAsia="Times New Roman"/>
          <w:i/>
          <w:iCs/>
          <w:szCs w:val="17"/>
        </w:rPr>
        <w:t>Retirement Villages Act 2016</w:t>
      </w:r>
      <w:r w:rsidRPr="00F611F9">
        <w:rPr>
          <w:rFonts w:eastAsia="Times New Roman"/>
          <w:szCs w:val="17"/>
        </w:rPr>
        <w:t xml:space="preserve">, </w:t>
      </w:r>
      <w:r w:rsidRPr="00F611F9">
        <w:rPr>
          <w:rFonts w:eastAsia="Times New Roman"/>
          <w:szCs w:val="17"/>
        </w:rPr>
        <w:br/>
        <w:t>hereby terminate the Halsey Road retirement village scheme situated at 36B Halsey Road, Elizabeth East, SA, 5112 and comprising all of the land and improvements in Certificate of Title Register Book Volume 5133 Folio 553. I do so being satisfied for the purposes of Section 59(2) of the Act that there are no retirement village residents in occupation. The termination will take effect on the day upon which the retirement village endorsement is cancelled.</w:t>
      </w:r>
    </w:p>
    <w:p w14:paraId="118683EA" w14:textId="77777777" w:rsidR="00F611F9" w:rsidRPr="00F611F9" w:rsidRDefault="00F611F9" w:rsidP="00F611F9">
      <w:pPr>
        <w:spacing w:after="0"/>
        <w:rPr>
          <w:rFonts w:eastAsia="Times New Roman"/>
          <w:szCs w:val="17"/>
        </w:rPr>
      </w:pPr>
      <w:r w:rsidRPr="00F611F9">
        <w:rPr>
          <w:rFonts w:eastAsia="Times New Roman"/>
          <w:szCs w:val="17"/>
        </w:rPr>
        <w:t>Dated: 18 December 2025</w:t>
      </w:r>
    </w:p>
    <w:p w14:paraId="707F4FCB" w14:textId="77777777" w:rsidR="00F611F9" w:rsidRPr="00F611F9" w:rsidRDefault="00F611F9" w:rsidP="00F611F9">
      <w:pPr>
        <w:spacing w:after="0"/>
        <w:jc w:val="right"/>
        <w:rPr>
          <w:rFonts w:eastAsia="Times New Roman"/>
          <w:smallCaps/>
          <w:szCs w:val="20"/>
        </w:rPr>
      </w:pPr>
      <w:r w:rsidRPr="00F611F9">
        <w:rPr>
          <w:rFonts w:eastAsia="Times New Roman"/>
          <w:smallCaps/>
          <w:szCs w:val="20"/>
        </w:rPr>
        <w:t>Nat Cook</w:t>
      </w:r>
    </w:p>
    <w:p w14:paraId="3CDBC522" w14:textId="6FB11376" w:rsidR="00F611F9" w:rsidRDefault="00F611F9" w:rsidP="00F611F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F611F9">
        <w:rPr>
          <w:rFonts w:eastAsia="Times New Roman"/>
          <w:szCs w:val="17"/>
        </w:rPr>
        <w:t>Minister for Seniors and Ageing Well</w:t>
      </w:r>
    </w:p>
    <w:p w14:paraId="1DDEFB0C" w14:textId="77777777" w:rsidR="00F611F9" w:rsidRDefault="00F611F9" w:rsidP="00F611F9">
      <w:pPr>
        <w:pBdr>
          <w:bottom w:val="single" w:sz="4" w:space="1" w:color="auto"/>
        </w:pBdr>
        <w:spacing w:after="0" w:line="52" w:lineRule="exact"/>
        <w:jc w:val="center"/>
        <w:rPr>
          <w:rFonts w:eastAsia="Times New Roman"/>
          <w:szCs w:val="17"/>
        </w:rPr>
      </w:pPr>
    </w:p>
    <w:p w14:paraId="6F930F11" w14:textId="77777777" w:rsidR="00F611F9" w:rsidRDefault="00F611F9" w:rsidP="00F611F9">
      <w:pPr>
        <w:pBdr>
          <w:top w:val="single" w:sz="4" w:space="1" w:color="auto"/>
        </w:pBdr>
        <w:spacing w:before="34" w:after="0" w:line="14" w:lineRule="exact"/>
        <w:jc w:val="center"/>
        <w:rPr>
          <w:rFonts w:eastAsia="Times New Roman"/>
          <w:szCs w:val="17"/>
        </w:rPr>
      </w:pPr>
    </w:p>
    <w:p w14:paraId="1897E614" w14:textId="77777777" w:rsidR="00F611F9" w:rsidRPr="00F611F9" w:rsidRDefault="00F611F9" w:rsidP="00F611F9">
      <w:pPr>
        <w:pStyle w:val="NoSpacing"/>
      </w:pPr>
    </w:p>
    <w:p w14:paraId="53A327FC" w14:textId="670A6B26" w:rsidR="00FC7034" w:rsidRPr="00FC7034" w:rsidRDefault="00FC7034" w:rsidP="00FC7034">
      <w:pPr>
        <w:pStyle w:val="Heading2"/>
      </w:pPr>
      <w:bookmarkStart w:id="35" w:name="_Toc217401087"/>
      <w:r w:rsidRPr="00FC7034">
        <w:t xml:space="preserve">South Australian Civil </w:t>
      </w:r>
      <w:r>
        <w:t>a</w:t>
      </w:r>
      <w:r w:rsidRPr="00FC7034">
        <w:t>nd Administrative Tribunal</w:t>
      </w:r>
      <w:bookmarkEnd w:id="35"/>
    </w:p>
    <w:p w14:paraId="3541BDBF" w14:textId="77777777" w:rsidR="00FC7034" w:rsidRPr="00FC7034" w:rsidRDefault="00FC7034" w:rsidP="00FC7034">
      <w:pPr>
        <w:jc w:val="center"/>
        <w:rPr>
          <w:smallCaps/>
          <w:szCs w:val="17"/>
        </w:rPr>
      </w:pPr>
      <w:r w:rsidRPr="00FC7034">
        <w:rPr>
          <w:smallCaps/>
          <w:szCs w:val="17"/>
        </w:rPr>
        <w:t>SACAT Reference Number: 2025/SA003663</w:t>
      </w:r>
    </w:p>
    <w:p w14:paraId="36192200" w14:textId="77777777" w:rsidR="00FC7034" w:rsidRPr="00FC7034" w:rsidRDefault="00FC7034" w:rsidP="00FC7034">
      <w:pPr>
        <w:jc w:val="center"/>
        <w:rPr>
          <w:i/>
          <w:szCs w:val="17"/>
        </w:rPr>
      </w:pPr>
      <w:r w:rsidRPr="00FC7034">
        <w:rPr>
          <w:i/>
          <w:szCs w:val="17"/>
        </w:rPr>
        <w:t>Notice of Renewal of Exemption before Tribunal Member Alex Lazarevich</w:t>
      </w:r>
    </w:p>
    <w:p w14:paraId="7D3A3D20" w14:textId="2F6E93A9" w:rsidR="00FC7034" w:rsidRPr="00FC7034" w:rsidRDefault="00FC7034" w:rsidP="00FC7034">
      <w:pPr>
        <w:rPr>
          <w:rFonts w:eastAsia="Times New Roman"/>
          <w:szCs w:val="17"/>
        </w:rPr>
      </w:pPr>
      <w:r w:rsidRPr="00FC7034">
        <w:rPr>
          <w:rFonts w:eastAsia="Times New Roman"/>
          <w:szCs w:val="17"/>
        </w:rPr>
        <w:t xml:space="preserve">I </w:t>
      </w:r>
      <w:r w:rsidR="00C82DFB">
        <w:rPr>
          <w:rFonts w:eastAsia="Times New Roman"/>
          <w:szCs w:val="17"/>
        </w:rPr>
        <w:t>h</w:t>
      </w:r>
      <w:r w:rsidRPr="00FC7034">
        <w:rPr>
          <w:rFonts w:eastAsia="Times New Roman"/>
          <w:szCs w:val="17"/>
        </w:rPr>
        <w:t>ereby certify that on the 17</w:t>
      </w:r>
      <w:r w:rsidRPr="00FC7034">
        <w:rPr>
          <w:rFonts w:eastAsia="Times New Roman"/>
          <w:szCs w:val="17"/>
          <w:vertAlign w:val="superscript"/>
        </w:rPr>
        <w:t>th</w:t>
      </w:r>
      <w:r w:rsidRPr="00FC7034">
        <w:rPr>
          <w:rFonts w:eastAsia="Times New Roman"/>
          <w:szCs w:val="17"/>
        </w:rPr>
        <w:t xml:space="preserve"> of December 2025, the South Australian Civil and Administrative Tribunal, on application of </w:t>
      </w:r>
      <w:r w:rsidR="001F494C">
        <w:rPr>
          <w:rFonts w:eastAsia="Times New Roman"/>
          <w:szCs w:val="17"/>
        </w:rPr>
        <w:t>t</w:t>
      </w:r>
      <w:r w:rsidRPr="00FC7034">
        <w:rPr>
          <w:rFonts w:eastAsia="Times New Roman"/>
          <w:szCs w:val="17"/>
        </w:rPr>
        <w:t>he State of South Australia (Chief Executive, Department for Health and Wellbeing), made the following orders for renewal of an exemption:</w:t>
      </w:r>
    </w:p>
    <w:p w14:paraId="3E4800BE" w14:textId="77777777" w:rsidR="00FC7034" w:rsidRPr="00F61FB0" w:rsidRDefault="00FC7034" w:rsidP="00FC7034">
      <w:pPr>
        <w:ind w:left="426" w:hanging="284"/>
        <w:rPr>
          <w:rFonts w:eastAsia="Times New Roman"/>
          <w:szCs w:val="17"/>
        </w:rPr>
      </w:pPr>
      <w:r w:rsidRPr="00FC7034">
        <w:rPr>
          <w:rFonts w:eastAsia="Times New Roman"/>
          <w:szCs w:val="17"/>
        </w:rPr>
        <w:t>1.</w:t>
      </w:r>
      <w:r w:rsidRPr="00FC7034">
        <w:rPr>
          <w:rFonts w:eastAsia="Times New Roman"/>
          <w:szCs w:val="17"/>
        </w:rPr>
        <w:tab/>
      </w:r>
      <w:r w:rsidRPr="00F61FB0">
        <w:rPr>
          <w:rFonts w:eastAsia="Times New Roman"/>
          <w:szCs w:val="17"/>
        </w:rPr>
        <w:t>That an exemption be granted to the State of South Australia (Chief Executive, Department for Health and Wellbeing, SA Ambulance Service, Commission on Excellence and Innovation in Health, Preventive Health, Barossa Hills Fleurieu Local Health Network, Flinders and Upper North Local Health Network, Limestone Coast Local Health Network, Northern Adelaide Local Health Network, Riverland Mallee Coorong Local Health Network, Southern Adelaide Local Health Network, Women’s and Children’s Local Health Network, and Yorke and Northern Local Health Network) and members of the AHCSA from the provisions of Sections 30(1), 52(1) and 103 of the EO Act for a period of three years, to enable the State of South Australia and the AHCSA and its members to advertise for Aboriginal and/or Torres Strait Islander persons, including Aboriginal and/or Torres Strait Islander persons of a specific gender (men and/or women), to apply for positions which undertake Aboriginal and/or Torres Strait Islander Health Worker roles and functions including, but not limited to, Aboriginal and/or Torres Strait Islander Health Practitioner; Health Worker (Clinical); Aboriginal Health Worker; Cultural Consultant; Mental Health Worker; Mental Health Consultant; Hospital Liaison Officer; Social and Emotional Wellbeing Worker; Maternal and Infant Care Worker; Director and Manager of Aboriginal Health; Patient Pathway Officer; Project/Program Officer; Disability Liaison Officer; Administration Officer/Trainee; Alcohol and Other Drugs Worker; Assistant in Nursing; Allied Health Practitioner; Allied Health Assistant Trainee; Board Member; Child and Mental Health Worker; Children’s Health and Development Practitioner/Trainee; Enrolled Nurse; Environmental Health Worker; Executive Assistant; Family Resource Worker; Health Services Coordinator; Health Team Leader; Human Resources Officer; Aboriginal Infant Care Worker and/or Trainee; Mental Health Cultural Worker; Chronic Disease Worker; Mental Health Cultural Advisor; Mental Health Nurse; Mental Health Nurse Practitioner; Midwife; Registered Nurse; and Transport Officer and to prefer Aboriginal and Torres Strait Islander applicants, including Aboriginal and Torres Strait Islander applicants of a specific gender (men and/or women), in offering employment in such positions, and to appoint Aboriginal and/or Torres Strait Islander applicants to such positions.</w:t>
      </w:r>
    </w:p>
    <w:p w14:paraId="6B514646" w14:textId="77777777" w:rsidR="00FC7034" w:rsidRPr="00FC7034" w:rsidRDefault="00FC7034" w:rsidP="00FC7034">
      <w:pPr>
        <w:ind w:left="426" w:hanging="284"/>
        <w:rPr>
          <w:rFonts w:eastAsia="Times New Roman"/>
          <w:szCs w:val="17"/>
        </w:rPr>
      </w:pPr>
      <w:r w:rsidRPr="00FC7034">
        <w:rPr>
          <w:rFonts w:eastAsia="Times New Roman"/>
          <w:szCs w:val="17"/>
        </w:rPr>
        <w:t>2.</w:t>
      </w:r>
      <w:r w:rsidRPr="00FC7034">
        <w:rPr>
          <w:rFonts w:eastAsia="Times New Roman"/>
          <w:szCs w:val="17"/>
        </w:rPr>
        <w:tab/>
        <w:t>The above exemption is to remain in force for a period of 3 years commencing on 17 December 2025.</w:t>
      </w:r>
    </w:p>
    <w:p w14:paraId="2801CFAF" w14:textId="77777777" w:rsidR="00FC7034" w:rsidRPr="00FC7034" w:rsidRDefault="00FC7034" w:rsidP="00FC7034">
      <w:pPr>
        <w:spacing w:after="0"/>
        <w:rPr>
          <w:rFonts w:eastAsia="Times New Roman"/>
          <w:szCs w:val="17"/>
        </w:rPr>
      </w:pPr>
      <w:r w:rsidRPr="00FC7034">
        <w:rPr>
          <w:rFonts w:eastAsia="Times New Roman"/>
          <w:szCs w:val="17"/>
        </w:rPr>
        <w:t>Dated: 17 December 2025</w:t>
      </w:r>
    </w:p>
    <w:p w14:paraId="688947E9" w14:textId="77777777" w:rsidR="00FC7034" w:rsidRPr="00FC7034" w:rsidRDefault="00FC7034" w:rsidP="00FC7034">
      <w:pPr>
        <w:spacing w:after="0"/>
        <w:jc w:val="right"/>
        <w:rPr>
          <w:rFonts w:eastAsia="Times New Roman"/>
          <w:smallCaps/>
          <w:szCs w:val="20"/>
        </w:rPr>
      </w:pPr>
      <w:r w:rsidRPr="00FC7034">
        <w:rPr>
          <w:rFonts w:eastAsia="Times New Roman"/>
          <w:smallCaps/>
          <w:szCs w:val="20"/>
        </w:rPr>
        <w:t>Principal Registrar</w:t>
      </w:r>
    </w:p>
    <w:p w14:paraId="6332AFCD" w14:textId="1EDC2A2F" w:rsidR="00FC7034" w:rsidRDefault="00FC7034" w:rsidP="00FC703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FC7034">
        <w:t>South Australian Civ</w:t>
      </w:r>
      <w:r w:rsidR="00415460">
        <w:t>i</w:t>
      </w:r>
      <w:r w:rsidRPr="00FC7034">
        <w:t>l and Adminstrative Tribunal</w:t>
      </w:r>
    </w:p>
    <w:p w14:paraId="1AEB9F12" w14:textId="77777777" w:rsidR="00FC7034" w:rsidRDefault="00FC7034" w:rsidP="00FC7034">
      <w:pPr>
        <w:pBdr>
          <w:bottom w:val="single" w:sz="4" w:space="1" w:color="auto"/>
        </w:pBdr>
        <w:spacing w:after="0" w:line="52" w:lineRule="exact"/>
        <w:jc w:val="center"/>
      </w:pPr>
    </w:p>
    <w:p w14:paraId="71155128" w14:textId="77777777" w:rsidR="00FC7034" w:rsidRDefault="00FC7034" w:rsidP="00FC7034">
      <w:pPr>
        <w:pBdr>
          <w:top w:val="single" w:sz="4" w:space="1" w:color="auto"/>
        </w:pBdr>
        <w:spacing w:before="34" w:after="0" w:line="14" w:lineRule="exact"/>
        <w:jc w:val="center"/>
      </w:pPr>
    </w:p>
    <w:p w14:paraId="2B81236F" w14:textId="77777777" w:rsidR="00D57396" w:rsidRDefault="00D57396">
      <w:pPr>
        <w:spacing w:after="0" w:line="240" w:lineRule="auto"/>
        <w:jc w:val="left"/>
        <w:rPr>
          <w:caps/>
          <w:szCs w:val="17"/>
        </w:rPr>
      </w:pPr>
      <w:r>
        <w:br w:type="page"/>
      </w:r>
    </w:p>
    <w:p w14:paraId="42D4513F" w14:textId="19ABEBFE" w:rsidR="001D137E" w:rsidRPr="00F91488" w:rsidRDefault="00F91488" w:rsidP="00F91488">
      <w:pPr>
        <w:pStyle w:val="Heading2"/>
      </w:pPr>
      <w:bookmarkStart w:id="36" w:name="_Toc217401088"/>
      <w:r w:rsidRPr="00F91488">
        <w:lastRenderedPageBreak/>
        <w:t>South Australian Skills Act 2008</w:t>
      </w:r>
      <w:bookmarkEnd w:id="36"/>
    </w:p>
    <w:p w14:paraId="663DBAA5" w14:textId="77777777" w:rsidR="001D137E" w:rsidRDefault="001D137E" w:rsidP="001D137E">
      <w:pPr>
        <w:pStyle w:val="GG-Title3"/>
      </w:pPr>
      <w:r>
        <w:t>Part 4—Apprenticeships, Traineeships and Training Contracts</w:t>
      </w:r>
    </w:p>
    <w:p w14:paraId="692E4732" w14:textId="77777777" w:rsidR="001D137E" w:rsidRDefault="001D137E" w:rsidP="001D137E">
      <w:pPr>
        <w:pStyle w:val="GG-body"/>
      </w:pPr>
      <w:r>
        <w:t xml:space="preserve">Pursuant to the provision of the </w:t>
      </w:r>
      <w:r w:rsidRPr="0086288A">
        <w:rPr>
          <w:i/>
          <w:iCs/>
        </w:rPr>
        <w:t>South Australian Skills Act 2008</w:t>
      </w:r>
      <w:r>
        <w:t>, the South Australian Skills Commission (SASC) gives notice that determines the following qualification and training contract conditions for Trades or Declared Vocations, in addition to those published in past Gazette notices.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546"/>
        <w:gridCol w:w="1132"/>
        <w:gridCol w:w="2267"/>
        <w:gridCol w:w="1134"/>
        <w:gridCol w:w="1189"/>
        <w:gridCol w:w="1076"/>
      </w:tblGrid>
      <w:tr w:rsidR="001D137E" w:rsidRPr="00DF3FC4" w14:paraId="69B14284" w14:textId="77777777" w:rsidTr="0024025B">
        <w:trPr>
          <w:trHeight w:val="20"/>
          <w:tblHeader/>
        </w:trPr>
        <w:tc>
          <w:tcPr>
            <w:tcW w:w="1362" w:type="pct"/>
            <w:vAlign w:val="center"/>
            <w:hideMark/>
          </w:tcPr>
          <w:p w14:paraId="2F6E41A6" w14:textId="77777777" w:rsidR="001D137E" w:rsidRPr="00DF3FC4" w:rsidRDefault="001D137E" w:rsidP="0024025B">
            <w:pPr>
              <w:pStyle w:val="GG-body"/>
              <w:spacing w:before="40" w:after="40"/>
              <w:jc w:val="center"/>
              <w:rPr>
                <w:b/>
                <w:bCs/>
              </w:rPr>
            </w:pPr>
            <w:r w:rsidRPr="00DF3FC4">
              <w:rPr>
                <w:b/>
                <w:bCs/>
              </w:rPr>
              <w:t>*Trade/ #Declared Vocation/ Other Occupation</w:t>
            </w:r>
          </w:p>
        </w:tc>
        <w:tc>
          <w:tcPr>
            <w:tcW w:w="606" w:type="pct"/>
            <w:vAlign w:val="center"/>
          </w:tcPr>
          <w:p w14:paraId="33D95A24" w14:textId="77777777" w:rsidR="001D137E" w:rsidRPr="00DF3FC4" w:rsidRDefault="001D137E" w:rsidP="0024025B">
            <w:pPr>
              <w:pStyle w:val="GG-body"/>
              <w:spacing w:before="40" w:after="40"/>
              <w:jc w:val="center"/>
              <w:rPr>
                <w:b/>
                <w:bCs/>
              </w:rPr>
            </w:pPr>
            <w:r w:rsidRPr="00DF3FC4">
              <w:rPr>
                <w:b/>
                <w:bCs/>
              </w:rPr>
              <w:t>Qualification Code</w:t>
            </w:r>
          </w:p>
        </w:tc>
        <w:tc>
          <w:tcPr>
            <w:tcW w:w="1213" w:type="pct"/>
            <w:vAlign w:val="center"/>
            <w:hideMark/>
          </w:tcPr>
          <w:p w14:paraId="3463F2F1" w14:textId="77777777" w:rsidR="001D137E" w:rsidRPr="00DF3FC4" w:rsidRDefault="001D137E" w:rsidP="0024025B">
            <w:pPr>
              <w:pStyle w:val="GG-body"/>
              <w:spacing w:before="40" w:after="40"/>
              <w:jc w:val="center"/>
              <w:rPr>
                <w:b/>
                <w:bCs/>
              </w:rPr>
            </w:pPr>
            <w:r w:rsidRPr="00DF3FC4">
              <w:rPr>
                <w:b/>
                <w:bCs/>
              </w:rPr>
              <w:t>Qualification Title</w:t>
            </w:r>
          </w:p>
        </w:tc>
        <w:tc>
          <w:tcPr>
            <w:tcW w:w="607" w:type="pct"/>
            <w:vAlign w:val="center"/>
            <w:hideMark/>
          </w:tcPr>
          <w:p w14:paraId="796BD58C" w14:textId="77777777" w:rsidR="001D137E" w:rsidRPr="00DF3FC4" w:rsidRDefault="001D137E" w:rsidP="0024025B">
            <w:pPr>
              <w:pStyle w:val="GG-body"/>
              <w:spacing w:before="40" w:after="40"/>
              <w:jc w:val="center"/>
              <w:rPr>
                <w:b/>
                <w:bCs/>
              </w:rPr>
            </w:pPr>
            <w:r w:rsidRPr="00DF3FC4">
              <w:rPr>
                <w:b/>
                <w:bCs/>
              </w:rPr>
              <w:t>Nominal Term of Training Contract</w:t>
            </w:r>
          </w:p>
        </w:tc>
        <w:tc>
          <w:tcPr>
            <w:tcW w:w="636" w:type="pct"/>
            <w:vAlign w:val="center"/>
            <w:hideMark/>
          </w:tcPr>
          <w:p w14:paraId="38EC5F6F" w14:textId="77777777" w:rsidR="001D137E" w:rsidRPr="00DF3FC4" w:rsidRDefault="001D137E" w:rsidP="0024025B">
            <w:pPr>
              <w:pStyle w:val="GG-body"/>
              <w:spacing w:before="40" w:after="40"/>
              <w:jc w:val="center"/>
              <w:rPr>
                <w:b/>
                <w:bCs/>
              </w:rPr>
            </w:pPr>
            <w:r w:rsidRPr="00DF3FC4">
              <w:rPr>
                <w:b/>
                <w:bCs/>
              </w:rPr>
              <w:t>Probationary Period</w:t>
            </w:r>
          </w:p>
        </w:tc>
        <w:tc>
          <w:tcPr>
            <w:tcW w:w="576" w:type="pct"/>
            <w:vAlign w:val="center"/>
            <w:hideMark/>
          </w:tcPr>
          <w:p w14:paraId="5F15FDAA" w14:textId="77777777" w:rsidR="001D137E" w:rsidRPr="00DF3FC4" w:rsidRDefault="001D137E" w:rsidP="0024025B">
            <w:pPr>
              <w:pStyle w:val="GG-body"/>
              <w:spacing w:before="40" w:after="40"/>
              <w:jc w:val="center"/>
              <w:rPr>
                <w:b/>
                <w:bCs/>
              </w:rPr>
            </w:pPr>
            <w:r w:rsidRPr="00DF3FC4">
              <w:rPr>
                <w:b/>
                <w:bCs/>
              </w:rPr>
              <w:t>Supervision Level Rating</w:t>
            </w:r>
          </w:p>
        </w:tc>
      </w:tr>
      <w:tr w:rsidR="001D137E" w:rsidRPr="00DF3FC4" w14:paraId="304145D6" w14:textId="77777777" w:rsidTr="0024025B">
        <w:trPr>
          <w:trHeight w:val="20"/>
        </w:trPr>
        <w:tc>
          <w:tcPr>
            <w:tcW w:w="1362" w:type="pct"/>
            <w:tcBorders>
              <w:bottom w:val="single" w:sz="4" w:space="0" w:color="auto"/>
            </w:tcBorders>
          </w:tcPr>
          <w:p w14:paraId="5051A109" w14:textId="77777777" w:rsidR="001D137E" w:rsidRPr="00DF3FC4" w:rsidRDefault="001D137E" w:rsidP="0024025B">
            <w:pPr>
              <w:pStyle w:val="GG-body"/>
              <w:spacing w:before="40" w:after="40"/>
              <w:jc w:val="left"/>
            </w:pPr>
            <w:r w:rsidRPr="00DF3FC4">
              <w:t>Concrete Batching Plant Operator#</w:t>
            </w:r>
          </w:p>
        </w:tc>
        <w:tc>
          <w:tcPr>
            <w:tcW w:w="606" w:type="pct"/>
            <w:tcBorders>
              <w:bottom w:val="single" w:sz="4" w:space="0" w:color="auto"/>
            </w:tcBorders>
          </w:tcPr>
          <w:p w14:paraId="669BC35D" w14:textId="77777777" w:rsidR="001D137E" w:rsidRPr="00DF3FC4" w:rsidRDefault="001D137E" w:rsidP="0024025B">
            <w:pPr>
              <w:pStyle w:val="GG-body"/>
              <w:spacing w:before="40" w:after="40"/>
              <w:jc w:val="center"/>
            </w:pPr>
            <w:r w:rsidRPr="00DF3FC4">
              <w:t>MSM30325</w:t>
            </w:r>
          </w:p>
        </w:tc>
        <w:tc>
          <w:tcPr>
            <w:tcW w:w="1213" w:type="pct"/>
            <w:tcBorders>
              <w:bottom w:val="single" w:sz="4" w:space="0" w:color="auto"/>
            </w:tcBorders>
          </w:tcPr>
          <w:p w14:paraId="00A2B29C" w14:textId="77777777" w:rsidR="001D137E" w:rsidRPr="00DF3FC4" w:rsidRDefault="001D137E" w:rsidP="0024025B">
            <w:pPr>
              <w:pStyle w:val="GG-body"/>
              <w:spacing w:before="40" w:after="40"/>
              <w:jc w:val="center"/>
            </w:pPr>
            <w:r w:rsidRPr="00DF3FC4">
              <w:t>Certificate III in Manufactured Mineral Products</w:t>
            </w:r>
          </w:p>
        </w:tc>
        <w:tc>
          <w:tcPr>
            <w:tcW w:w="607" w:type="pct"/>
            <w:tcBorders>
              <w:bottom w:val="single" w:sz="4" w:space="0" w:color="auto"/>
            </w:tcBorders>
          </w:tcPr>
          <w:p w14:paraId="7CAACCC1" w14:textId="77777777" w:rsidR="001D137E" w:rsidRPr="00DF3FC4" w:rsidRDefault="001D137E" w:rsidP="0024025B">
            <w:pPr>
              <w:pStyle w:val="GG-body"/>
              <w:spacing w:before="40" w:after="40"/>
              <w:jc w:val="center"/>
            </w:pPr>
            <w:r w:rsidRPr="00DF3FC4">
              <w:t>36 months</w:t>
            </w:r>
          </w:p>
        </w:tc>
        <w:tc>
          <w:tcPr>
            <w:tcW w:w="636" w:type="pct"/>
            <w:tcBorders>
              <w:bottom w:val="single" w:sz="4" w:space="0" w:color="auto"/>
            </w:tcBorders>
          </w:tcPr>
          <w:p w14:paraId="3F7E1042" w14:textId="77777777" w:rsidR="001D137E" w:rsidRPr="00DF3FC4" w:rsidRDefault="001D137E" w:rsidP="0024025B">
            <w:pPr>
              <w:pStyle w:val="GG-body"/>
              <w:spacing w:before="40" w:after="40"/>
              <w:jc w:val="center"/>
            </w:pPr>
            <w:r w:rsidRPr="00DF3FC4">
              <w:t>90 days</w:t>
            </w:r>
          </w:p>
        </w:tc>
        <w:tc>
          <w:tcPr>
            <w:tcW w:w="576" w:type="pct"/>
            <w:tcBorders>
              <w:bottom w:val="single" w:sz="4" w:space="0" w:color="auto"/>
            </w:tcBorders>
          </w:tcPr>
          <w:p w14:paraId="62429B00" w14:textId="77777777" w:rsidR="001D137E" w:rsidRPr="00DF3FC4" w:rsidRDefault="001D137E" w:rsidP="0024025B">
            <w:pPr>
              <w:pStyle w:val="GG-body"/>
              <w:spacing w:before="40" w:after="40"/>
              <w:jc w:val="center"/>
            </w:pPr>
            <w:r w:rsidRPr="00DF3FC4">
              <w:t>H</w:t>
            </w:r>
          </w:p>
        </w:tc>
      </w:tr>
      <w:tr w:rsidR="001D137E" w:rsidRPr="00DF3FC4" w14:paraId="68ED3E45" w14:textId="77777777" w:rsidTr="0024025B">
        <w:trPr>
          <w:trHeight w:val="20"/>
        </w:trPr>
        <w:tc>
          <w:tcPr>
            <w:tcW w:w="1362" w:type="pct"/>
            <w:tcBorders>
              <w:bottom w:val="single" w:sz="4" w:space="0" w:color="auto"/>
            </w:tcBorders>
          </w:tcPr>
          <w:p w14:paraId="5320FFBA" w14:textId="77777777" w:rsidR="001D137E" w:rsidRPr="00DF3FC4" w:rsidRDefault="001D137E" w:rsidP="0024025B">
            <w:pPr>
              <w:pStyle w:val="GG-body"/>
              <w:spacing w:before="40" w:after="40"/>
            </w:pPr>
            <w:r w:rsidRPr="00DF3FC4">
              <w:rPr>
                <w:b/>
                <w:bCs/>
              </w:rPr>
              <w:t>Condition/s</w:t>
            </w:r>
          </w:p>
        </w:tc>
        <w:tc>
          <w:tcPr>
            <w:tcW w:w="3638" w:type="pct"/>
            <w:gridSpan w:val="5"/>
            <w:tcBorders>
              <w:bottom w:val="single" w:sz="4" w:space="0" w:color="auto"/>
            </w:tcBorders>
          </w:tcPr>
          <w:p w14:paraId="33FF6C5F" w14:textId="77777777" w:rsidR="001D137E" w:rsidRPr="00DF3FC4" w:rsidRDefault="001D137E" w:rsidP="0024025B">
            <w:pPr>
              <w:pStyle w:val="GG-body"/>
              <w:spacing w:before="40" w:after="40"/>
              <w:ind w:left="113"/>
              <w:jc w:val="left"/>
            </w:pPr>
            <w:r w:rsidRPr="00DF3FC4">
              <w:t>N/A</w:t>
            </w:r>
          </w:p>
        </w:tc>
      </w:tr>
      <w:tr w:rsidR="001D137E" w:rsidRPr="00DF3FC4" w14:paraId="6F703117" w14:textId="77777777" w:rsidTr="0024025B">
        <w:trPr>
          <w:trHeight w:val="20"/>
        </w:trPr>
        <w:tc>
          <w:tcPr>
            <w:tcW w:w="1362" w:type="pct"/>
            <w:tcBorders>
              <w:top w:val="single" w:sz="4" w:space="0" w:color="auto"/>
              <w:left w:val="nil"/>
              <w:bottom w:val="nil"/>
              <w:right w:val="nil"/>
            </w:tcBorders>
          </w:tcPr>
          <w:p w14:paraId="707ABB06" w14:textId="77777777" w:rsidR="001D137E" w:rsidRPr="00DF3FC4" w:rsidRDefault="001D137E" w:rsidP="0024025B">
            <w:pPr>
              <w:pStyle w:val="GG-body"/>
              <w:spacing w:after="0" w:line="80" w:lineRule="exact"/>
              <w:rPr>
                <w:b/>
                <w:bCs/>
              </w:rPr>
            </w:pPr>
          </w:p>
        </w:tc>
        <w:tc>
          <w:tcPr>
            <w:tcW w:w="3638" w:type="pct"/>
            <w:gridSpan w:val="5"/>
            <w:tcBorders>
              <w:top w:val="single" w:sz="4" w:space="0" w:color="auto"/>
              <w:left w:val="nil"/>
              <w:bottom w:val="nil"/>
              <w:right w:val="nil"/>
            </w:tcBorders>
          </w:tcPr>
          <w:p w14:paraId="2F65CCD7" w14:textId="77777777" w:rsidR="001D137E" w:rsidRPr="00DF3FC4" w:rsidRDefault="001D137E" w:rsidP="0024025B">
            <w:pPr>
              <w:pStyle w:val="GG-body"/>
              <w:spacing w:after="0" w:line="80" w:lineRule="exact"/>
            </w:pPr>
          </w:p>
        </w:tc>
      </w:tr>
    </w:tbl>
    <w:p w14:paraId="3E182928" w14:textId="77777777" w:rsidR="001D137E" w:rsidRDefault="001D137E" w:rsidP="001D137E">
      <w:pPr>
        <w:pStyle w:val="GG-SDated"/>
      </w:pPr>
      <w:r>
        <w:t>Dated: 24 December 2025</w:t>
      </w:r>
    </w:p>
    <w:p w14:paraId="3FEFA94A" w14:textId="77777777" w:rsidR="001D137E" w:rsidRDefault="001D137E" w:rsidP="001D137E">
      <w:pPr>
        <w:pStyle w:val="GG-SName"/>
      </w:pPr>
      <w:r>
        <w:t>John Evangelista</w:t>
      </w:r>
    </w:p>
    <w:p w14:paraId="683E59D7" w14:textId="77777777" w:rsidR="001D137E" w:rsidRDefault="001D137E" w:rsidP="001D137E">
      <w:pPr>
        <w:pStyle w:val="GG-Signature"/>
      </w:pPr>
      <w:r>
        <w:t>Director, Traineeship and Apprenticeship Services</w:t>
      </w:r>
    </w:p>
    <w:p w14:paraId="3B0984C4" w14:textId="77777777" w:rsidR="001D137E" w:rsidRDefault="001D137E" w:rsidP="001D137E">
      <w:pPr>
        <w:pStyle w:val="GG-Signature"/>
      </w:pPr>
      <w:r>
        <w:t>South Australian Skills Commission</w:t>
      </w:r>
    </w:p>
    <w:p w14:paraId="7737301C" w14:textId="77777777" w:rsidR="001D137E" w:rsidRDefault="001D137E" w:rsidP="001D137E">
      <w:pPr>
        <w:pStyle w:val="GG-body"/>
        <w:pBdr>
          <w:top w:val="single" w:sz="4" w:space="1" w:color="auto"/>
        </w:pBdr>
        <w:spacing w:before="100" w:after="0" w:line="14" w:lineRule="exact"/>
        <w:jc w:val="center"/>
      </w:pPr>
    </w:p>
    <w:p w14:paraId="1B3DAB5E" w14:textId="77777777" w:rsidR="001D137E" w:rsidRPr="007D2F27" w:rsidRDefault="001D137E" w:rsidP="005F6675">
      <w:pPr>
        <w:pStyle w:val="NoSpacing"/>
      </w:pPr>
    </w:p>
    <w:p w14:paraId="77337534" w14:textId="77777777" w:rsidR="001D137E" w:rsidRPr="001D137E" w:rsidRDefault="001D137E" w:rsidP="001D137E">
      <w:pPr>
        <w:jc w:val="center"/>
        <w:rPr>
          <w:caps/>
          <w:szCs w:val="17"/>
        </w:rPr>
      </w:pPr>
      <w:r w:rsidRPr="001D137E">
        <w:rPr>
          <w:caps/>
          <w:szCs w:val="17"/>
        </w:rPr>
        <w:t>South Australian Skills Act 2008</w:t>
      </w:r>
    </w:p>
    <w:p w14:paraId="0C243791" w14:textId="77777777" w:rsidR="001D137E" w:rsidRPr="001D137E" w:rsidRDefault="001D137E" w:rsidP="001D137E">
      <w:pPr>
        <w:jc w:val="center"/>
        <w:rPr>
          <w:i/>
          <w:szCs w:val="17"/>
        </w:rPr>
      </w:pPr>
      <w:r w:rsidRPr="001D137E">
        <w:rPr>
          <w:i/>
          <w:szCs w:val="17"/>
        </w:rPr>
        <w:t>Part 4—Apprenticeships, Traineeships and Training Contracts</w:t>
      </w:r>
    </w:p>
    <w:p w14:paraId="647469E6" w14:textId="77777777" w:rsidR="001D137E" w:rsidRPr="001D137E" w:rsidRDefault="001D137E" w:rsidP="001D137E">
      <w:pPr>
        <w:rPr>
          <w:rFonts w:eastAsia="Times New Roman"/>
          <w:szCs w:val="17"/>
        </w:rPr>
      </w:pPr>
      <w:r w:rsidRPr="001D137E">
        <w:rPr>
          <w:rFonts w:eastAsia="Times New Roman"/>
          <w:szCs w:val="17"/>
        </w:rPr>
        <w:t xml:space="preserve">Pursuant to the provision of the </w:t>
      </w:r>
      <w:r w:rsidRPr="001D137E">
        <w:rPr>
          <w:rFonts w:eastAsia="Times New Roman"/>
          <w:i/>
          <w:iCs/>
          <w:szCs w:val="17"/>
        </w:rPr>
        <w:t>South Australian Skills Act 2008</w:t>
      </w:r>
      <w:r w:rsidRPr="001D137E">
        <w:rPr>
          <w:rFonts w:eastAsia="Times New Roman"/>
          <w:szCs w:val="17"/>
        </w:rPr>
        <w:t>, the South Australian Skills Commission (SASC) gives notice that determines the following qualification and training contract conditions for Trades or Declared Vocations, in addition to those published in past Gazette notices.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275"/>
        <w:gridCol w:w="2833"/>
        <w:gridCol w:w="989"/>
        <w:gridCol w:w="1189"/>
        <w:gridCol w:w="1080"/>
      </w:tblGrid>
      <w:tr w:rsidR="001D137E" w:rsidRPr="001D137E" w14:paraId="450C97D6" w14:textId="77777777" w:rsidTr="0043744B">
        <w:trPr>
          <w:trHeight w:val="20"/>
          <w:tblHeader/>
        </w:trPr>
        <w:tc>
          <w:tcPr>
            <w:tcW w:w="1059" w:type="pct"/>
            <w:vAlign w:val="center"/>
            <w:hideMark/>
          </w:tcPr>
          <w:p w14:paraId="610F8D8B" w14:textId="77777777" w:rsidR="001D137E" w:rsidRPr="001D137E" w:rsidRDefault="001D137E" w:rsidP="001D137E">
            <w:pPr>
              <w:spacing w:before="40" w:after="40"/>
              <w:jc w:val="center"/>
              <w:rPr>
                <w:b/>
                <w:bCs/>
                <w:szCs w:val="17"/>
                <w:lang w:eastAsia="en-AU"/>
              </w:rPr>
            </w:pPr>
            <w:r w:rsidRPr="001D137E">
              <w:rPr>
                <w:b/>
                <w:bCs/>
                <w:szCs w:val="17"/>
                <w:lang w:eastAsia="en-AU"/>
              </w:rPr>
              <w:t>*Trade/ #Declared Vocation/ Other Occupation</w:t>
            </w:r>
          </w:p>
        </w:tc>
        <w:tc>
          <w:tcPr>
            <w:tcW w:w="682" w:type="pct"/>
            <w:vAlign w:val="center"/>
          </w:tcPr>
          <w:p w14:paraId="2CB60A67" w14:textId="77777777" w:rsidR="001D137E" w:rsidRPr="001D137E" w:rsidRDefault="001D137E" w:rsidP="001D137E">
            <w:pPr>
              <w:spacing w:before="40" w:after="40"/>
              <w:jc w:val="center"/>
              <w:rPr>
                <w:b/>
                <w:bCs/>
                <w:szCs w:val="17"/>
                <w:lang w:eastAsia="en-AU"/>
              </w:rPr>
            </w:pPr>
            <w:r w:rsidRPr="001D137E">
              <w:rPr>
                <w:b/>
                <w:bCs/>
                <w:szCs w:val="17"/>
                <w:lang w:eastAsia="en-AU"/>
              </w:rPr>
              <w:t>Qualification Code</w:t>
            </w:r>
          </w:p>
        </w:tc>
        <w:tc>
          <w:tcPr>
            <w:tcW w:w="1516" w:type="pct"/>
            <w:vAlign w:val="center"/>
            <w:hideMark/>
          </w:tcPr>
          <w:p w14:paraId="5EB9E363" w14:textId="77777777" w:rsidR="001D137E" w:rsidRPr="001D137E" w:rsidRDefault="001D137E" w:rsidP="001D137E">
            <w:pPr>
              <w:spacing w:before="40" w:after="40"/>
              <w:jc w:val="center"/>
              <w:rPr>
                <w:b/>
                <w:bCs/>
                <w:szCs w:val="17"/>
                <w:lang w:eastAsia="en-AU"/>
              </w:rPr>
            </w:pPr>
            <w:r w:rsidRPr="001D137E">
              <w:rPr>
                <w:b/>
                <w:bCs/>
                <w:szCs w:val="17"/>
                <w:lang w:eastAsia="en-AU"/>
              </w:rPr>
              <w:t>Qualification Title</w:t>
            </w:r>
          </w:p>
        </w:tc>
        <w:tc>
          <w:tcPr>
            <w:tcW w:w="529" w:type="pct"/>
            <w:vAlign w:val="center"/>
            <w:hideMark/>
          </w:tcPr>
          <w:p w14:paraId="1C55423B" w14:textId="77777777" w:rsidR="001D137E" w:rsidRPr="001D137E" w:rsidRDefault="001D137E" w:rsidP="001D137E">
            <w:pPr>
              <w:spacing w:before="40" w:after="40"/>
              <w:jc w:val="center"/>
              <w:rPr>
                <w:b/>
                <w:bCs/>
                <w:szCs w:val="17"/>
                <w:lang w:eastAsia="en-AU"/>
              </w:rPr>
            </w:pPr>
            <w:r w:rsidRPr="001D137E">
              <w:rPr>
                <w:b/>
                <w:bCs/>
                <w:szCs w:val="17"/>
                <w:lang w:eastAsia="en-AU"/>
              </w:rPr>
              <w:t>Nominal Term of Training Contract</w:t>
            </w:r>
          </w:p>
        </w:tc>
        <w:tc>
          <w:tcPr>
            <w:tcW w:w="636" w:type="pct"/>
            <w:vAlign w:val="center"/>
            <w:hideMark/>
          </w:tcPr>
          <w:p w14:paraId="0DDA8F2E" w14:textId="77777777" w:rsidR="001D137E" w:rsidRPr="001D137E" w:rsidRDefault="001D137E" w:rsidP="001D137E">
            <w:pPr>
              <w:spacing w:before="40" w:after="40"/>
              <w:jc w:val="center"/>
              <w:rPr>
                <w:b/>
                <w:bCs/>
                <w:szCs w:val="17"/>
                <w:lang w:eastAsia="en-AU"/>
              </w:rPr>
            </w:pPr>
            <w:r w:rsidRPr="001D137E">
              <w:rPr>
                <w:b/>
                <w:bCs/>
                <w:szCs w:val="17"/>
                <w:lang w:eastAsia="en-AU"/>
              </w:rPr>
              <w:t>Probationary Period</w:t>
            </w:r>
          </w:p>
        </w:tc>
        <w:tc>
          <w:tcPr>
            <w:tcW w:w="578" w:type="pct"/>
            <w:vAlign w:val="center"/>
            <w:hideMark/>
          </w:tcPr>
          <w:p w14:paraId="14B37E9A" w14:textId="77777777" w:rsidR="001D137E" w:rsidRPr="001D137E" w:rsidRDefault="001D137E" w:rsidP="001D137E">
            <w:pPr>
              <w:spacing w:before="40" w:after="40"/>
              <w:jc w:val="center"/>
              <w:rPr>
                <w:b/>
                <w:bCs/>
                <w:szCs w:val="17"/>
                <w:lang w:eastAsia="en-AU"/>
              </w:rPr>
            </w:pPr>
            <w:r w:rsidRPr="001D137E">
              <w:rPr>
                <w:b/>
                <w:bCs/>
                <w:szCs w:val="17"/>
                <w:lang w:eastAsia="en-AU"/>
              </w:rPr>
              <w:t>Supervision Level Rating</w:t>
            </w:r>
          </w:p>
        </w:tc>
      </w:tr>
      <w:tr w:rsidR="001D137E" w:rsidRPr="001D137E" w14:paraId="271EFF94" w14:textId="77777777" w:rsidTr="0043744B">
        <w:trPr>
          <w:trHeight w:val="20"/>
        </w:trPr>
        <w:tc>
          <w:tcPr>
            <w:tcW w:w="1059" w:type="pct"/>
          </w:tcPr>
          <w:p w14:paraId="0F29C7EF" w14:textId="77777777" w:rsidR="001D137E" w:rsidRPr="001D137E" w:rsidRDefault="001D137E" w:rsidP="00053F42">
            <w:pPr>
              <w:spacing w:before="40" w:after="40"/>
              <w:ind w:left="142" w:hanging="142"/>
              <w:jc w:val="center"/>
              <w:rPr>
                <w:szCs w:val="17"/>
              </w:rPr>
            </w:pPr>
            <w:r w:rsidRPr="001D137E">
              <w:rPr>
                <w:szCs w:val="17"/>
              </w:rPr>
              <w:t>IAAP Pathway—Cook*</w:t>
            </w:r>
          </w:p>
        </w:tc>
        <w:tc>
          <w:tcPr>
            <w:tcW w:w="682" w:type="pct"/>
          </w:tcPr>
          <w:p w14:paraId="50E7D179" w14:textId="77777777" w:rsidR="001D137E" w:rsidRPr="001D137E" w:rsidRDefault="001D137E" w:rsidP="00053F42">
            <w:pPr>
              <w:spacing w:before="40" w:after="40"/>
              <w:ind w:left="142" w:hanging="142"/>
              <w:jc w:val="center"/>
              <w:rPr>
                <w:szCs w:val="17"/>
              </w:rPr>
            </w:pPr>
            <w:r w:rsidRPr="001D137E">
              <w:rPr>
                <w:szCs w:val="17"/>
              </w:rPr>
              <w:t>SIT30821</w:t>
            </w:r>
          </w:p>
        </w:tc>
        <w:tc>
          <w:tcPr>
            <w:tcW w:w="1516" w:type="pct"/>
          </w:tcPr>
          <w:p w14:paraId="685BEAE4" w14:textId="77777777" w:rsidR="001D137E" w:rsidRPr="001D137E" w:rsidRDefault="001D137E" w:rsidP="00053F42">
            <w:pPr>
              <w:spacing w:before="40" w:after="40"/>
              <w:ind w:left="142" w:hanging="142"/>
              <w:jc w:val="center"/>
              <w:rPr>
                <w:szCs w:val="17"/>
              </w:rPr>
            </w:pPr>
            <w:r w:rsidRPr="001D137E">
              <w:rPr>
                <w:szCs w:val="17"/>
              </w:rPr>
              <w:t>Certificate III in Commercial Cookery</w:t>
            </w:r>
          </w:p>
        </w:tc>
        <w:tc>
          <w:tcPr>
            <w:tcW w:w="529" w:type="pct"/>
          </w:tcPr>
          <w:p w14:paraId="294F2829" w14:textId="77777777" w:rsidR="001D137E" w:rsidRPr="001D137E" w:rsidRDefault="001D137E" w:rsidP="00053F42">
            <w:pPr>
              <w:spacing w:before="40" w:after="40"/>
              <w:ind w:left="142" w:hanging="142"/>
              <w:jc w:val="center"/>
              <w:rPr>
                <w:szCs w:val="17"/>
              </w:rPr>
            </w:pPr>
            <w:r w:rsidRPr="001D137E">
              <w:rPr>
                <w:szCs w:val="17"/>
              </w:rPr>
              <w:t>30 months</w:t>
            </w:r>
          </w:p>
        </w:tc>
        <w:tc>
          <w:tcPr>
            <w:tcW w:w="636" w:type="pct"/>
          </w:tcPr>
          <w:p w14:paraId="5CC485FC" w14:textId="77777777" w:rsidR="001D137E" w:rsidRPr="001D137E" w:rsidRDefault="001D137E" w:rsidP="00053F42">
            <w:pPr>
              <w:spacing w:before="40" w:after="40"/>
              <w:ind w:left="142" w:hanging="142"/>
              <w:jc w:val="center"/>
              <w:rPr>
                <w:szCs w:val="17"/>
              </w:rPr>
            </w:pPr>
            <w:r w:rsidRPr="001D137E">
              <w:rPr>
                <w:szCs w:val="17"/>
              </w:rPr>
              <w:t>90 days</w:t>
            </w:r>
          </w:p>
        </w:tc>
        <w:tc>
          <w:tcPr>
            <w:tcW w:w="578" w:type="pct"/>
          </w:tcPr>
          <w:p w14:paraId="7A54ED42" w14:textId="77777777" w:rsidR="001D137E" w:rsidRPr="001D137E" w:rsidRDefault="001D137E" w:rsidP="00053F42">
            <w:pPr>
              <w:spacing w:before="40" w:after="40"/>
              <w:ind w:left="142" w:hanging="142"/>
              <w:jc w:val="center"/>
              <w:rPr>
                <w:szCs w:val="17"/>
              </w:rPr>
            </w:pPr>
            <w:r w:rsidRPr="001D137E">
              <w:rPr>
                <w:szCs w:val="17"/>
              </w:rPr>
              <w:t>M</w:t>
            </w:r>
          </w:p>
        </w:tc>
      </w:tr>
      <w:tr w:rsidR="001D137E" w:rsidRPr="001D137E" w14:paraId="0A343FD4" w14:textId="77777777" w:rsidTr="0043744B">
        <w:trPr>
          <w:trHeight w:val="20"/>
        </w:trPr>
        <w:tc>
          <w:tcPr>
            <w:tcW w:w="1059" w:type="pct"/>
            <w:vAlign w:val="center"/>
          </w:tcPr>
          <w:p w14:paraId="6B3F9B51" w14:textId="77777777" w:rsidR="001D137E" w:rsidRPr="001D137E" w:rsidRDefault="001D137E" w:rsidP="001D137E">
            <w:pPr>
              <w:spacing w:before="40" w:after="40"/>
              <w:ind w:left="142" w:hanging="142"/>
              <w:jc w:val="center"/>
              <w:rPr>
                <w:szCs w:val="17"/>
              </w:rPr>
            </w:pPr>
            <w:r w:rsidRPr="001D137E">
              <w:rPr>
                <w:b/>
                <w:bCs/>
                <w:szCs w:val="17"/>
              </w:rPr>
              <w:t>Condition/s</w:t>
            </w:r>
          </w:p>
        </w:tc>
        <w:tc>
          <w:tcPr>
            <w:tcW w:w="3941" w:type="pct"/>
            <w:gridSpan w:val="5"/>
          </w:tcPr>
          <w:p w14:paraId="0236685E" w14:textId="77777777" w:rsidR="001D137E" w:rsidRPr="001D137E" w:rsidRDefault="001D137E" w:rsidP="001D137E">
            <w:pPr>
              <w:spacing w:before="40" w:after="40"/>
              <w:jc w:val="left"/>
              <w:rPr>
                <w:szCs w:val="17"/>
              </w:rPr>
            </w:pPr>
            <w:r w:rsidRPr="001D137E">
              <w:rPr>
                <w:szCs w:val="17"/>
              </w:rPr>
              <w:t>Only available for delivery through the Industry Accelerated Apprenticeship Pilot.</w:t>
            </w:r>
          </w:p>
          <w:p w14:paraId="7C4E8E06" w14:textId="77777777" w:rsidR="001D137E" w:rsidRPr="001D137E" w:rsidRDefault="001D137E" w:rsidP="001D137E">
            <w:pPr>
              <w:spacing w:before="40" w:after="40"/>
              <w:jc w:val="left"/>
              <w:rPr>
                <w:szCs w:val="17"/>
              </w:rPr>
            </w:pPr>
            <w:r w:rsidRPr="001D137E">
              <w:rPr>
                <w:szCs w:val="17"/>
              </w:rPr>
              <w:t xml:space="preserve">The South Australian Skills Commission has mandated both the core and elective units of competency </w:t>
            </w:r>
            <w:r w:rsidRPr="001D137E">
              <w:rPr>
                <w:spacing w:val="2"/>
                <w:szCs w:val="17"/>
              </w:rPr>
              <w:t>for this pathway. Apprentices training in this trade must undertake all mandated units of competency,</w:t>
            </w:r>
            <w:r w:rsidRPr="001D137E">
              <w:rPr>
                <w:szCs w:val="17"/>
              </w:rPr>
              <w:t xml:space="preserve"> or their equivalent.</w:t>
            </w:r>
          </w:p>
          <w:p w14:paraId="6CAB7F01" w14:textId="77777777" w:rsidR="001D137E" w:rsidRPr="001D137E" w:rsidRDefault="001D137E" w:rsidP="001D137E">
            <w:pPr>
              <w:spacing w:before="40" w:after="40"/>
              <w:jc w:val="left"/>
              <w:rPr>
                <w:szCs w:val="17"/>
              </w:rPr>
            </w:pPr>
            <w:r w:rsidRPr="001D137E">
              <w:rPr>
                <w:szCs w:val="17"/>
              </w:rPr>
              <w:t>Not suitable for a school-based apprenticeship.</w:t>
            </w:r>
          </w:p>
        </w:tc>
      </w:tr>
    </w:tbl>
    <w:p w14:paraId="1181623D" w14:textId="77777777" w:rsidR="001D137E" w:rsidRPr="001D137E" w:rsidRDefault="001D137E" w:rsidP="00C61F4D">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275"/>
        <w:gridCol w:w="2833"/>
        <w:gridCol w:w="989"/>
        <w:gridCol w:w="1189"/>
        <w:gridCol w:w="1080"/>
      </w:tblGrid>
      <w:tr w:rsidR="001D137E" w:rsidRPr="001D137E" w14:paraId="054B5BD3" w14:textId="77777777" w:rsidTr="0043744B">
        <w:trPr>
          <w:trHeight w:val="20"/>
          <w:tblHeader/>
        </w:trPr>
        <w:tc>
          <w:tcPr>
            <w:tcW w:w="1059" w:type="pct"/>
            <w:vAlign w:val="center"/>
            <w:hideMark/>
          </w:tcPr>
          <w:p w14:paraId="2BA276CF" w14:textId="77777777" w:rsidR="001D137E" w:rsidRPr="001D137E" w:rsidRDefault="001D137E" w:rsidP="001D137E">
            <w:pPr>
              <w:spacing w:before="40" w:after="40"/>
              <w:jc w:val="center"/>
              <w:rPr>
                <w:b/>
                <w:bCs/>
                <w:szCs w:val="17"/>
                <w:lang w:eastAsia="en-AU"/>
              </w:rPr>
            </w:pPr>
            <w:r w:rsidRPr="001D137E">
              <w:rPr>
                <w:b/>
                <w:bCs/>
                <w:szCs w:val="17"/>
                <w:lang w:eastAsia="en-AU"/>
              </w:rPr>
              <w:t>*Trade/ #Declared Vocation/ Other Occupation</w:t>
            </w:r>
          </w:p>
        </w:tc>
        <w:tc>
          <w:tcPr>
            <w:tcW w:w="682" w:type="pct"/>
            <w:vAlign w:val="center"/>
          </w:tcPr>
          <w:p w14:paraId="12B4A2F7" w14:textId="77777777" w:rsidR="001D137E" w:rsidRPr="001D137E" w:rsidRDefault="001D137E" w:rsidP="001D137E">
            <w:pPr>
              <w:spacing w:before="40" w:after="40"/>
              <w:jc w:val="center"/>
              <w:rPr>
                <w:b/>
                <w:bCs/>
                <w:szCs w:val="17"/>
                <w:lang w:eastAsia="en-AU"/>
              </w:rPr>
            </w:pPr>
            <w:r w:rsidRPr="001D137E">
              <w:rPr>
                <w:b/>
                <w:bCs/>
                <w:szCs w:val="17"/>
                <w:lang w:eastAsia="en-AU"/>
              </w:rPr>
              <w:t>Qualification Code</w:t>
            </w:r>
          </w:p>
        </w:tc>
        <w:tc>
          <w:tcPr>
            <w:tcW w:w="1516" w:type="pct"/>
            <w:vAlign w:val="center"/>
            <w:hideMark/>
          </w:tcPr>
          <w:p w14:paraId="36DCA750" w14:textId="77777777" w:rsidR="001D137E" w:rsidRPr="001D137E" w:rsidRDefault="001D137E" w:rsidP="001D137E">
            <w:pPr>
              <w:spacing w:before="40" w:after="40"/>
              <w:jc w:val="center"/>
              <w:rPr>
                <w:b/>
                <w:bCs/>
                <w:szCs w:val="17"/>
                <w:lang w:eastAsia="en-AU"/>
              </w:rPr>
            </w:pPr>
            <w:r w:rsidRPr="001D137E">
              <w:rPr>
                <w:b/>
                <w:bCs/>
                <w:szCs w:val="17"/>
                <w:lang w:eastAsia="en-AU"/>
              </w:rPr>
              <w:t>Qualification Title</w:t>
            </w:r>
          </w:p>
        </w:tc>
        <w:tc>
          <w:tcPr>
            <w:tcW w:w="529" w:type="pct"/>
            <w:vAlign w:val="center"/>
            <w:hideMark/>
          </w:tcPr>
          <w:p w14:paraId="4A0B69C6" w14:textId="77777777" w:rsidR="001D137E" w:rsidRPr="001D137E" w:rsidRDefault="001D137E" w:rsidP="001D137E">
            <w:pPr>
              <w:spacing w:before="40" w:after="40"/>
              <w:jc w:val="center"/>
              <w:rPr>
                <w:b/>
                <w:bCs/>
                <w:szCs w:val="17"/>
                <w:lang w:eastAsia="en-AU"/>
              </w:rPr>
            </w:pPr>
            <w:r w:rsidRPr="001D137E">
              <w:rPr>
                <w:b/>
                <w:bCs/>
                <w:szCs w:val="17"/>
                <w:lang w:eastAsia="en-AU"/>
              </w:rPr>
              <w:t>Nominal Term of Training Contract</w:t>
            </w:r>
          </w:p>
        </w:tc>
        <w:tc>
          <w:tcPr>
            <w:tcW w:w="636" w:type="pct"/>
            <w:vAlign w:val="center"/>
            <w:hideMark/>
          </w:tcPr>
          <w:p w14:paraId="32E5B63C" w14:textId="77777777" w:rsidR="001D137E" w:rsidRPr="001D137E" w:rsidRDefault="001D137E" w:rsidP="001D137E">
            <w:pPr>
              <w:spacing w:before="40" w:after="40"/>
              <w:jc w:val="center"/>
              <w:rPr>
                <w:b/>
                <w:bCs/>
                <w:szCs w:val="17"/>
                <w:lang w:eastAsia="en-AU"/>
              </w:rPr>
            </w:pPr>
            <w:r w:rsidRPr="001D137E">
              <w:rPr>
                <w:b/>
                <w:bCs/>
                <w:szCs w:val="17"/>
                <w:lang w:eastAsia="en-AU"/>
              </w:rPr>
              <w:t>Probationary Period</w:t>
            </w:r>
          </w:p>
        </w:tc>
        <w:tc>
          <w:tcPr>
            <w:tcW w:w="578" w:type="pct"/>
            <w:vAlign w:val="center"/>
            <w:hideMark/>
          </w:tcPr>
          <w:p w14:paraId="318CE574" w14:textId="77777777" w:rsidR="001D137E" w:rsidRPr="001D137E" w:rsidRDefault="001D137E" w:rsidP="001D137E">
            <w:pPr>
              <w:spacing w:before="40" w:after="40"/>
              <w:jc w:val="center"/>
              <w:rPr>
                <w:b/>
                <w:bCs/>
                <w:szCs w:val="17"/>
                <w:lang w:eastAsia="en-AU"/>
              </w:rPr>
            </w:pPr>
            <w:r w:rsidRPr="001D137E">
              <w:rPr>
                <w:b/>
                <w:bCs/>
                <w:szCs w:val="17"/>
                <w:lang w:eastAsia="en-AU"/>
              </w:rPr>
              <w:t>Supervision Level Rating</w:t>
            </w:r>
          </w:p>
        </w:tc>
      </w:tr>
      <w:tr w:rsidR="001D137E" w:rsidRPr="001D137E" w14:paraId="1CF508C1" w14:textId="77777777" w:rsidTr="0043744B">
        <w:trPr>
          <w:trHeight w:val="20"/>
        </w:trPr>
        <w:tc>
          <w:tcPr>
            <w:tcW w:w="1059" w:type="pct"/>
          </w:tcPr>
          <w:p w14:paraId="370E6879" w14:textId="77777777" w:rsidR="001D137E" w:rsidRPr="001D137E" w:rsidRDefault="001D137E" w:rsidP="009B4BC2">
            <w:pPr>
              <w:spacing w:before="40" w:after="40"/>
              <w:ind w:left="142" w:hanging="142"/>
              <w:jc w:val="center"/>
              <w:rPr>
                <w:szCs w:val="17"/>
              </w:rPr>
            </w:pPr>
            <w:r w:rsidRPr="001D137E">
              <w:rPr>
                <w:szCs w:val="17"/>
              </w:rPr>
              <w:t>Employment Consultant#</w:t>
            </w:r>
          </w:p>
        </w:tc>
        <w:tc>
          <w:tcPr>
            <w:tcW w:w="682" w:type="pct"/>
          </w:tcPr>
          <w:p w14:paraId="3ECAB3FD" w14:textId="77777777" w:rsidR="001D137E" w:rsidRPr="001D137E" w:rsidRDefault="001D137E" w:rsidP="009B4BC2">
            <w:pPr>
              <w:spacing w:before="40" w:after="40"/>
              <w:jc w:val="center"/>
              <w:rPr>
                <w:szCs w:val="17"/>
              </w:rPr>
            </w:pPr>
            <w:r w:rsidRPr="001D137E">
              <w:rPr>
                <w:szCs w:val="17"/>
              </w:rPr>
              <w:t>CHC42021</w:t>
            </w:r>
          </w:p>
        </w:tc>
        <w:tc>
          <w:tcPr>
            <w:tcW w:w="1516" w:type="pct"/>
          </w:tcPr>
          <w:p w14:paraId="0167B613" w14:textId="77777777" w:rsidR="001D137E" w:rsidRPr="001D137E" w:rsidRDefault="001D137E" w:rsidP="009B4BC2">
            <w:pPr>
              <w:spacing w:before="40" w:after="40"/>
              <w:ind w:left="142" w:hanging="142"/>
              <w:jc w:val="center"/>
              <w:rPr>
                <w:szCs w:val="17"/>
              </w:rPr>
            </w:pPr>
            <w:r w:rsidRPr="001D137E">
              <w:rPr>
                <w:szCs w:val="17"/>
              </w:rPr>
              <w:t>Certificate IV in Community Service</w:t>
            </w:r>
          </w:p>
        </w:tc>
        <w:tc>
          <w:tcPr>
            <w:tcW w:w="529" w:type="pct"/>
          </w:tcPr>
          <w:p w14:paraId="02C09D1F" w14:textId="77777777" w:rsidR="001D137E" w:rsidRPr="001D137E" w:rsidRDefault="001D137E" w:rsidP="009B4BC2">
            <w:pPr>
              <w:spacing w:before="40" w:after="40"/>
              <w:jc w:val="center"/>
              <w:rPr>
                <w:szCs w:val="17"/>
              </w:rPr>
            </w:pPr>
            <w:r w:rsidRPr="001D137E">
              <w:rPr>
                <w:szCs w:val="17"/>
              </w:rPr>
              <w:t>24 months</w:t>
            </w:r>
          </w:p>
        </w:tc>
        <w:tc>
          <w:tcPr>
            <w:tcW w:w="636" w:type="pct"/>
          </w:tcPr>
          <w:p w14:paraId="325853CE" w14:textId="77777777" w:rsidR="001D137E" w:rsidRPr="001D137E" w:rsidRDefault="001D137E" w:rsidP="009B4BC2">
            <w:pPr>
              <w:spacing w:before="40" w:after="40"/>
              <w:jc w:val="center"/>
              <w:rPr>
                <w:szCs w:val="17"/>
              </w:rPr>
            </w:pPr>
            <w:r w:rsidRPr="001D137E">
              <w:rPr>
                <w:szCs w:val="17"/>
              </w:rPr>
              <w:t>60 days</w:t>
            </w:r>
          </w:p>
        </w:tc>
        <w:tc>
          <w:tcPr>
            <w:tcW w:w="578" w:type="pct"/>
          </w:tcPr>
          <w:p w14:paraId="0193C4E4" w14:textId="77777777" w:rsidR="001D137E" w:rsidRPr="001D137E" w:rsidRDefault="001D137E" w:rsidP="009B4BC2">
            <w:pPr>
              <w:spacing w:before="40" w:after="40"/>
              <w:jc w:val="center"/>
              <w:rPr>
                <w:szCs w:val="17"/>
              </w:rPr>
            </w:pPr>
            <w:r w:rsidRPr="001D137E">
              <w:rPr>
                <w:szCs w:val="17"/>
              </w:rPr>
              <w:t>H</w:t>
            </w:r>
          </w:p>
        </w:tc>
      </w:tr>
      <w:tr w:rsidR="001D137E" w:rsidRPr="001D137E" w14:paraId="38C4D17F" w14:textId="77777777" w:rsidTr="0043744B">
        <w:trPr>
          <w:trHeight w:val="20"/>
        </w:trPr>
        <w:tc>
          <w:tcPr>
            <w:tcW w:w="1059" w:type="pct"/>
            <w:vAlign w:val="center"/>
          </w:tcPr>
          <w:p w14:paraId="7F5D8C7F" w14:textId="77777777" w:rsidR="001D137E" w:rsidRPr="001D137E" w:rsidRDefault="001D137E" w:rsidP="001D137E">
            <w:pPr>
              <w:spacing w:before="40" w:after="40"/>
              <w:ind w:left="142" w:hanging="142"/>
              <w:jc w:val="center"/>
              <w:rPr>
                <w:szCs w:val="17"/>
              </w:rPr>
            </w:pPr>
            <w:r w:rsidRPr="001D137E">
              <w:rPr>
                <w:b/>
                <w:bCs/>
                <w:szCs w:val="17"/>
              </w:rPr>
              <w:t>Condition/s</w:t>
            </w:r>
          </w:p>
        </w:tc>
        <w:tc>
          <w:tcPr>
            <w:tcW w:w="3941" w:type="pct"/>
            <w:gridSpan w:val="5"/>
            <w:vAlign w:val="center"/>
          </w:tcPr>
          <w:p w14:paraId="42E3D08F" w14:textId="77777777" w:rsidR="001D137E" w:rsidRPr="001D137E" w:rsidRDefault="001D137E" w:rsidP="001D137E">
            <w:pPr>
              <w:spacing w:before="40" w:after="40"/>
              <w:jc w:val="left"/>
              <w:rPr>
                <w:szCs w:val="17"/>
              </w:rPr>
            </w:pPr>
            <w:r w:rsidRPr="001D137E">
              <w:rPr>
                <w:szCs w:val="17"/>
              </w:rPr>
              <w:t>Not suitable as a school-based traineeship</w:t>
            </w:r>
          </w:p>
        </w:tc>
      </w:tr>
    </w:tbl>
    <w:p w14:paraId="71A5BCEA" w14:textId="77777777" w:rsidR="001D137E" w:rsidRPr="001D137E" w:rsidRDefault="001D137E" w:rsidP="001D137E">
      <w:pPr>
        <w:spacing w:before="80" w:after="0"/>
        <w:rPr>
          <w:rFonts w:eastAsia="Times New Roman"/>
          <w:szCs w:val="17"/>
        </w:rPr>
      </w:pPr>
      <w:r w:rsidRPr="001D137E">
        <w:rPr>
          <w:rFonts w:eastAsia="Times New Roman"/>
          <w:szCs w:val="17"/>
        </w:rPr>
        <w:t>Dated: 24 December 2025</w:t>
      </w:r>
      <w:bookmarkStart w:id="37" w:name="_Hlk197330487"/>
    </w:p>
    <w:p w14:paraId="7E4D5DA8" w14:textId="77777777" w:rsidR="001D137E" w:rsidRPr="001D137E" w:rsidRDefault="001D137E" w:rsidP="001D137E">
      <w:pPr>
        <w:spacing w:after="0"/>
        <w:jc w:val="right"/>
        <w:rPr>
          <w:rFonts w:eastAsia="Times New Roman"/>
          <w:smallCaps/>
          <w:szCs w:val="20"/>
        </w:rPr>
      </w:pPr>
      <w:r w:rsidRPr="001D137E">
        <w:rPr>
          <w:rFonts w:eastAsia="Times New Roman"/>
          <w:smallCaps/>
          <w:szCs w:val="20"/>
        </w:rPr>
        <w:t>Commissioner Cameron Baker</w:t>
      </w:r>
    </w:p>
    <w:p w14:paraId="790EF196" w14:textId="77777777" w:rsidR="001D137E" w:rsidRPr="001D137E" w:rsidRDefault="001D137E" w:rsidP="001D137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1D137E">
        <w:t>Chair of the South Australian Skills Commission</w:t>
      </w:r>
    </w:p>
    <w:p w14:paraId="4D56F590" w14:textId="77777777" w:rsidR="001D137E" w:rsidRPr="001D137E" w:rsidRDefault="001D137E" w:rsidP="001D137E">
      <w:pPr>
        <w:pBdr>
          <w:top w:val="single" w:sz="4" w:space="1" w:color="auto"/>
        </w:pBdr>
        <w:spacing w:before="100" w:after="0" w:line="14" w:lineRule="exact"/>
        <w:jc w:val="center"/>
        <w:rPr>
          <w:rFonts w:eastAsia="Times New Roman"/>
          <w:szCs w:val="17"/>
        </w:rPr>
      </w:pPr>
    </w:p>
    <w:bookmarkEnd w:id="37"/>
    <w:p w14:paraId="1C1768B6" w14:textId="77777777" w:rsidR="001D137E" w:rsidRPr="001D137E" w:rsidRDefault="001D137E" w:rsidP="005F6675">
      <w:pPr>
        <w:pStyle w:val="NoSpacing"/>
      </w:pPr>
    </w:p>
    <w:p w14:paraId="5582A198" w14:textId="77777777" w:rsidR="001D137E" w:rsidRPr="001D137E" w:rsidRDefault="001D137E" w:rsidP="001D137E">
      <w:pPr>
        <w:jc w:val="center"/>
        <w:rPr>
          <w:caps/>
          <w:szCs w:val="17"/>
        </w:rPr>
      </w:pPr>
      <w:r w:rsidRPr="001D137E">
        <w:rPr>
          <w:caps/>
          <w:szCs w:val="17"/>
        </w:rPr>
        <w:t>SOUTH AUSTRALIAN SKILLS ACT 2008</w:t>
      </w:r>
    </w:p>
    <w:p w14:paraId="0F7E38CF" w14:textId="77777777" w:rsidR="001D137E" w:rsidRPr="001D137E" w:rsidRDefault="001D137E" w:rsidP="001D137E">
      <w:pPr>
        <w:jc w:val="center"/>
        <w:rPr>
          <w:i/>
          <w:szCs w:val="17"/>
        </w:rPr>
      </w:pPr>
      <w:r w:rsidRPr="001D137E">
        <w:rPr>
          <w:i/>
          <w:szCs w:val="17"/>
        </w:rPr>
        <w:t>Part 4—Apprenticeships, Traineeships and Training Contracts</w:t>
      </w:r>
    </w:p>
    <w:p w14:paraId="785628F3" w14:textId="77777777" w:rsidR="001D137E" w:rsidRPr="001D137E" w:rsidRDefault="001D137E" w:rsidP="001D137E">
      <w:r w:rsidRPr="001D137E">
        <w:t xml:space="preserve">Pursuant to the provision of the </w:t>
      </w:r>
      <w:r w:rsidRPr="001D137E">
        <w:rPr>
          <w:i/>
          <w:iCs/>
        </w:rPr>
        <w:t>South Australian Skills Act 2008</w:t>
      </w:r>
      <w:r w:rsidRPr="001D137E">
        <w:t>, the South Australian Skills Commission (SASC) gives notice that determines the following qualification and training contract conditions for Trades or Declared Vocations, in addition to those published in past Gazette notices.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1133"/>
        <w:gridCol w:w="2549"/>
        <w:gridCol w:w="1418"/>
        <w:gridCol w:w="1132"/>
        <w:gridCol w:w="1132"/>
      </w:tblGrid>
      <w:tr w:rsidR="001D137E" w:rsidRPr="001D137E" w14:paraId="528EB963" w14:textId="77777777" w:rsidTr="0024025B">
        <w:trPr>
          <w:trHeight w:val="605"/>
          <w:tblHeader/>
        </w:trPr>
        <w:tc>
          <w:tcPr>
            <w:tcW w:w="1059" w:type="pct"/>
            <w:vAlign w:val="center"/>
            <w:hideMark/>
          </w:tcPr>
          <w:p w14:paraId="1C6DE49F" w14:textId="77777777" w:rsidR="001D137E" w:rsidRPr="001D137E" w:rsidRDefault="001D137E" w:rsidP="001D137E">
            <w:pPr>
              <w:spacing w:before="40" w:after="40"/>
              <w:jc w:val="center"/>
              <w:rPr>
                <w:b/>
                <w:bCs/>
                <w:szCs w:val="17"/>
                <w:lang w:eastAsia="en-AU"/>
              </w:rPr>
            </w:pPr>
            <w:r w:rsidRPr="001D137E">
              <w:rPr>
                <w:b/>
                <w:bCs/>
                <w:szCs w:val="17"/>
                <w:lang w:eastAsia="en-AU"/>
              </w:rPr>
              <w:t>*Trade/ #Declared Vocation/ Other Occupation</w:t>
            </w:r>
          </w:p>
        </w:tc>
        <w:tc>
          <w:tcPr>
            <w:tcW w:w="606" w:type="pct"/>
            <w:vAlign w:val="center"/>
          </w:tcPr>
          <w:p w14:paraId="3EE8626E" w14:textId="77777777" w:rsidR="001D137E" w:rsidRPr="001D137E" w:rsidRDefault="001D137E" w:rsidP="001D137E">
            <w:pPr>
              <w:spacing w:before="40" w:after="40"/>
              <w:jc w:val="center"/>
              <w:rPr>
                <w:b/>
                <w:bCs/>
                <w:szCs w:val="17"/>
                <w:lang w:eastAsia="en-AU"/>
              </w:rPr>
            </w:pPr>
            <w:r w:rsidRPr="001D137E">
              <w:rPr>
                <w:b/>
                <w:bCs/>
                <w:szCs w:val="17"/>
                <w:lang w:eastAsia="en-AU"/>
              </w:rPr>
              <w:t>Qualification Code</w:t>
            </w:r>
          </w:p>
        </w:tc>
        <w:tc>
          <w:tcPr>
            <w:tcW w:w="1364" w:type="pct"/>
            <w:vAlign w:val="center"/>
            <w:hideMark/>
          </w:tcPr>
          <w:p w14:paraId="7414F86A" w14:textId="77777777" w:rsidR="001D137E" w:rsidRPr="001D137E" w:rsidRDefault="001D137E" w:rsidP="001D137E">
            <w:pPr>
              <w:spacing w:before="40" w:after="40"/>
              <w:jc w:val="center"/>
              <w:rPr>
                <w:b/>
                <w:bCs/>
                <w:szCs w:val="17"/>
                <w:lang w:eastAsia="en-AU"/>
              </w:rPr>
            </w:pPr>
            <w:r w:rsidRPr="001D137E">
              <w:rPr>
                <w:b/>
                <w:bCs/>
                <w:szCs w:val="17"/>
                <w:lang w:eastAsia="en-AU"/>
              </w:rPr>
              <w:t>Qualification Title</w:t>
            </w:r>
          </w:p>
        </w:tc>
        <w:tc>
          <w:tcPr>
            <w:tcW w:w="759" w:type="pct"/>
            <w:vAlign w:val="center"/>
            <w:hideMark/>
          </w:tcPr>
          <w:p w14:paraId="638AEE45" w14:textId="77777777" w:rsidR="001D137E" w:rsidRPr="001D137E" w:rsidRDefault="001D137E" w:rsidP="001D137E">
            <w:pPr>
              <w:spacing w:before="40" w:after="40"/>
              <w:jc w:val="center"/>
              <w:rPr>
                <w:b/>
                <w:bCs/>
                <w:szCs w:val="17"/>
                <w:lang w:eastAsia="en-AU"/>
              </w:rPr>
            </w:pPr>
            <w:r w:rsidRPr="001D137E">
              <w:rPr>
                <w:b/>
                <w:bCs/>
                <w:szCs w:val="17"/>
                <w:lang w:eastAsia="en-AU"/>
              </w:rPr>
              <w:t>Nominal Term of Training Contract</w:t>
            </w:r>
          </w:p>
        </w:tc>
        <w:tc>
          <w:tcPr>
            <w:tcW w:w="606" w:type="pct"/>
            <w:vAlign w:val="center"/>
            <w:hideMark/>
          </w:tcPr>
          <w:p w14:paraId="63E3BF55" w14:textId="77777777" w:rsidR="001D137E" w:rsidRPr="001D137E" w:rsidRDefault="001D137E" w:rsidP="001D137E">
            <w:pPr>
              <w:spacing w:before="40" w:after="40"/>
              <w:jc w:val="center"/>
              <w:rPr>
                <w:b/>
                <w:bCs/>
                <w:szCs w:val="17"/>
                <w:lang w:eastAsia="en-AU"/>
              </w:rPr>
            </w:pPr>
            <w:r w:rsidRPr="001D137E">
              <w:rPr>
                <w:b/>
                <w:bCs/>
                <w:szCs w:val="17"/>
                <w:lang w:eastAsia="en-AU"/>
              </w:rPr>
              <w:t>Probationary Period</w:t>
            </w:r>
          </w:p>
        </w:tc>
        <w:tc>
          <w:tcPr>
            <w:tcW w:w="606" w:type="pct"/>
            <w:vAlign w:val="center"/>
            <w:hideMark/>
          </w:tcPr>
          <w:p w14:paraId="332FF9CB" w14:textId="77777777" w:rsidR="001D137E" w:rsidRPr="001D137E" w:rsidRDefault="001D137E" w:rsidP="001D137E">
            <w:pPr>
              <w:spacing w:before="40" w:after="40"/>
              <w:jc w:val="center"/>
              <w:rPr>
                <w:b/>
                <w:bCs/>
                <w:szCs w:val="17"/>
                <w:lang w:eastAsia="en-AU"/>
              </w:rPr>
            </w:pPr>
            <w:r w:rsidRPr="001D137E">
              <w:rPr>
                <w:b/>
                <w:bCs/>
                <w:szCs w:val="17"/>
                <w:lang w:eastAsia="en-AU"/>
              </w:rPr>
              <w:t>Supervision Level Rating</w:t>
            </w:r>
          </w:p>
        </w:tc>
      </w:tr>
      <w:tr w:rsidR="001D137E" w:rsidRPr="001D137E" w14:paraId="4B3EF704" w14:textId="77777777" w:rsidTr="0024025B">
        <w:trPr>
          <w:trHeight w:val="426"/>
        </w:trPr>
        <w:tc>
          <w:tcPr>
            <w:tcW w:w="1059" w:type="pct"/>
          </w:tcPr>
          <w:p w14:paraId="486AE03C" w14:textId="77777777" w:rsidR="001D137E" w:rsidRPr="001D137E" w:rsidRDefault="001D137E" w:rsidP="001D137E">
            <w:pPr>
              <w:spacing w:before="40" w:after="40"/>
              <w:ind w:left="142" w:hanging="142"/>
              <w:jc w:val="center"/>
              <w:rPr>
                <w:szCs w:val="17"/>
              </w:rPr>
            </w:pPr>
            <w:r w:rsidRPr="001D137E">
              <w:t>Precast Worker#</w:t>
            </w:r>
          </w:p>
        </w:tc>
        <w:tc>
          <w:tcPr>
            <w:tcW w:w="606" w:type="pct"/>
          </w:tcPr>
          <w:p w14:paraId="47292C66" w14:textId="77777777" w:rsidR="001D137E" w:rsidRPr="001D137E" w:rsidRDefault="001D137E" w:rsidP="001D137E">
            <w:pPr>
              <w:spacing w:before="40" w:after="40"/>
              <w:ind w:left="142" w:hanging="142"/>
              <w:jc w:val="center"/>
              <w:rPr>
                <w:szCs w:val="17"/>
              </w:rPr>
            </w:pPr>
            <w:r w:rsidRPr="001D137E">
              <w:t>MSM30325</w:t>
            </w:r>
          </w:p>
        </w:tc>
        <w:tc>
          <w:tcPr>
            <w:tcW w:w="1364" w:type="pct"/>
          </w:tcPr>
          <w:p w14:paraId="11990D4A" w14:textId="77777777" w:rsidR="001D137E" w:rsidRPr="001D137E" w:rsidRDefault="001D137E" w:rsidP="001D137E">
            <w:pPr>
              <w:spacing w:before="40" w:after="40"/>
              <w:jc w:val="center"/>
              <w:rPr>
                <w:szCs w:val="17"/>
              </w:rPr>
            </w:pPr>
            <w:r w:rsidRPr="001D137E">
              <w:t>Certificate III in Manufactured Mineral Products (precast concrete)</w:t>
            </w:r>
          </w:p>
        </w:tc>
        <w:tc>
          <w:tcPr>
            <w:tcW w:w="759" w:type="pct"/>
          </w:tcPr>
          <w:p w14:paraId="379F8741" w14:textId="77777777" w:rsidR="001D137E" w:rsidRPr="001D137E" w:rsidRDefault="001D137E" w:rsidP="001D137E">
            <w:pPr>
              <w:spacing w:before="40" w:after="40"/>
              <w:ind w:left="142" w:hanging="142"/>
              <w:jc w:val="center"/>
              <w:rPr>
                <w:szCs w:val="17"/>
              </w:rPr>
            </w:pPr>
            <w:r w:rsidRPr="001D137E">
              <w:t>36 months</w:t>
            </w:r>
          </w:p>
        </w:tc>
        <w:tc>
          <w:tcPr>
            <w:tcW w:w="606" w:type="pct"/>
          </w:tcPr>
          <w:p w14:paraId="7E14AB5E" w14:textId="77777777" w:rsidR="001D137E" w:rsidRPr="001D137E" w:rsidRDefault="001D137E" w:rsidP="001D137E">
            <w:pPr>
              <w:spacing w:before="40" w:after="40"/>
              <w:ind w:left="142" w:hanging="142"/>
              <w:jc w:val="center"/>
              <w:rPr>
                <w:szCs w:val="17"/>
              </w:rPr>
            </w:pPr>
            <w:r w:rsidRPr="001D137E">
              <w:t>90 days</w:t>
            </w:r>
          </w:p>
        </w:tc>
        <w:tc>
          <w:tcPr>
            <w:tcW w:w="606" w:type="pct"/>
          </w:tcPr>
          <w:p w14:paraId="79FF1E6B" w14:textId="77777777" w:rsidR="001D137E" w:rsidRPr="001D137E" w:rsidRDefault="001D137E" w:rsidP="001D137E">
            <w:pPr>
              <w:spacing w:before="40" w:after="40"/>
              <w:ind w:left="142" w:hanging="142"/>
              <w:jc w:val="center"/>
              <w:rPr>
                <w:szCs w:val="17"/>
              </w:rPr>
            </w:pPr>
            <w:r w:rsidRPr="001D137E">
              <w:t>H</w:t>
            </w:r>
          </w:p>
        </w:tc>
      </w:tr>
      <w:tr w:rsidR="001D137E" w:rsidRPr="001D137E" w14:paraId="35B75E5B" w14:textId="77777777" w:rsidTr="0024025B">
        <w:trPr>
          <w:trHeight w:val="426"/>
        </w:trPr>
        <w:tc>
          <w:tcPr>
            <w:tcW w:w="1059" w:type="pct"/>
          </w:tcPr>
          <w:p w14:paraId="49972FF1" w14:textId="77777777" w:rsidR="001D137E" w:rsidRPr="001D137E" w:rsidRDefault="001D137E" w:rsidP="001D137E">
            <w:pPr>
              <w:spacing w:before="40" w:after="40"/>
              <w:ind w:left="142" w:hanging="142"/>
              <w:jc w:val="center"/>
              <w:rPr>
                <w:szCs w:val="17"/>
              </w:rPr>
            </w:pPr>
            <w:r w:rsidRPr="001D137E">
              <w:rPr>
                <w:b/>
                <w:bCs/>
                <w:szCs w:val="17"/>
              </w:rPr>
              <w:t>Condition/s</w:t>
            </w:r>
          </w:p>
        </w:tc>
        <w:tc>
          <w:tcPr>
            <w:tcW w:w="3941" w:type="pct"/>
            <w:gridSpan w:val="5"/>
          </w:tcPr>
          <w:p w14:paraId="48170213" w14:textId="77777777" w:rsidR="001D137E" w:rsidRPr="001D137E" w:rsidRDefault="001D137E" w:rsidP="001D137E">
            <w:pPr>
              <w:spacing w:before="40" w:after="40"/>
              <w:ind w:left="113"/>
              <w:jc w:val="left"/>
              <w:rPr>
                <w:szCs w:val="17"/>
              </w:rPr>
            </w:pPr>
            <w:r w:rsidRPr="001D137E">
              <w:rPr>
                <w:szCs w:val="17"/>
              </w:rPr>
              <w:t>In accordance with the Manufacturing Training Package rules for the award of MSM30325 Certificate III in Manufactured Mineral Products (precast concrete), at least 4 units must be selected from the Group B Precast Concrete specialisation.</w:t>
            </w:r>
          </w:p>
        </w:tc>
      </w:tr>
    </w:tbl>
    <w:p w14:paraId="56AB9F86" w14:textId="77777777" w:rsidR="001D137E" w:rsidRPr="001D137E" w:rsidRDefault="001D137E" w:rsidP="001D137E">
      <w:pPr>
        <w:spacing w:before="80" w:after="0"/>
        <w:rPr>
          <w:rFonts w:eastAsia="Times New Roman"/>
          <w:szCs w:val="17"/>
        </w:rPr>
      </w:pPr>
      <w:bookmarkStart w:id="38" w:name="_Hlk217298268"/>
      <w:r w:rsidRPr="001D137E">
        <w:rPr>
          <w:rFonts w:eastAsia="Times New Roman"/>
          <w:szCs w:val="17"/>
        </w:rPr>
        <w:t>Dated: 24 December 2025</w:t>
      </w:r>
    </w:p>
    <w:p w14:paraId="1113C90D" w14:textId="77777777" w:rsidR="001D137E" w:rsidRPr="001D137E" w:rsidRDefault="001D137E" w:rsidP="001D137E">
      <w:pPr>
        <w:spacing w:after="0"/>
        <w:jc w:val="right"/>
        <w:rPr>
          <w:rFonts w:eastAsia="Times New Roman"/>
          <w:smallCaps/>
          <w:szCs w:val="20"/>
        </w:rPr>
      </w:pPr>
      <w:r w:rsidRPr="001D137E">
        <w:rPr>
          <w:rFonts w:eastAsia="Times New Roman"/>
          <w:smallCaps/>
          <w:szCs w:val="20"/>
        </w:rPr>
        <w:t>Commissioner Cameron Baker</w:t>
      </w:r>
    </w:p>
    <w:p w14:paraId="2678FADE" w14:textId="02FE54B9" w:rsidR="001D137E" w:rsidRDefault="001D137E" w:rsidP="00CD40A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D137E">
        <w:rPr>
          <w:rFonts w:eastAsia="Times New Roman"/>
          <w:szCs w:val="17"/>
        </w:rPr>
        <w:t>Chair of the South Australian Skills Commission</w:t>
      </w:r>
      <w:bookmarkEnd w:id="38"/>
    </w:p>
    <w:p w14:paraId="425B9DB5" w14:textId="77777777" w:rsidR="00CD40AE" w:rsidRDefault="00CD40AE" w:rsidP="00CD40AE">
      <w:pPr>
        <w:pBdr>
          <w:bottom w:val="single" w:sz="4" w:space="1" w:color="auto"/>
        </w:pBdr>
        <w:spacing w:after="0" w:line="52" w:lineRule="exact"/>
        <w:jc w:val="center"/>
      </w:pPr>
    </w:p>
    <w:p w14:paraId="45542B76" w14:textId="77777777" w:rsidR="00CD40AE" w:rsidRDefault="00CD40AE" w:rsidP="00CD40AE">
      <w:pPr>
        <w:pBdr>
          <w:top w:val="single" w:sz="4" w:space="1" w:color="auto"/>
        </w:pBdr>
        <w:spacing w:before="34" w:after="0" w:line="14" w:lineRule="exact"/>
        <w:jc w:val="center"/>
      </w:pPr>
    </w:p>
    <w:p w14:paraId="0AFDA715" w14:textId="77777777" w:rsidR="00421F5C" w:rsidRDefault="00421F5C">
      <w:pPr>
        <w:spacing w:after="0" w:line="240" w:lineRule="auto"/>
        <w:jc w:val="left"/>
        <w:rPr>
          <w:rFonts w:eastAsia="Times New Roman"/>
          <w:szCs w:val="17"/>
          <w:lang w:val="en-US"/>
        </w:rPr>
      </w:pPr>
      <w:r>
        <w:rPr>
          <w:lang w:val="en-US"/>
        </w:rPr>
        <w:br w:type="page"/>
      </w:r>
    </w:p>
    <w:p w14:paraId="3FFF7E30" w14:textId="77777777" w:rsidR="009D1E2E" w:rsidRPr="009D1E2E" w:rsidRDefault="009D1E2E" w:rsidP="0043001F">
      <w:pPr>
        <w:pStyle w:val="Heading1"/>
      </w:pPr>
      <w:bookmarkStart w:id="39" w:name="_Toc33707983"/>
      <w:bookmarkStart w:id="40" w:name="_Toc33708154"/>
      <w:bookmarkStart w:id="41" w:name="_Toc217401089"/>
      <w:r>
        <w:lastRenderedPageBreak/>
        <w:t>Local</w:t>
      </w:r>
      <w:r w:rsidRPr="009D1E2E">
        <w:t xml:space="preserve"> Government Instruments</w:t>
      </w:r>
      <w:bookmarkEnd w:id="39"/>
      <w:bookmarkEnd w:id="40"/>
      <w:bookmarkEnd w:id="41"/>
    </w:p>
    <w:p w14:paraId="39918AC8" w14:textId="2B1CF3F8" w:rsidR="00522E3E" w:rsidRPr="00522E3E" w:rsidRDefault="00072CE1" w:rsidP="00072CE1">
      <w:pPr>
        <w:pStyle w:val="Heading2"/>
      </w:pPr>
      <w:bookmarkStart w:id="42" w:name="_Toc217401090"/>
      <w:r w:rsidRPr="00522E3E">
        <w:t xml:space="preserve">City </w:t>
      </w:r>
      <w:r>
        <w:t>o</w:t>
      </w:r>
      <w:r w:rsidRPr="00522E3E">
        <w:t>f Marion</w:t>
      </w:r>
      <w:bookmarkEnd w:id="42"/>
    </w:p>
    <w:p w14:paraId="1F85DA93" w14:textId="77777777" w:rsidR="00522E3E" w:rsidRPr="00522E3E" w:rsidRDefault="00522E3E" w:rsidP="00522E3E">
      <w:pPr>
        <w:jc w:val="center"/>
        <w:rPr>
          <w:smallCaps/>
          <w:szCs w:val="17"/>
        </w:rPr>
      </w:pPr>
      <w:r w:rsidRPr="00522E3E">
        <w:rPr>
          <w:smallCaps/>
          <w:szCs w:val="17"/>
        </w:rPr>
        <w:t>Local Government Act 1999</w:t>
      </w:r>
    </w:p>
    <w:p w14:paraId="6D1EEA8E" w14:textId="77777777" w:rsidR="00522E3E" w:rsidRPr="00522E3E" w:rsidRDefault="00522E3E" w:rsidP="00522E3E">
      <w:pPr>
        <w:jc w:val="center"/>
        <w:rPr>
          <w:i/>
          <w:szCs w:val="17"/>
        </w:rPr>
      </w:pPr>
      <w:r w:rsidRPr="00522E3E">
        <w:rPr>
          <w:i/>
          <w:szCs w:val="17"/>
        </w:rPr>
        <w:t>Exclusion of Land from Community Land Classification</w:t>
      </w:r>
    </w:p>
    <w:p w14:paraId="5619296B" w14:textId="77777777" w:rsidR="00522E3E" w:rsidRPr="00522E3E" w:rsidRDefault="00522E3E" w:rsidP="00522E3E">
      <w:r w:rsidRPr="00522E3E">
        <w:t xml:space="preserve">Notice is hereby given that pursuant to Section 193(4) of the </w:t>
      </w:r>
      <w:r w:rsidRPr="00522E3E">
        <w:rPr>
          <w:i/>
          <w:iCs/>
        </w:rPr>
        <w:t>Local Government Act 1999</w:t>
      </w:r>
      <w:r w:rsidRPr="00522E3E">
        <w:t xml:space="preserve">, the Council resolved at its meeting held on </w:t>
      </w:r>
      <w:r w:rsidRPr="00522E3E">
        <w:br/>
        <w:t xml:space="preserve">26 November 2024, that the whole of the land comprised in Certificates of Title Volume 5349 Folio 187, Volume 5349 Folio 275, </w:t>
      </w:r>
      <w:r w:rsidRPr="00522E3E">
        <w:rPr>
          <w:spacing w:val="4"/>
        </w:rPr>
        <w:t>Volume 5454 Folio 329, and Volume 6277 Folio 362 and known as 8-10 The Esplanade and Allotment 29 Nungamoora Street, Hallett Cove SA 5158, be excluded from classification as Community Land.</w:t>
      </w:r>
    </w:p>
    <w:p w14:paraId="1E56D400" w14:textId="77777777" w:rsidR="00522E3E" w:rsidRPr="00522E3E" w:rsidRDefault="00522E3E" w:rsidP="00522E3E">
      <w:pPr>
        <w:spacing w:after="0"/>
        <w:rPr>
          <w:rFonts w:eastAsia="Times New Roman"/>
          <w:szCs w:val="17"/>
        </w:rPr>
      </w:pPr>
      <w:r w:rsidRPr="00522E3E">
        <w:rPr>
          <w:rFonts w:eastAsia="Times New Roman"/>
          <w:szCs w:val="17"/>
        </w:rPr>
        <w:t>Dated: 18 December 2025</w:t>
      </w:r>
    </w:p>
    <w:p w14:paraId="040FCD95" w14:textId="77777777" w:rsidR="00522E3E" w:rsidRPr="00522E3E" w:rsidRDefault="00522E3E" w:rsidP="00522E3E">
      <w:pPr>
        <w:spacing w:after="0"/>
        <w:jc w:val="right"/>
        <w:rPr>
          <w:rFonts w:eastAsia="Times New Roman"/>
          <w:smallCaps/>
          <w:szCs w:val="20"/>
        </w:rPr>
      </w:pPr>
      <w:r w:rsidRPr="00522E3E">
        <w:rPr>
          <w:rFonts w:eastAsia="Times New Roman"/>
          <w:smallCaps/>
          <w:szCs w:val="20"/>
        </w:rPr>
        <w:t>Tony Harrison</w:t>
      </w:r>
    </w:p>
    <w:p w14:paraId="6D4E8ED7" w14:textId="77777777" w:rsidR="00522E3E" w:rsidRPr="00522E3E" w:rsidRDefault="00522E3E" w:rsidP="00522E3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522E3E">
        <w:rPr>
          <w:rFonts w:eastAsia="Times New Roman"/>
          <w:szCs w:val="17"/>
        </w:rPr>
        <w:t>Chief Executive Officer</w:t>
      </w:r>
    </w:p>
    <w:p w14:paraId="79CAB368" w14:textId="77777777" w:rsidR="00522E3E" w:rsidRPr="00522E3E" w:rsidRDefault="00522E3E" w:rsidP="00522E3E">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70518CCC" w14:textId="77777777" w:rsidR="00522E3E" w:rsidRPr="00522E3E" w:rsidRDefault="00522E3E" w:rsidP="00072CE1">
      <w:pPr>
        <w:pStyle w:val="NoSpacing"/>
      </w:pPr>
    </w:p>
    <w:p w14:paraId="66177747" w14:textId="77777777" w:rsidR="00522E3E" w:rsidRPr="00522E3E" w:rsidRDefault="00522E3E" w:rsidP="00522E3E">
      <w:pPr>
        <w:jc w:val="center"/>
        <w:rPr>
          <w:caps/>
          <w:szCs w:val="17"/>
        </w:rPr>
      </w:pPr>
      <w:r w:rsidRPr="00522E3E">
        <w:rPr>
          <w:caps/>
          <w:szCs w:val="17"/>
        </w:rPr>
        <w:t>CITY OF MARION</w:t>
      </w:r>
    </w:p>
    <w:p w14:paraId="2D47BD34" w14:textId="77777777" w:rsidR="00522E3E" w:rsidRPr="00522E3E" w:rsidRDefault="00522E3E" w:rsidP="00522E3E">
      <w:pPr>
        <w:jc w:val="center"/>
        <w:rPr>
          <w:smallCaps/>
          <w:szCs w:val="17"/>
        </w:rPr>
      </w:pPr>
      <w:r w:rsidRPr="00522E3E">
        <w:rPr>
          <w:smallCaps/>
          <w:szCs w:val="17"/>
        </w:rPr>
        <w:t>Local Government Act 1999</w:t>
      </w:r>
    </w:p>
    <w:p w14:paraId="343248A3" w14:textId="77777777" w:rsidR="00522E3E" w:rsidRPr="00522E3E" w:rsidRDefault="00522E3E" w:rsidP="00522E3E">
      <w:pPr>
        <w:jc w:val="center"/>
        <w:rPr>
          <w:i/>
          <w:szCs w:val="17"/>
        </w:rPr>
      </w:pPr>
      <w:r w:rsidRPr="00522E3E">
        <w:rPr>
          <w:i/>
          <w:szCs w:val="17"/>
        </w:rPr>
        <w:t>Exclusion of Land from Community Land Classification</w:t>
      </w:r>
    </w:p>
    <w:p w14:paraId="08195967" w14:textId="5AA76853" w:rsidR="00522E3E" w:rsidRPr="00522E3E" w:rsidRDefault="00522E3E" w:rsidP="00522E3E">
      <w:pPr>
        <w:rPr>
          <w:rFonts w:eastAsia="Times New Roman"/>
          <w:szCs w:val="17"/>
        </w:rPr>
      </w:pPr>
      <w:r w:rsidRPr="00522E3E">
        <w:rPr>
          <w:rFonts w:eastAsia="Times New Roman"/>
          <w:szCs w:val="17"/>
        </w:rPr>
        <w:t xml:space="preserve">Notice is hereby given that pursuant to Section 193(4) of the </w:t>
      </w:r>
      <w:r w:rsidRPr="00522E3E">
        <w:rPr>
          <w:rFonts w:eastAsia="Times New Roman"/>
          <w:i/>
          <w:iCs/>
          <w:szCs w:val="17"/>
        </w:rPr>
        <w:t>Local Government Act 1999</w:t>
      </w:r>
      <w:r w:rsidRPr="00522E3E">
        <w:rPr>
          <w:rFonts w:eastAsia="Times New Roman"/>
          <w:szCs w:val="17"/>
        </w:rPr>
        <w:t>, the Council resolved at its meeting held on 23 September 2025, that the whole of the land comprised in Certificates of Title Volume 5478 Folio 862, Volume 5396 Folio</w:t>
      </w:r>
      <w:r w:rsidR="00D92401">
        <w:rPr>
          <w:rFonts w:eastAsia="Times New Roman"/>
          <w:szCs w:val="17"/>
        </w:rPr>
        <w:t> </w:t>
      </w:r>
      <w:r w:rsidRPr="00522E3E">
        <w:rPr>
          <w:rFonts w:eastAsia="Times New Roman"/>
          <w:szCs w:val="17"/>
        </w:rPr>
        <w:t xml:space="preserve">194, </w:t>
      </w:r>
      <w:r w:rsidRPr="00522E3E">
        <w:rPr>
          <w:rFonts w:eastAsia="Times New Roman"/>
          <w:spacing w:val="4"/>
          <w:szCs w:val="17"/>
        </w:rPr>
        <w:t>Volume 5799 Folio 62 and Volume 5875 Folio 839 known as 2-8 Ash Avenue and Certificates of Title Volume 5385 Folio</w:t>
      </w:r>
      <w:r w:rsidR="00D92401">
        <w:rPr>
          <w:rFonts w:eastAsia="Times New Roman"/>
          <w:spacing w:val="4"/>
          <w:szCs w:val="17"/>
        </w:rPr>
        <w:t> </w:t>
      </w:r>
      <w:r w:rsidRPr="00522E3E">
        <w:rPr>
          <w:rFonts w:eastAsia="Times New Roman"/>
          <w:spacing w:val="4"/>
          <w:szCs w:val="17"/>
        </w:rPr>
        <w:t>838 and Volume</w:t>
      </w:r>
      <w:r w:rsidRPr="00522E3E">
        <w:rPr>
          <w:rFonts w:eastAsia="Times New Roman"/>
          <w:szCs w:val="17"/>
        </w:rPr>
        <w:t xml:space="preserve"> 5385 Folio 837 known as 22-24 Chestnut Court all in Tonsley SA 5042, be excluded from classification as Community Land.</w:t>
      </w:r>
    </w:p>
    <w:p w14:paraId="4F878322" w14:textId="17A666AA" w:rsidR="00522E3E" w:rsidRPr="00522E3E" w:rsidRDefault="00522E3E" w:rsidP="00522E3E">
      <w:pPr>
        <w:spacing w:after="0"/>
        <w:rPr>
          <w:rFonts w:eastAsia="Times New Roman"/>
          <w:szCs w:val="17"/>
        </w:rPr>
      </w:pPr>
      <w:r w:rsidRPr="00522E3E">
        <w:rPr>
          <w:rFonts w:eastAsia="Times New Roman"/>
          <w:szCs w:val="17"/>
        </w:rPr>
        <w:t>Dated: 18 December 2025</w:t>
      </w:r>
    </w:p>
    <w:p w14:paraId="1CBE8A78" w14:textId="77777777" w:rsidR="00522E3E" w:rsidRPr="00522E3E" w:rsidRDefault="00522E3E" w:rsidP="00522E3E">
      <w:pPr>
        <w:spacing w:after="0"/>
        <w:jc w:val="right"/>
        <w:rPr>
          <w:rFonts w:eastAsia="Times New Roman"/>
          <w:smallCaps/>
          <w:szCs w:val="20"/>
        </w:rPr>
      </w:pPr>
      <w:r w:rsidRPr="00522E3E">
        <w:rPr>
          <w:rFonts w:eastAsia="Times New Roman"/>
          <w:smallCaps/>
          <w:szCs w:val="20"/>
        </w:rPr>
        <w:t>Tony Harrison</w:t>
      </w:r>
    </w:p>
    <w:p w14:paraId="4798BBB2" w14:textId="66DC4DBA" w:rsidR="009D1E2E" w:rsidRDefault="00522E3E" w:rsidP="00072CE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pPr>
      <w:r w:rsidRPr="00522E3E">
        <w:t>Chief Executive Officer</w:t>
      </w:r>
    </w:p>
    <w:p w14:paraId="6170FDD2" w14:textId="77777777" w:rsidR="00072CE1" w:rsidRDefault="00072CE1" w:rsidP="00072CE1">
      <w:pPr>
        <w:pBdr>
          <w:bottom w:val="single" w:sz="4" w:space="1" w:color="auto"/>
        </w:pBdr>
        <w:spacing w:after="0" w:line="52" w:lineRule="exact"/>
        <w:jc w:val="center"/>
        <w:rPr>
          <w:lang w:val="en-US"/>
        </w:rPr>
      </w:pPr>
    </w:p>
    <w:p w14:paraId="401EB868" w14:textId="77777777" w:rsidR="00072CE1" w:rsidRDefault="00072CE1" w:rsidP="00072CE1">
      <w:pPr>
        <w:pBdr>
          <w:top w:val="single" w:sz="4" w:space="1" w:color="auto"/>
        </w:pBdr>
        <w:spacing w:before="34" w:after="0" w:line="14" w:lineRule="exact"/>
        <w:jc w:val="center"/>
        <w:rPr>
          <w:lang w:val="en-US"/>
        </w:rPr>
      </w:pPr>
    </w:p>
    <w:p w14:paraId="7BF4C467" w14:textId="77777777" w:rsidR="00072CE1" w:rsidRDefault="00072CE1" w:rsidP="00072CE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496587B6" w14:textId="77777777" w:rsidR="00E23F75" w:rsidRDefault="00E23F75">
      <w:pPr>
        <w:spacing w:after="0" w:line="240" w:lineRule="auto"/>
        <w:jc w:val="left"/>
        <w:rPr>
          <w:rFonts w:eastAsia="Times New Roman"/>
          <w:szCs w:val="17"/>
          <w:lang w:val="en-US"/>
        </w:rPr>
      </w:pPr>
      <w:r>
        <w:rPr>
          <w:lang w:val="en-US"/>
        </w:rPr>
        <w:br w:type="page"/>
      </w:r>
    </w:p>
    <w:p w14:paraId="5714281C" w14:textId="77777777" w:rsidR="009D1E2E" w:rsidRPr="009D1E2E" w:rsidRDefault="009D1E2E" w:rsidP="0043001F">
      <w:pPr>
        <w:pStyle w:val="Heading1"/>
      </w:pPr>
      <w:bookmarkStart w:id="43" w:name="_Toc33707984"/>
      <w:bookmarkStart w:id="44" w:name="_Toc33708155"/>
      <w:bookmarkStart w:id="45" w:name="_Toc217401091"/>
      <w:r>
        <w:lastRenderedPageBreak/>
        <w:t>Public Notices</w:t>
      </w:r>
      <w:bookmarkEnd w:id="43"/>
      <w:bookmarkEnd w:id="44"/>
      <w:bookmarkEnd w:id="45"/>
    </w:p>
    <w:p w14:paraId="2DEF62E6" w14:textId="59CE2454" w:rsidR="00AB4AA5" w:rsidRPr="00ED3E65" w:rsidRDefault="000957C1" w:rsidP="000957C1">
      <w:pPr>
        <w:pStyle w:val="Heading2"/>
      </w:pPr>
      <w:bookmarkStart w:id="46" w:name="_Toc217401092"/>
      <w:r w:rsidRPr="00ED3E65">
        <w:t>Unclaimed Goods Act 1987</w:t>
      </w:r>
      <w:bookmarkEnd w:id="46"/>
    </w:p>
    <w:p w14:paraId="53B1DA76" w14:textId="77777777" w:rsidR="00AB4AA5" w:rsidRDefault="00AB4AA5" w:rsidP="00AB4AA5">
      <w:pPr>
        <w:pStyle w:val="GG-Title3"/>
      </w:pPr>
      <w:r w:rsidRPr="00ED3E65">
        <w:t>Notice of Intention to Sell</w:t>
      </w:r>
    </w:p>
    <w:p w14:paraId="6916B097" w14:textId="77777777" w:rsidR="00AB4AA5" w:rsidRDefault="00AB4AA5" w:rsidP="00AB4AA5">
      <w:pPr>
        <w:pStyle w:val="GG-body"/>
      </w:pPr>
      <w:r w:rsidRPr="00C210E5">
        <w:rPr>
          <w:spacing w:val="-4"/>
        </w:rPr>
        <w:t xml:space="preserve">Manheim Pty Ltd of 180 Phillip Highway, Elizabeth South SA 5112 intends to sell the following vehicles under the </w:t>
      </w:r>
      <w:r w:rsidRPr="00C210E5">
        <w:rPr>
          <w:i/>
          <w:iCs/>
          <w:spacing w:val="-4"/>
        </w:rPr>
        <w:t>Unclaimed Goods Act 1987</w:t>
      </w:r>
      <w:r w:rsidRPr="00C210E5">
        <w:rPr>
          <w:spacing w:val="-4"/>
        </w:rPr>
        <w:t>.</w:t>
      </w:r>
      <w:r w:rsidRPr="00750C23">
        <w:t xml:space="preserve"> </w:t>
      </w:r>
      <w:r w:rsidRPr="001334D5">
        <w:t>Owners of the vehicles have been sent notices that state that they are ready for collection. If said owners do not make arrangements for payment within 28 days from now they will be disposed of to settle any outstanding debt.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38"/>
        <w:gridCol w:w="2339"/>
        <w:gridCol w:w="2339"/>
      </w:tblGrid>
      <w:tr w:rsidR="00AB4AA5" w:rsidRPr="00E124B1" w14:paraId="069C7235" w14:textId="77777777" w:rsidTr="0024025B">
        <w:trPr>
          <w:jc w:val="center"/>
        </w:trPr>
        <w:tc>
          <w:tcPr>
            <w:tcW w:w="1250" w:type="pct"/>
            <w:tcBorders>
              <w:top w:val="single" w:sz="4" w:space="0" w:color="auto"/>
              <w:bottom w:val="single" w:sz="4" w:space="0" w:color="auto"/>
            </w:tcBorders>
            <w:vAlign w:val="center"/>
          </w:tcPr>
          <w:p w14:paraId="268174E3" w14:textId="77777777" w:rsidR="00AB4AA5" w:rsidRPr="00E124B1" w:rsidRDefault="00AB4AA5" w:rsidP="0024025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124B1">
              <w:rPr>
                <w:b/>
                <w:bCs/>
              </w:rPr>
              <w:t>Make</w:t>
            </w:r>
          </w:p>
        </w:tc>
        <w:tc>
          <w:tcPr>
            <w:tcW w:w="1250" w:type="pct"/>
            <w:tcBorders>
              <w:top w:val="single" w:sz="4" w:space="0" w:color="auto"/>
              <w:bottom w:val="single" w:sz="4" w:space="0" w:color="auto"/>
            </w:tcBorders>
            <w:vAlign w:val="center"/>
          </w:tcPr>
          <w:p w14:paraId="4F6DEEBF" w14:textId="77777777" w:rsidR="00AB4AA5" w:rsidRPr="00E124B1" w:rsidRDefault="00AB4AA5" w:rsidP="0024025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124B1">
              <w:rPr>
                <w:b/>
                <w:bCs/>
              </w:rPr>
              <w:t>Model Desc</w:t>
            </w:r>
            <w:r>
              <w:rPr>
                <w:b/>
                <w:bCs/>
              </w:rPr>
              <w:t>ription</w:t>
            </w:r>
          </w:p>
        </w:tc>
        <w:tc>
          <w:tcPr>
            <w:tcW w:w="1250" w:type="pct"/>
            <w:tcBorders>
              <w:top w:val="single" w:sz="4" w:space="0" w:color="auto"/>
              <w:bottom w:val="single" w:sz="4" w:space="0" w:color="auto"/>
            </w:tcBorders>
            <w:vAlign w:val="center"/>
          </w:tcPr>
          <w:p w14:paraId="476CFDC3" w14:textId="77777777" w:rsidR="00AB4AA5" w:rsidRPr="00E124B1" w:rsidRDefault="00AB4AA5" w:rsidP="0024025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124B1">
              <w:rPr>
                <w:b/>
                <w:bCs/>
              </w:rPr>
              <w:t>Registration No.</w:t>
            </w:r>
          </w:p>
        </w:tc>
        <w:tc>
          <w:tcPr>
            <w:tcW w:w="1250" w:type="pct"/>
            <w:tcBorders>
              <w:top w:val="single" w:sz="4" w:space="0" w:color="auto"/>
              <w:bottom w:val="single" w:sz="4" w:space="0" w:color="auto"/>
            </w:tcBorders>
            <w:vAlign w:val="center"/>
          </w:tcPr>
          <w:p w14:paraId="3B4FFCA7" w14:textId="77777777" w:rsidR="00AB4AA5" w:rsidRPr="00E124B1" w:rsidRDefault="00AB4AA5" w:rsidP="0024025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124B1">
              <w:rPr>
                <w:b/>
                <w:bCs/>
              </w:rPr>
              <w:t>VIN</w:t>
            </w:r>
          </w:p>
        </w:tc>
      </w:tr>
      <w:tr w:rsidR="00AB4AA5" w:rsidRPr="00E124B1" w14:paraId="1C93BE40" w14:textId="77777777" w:rsidTr="0024025B">
        <w:trPr>
          <w:jc w:val="center"/>
        </w:trPr>
        <w:tc>
          <w:tcPr>
            <w:tcW w:w="1250" w:type="pct"/>
            <w:tcBorders>
              <w:top w:val="single" w:sz="4" w:space="0" w:color="auto"/>
            </w:tcBorders>
            <w:vAlign w:val="center"/>
          </w:tcPr>
          <w:p w14:paraId="3AD5FF12" w14:textId="77777777" w:rsidR="00AB4AA5" w:rsidRPr="00E124B1" w:rsidRDefault="00AB4AA5" w:rsidP="0024025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250" w:type="pct"/>
            <w:tcBorders>
              <w:top w:val="single" w:sz="4" w:space="0" w:color="auto"/>
            </w:tcBorders>
            <w:vAlign w:val="center"/>
          </w:tcPr>
          <w:p w14:paraId="3EA728A3" w14:textId="77777777" w:rsidR="00AB4AA5" w:rsidRPr="00E124B1" w:rsidRDefault="00AB4AA5" w:rsidP="0024025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250" w:type="pct"/>
            <w:tcBorders>
              <w:top w:val="single" w:sz="4" w:space="0" w:color="auto"/>
            </w:tcBorders>
            <w:vAlign w:val="center"/>
          </w:tcPr>
          <w:p w14:paraId="2DCEB98D" w14:textId="77777777" w:rsidR="00AB4AA5" w:rsidRPr="00E124B1" w:rsidRDefault="00AB4AA5" w:rsidP="0024025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250" w:type="pct"/>
            <w:tcBorders>
              <w:top w:val="single" w:sz="4" w:space="0" w:color="auto"/>
            </w:tcBorders>
            <w:vAlign w:val="center"/>
          </w:tcPr>
          <w:p w14:paraId="6EB122DF" w14:textId="77777777" w:rsidR="00AB4AA5" w:rsidRPr="00E124B1" w:rsidRDefault="00AB4AA5" w:rsidP="0024025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r>
      <w:tr w:rsidR="00AB4AA5" w:rsidRPr="00E124B1" w14:paraId="76082124" w14:textId="77777777" w:rsidTr="0024025B">
        <w:trPr>
          <w:jc w:val="center"/>
        </w:trPr>
        <w:tc>
          <w:tcPr>
            <w:tcW w:w="1250" w:type="pct"/>
            <w:tcBorders>
              <w:bottom w:val="single" w:sz="4" w:space="0" w:color="auto"/>
            </w:tcBorders>
            <w:vAlign w:val="bottom"/>
          </w:tcPr>
          <w:p w14:paraId="6AF64CD4" w14:textId="77777777" w:rsidR="00AB4AA5" w:rsidRPr="0065501E" w:rsidRDefault="00AB4AA5" w:rsidP="0024025B">
            <w:pPr>
              <w:pStyle w:val="GG-body"/>
              <w:jc w:val="center"/>
            </w:pPr>
            <w:r w:rsidRPr="00D04388">
              <w:t>Honda</w:t>
            </w:r>
          </w:p>
        </w:tc>
        <w:tc>
          <w:tcPr>
            <w:tcW w:w="1250" w:type="pct"/>
            <w:tcBorders>
              <w:bottom w:val="single" w:sz="4" w:space="0" w:color="auto"/>
            </w:tcBorders>
            <w:vAlign w:val="bottom"/>
          </w:tcPr>
          <w:p w14:paraId="05EE47F9" w14:textId="77777777" w:rsidR="00AB4AA5" w:rsidRPr="0065501E" w:rsidRDefault="00AB4AA5" w:rsidP="0024025B">
            <w:pPr>
              <w:pStyle w:val="GG-body"/>
              <w:jc w:val="center"/>
            </w:pPr>
            <w:r w:rsidRPr="0010204A">
              <w:t>Civic Gli</w:t>
            </w:r>
          </w:p>
        </w:tc>
        <w:tc>
          <w:tcPr>
            <w:tcW w:w="1250" w:type="pct"/>
            <w:tcBorders>
              <w:bottom w:val="single" w:sz="4" w:space="0" w:color="auto"/>
            </w:tcBorders>
            <w:vAlign w:val="bottom"/>
          </w:tcPr>
          <w:p w14:paraId="214BBEC0" w14:textId="77777777" w:rsidR="00AB4AA5" w:rsidRPr="0065501E" w:rsidRDefault="00AB4AA5" w:rsidP="0024025B">
            <w:pPr>
              <w:pStyle w:val="GG-body"/>
              <w:jc w:val="center"/>
            </w:pPr>
            <w:r w:rsidRPr="007F2985">
              <w:t>WUK045</w:t>
            </w:r>
          </w:p>
        </w:tc>
        <w:tc>
          <w:tcPr>
            <w:tcW w:w="1250" w:type="pct"/>
            <w:tcBorders>
              <w:bottom w:val="single" w:sz="4" w:space="0" w:color="auto"/>
            </w:tcBorders>
            <w:vAlign w:val="bottom"/>
          </w:tcPr>
          <w:p w14:paraId="71E1946D" w14:textId="77777777" w:rsidR="00AB4AA5" w:rsidRPr="0065501E" w:rsidRDefault="00AB4AA5" w:rsidP="0024025B">
            <w:pPr>
              <w:pStyle w:val="GG-body"/>
              <w:jc w:val="center"/>
            </w:pPr>
            <w:r w:rsidRPr="0005576F">
              <w:t>MRHES16502P042534</w:t>
            </w:r>
          </w:p>
        </w:tc>
      </w:tr>
    </w:tbl>
    <w:p w14:paraId="30EC528C" w14:textId="77777777" w:rsidR="00AB4AA5" w:rsidRDefault="00AB4AA5" w:rsidP="00AB4AA5">
      <w:pPr>
        <w:pStyle w:val="GG-SDated"/>
        <w:spacing w:before="80"/>
      </w:pPr>
      <w:r>
        <w:t>Dated: 16 December 2025</w:t>
      </w:r>
    </w:p>
    <w:p w14:paraId="7527910F" w14:textId="77777777" w:rsidR="00AB4AA5" w:rsidRDefault="00AB4AA5" w:rsidP="00AB4AA5">
      <w:pPr>
        <w:pStyle w:val="GG-SName"/>
      </w:pPr>
      <w:r>
        <w:t>Rebecca Barry</w:t>
      </w:r>
    </w:p>
    <w:p w14:paraId="09F4E23D" w14:textId="77777777" w:rsidR="00AB4AA5" w:rsidRDefault="00AB4AA5" w:rsidP="00AB4AA5">
      <w:pPr>
        <w:pStyle w:val="GG-Signature"/>
      </w:pPr>
      <w:r w:rsidRPr="001914AB">
        <w:t>Cox Automotive Australia &amp; New Zealand</w:t>
      </w:r>
    </w:p>
    <w:p w14:paraId="12980652" w14:textId="77777777" w:rsidR="00AB4AA5" w:rsidRDefault="00AB4AA5" w:rsidP="00AB4AA5">
      <w:pPr>
        <w:pStyle w:val="GG-Signature"/>
      </w:pPr>
      <w:r>
        <w:t>Ph: 1800 326 243</w:t>
      </w:r>
    </w:p>
    <w:p w14:paraId="6D372831" w14:textId="77777777" w:rsidR="00AB4AA5" w:rsidRDefault="00AB4AA5" w:rsidP="00AB4AA5">
      <w:pPr>
        <w:pStyle w:val="GG-Signature"/>
        <w:pBdr>
          <w:bottom w:val="single" w:sz="4" w:space="1" w:color="auto"/>
        </w:pBdr>
        <w:spacing w:line="52" w:lineRule="exact"/>
        <w:jc w:val="center"/>
      </w:pPr>
    </w:p>
    <w:p w14:paraId="780DC6AD" w14:textId="77777777" w:rsidR="00AB4AA5" w:rsidRDefault="00AB4AA5" w:rsidP="00AB4AA5">
      <w:pPr>
        <w:pStyle w:val="GG-Signature"/>
        <w:pBdr>
          <w:top w:val="single" w:sz="4" w:space="1" w:color="auto"/>
        </w:pBdr>
        <w:spacing w:before="34" w:line="14" w:lineRule="exact"/>
        <w:jc w:val="center"/>
      </w:pPr>
    </w:p>
    <w:p w14:paraId="438BC3D3" w14:textId="77777777" w:rsidR="00AB4AA5" w:rsidRPr="003D4C75" w:rsidRDefault="00AB4AA5" w:rsidP="00AB4AA5">
      <w:pPr>
        <w:pStyle w:val="GG-body"/>
      </w:pPr>
    </w:p>
    <w:p w14:paraId="0FB87065"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31BC92AE" w14:textId="77777777" w:rsidR="00EB5C72" w:rsidRPr="00576D3B" w:rsidRDefault="00EB5C72" w:rsidP="005335F1">
      <w:pPr>
        <w:spacing w:after="0" w:line="240" w:lineRule="auto"/>
        <w:ind w:left="600" w:right="600"/>
        <w:jc w:val="center"/>
        <w:rPr>
          <w:color w:val="000000"/>
          <w:sz w:val="20"/>
          <w:szCs w:val="20"/>
        </w:rPr>
      </w:pPr>
    </w:p>
    <w:p w14:paraId="2A53FBB2" w14:textId="77777777" w:rsidR="005C269C" w:rsidRDefault="005C269C" w:rsidP="005335F1">
      <w:pPr>
        <w:spacing w:after="0" w:line="240" w:lineRule="auto"/>
        <w:ind w:left="600" w:right="600"/>
        <w:jc w:val="center"/>
        <w:rPr>
          <w:color w:val="000000"/>
          <w:sz w:val="20"/>
          <w:szCs w:val="20"/>
        </w:rPr>
      </w:pPr>
    </w:p>
    <w:p w14:paraId="72EBB760" w14:textId="77777777" w:rsidR="005C269C" w:rsidRPr="00576D3B" w:rsidRDefault="005C269C" w:rsidP="005335F1">
      <w:pPr>
        <w:spacing w:after="0" w:line="240" w:lineRule="auto"/>
        <w:ind w:left="600" w:right="600"/>
        <w:jc w:val="center"/>
        <w:rPr>
          <w:color w:val="000000"/>
          <w:sz w:val="20"/>
          <w:szCs w:val="20"/>
        </w:rPr>
      </w:pPr>
    </w:p>
    <w:p w14:paraId="57E6C44D" w14:textId="77777777" w:rsidR="00EB5C72" w:rsidRDefault="00EB5C72" w:rsidP="005335F1">
      <w:pPr>
        <w:spacing w:after="0" w:line="240" w:lineRule="auto"/>
        <w:ind w:left="600" w:right="600"/>
        <w:jc w:val="center"/>
        <w:rPr>
          <w:color w:val="000000"/>
          <w:sz w:val="20"/>
          <w:szCs w:val="20"/>
        </w:rPr>
      </w:pPr>
    </w:p>
    <w:p w14:paraId="4B05A380" w14:textId="77777777" w:rsidR="00EB5C72" w:rsidRPr="00576D3B" w:rsidRDefault="00EB5C72" w:rsidP="005335F1">
      <w:pPr>
        <w:spacing w:after="0" w:line="240" w:lineRule="auto"/>
        <w:ind w:left="600" w:right="600"/>
        <w:jc w:val="center"/>
        <w:rPr>
          <w:color w:val="000000"/>
          <w:sz w:val="20"/>
          <w:szCs w:val="20"/>
        </w:rPr>
      </w:pPr>
    </w:p>
    <w:p w14:paraId="325E4410"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6565D621" w14:textId="77777777" w:rsidR="00EB5C72" w:rsidRPr="00576D3B" w:rsidRDefault="00EB5C72" w:rsidP="005335F1">
      <w:pPr>
        <w:spacing w:after="0" w:line="240" w:lineRule="auto"/>
        <w:ind w:left="600" w:right="600"/>
        <w:jc w:val="center"/>
        <w:rPr>
          <w:color w:val="000000"/>
          <w:sz w:val="20"/>
          <w:szCs w:val="20"/>
        </w:rPr>
      </w:pPr>
    </w:p>
    <w:p w14:paraId="0ED4924C" w14:textId="77777777" w:rsidR="00EB5C72" w:rsidRDefault="00EB5C72" w:rsidP="005335F1">
      <w:pPr>
        <w:spacing w:after="0" w:line="240" w:lineRule="auto"/>
        <w:ind w:left="600" w:right="600"/>
        <w:jc w:val="center"/>
        <w:rPr>
          <w:color w:val="000000"/>
          <w:sz w:val="20"/>
          <w:szCs w:val="20"/>
        </w:rPr>
      </w:pPr>
    </w:p>
    <w:p w14:paraId="0BFD2D14" w14:textId="77777777" w:rsidR="00EB5C72" w:rsidRPr="00576D3B" w:rsidRDefault="00EB5C72" w:rsidP="005335F1">
      <w:pPr>
        <w:spacing w:after="0" w:line="240" w:lineRule="auto"/>
        <w:ind w:left="600" w:right="600"/>
        <w:jc w:val="center"/>
        <w:rPr>
          <w:color w:val="000000"/>
          <w:sz w:val="20"/>
          <w:szCs w:val="20"/>
        </w:rPr>
      </w:pPr>
    </w:p>
    <w:p w14:paraId="0AB705FA"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2A6CF3A8"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30CC3179"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2492C6B3"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DDD8F67" w14:textId="77777777" w:rsidR="00EB5C72" w:rsidRPr="00576D3B" w:rsidRDefault="00EB5C72" w:rsidP="00AD0853">
      <w:pPr>
        <w:spacing w:after="0" w:line="240" w:lineRule="auto"/>
        <w:ind w:left="600" w:right="600"/>
        <w:jc w:val="center"/>
        <w:rPr>
          <w:color w:val="000000"/>
          <w:sz w:val="20"/>
          <w:szCs w:val="20"/>
        </w:rPr>
      </w:pPr>
    </w:p>
    <w:p w14:paraId="27D33C1C" w14:textId="77777777" w:rsidR="00EB5C72" w:rsidRPr="00576D3B" w:rsidRDefault="00EB5C72" w:rsidP="00AD0853">
      <w:pPr>
        <w:spacing w:after="0" w:line="240" w:lineRule="auto"/>
        <w:ind w:left="600" w:right="600"/>
        <w:jc w:val="center"/>
        <w:rPr>
          <w:color w:val="000000"/>
          <w:sz w:val="20"/>
          <w:szCs w:val="20"/>
        </w:rPr>
      </w:pPr>
    </w:p>
    <w:p w14:paraId="6DB5C1E8" w14:textId="77777777" w:rsidR="00EB5C72" w:rsidRPr="00576D3B" w:rsidRDefault="00EB5C72" w:rsidP="00AD0853">
      <w:pPr>
        <w:spacing w:after="0" w:line="240" w:lineRule="auto"/>
        <w:ind w:left="600" w:right="600"/>
        <w:jc w:val="center"/>
        <w:rPr>
          <w:color w:val="000000"/>
          <w:sz w:val="20"/>
          <w:szCs w:val="20"/>
        </w:rPr>
      </w:pPr>
    </w:p>
    <w:p w14:paraId="70DCC2E9"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602E588F"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6D083FC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7083FA0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121CC4A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74B00A5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208A5C44" w14:textId="77777777" w:rsidR="00EB5C72" w:rsidRPr="00576D3B" w:rsidRDefault="00EB5C72" w:rsidP="00AD0853">
      <w:pPr>
        <w:spacing w:after="0" w:line="240" w:lineRule="auto"/>
        <w:ind w:left="600" w:right="600"/>
        <w:jc w:val="center"/>
        <w:rPr>
          <w:color w:val="000000"/>
          <w:sz w:val="20"/>
          <w:szCs w:val="20"/>
        </w:rPr>
      </w:pPr>
    </w:p>
    <w:p w14:paraId="77026575" w14:textId="77777777" w:rsidR="00EB5C72" w:rsidRPr="00576D3B" w:rsidRDefault="00EB5C72" w:rsidP="00AD0853">
      <w:pPr>
        <w:spacing w:after="0" w:line="240" w:lineRule="auto"/>
        <w:ind w:left="600" w:right="600"/>
        <w:jc w:val="center"/>
        <w:rPr>
          <w:color w:val="000000"/>
          <w:sz w:val="20"/>
          <w:szCs w:val="20"/>
        </w:rPr>
      </w:pPr>
    </w:p>
    <w:p w14:paraId="31FB21A8" w14:textId="77777777" w:rsidR="00EB5C72" w:rsidRPr="00576D3B" w:rsidRDefault="00EB5C72" w:rsidP="00AD0853">
      <w:pPr>
        <w:spacing w:after="0" w:line="240" w:lineRule="auto"/>
        <w:ind w:left="600" w:right="600"/>
        <w:jc w:val="center"/>
        <w:rPr>
          <w:color w:val="000000"/>
          <w:sz w:val="20"/>
          <w:szCs w:val="20"/>
        </w:rPr>
      </w:pPr>
    </w:p>
    <w:p w14:paraId="0A46F018"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5E7575D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5B3606D4"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42B0D16D"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145F1758"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1F0F4F28" w14:textId="77777777" w:rsidR="00EB5C72" w:rsidRPr="00576D3B" w:rsidRDefault="00EB5C72" w:rsidP="00AD0853">
      <w:pPr>
        <w:spacing w:after="0" w:line="240" w:lineRule="auto"/>
        <w:ind w:left="600" w:right="600"/>
        <w:jc w:val="center"/>
        <w:rPr>
          <w:color w:val="000000"/>
          <w:sz w:val="20"/>
          <w:szCs w:val="20"/>
        </w:rPr>
      </w:pPr>
    </w:p>
    <w:p w14:paraId="295C703F" w14:textId="77777777" w:rsidR="00EB5C72" w:rsidRPr="00576D3B" w:rsidRDefault="00EB5C72" w:rsidP="00AD0853">
      <w:pPr>
        <w:spacing w:after="0" w:line="240" w:lineRule="auto"/>
        <w:ind w:left="600" w:right="600"/>
        <w:jc w:val="center"/>
        <w:rPr>
          <w:color w:val="000000"/>
          <w:sz w:val="20"/>
          <w:szCs w:val="20"/>
        </w:rPr>
      </w:pPr>
    </w:p>
    <w:p w14:paraId="5A4AFC00" w14:textId="77777777" w:rsidR="00EB5C72" w:rsidRPr="00576D3B" w:rsidRDefault="00EB5C72" w:rsidP="00AD0853">
      <w:pPr>
        <w:spacing w:after="0" w:line="240" w:lineRule="auto"/>
        <w:ind w:left="600" w:right="600"/>
        <w:jc w:val="center"/>
        <w:rPr>
          <w:color w:val="000000"/>
          <w:sz w:val="20"/>
          <w:szCs w:val="20"/>
        </w:rPr>
      </w:pPr>
    </w:p>
    <w:p w14:paraId="09B2610C"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66" w:history="1">
        <w:r w:rsidRPr="00576D3B">
          <w:rPr>
            <w:rFonts w:eastAsia="Times New Roman"/>
            <w:color w:val="0000FF"/>
            <w:sz w:val="24"/>
            <w:u w:val="single"/>
            <w:lang w:eastAsia="en-AU"/>
          </w:rPr>
          <w:t>governmentgazettesa@sa.gov.au</w:t>
        </w:r>
      </w:hyperlink>
    </w:p>
    <w:p w14:paraId="1B41C30F"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44E4C4AE"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67" w:history="1">
        <w:r w:rsidRPr="00576D3B">
          <w:rPr>
            <w:rFonts w:eastAsia="Times New Roman"/>
            <w:color w:val="0000FF"/>
            <w:sz w:val="24"/>
            <w:u w:val="single"/>
            <w:lang w:eastAsia="en-AU"/>
          </w:rPr>
          <w:t>www.governmentgazette.sa.gov.au</w:t>
        </w:r>
      </w:hyperlink>
    </w:p>
    <w:p w14:paraId="175A23D3" w14:textId="77777777" w:rsidR="00EB5C72" w:rsidRPr="00576D3B" w:rsidRDefault="00EB5C72" w:rsidP="00AD0853">
      <w:pPr>
        <w:spacing w:after="0" w:line="240" w:lineRule="auto"/>
        <w:ind w:left="600" w:right="600"/>
        <w:jc w:val="center"/>
        <w:rPr>
          <w:color w:val="000000"/>
          <w:sz w:val="20"/>
          <w:szCs w:val="20"/>
        </w:rPr>
      </w:pPr>
    </w:p>
    <w:p w14:paraId="781D1C9B" w14:textId="77777777" w:rsidR="00EB5C72" w:rsidRPr="00576D3B" w:rsidRDefault="00EB5C72" w:rsidP="00AD0853">
      <w:pPr>
        <w:spacing w:after="0" w:line="240" w:lineRule="auto"/>
        <w:ind w:left="600" w:right="600"/>
        <w:jc w:val="center"/>
        <w:rPr>
          <w:color w:val="000000"/>
          <w:sz w:val="20"/>
          <w:szCs w:val="20"/>
        </w:rPr>
      </w:pPr>
    </w:p>
    <w:p w14:paraId="0FDF670A" w14:textId="77777777" w:rsidR="00EB5C72" w:rsidRPr="00576D3B" w:rsidRDefault="00EB5C72" w:rsidP="00AD0853">
      <w:pPr>
        <w:spacing w:after="0" w:line="240" w:lineRule="auto"/>
        <w:ind w:left="600" w:right="600"/>
        <w:jc w:val="center"/>
        <w:rPr>
          <w:color w:val="000000"/>
          <w:sz w:val="20"/>
          <w:szCs w:val="20"/>
        </w:rPr>
      </w:pPr>
    </w:p>
    <w:p w14:paraId="0880A083" w14:textId="77777777" w:rsidR="00EB5C72" w:rsidRDefault="00EB5C72" w:rsidP="00AD0853">
      <w:pPr>
        <w:spacing w:after="0" w:line="240" w:lineRule="auto"/>
        <w:ind w:left="600" w:right="600"/>
        <w:jc w:val="center"/>
        <w:rPr>
          <w:color w:val="000000"/>
          <w:sz w:val="20"/>
          <w:szCs w:val="20"/>
        </w:rPr>
      </w:pPr>
    </w:p>
    <w:p w14:paraId="499A65B4" w14:textId="77777777" w:rsidR="00EB5C72" w:rsidRDefault="00EB5C72" w:rsidP="00AD0853">
      <w:pPr>
        <w:spacing w:after="0" w:line="240" w:lineRule="auto"/>
        <w:ind w:left="600" w:right="600"/>
        <w:jc w:val="center"/>
        <w:rPr>
          <w:color w:val="000000"/>
          <w:sz w:val="20"/>
          <w:szCs w:val="20"/>
        </w:rPr>
      </w:pPr>
    </w:p>
    <w:p w14:paraId="433C995C" w14:textId="77777777" w:rsidR="00EB5C72" w:rsidRDefault="00EB5C72" w:rsidP="00AD0853">
      <w:pPr>
        <w:spacing w:after="0" w:line="240" w:lineRule="auto"/>
        <w:ind w:left="600" w:right="600"/>
        <w:jc w:val="center"/>
        <w:rPr>
          <w:color w:val="000000"/>
          <w:sz w:val="20"/>
          <w:szCs w:val="20"/>
        </w:rPr>
      </w:pPr>
    </w:p>
    <w:p w14:paraId="06D438A4" w14:textId="77777777" w:rsidR="00EB5C72" w:rsidRDefault="00EB5C72" w:rsidP="00AD0853">
      <w:pPr>
        <w:spacing w:after="0" w:line="240" w:lineRule="auto"/>
        <w:ind w:left="600" w:right="600"/>
        <w:jc w:val="center"/>
        <w:rPr>
          <w:color w:val="000000"/>
          <w:sz w:val="20"/>
          <w:szCs w:val="20"/>
        </w:rPr>
      </w:pPr>
    </w:p>
    <w:p w14:paraId="168D935E"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505B41EF"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7FD3DEC"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T. Foresto</w:t>
      </w:r>
      <w:r w:rsidRPr="00664635">
        <w:rPr>
          <w:szCs w:val="17"/>
        </w:rPr>
        <w:t>, Government Printer, South Australia</w:t>
      </w:r>
    </w:p>
    <w:p w14:paraId="293D673E"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33AE8D91"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68" w:history="1">
        <w:r w:rsidRPr="00664635">
          <w:rPr>
            <w:color w:val="0000FF"/>
            <w:szCs w:val="17"/>
            <w:u w:val="single"/>
          </w:rPr>
          <w:t>www.governmentgazette.sa.gov.au</w:t>
        </w:r>
      </w:hyperlink>
    </w:p>
    <w:sectPr w:rsidR="000163A9" w:rsidRPr="00D0446B" w:rsidSect="007B5660">
      <w:headerReference w:type="even" r:id="rId69"/>
      <w:headerReference w:type="default" r:id="rId70"/>
      <w:pgSz w:w="11906" w:h="16838"/>
      <w:pgMar w:top="1673" w:right="1259" w:bottom="1559" w:left="1293" w:header="1134" w:footer="1134" w:gutter="0"/>
      <w:pgNumType w:start="513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52AF9" w14:textId="77777777" w:rsidR="006D76EB" w:rsidRDefault="006D76EB" w:rsidP="00777F88">
      <w:pPr>
        <w:spacing w:after="0" w:line="240" w:lineRule="auto"/>
      </w:pPr>
      <w:r>
        <w:separator/>
      </w:r>
    </w:p>
  </w:endnote>
  <w:endnote w:type="continuationSeparator" w:id="0">
    <w:p w14:paraId="771F49BD" w14:textId="77777777" w:rsidR="006D76EB" w:rsidRDefault="006D76EB"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9FF46"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A7307"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712B83DE"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D6EE1EC"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11DDE165"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081C9E2F"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8EC1"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19460"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4A7616BE"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F535835"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2B6BB349"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5DC9BCAD"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193C5" w14:textId="77777777" w:rsidR="006D76EB" w:rsidRDefault="006D76EB" w:rsidP="00777F88">
      <w:pPr>
        <w:spacing w:after="0" w:line="240" w:lineRule="auto"/>
      </w:pPr>
      <w:r>
        <w:separator/>
      </w:r>
    </w:p>
  </w:footnote>
  <w:footnote w:type="continuationSeparator" w:id="0">
    <w:p w14:paraId="19BC747E" w14:textId="77777777" w:rsidR="006D76EB" w:rsidRDefault="006D76EB"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E6E78"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7A0BC39"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2C61AD40"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9539B"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EA690"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6F8C140"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01A6D0D"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1AE27"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4B04A" w14:textId="61B126AA"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7B5660">
      <w:rPr>
        <w:rFonts w:eastAsia="Times New Roman"/>
        <w:sz w:val="21"/>
        <w:szCs w:val="21"/>
      </w:rPr>
      <w:t>75</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7B5660">
      <w:rPr>
        <w:rFonts w:eastAsia="Times New Roman"/>
        <w:sz w:val="21"/>
        <w:szCs w:val="21"/>
      </w:rPr>
      <w:t>24</w:t>
    </w:r>
    <w:r w:rsidR="00A55207">
      <w:rPr>
        <w:rFonts w:eastAsia="Times New Roman"/>
        <w:sz w:val="21"/>
        <w:szCs w:val="21"/>
      </w:rPr>
      <w:t xml:space="preserve"> </w:t>
    </w:r>
    <w:r w:rsidR="007B5660">
      <w:rPr>
        <w:rFonts w:eastAsia="Times New Roman"/>
        <w:sz w:val="21"/>
        <w:szCs w:val="21"/>
      </w:rPr>
      <w:t>December</w:t>
    </w:r>
    <w:r w:rsidR="00C9018A" w:rsidRPr="00C9018A">
      <w:rPr>
        <w:rFonts w:eastAsia="Times New Roman"/>
        <w:sz w:val="21"/>
        <w:szCs w:val="21"/>
      </w:rPr>
      <w:t xml:space="preserve"> 20</w:t>
    </w:r>
    <w:r>
      <w:rPr>
        <w:rFonts w:eastAsia="Times New Roman"/>
        <w:sz w:val="21"/>
        <w:szCs w:val="21"/>
      </w:rPr>
      <w:t>2</w:t>
    </w:r>
    <w:r w:rsidR="007B5660">
      <w:rPr>
        <w:rFonts w:eastAsia="Times New Roman"/>
        <w:sz w:val="21"/>
        <w:szCs w:val="21"/>
      </w:rPr>
      <w:t>5</w:t>
    </w:r>
  </w:p>
  <w:p w14:paraId="273BBA6F"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3501" w14:textId="2F18DD08" w:rsidR="00C25241" w:rsidRPr="00C25241" w:rsidRDefault="007B5660"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24 December</w:t>
    </w:r>
    <w:r w:rsidRPr="00C9018A">
      <w:rPr>
        <w:rFonts w:eastAsia="Times New Roman"/>
        <w:sz w:val="21"/>
        <w:szCs w:val="21"/>
      </w:rPr>
      <w:t xml:space="preserve"> 20</w:t>
    </w:r>
    <w:r>
      <w:rPr>
        <w:rFonts w:eastAsia="Times New Roman"/>
        <w:sz w:val="21"/>
        <w:szCs w:val="21"/>
      </w:rPr>
      <w:t>25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75</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31100F9A"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77165"/>
    <w:multiLevelType w:val="hybridMultilevel"/>
    <w:tmpl w:val="8BBAE250"/>
    <w:lvl w:ilvl="0" w:tplc="4308F8C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3"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8"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2" w15:restartNumberingAfterBreak="0">
    <w:nsid w:val="28A6166D"/>
    <w:multiLevelType w:val="hybridMultilevel"/>
    <w:tmpl w:val="CDC455BE"/>
    <w:lvl w:ilvl="0" w:tplc="6D70BBF8">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5" w15:restartNumberingAfterBreak="0">
    <w:nsid w:val="3AE52383"/>
    <w:multiLevelType w:val="hybridMultilevel"/>
    <w:tmpl w:val="BD7E0E04"/>
    <w:lvl w:ilvl="0" w:tplc="A650CC6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7"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8"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31"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5"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6"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8"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2"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C261BB2"/>
    <w:multiLevelType w:val="hybridMultilevel"/>
    <w:tmpl w:val="B8BA305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4"/>
  </w:num>
  <w:num w:numId="2" w16cid:durableId="1463884398">
    <w:abstractNumId w:val="31"/>
  </w:num>
  <w:num w:numId="3" w16cid:durableId="717432456">
    <w:abstractNumId w:val="37"/>
  </w:num>
  <w:num w:numId="4" w16cid:durableId="933633071">
    <w:abstractNumId w:val="41"/>
  </w:num>
  <w:num w:numId="5" w16cid:durableId="2113016512">
    <w:abstractNumId w:val="11"/>
  </w:num>
  <w:num w:numId="6" w16cid:durableId="392316472">
    <w:abstractNumId w:val="35"/>
  </w:num>
  <w:num w:numId="7" w16cid:durableId="213509898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2"/>
  </w:num>
  <w:num w:numId="9" w16cid:durableId="656106639">
    <w:abstractNumId w:val="18"/>
  </w:num>
  <w:num w:numId="10" w16cid:durableId="72096153">
    <w:abstractNumId w:val="19"/>
  </w:num>
  <w:num w:numId="11" w16cid:durableId="167142876">
    <w:abstractNumId w:val="15"/>
  </w:num>
  <w:num w:numId="12" w16cid:durableId="1473214936">
    <w:abstractNumId w:val="28"/>
  </w:num>
  <w:num w:numId="13" w16cid:durableId="589195277">
    <w:abstractNumId w:val="29"/>
  </w:num>
  <w:num w:numId="14" w16cid:durableId="17294554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7"/>
  </w:num>
  <w:num w:numId="16" w16cid:durableId="971442107">
    <w:abstractNumId w:val="17"/>
  </w:num>
  <w:num w:numId="17" w16cid:durableId="402139188">
    <w:abstractNumId w:val="40"/>
  </w:num>
  <w:num w:numId="18" w16cid:durableId="1556239670">
    <w:abstractNumId w:val="23"/>
  </w:num>
  <w:num w:numId="19" w16cid:durableId="1408722181">
    <w:abstractNumId w:val="13"/>
  </w:num>
  <w:num w:numId="20" w16cid:durableId="1859927023">
    <w:abstractNumId w:val="43"/>
  </w:num>
  <w:num w:numId="21" w16cid:durableId="844245663">
    <w:abstractNumId w:val="44"/>
  </w:num>
  <w:num w:numId="22" w16cid:durableId="792359815">
    <w:abstractNumId w:val="33"/>
  </w:num>
  <w:num w:numId="23" w16cid:durableId="1667587454">
    <w:abstractNumId w:val="42"/>
  </w:num>
  <w:num w:numId="24" w16cid:durableId="191772142">
    <w:abstractNumId w:val="20"/>
  </w:num>
  <w:num w:numId="25" w16cid:durableId="895093725">
    <w:abstractNumId w:val="24"/>
  </w:num>
  <w:num w:numId="26" w16cid:durableId="505560358">
    <w:abstractNumId w:val="21"/>
  </w:num>
  <w:num w:numId="27" w16cid:durableId="211774473">
    <w:abstractNumId w:val="16"/>
  </w:num>
  <w:num w:numId="28" w16cid:durableId="1250235797">
    <w:abstractNumId w:val="45"/>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9"/>
  </w:num>
  <w:num w:numId="40" w16cid:durableId="1999571555">
    <w:abstractNumId w:val="45"/>
  </w:num>
  <w:num w:numId="41" w16cid:durableId="1118531261">
    <w:abstractNumId w:val="38"/>
  </w:num>
  <w:num w:numId="42" w16cid:durableId="1181697939">
    <w:abstractNumId w:val="36"/>
  </w:num>
  <w:num w:numId="43" w16cid:durableId="518545637">
    <w:abstractNumId w:val="30"/>
  </w:num>
  <w:num w:numId="44" w16cid:durableId="1775438055">
    <w:abstractNumId w:val="34"/>
  </w:num>
  <w:num w:numId="45" w16cid:durableId="1961640007">
    <w:abstractNumId w:val="26"/>
  </w:num>
  <w:num w:numId="46" w16cid:durableId="284579383">
    <w:abstractNumId w:val="22"/>
  </w:num>
  <w:num w:numId="47" w16cid:durableId="1734503425">
    <w:abstractNumId w:val="10"/>
  </w:num>
  <w:num w:numId="48" w16cid:durableId="20926577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6EB"/>
    <w:rsid w:val="000100A7"/>
    <w:rsid w:val="000163A9"/>
    <w:rsid w:val="0001762C"/>
    <w:rsid w:val="000202A8"/>
    <w:rsid w:val="0002084B"/>
    <w:rsid w:val="0002085F"/>
    <w:rsid w:val="000249AC"/>
    <w:rsid w:val="00030270"/>
    <w:rsid w:val="000501C2"/>
    <w:rsid w:val="00053F42"/>
    <w:rsid w:val="0005659C"/>
    <w:rsid w:val="00063D6D"/>
    <w:rsid w:val="00064C75"/>
    <w:rsid w:val="00066B0B"/>
    <w:rsid w:val="00070CA1"/>
    <w:rsid w:val="00070E37"/>
    <w:rsid w:val="00072CE1"/>
    <w:rsid w:val="000835E8"/>
    <w:rsid w:val="00090FD8"/>
    <w:rsid w:val="0009376E"/>
    <w:rsid w:val="000957C1"/>
    <w:rsid w:val="000B0640"/>
    <w:rsid w:val="000B38D1"/>
    <w:rsid w:val="000C1F3D"/>
    <w:rsid w:val="000C5912"/>
    <w:rsid w:val="000D34A3"/>
    <w:rsid w:val="000D35A2"/>
    <w:rsid w:val="000D54A0"/>
    <w:rsid w:val="000E332A"/>
    <w:rsid w:val="000E655C"/>
    <w:rsid w:val="000F0B45"/>
    <w:rsid w:val="000F2CEA"/>
    <w:rsid w:val="00104BC5"/>
    <w:rsid w:val="001063C7"/>
    <w:rsid w:val="00110167"/>
    <w:rsid w:val="001169F7"/>
    <w:rsid w:val="00116F04"/>
    <w:rsid w:val="00120922"/>
    <w:rsid w:val="00121D2F"/>
    <w:rsid w:val="00123302"/>
    <w:rsid w:val="0012772C"/>
    <w:rsid w:val="00133D99"/>
    <w:rsid w:val="00147592"/>
    <w:rsid w:val="00153708"/>
    <w:rsid w:val="001572AD"/>
    <w:rsid w:val="001576DB"/>
    <w:rsid w:val="00160CDB"/>
    <w:rsid w:val="0016463B"/>
    <w:rsid w:val="001770B6"/>
    <w:rsid w:val="0018240B"/>
    <w:rsid w:val="00183633"/>
    <w:rsid w:val="001A6981"/>
    <w:rsid w:val="001A7A85"/>
    <w:rsid w:val="001B2310"/>
    <w:rsid w:val="001B62B3"/>
    <w:rsid w:val="001B7138"/>
    <w:rsid w:val="001B79A6"/>
    <w:rsid w:val="001B7C24"/>
    <w:rsid w:val="001C09DA"/>
    <w:rsid w:val="001D137E"/>
    <w:rsid w:val="001D5A30"/>
    <w:rsid w:val="001E668B"/>
    <w:rsid w:val="001E78FF"/>
    <w:rsid w:val="001E7A64"/>
    <w:rsid w:val="001E7C39"/>
    <w:rsid w:val="001F494C"/>
    <w:rsid w:val="00202474"/>
    <w:rsid w:val="00203620"/>
    <w:rsid w:val="00204C2A"/>
    <w:rsid w:val="002113D6"/>
    <w:rsid w:val="00211D6B"/>
    <w:rsid w:val="002130A5"/>
    <w:rsid w:val="002148EF"/>
    <w:rsid w:val="002210D6"/>
    <w:rsid w:val="00222B67"/>
    <w:rsid w:val="00227163"/>
    <w:rsid w:val="00237B08"/>
    <w:rsid w:val="002425EF"/>
    <w:rsid w:val="00251266"/>
    <w:rsid w:val="00251FEE"/>
    <w:rsid w:val="00255A86"/>
    <w:rsid w:val="00256C71"/>
    <w:rsid w:val="00262F8F"/>
    <w:rsid w:val="0026731F"/>
    <w:rsid w:val="0026768C"/>
    <w:rsid w:val="00275F32"/>
    <w:rsid w:val="002833DC"/>
    <w:rsid w:val="00293061"/>
    <w:rsid w:val="0029410F"/>
    <w:rsid w:val="00294AA7"/>
    <w:rsid w:val="002977EE"/>
    <w:rsid w:val="002A0492"/>
    <w:rsid w:val="002A4530"/>
    <w:rsid w:val="002A7F4B"/>
    <w:rsid w:val="002B1AEF"/>
    <w:rsid w:val="002B5584"/>
    <w:rsid w:val="002C219B"/>
    <w:rsid w:val="002C2E97"/>
    <w:rsid w:val="002C751E"/>
    <w:rsid w:val="002C7DF4"/>
    <w:rsid w:val="002D0032"/>
    <w:rsid w:val="002D3EE3"/>
    <w:rsid w:val="002D4754"/>
    <w:rsid w:val="002D7735"/>
    <w:rsid w:val="002F59D6"/>
    <w:rsid w:val="00304833"/>
    <w:rsid w:val="00311E81"/>
    <w:rsid w:val="003121EA"/>
    <w:rsid w:val="00314651"/>
    <w:rsid w:val="003176FA"/>
    <w:rsid w:val="00322D71"/>
    <w:rsid w:val="00323C88"/>
    <w:rsid w:val="00334814"/>
    <w:rsid w:val="0034074D"/>
    <w:rsid w:val="00353B95"/>
    <w:rsid w:val="0035604B"/>
    <w:rsid w:val="00362C85"/>
    <w:rsid w:val="003664D2"/>
    <w:rsid w:val="00372CA3"/>
    <w:rsid w:val="00375085"/>
    <w:rsid w:val="00376590"/>
    <w:rsid w:val="00380942"/>
    <w:rsid w:val="00384F68"/>
    <w:rsid w:val="00386A66"/>
    <w:rsid w:val="00394510"/>
    <w:rsid w:val="00394788"/>
    <w:rsid w:val="003967FE"/>
    <w:rsid w:val="003A362B"/>
    <w:rsid w:val="003B43DE"/>
    <w:rsid w:val="003C2BF7"/>
    <w:rsid w:val="003C3E78"/>
    <w:rsid w:val="003C7EC4"/>
    <w:rsid w:val="003D1E23"/>
    <w:rsid w:val="003D2332"/>
    <w:rsid w:val="003D5923"/>
    <w:rsid w:val="003E016D"/>
    <w:rsid w:val="003E0181"/>
    <w:rsid w:val="003E2C11"/>
    <w:rsid w:val="003E2F5F"/>
    <w:rsid w:val="003E3565"/>
    <w:rsid w:val="003F4643"/>
    <w:rsid w:val="00405CCB"/>
    <w:rsid w:val="004120A4"/>
    <w:rsid w:val="00415460"/>
    <w:rsid w:val="0041701B"/>
    <w:rsid w:val="00421804"/>
    <w:rsid w:val="00421F5C"/>
    <w:rsid w:val="0043001F"/>
    <w:rsid w:val="0043387B"/>
    <w:rsid w:val="00435ECE"/>
    <w:rsid w:val="0043744B"/>
    <w:rsid w:val="00441E8D"/>
    <w:rsid w:val="0044205B"/>
    <w:rsid w:val="0044383E"/>
    <w:rsid w:val="004530F1"/>
    <w:rsid w:val="004535E8"/>
    <w:rsid w:val="00460145"/>
    <w:rsid w:val="0046416D"/>
    <w:rsid w:val="00464A8C"/>
    <w:rsid w:val="00472302"/>
    <w:rsid w:val="00475212"/>
    <w:rsid w:val="0048267E"/>
    <w:rsid w:val="004872C1"/>
    <w:rsid w:val="00487DCB"/>
    <w:rsid w:val="0049287C"/>
    <w:rsid w:val="004A4B80"/>
    <w:rsid w:val="004A5341"/>
    <w:rsid w:val="004B1B9B"/>
    <w:rsid w:val="004B39A1"/>
    <w:rsid w:val="004C06D5"/>
    <w:rsid w:val="004C1538"/>
    <w:rsid w:val="004C4DE5"/>
    <w:rsid w:val="004C61AD"/>
    <w:rsid w:val="004D42D8"/>
    <w:rsid w:val="004D43E8"/>
    <w:rsid w:val="004E545F"/>
    <w:rsid w:val="004E627D"/>
    <w:rsid w:val="004E657B"/>
    <w:rsid w:val="004F01C3"/>
    <w:rsid w:val="004F1085"/>
    <w:rsid w:val="004F13B7"/>
    <w:rsid w:val="004F619A"/>
    <w:rsid w:val="004F7CCF"/>
    <w:rsid w:val="00504D28"/>
    <w:rsid w:val="005115D3"/>
    <w:rsid w:val="005152B8"/>
    <w:rsid w:val="00515A07"/>
    <w:rsid w:val="00522E3E"/>
    <w:rsid w:val="005335F1"/>
    <w:rsid w:val="00535963"/>
    <w:rsid w:val="00540347"/>
    <w:rsid w:val="00540423"/>
    <w:rsid w:val="0054338C"/>
    <w:rsid w:val="00543A79"/>
    <w:rsid w:val="00544893"/>
    <w:rsid w:val="00557A4A"/>
    <w:rsid w:val="005622AC"/>
    <w:rsid w:val="0056267A"/>
    <w:rsid w:val="00585468"/>
    <w:rsid w:val="005956F0"/>
    <w:rsid w:val="005A3A1B"/>
    <w:rsid w:val="005A69A9"/>
    <w:rsid w:val="005B4E55"/>
    <w:rsid w:val="005B69B3"/>
    <w:rsid w:val="005C269C"/>
    <w:rsid w:val="005C6C9D"/>
    <w:rsid w:val="005D2091"/>
    <w:rsid w:val="005D24AC"/>
    <w:rsid w:val="005E631C"/>
    <w:rsid w:val="005E7D95"/>
    <w:rsid w:val="005F4618"/>
    <w:rsid w:val="005F6675"/>
    <w:rsid w:val="00600D28"/>
    <w:rsid w:val="00600E41"/>
    <w:rsid w:val="00602B9D"/>
    <w:rsid w:val="0061213E"/>
    <w:rsid w:val="00612978"/>
    <w:rsid w:val="00615806"/>
    <w:rsid w:val="0063119A"/>
    <w:rsid w:val="0063571C"/>
    <w:rsid w:val="006419CA"/>
    <w:rsid w:val="00645DC8"/>
    <w:rsid w:val="0065032C"/>
    <w:rsid w:val="00654EEC"/>
    <w:rsid w:val="00655B59"/>
    <w:rsid w:val="00664635"/>
    <w:rsid w:val="006671B7"/>
    <w:rsid w:val="00670706"/>
    <w:rsid w:val="00671C1C"/>
    <w:rsid w:val="00682532"/>
    <w:rsid w:val="00682F0B"/>
    <w:rsid w:val="00683755"/>
    <w:rsid w:val="00685927"/>
    <w:rsid w:val="00694D0A"/>
    <w:rsid w:val="006974D4"/>
    <w:rsid w:val="006A510F"/>
    <w:rsid w:val="006B561D"/>
    <w:rsid w:val="006B5B96"/>
    <w:rsid w:val="006C5BE8"/>
    <w:rsid w:val="006C7E15"/>
    <w:rsid w:val="006D00AD"/>
    <w:rsid w:val="006D3455"/>
    <w:rsid w:val="006D76EB"/>
    <w:rsid w:val="006E0C7D"/>
    <w:rsid w:val="006E6060"/>
    <w:rsid w:val="00703934"/>
    <w:rsid w:val="00703D70"/>
    <w:rsid w:val="0071453C"/>
    <w:rsid w:val="00724B20"/>
    <w:rsid w:val="00731EA9"/>
    <w:rsid w:val="00732C68"/>
    <w:rsid w:val="00732FC9"/>
    <w:rsid w:val="00737523"/>
    <w:rsid w:val="0075022D"/>
    <w:rsid w:val="0076638C"/>
    <w:rsid w:val="00776BC8"/>
    <w:rsid w:val="00777F88"/>
    <w:rsid w:val="007850FA"/>
    <w:rsid w:val="007879D2"/>
    <w:rsid w:val="007902CE"/>
    <w:rsid w:val="0079069D"/>
    <w:rsid w:val="007A120B"/>
    <w:rsid w:val="007A37F9"/>
    <w:rsid w:val="007A4399"/>
    <w:rsid w:val="007A5911"/>
    <w:rsid w:val="007B4546"/>
    <w:rsid w:val="007B5660"/>
    <w:rsid w:val="007C2C6F"/>
    <w:rsid w:val="007C3E7B"/>
    <w:rsid w:val="007E0F4A"/>
    <w:rsid w:val="007E2013"/>
    <w:rsid w:val="007E408A"/>
    <w:rsid w:val="007E5D21"/>
    <w:rsid w:val="007F1191"/>
    <w:rsid w:val="0080019C"/>
    <w:rsid w:val="008008DD"/>
    <w:rsid w:val="00802077"/>
    <w:rsid w:val="00822107"/>
    <w:rsid w:val="0082240C"/>
    <w:rsid w:val="008226D4"/>
    <w:rsid w:val="008250FE"/>
    <w:rsid w:val="00831BDE"/>
    <w:rsid w:val="00832B24"/>
    <w:rsid w:val="00852E04"/>
    <w:rsid w:val="00854962"/>
    <w:rsid w:val="008657CC"/>
    <w:rsid w:val="00867EF2"/>
    <w:rsid w:val="0087395E"/>
    <w:rsid w:val="00882D63"/>
    <w:rsid w:val="00891067"/>
    <w:rsid w:val="008A405A"/>
    <w:rsid w:val="008B7114"/>
    <w:rsid w:val="008C2BF8"/>
    <w:rsid w:val="008E4F1E"/>
    <w:rsid w:val="00900E9B"/>
    <w:rsid w:val="00901E82"/>
    <w:rsid w:val="00902C46"/>
    <w:rsid w:val="0090520A"/>
    <w:rsid w:val="00914649"/>
    <w:rsid w:val="00920880"/>
    <w:rsid w:val="00920FFF"/>
    <w:rsid w:val="00921240"/>
    <w:rsid w:val="0093079E"/>
    <w:rsid w:val="00940FA8"/>
    <w:rsid w:val="00947809"/>
    <w:rsid w:val="0095143F"/>
    <w:rsid w:val="00952CEE"/>
    <w:rsid w:val="00955412"/>
    <w:rsid w:val="00955694"/>
    <w:rsid w:val="009562D8"/>
    <w:rsid w:val="00962B7D"/>
    <w:rsid w:val="00964704"/>
    <w:rsid w:val="00964B4D"/>
    <w:rsid w:val="00974E27"/>
    <w:rsid w:val="009750C8"/>
    <w:rsid w:val="00977C9F"/>
    <w:rsid w:val="00980D58"/>
    <w:rsid w:val="00985AEE"/>
    <w:rsid w:val="00993DDF"/>
    <w:rsid w:val="009A6661"/>
    <w:rsid w:val="009B2C75"/>
    <w:rsid w:val="009B4BC2"/>
    <w:rsid w:val="009B6FDC"/>
    <w:rsid w:val="009B6FFD"/>
    <w:rsid w:val="009B79CD"/>
    <w:rsid w:val="009C5892"/>
    <w:rsid w:val="009C6388"/>
    <w:rsid w:val="009D0EF4"/>
    <w:rsid w:val="009D1E2E"/>
    <w:rsid w:val="009D586E"/>
    <w:rsid w:val="009E2997"/>
    <w:rsid w:val="009F15D7"/>
    <w:rsid w:val="009F3262"/>
    <w:rsid w:val="009F7976"/>
    <w:rsid w:val="00A00225"/>
    <w:rsid w:val="00A0211B"/>
    <w:rsid w:val="00A239D8"/>
    <w:rsid w:val="00A24B96"/>
    <w:rsid w:val="00A25F99"/>
    <w:rsid w:val="00A2611B"/>
    <w:rsid w:val="00A320BA"/>
    <w:rsid w:val="00A33023"/>
    <w:rsid w:val="00A37C10"/>
    <w:rsid w:val="00A37EF6"/>
    <w:rsid w:val="00A424A1"/>
    <w:rsid w:val="00A44FFB"/>
    <w:rsid w:val="00A504E5"/>
    <w:rsid w:val="00A50E6A"/>
    <w:rsid w:val="00A55207"/>
    <w:rsid w:val="00A631C3"/>
    <w:rsid w:val="00A71F02"/>
    <w:rsid w:val="00A747D0"/>
    <w:rsid w:val="00A74915"/>
    <w:rsid w:val="00A756C0"/>
    <w:rsid w:val="00A773E8"/>
    <w:rsid w:val="00A92C4D"/>
    <w:rsid w:val="00A93B37"/>
    <w:rsid w:val="00A97608"/>
    <w:rsid w:val="00AB3185"/>
    <w:rsid w:val="00AB4AA5"/>
    <w:rsid w:val="00AC641D"/>
    <w:rsid w:val="00AD0827"/>
    <w:rsid w:val="00AD0853"/>
    <w:rsid w:val="00AD71CC"/>
    <w:rsid w:val="00AE0B86"/>
    <w:rsid w:val="00AF1082"/>
    <w:rsid w:val="00AF2903"/>
    <w:rsid w:val="00AF46B8"/>
    <w:rsid w:val="00AF4756"/>
    <w:rsid w:val="00AF6919"/>
    <w:rsid w:val="00B01DE4"/>
    <w:rsid w:val="00B07083"/>
    <w:rsid w:val="00B07B1F"/>
    <w:rsid w:val="00B07B86"/>
    <w:rsid w:val="00B1073C"/>
    <w:rsid w:val="00B13C12"/>
    <w:rsid w:val="00B14482"/>
    <w:rsid w:val="00B152A8"/>
    <w:rsid w:val="00B15A2B"/>
    <w:rsid w:val="00B15AEC"/>
    <w:rsid w:val="00B21E57"/>
    <w:rsid w:val="00B22E26"/>
    <w:rsid w:val="00B32C36"/>
    <w:rsid w:val="00B33677"/>
    <w:rsid w:val="00B33FB3"/>
    <w:rsid w:val="00B40542"/>
    <w:rsid w:val="00B40A80"/>
    <w:rsid w:val="00B47884"/>
    <w:rsid w:val="00B51574"/>
    <w:rsid w:val="00B53F6A"/>
    <w:rsid w:val="00B54F80"/>
    <w:rsid w:val="00B61796"/>
    <w:rsid w:val="00B7077E"/>
    <w:rsid w:val="00B862A3"/>
    <w:rsid w:val="00B872B8"/>
    <w:rsid w:val="00B91501"/>
    <w:rsid w:val="00B91B26"/>
    <w:rsid w:val="00B91CCE"/>
    <w:rsid w:val="00B9472A"/>
    <w:rsid w:val="00B97531"/>
    <w:rsid w:val="00BB14E7"/>
    <w:rsid w:val="00BC11F3"/>
    <w:rsid w:val="00BC2F16"/>
    <w:rsid w:val="00BC4D92"/>
    <w:rsid w:val="00BC772D"/>
    <w:rsid w:val="00BE137F"/>
    <w:rsid w:val="00BE6AA2"/>
    <w:rsid w:val="00BF1895"/>
    <w:rsid w:val="00BF4596"/>
    <w:rsid w:val="00BF6670"/>
    <w:rsid w:val="00BF69B7"/>
    <w:rsid w:val="00BF723C"/>
    <w:rsid w:val="00C00001"/>
    <w:rsid w:val="00C0094C"/>
    <w:rsid w:val="00C032B2"/>
    <w:rsid w:val="00C06ED8"/>
    <w:rsid w:val="00C1275E"/>
    <w:rsid w:val="00C16587"/>
    <w:rsid w:val="00C17168"/>
    <w:rsid w:val="00C25241"/>
    <w:rsid w:val="00C40694"/>
    <w:rsid w:val="00C42991"/>
    <w:rsid w:val="00C53FED"/>
    <w:rsid w:val="00C61F4D"/>
    <w:rsid w:val="00C62FCE"/>
    <w:rsid w:val="00C66009"/>
    <w:rsid w:val="00C707AF"/>
    <w:rsid w:val="00C72F10"/>
    <w:rsid w:val="00C77C39"/>
    <w:rsid w:val="00C82DFB"/>
    <w:rsid w:val="00C83D8C"/>
    <w:rsid w:val="00C9018A"/>
    <w:rsid w:val="00C9327C"/>
    <w:rsid w:val="00C950AC"/>
    <w:rsid w:val="00C9600F"/>
    <w:rsid w:val="00C965BF"/>
    <w:rsid w:val="00C971BF"/>
    <w:rsid w:val="00CA64A6"/>
    <w:rsid w:val="00CA6ADD"/>
    <w:rsid w:val="00CB0790"/>
    <w:rsid w:val="00CC53FA"/>
    <w:rsid w:val="00CC655F"/>
    <w:rsid w:val="00CD40AE"/>
    <w:rsid w:val="00CD586C"/>
    <w:rsid w:val="00CD6F35"/>
    <w:rsid w:val="00CF31C3"/>
    <w:rsid w:val="00CF668E"/>
    <w:rsid w:val="00D0446B"/>
    <w:rsid w:val="00D04AD0"/>
    <w:rsid w:val="00D14EFE"/>
    <w:rsid w:val="00D14F34"/>
    <w:rsid w:val="00D15B81"/>
    <w:rsid w:val="00D166C4"/>
    <w:rsid w:val="00D21B2E"/>
    <w:rsid w:val="00D23AB5"/>
    <w:rsid w:val="00D256F7"/>
    <w:rsid w:val="00D33DB5"/>
    <w:rsid w:val="00D35830"/>
    <w:rsid w:val="00D35BBC"/>
    <w:rsid w:val="00D415EC"/>
    <w:rsid w:val="00D43415"/>
    <w:rsid w:val="00D50BFA"/>
    <w:rsid w:val="00D57396"/>
    <w:rsid w:val="00D66290"/>
    <w:rsid w:val="00D730EB"/>
    <w:rsid w:val="00D73B65"/>
    <w:rsid w:val="00D75219"/>
    <w:rsid w:val="00D75E76"/>
    <w:rsid w:val="00D80D4A"/>
    <w:rsid w:val="00D817E6"/>
    <w:rsid w:val="00D83C2C"/>
    <w:rsid w:val="00D90CC1"/>
    <w:rsid w:val="00D9149F"/>
    <w:rsid w:val="00D92401"/>
    <w:rsid w:val="00D94CE5"/>
    <w:rsid w:val="00DA08BE"/>
    <w:rsid w:val="00DA1254"/>
    <w:rsid w:val="00DA30CF"/>
    <w:rsid w:val="00DA6921"/>
    <w:rsid w:val="00DB10F7"/>
    <w:rsid w:val="00DB3D77"/>
    <w:rsid w:val="00DB5A8F"/>
    <w:rsid w:val="00DB6A8B"/>
    <w:rsid w:val="00DC18DF"/>
    <w:rsid w:val="00DC2219"/>
    <w:rsid w:val="00DC3DF4"/>
    <w:rsid w:val="00DC7AC3"/>
    <w:rsid w:val="00DD670D"/>
    <w:rsid w:val="00DE347D"/>
    <w:rsid w:val="00DF632D"/>
    <w:rsid w:val="00DF7707"/>
    <w:rsid w:val="00E022DB"/>
    <w:rsid w:val="00E21999"/>
    <w:rsid w:val="00E222C6"/>
    <w:rsid w:val="00E23F75"/>
    <w:rsid w:val="00E27CBD"/>
    <w:rsid w:val="00E4308C"/>
    <w:rsid w:val="00E50B26"/>
    <w:rsid w:val="00E519D3"/>
    <w:rsid w:val="00E525DE"/>
    <w:rsid w:val="00E57D4E"/>
    <w:rsid w:val="00E60854"/>
    <w:rsid w:val="00E631A3"/>
    <w:rsid w:val="00E653B1"/>
    <w:rsid w:val="00E663DF"/>
    <w:rsid w:val="00E75B9C"/>
    <w:rsid w:val="00E77F1C"/>
    <w:rsid w:val="00E92649"/>
    <w:rsid w:val="00E93D01"/>
    <w:rsid w:val="00E95550"/>
    <w:rsid w:val="00EA2CCE"/>
    <w:rsid w:val="00EB1691"/>
    <w:rsid w:val="00EB5C72"/>
    <w:rsid w:val="00EC1676"/>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513CA"/>
    <w:rsid w:val="00F55C07"/>
    <w:rsid w:val="00F577DC"/>
    <w:rsid w:val="00F611F9"/>
    <w:rsid w:val="00F61FB0"/>
    <w:rsid w:val="00F73DB7"/>
    <w:rsid w:val="00F758E4"/>
    <w:rsid w:val="00F77366"/>
    <w:rsid w:val="00F80EF5"/>
    <w:rsid w:val="00F82F72"/>
    <w:rsid w:val="00F8336F"/>
    <w:rsid w:val="00F85D9B"/>
    <w:rsid w:val="00F91488"/>
    <w:rsid w:val="00F925A6"/>
    <w:rsid w:val="00F94AB3"/>
    <w:rsid w:val="00FA7726"/>
    <w:rsid w:val="00FB0784"/>
    <w:rsid w:val="00FB0EA1"/>
    <w:rsid w:val="00FB5F67"/>
    <w:rsid w:val="00FB68BE"/>
    <w:rsid w:val="00FC4C98"/>
    <w:rsid w:val="00FC7034"/>
    <w:rsid w:val="00FC7743"/>
    <w:rsid w:val="00FE3648"/>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27607"/>
  <w15:chartTrackingRefBased/>
  <w15:docId w15:val="{4307F35A-474E-4926-8D48-88B2B7D2C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rsid w:val="004D43E8"/>
    <w:pPr>
      <w:ind w:left="142" w:hanging="142"/>
      <w:outlineLvl w:val="5"/>
    </w:pPr>
  </w:style>
  <w:style w:type="paragraph" w:styleId="Heading7">
    <w:name w:val="heading 7"/>
    <w:basedOn w:val="TOC1"/>
    <w:next w:val="Normal"/>
    <w:link w:val="Heading7Char"/>
    <w:unhideWhenUsed/>
    <w:rsid w:val="004D43E8"/>
    <w:pPr>
      <w:outlineLvl w:val="6"/>
    </w:pPr>
    <w:rPr>
      <w:szCs w:val="17"/>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rsid w:val="0043001F"/>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1"/>
    <w:qFormat/>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B07B1F"/>
    <w:pPr>
      <w:keepLines/>
      <w:tabs>
        <w:tab w:val="right" w:leader="dot" w:pos="4550"/>
      </w:tabs>
      <w:autoSpaceDE w:val="0"/>
      <w:autoSpaceDN w:val="0"/>
      <w:adjustRightInd w:val="0"/>
      <w:spacing w:before="40" w:line="170" w:lineRule="exact"/>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AB4AA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52E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52E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52E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52E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52E04"/>
  </w:style>
  <w:style w:type="table" w:customStyle="1" w:styleId="TableGrid5">
    <w:name w:val="Table Grid5"/>
    <w:basedOn w:val="TableNormal"/>
    <w:next w:val="TableGrid"/>
    <w:uiPriority w:val="59"/>
    <w:rsid w:val="00852E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52E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52E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52E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852E04"/>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852E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52E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52E04"/>
  </w:style>
  <w:style w:type="paragraph" w:styleId="ListNumber">
    <w:name w:val="List Number"/>
    <w:basedOn w:val="Normal"/>
    <w:rsid w:val="00852E04"/>
    <w:rPr>
      <w:rFonts w:eastAsia="Times New Roman"/>
      <w:szCs w:val="20"/>
    </w:rPr>
  </w:style>
  <w:style w:type="paragraph" w:styleId="ListNumber2">
    <w:name w:val="List Number 2"/>
    <w:basedOn w:val="Normal"/>
    <w:rsid w:val="00852E04"/>
    <w:rPr>
      <w:rFonts w:eastAsia="Times New Roman"/>
      <w:szCs w:val="20"/>
    </w:rPr>
  </w:style>
  <w:style w:type="paragraph" w:styleId="ListNumber3">
    <w:name w:val="List Number 3"/>
    <w:basedOn w:val="Normal"/>
    <w:rsid w:val="00852E04"/>
    <w:pPr>
      <w:tabs>
        <w:tab w:val="num" w:pos="1080"/>
      </w:tabs>
    </w:pPr>
    <w:rPr>
      <w:rFonts w:eastAsia="Times New Roman"/>
      <w:szCs w:val="20"/>
    </w:rPr>
  </w:style>
  <w:style w:type="paragraph" w:styleId="ListNumber4">
    <w:name w:val="List Number 4"/>
    <w:basedOn w:val="Normal"/>
    <w:rsid w:val="00852E04"/>
    <w:pPr>
      <w:tabs>
        <w:tab w:val="num" w:pos="1440"/>
      </w:tabs>
    </w:pPr>
    <w:rPr>
      <w:rFonts w:eastAsia="Times New Roman"/>
      <w:szCs w:val="20"/>
    </w:rPr>
  </w:style>
  <w:style w:type="paragraph" w:styleId="ListNumber5">
    <w:name w:val="List Number 5"/>
    <w:basedOn w:val="Normal"/>
    <w:rsid w:val="00852E04"/>
    <w:pPr>
      <w:tabs>
        <w:tab w:val="num" w:pos="1800"/>
      </w:tabs>
    </w:pPr>
    <w:rPr>
      <w:rFonts w:eastAsia="Times New Roman"/>
      <w:szCs w:val="20"/>
    </w:rPr>
  </w:style>
  <w:style w:type="character" w:styleId="FootnoteReference">
    <w:name w:val="footnote reference"/>
    <w:semiHidden/>
    <w:rsid w:val="00852E04"/>
    <w:rPr>
      <w:vertAlign w:val="superscript"/>
    </w:rPr>
  </w:style>
  <w:style w:type="table" w:customStyle="1" w:styleId="TableGrid11">
    <w:name w:val="Table Grid11"/>
    <w:basedOn w:val="TableNormal"/>
    <w:next w:val="TableGrid"/>
    <w:uiPriority w:val="59"/>
    <w:rsid w:val="00852E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852E04"/>
  </w:style>
  <w:style w:type="numbering" w:customStyle="1" w:styleId="NoList111">
    <w:name w:val="No List111"/>
    <w:next w:val="NoList"/>
    <w:uiPriority w:val="99"/>
    <w:semiHidden/>
    <w:unhideWhenUsed/>
    <w:rsid w:val="00852E04"/>
  </w:style>
  <w:style w:type="table" w:customStyle="1" w:styleId="TableGrid12">
    <w:name w:val="Table Grid12"/>
    <w:basedOn w:val="TableNormal"/>
    <w:next w:val="TableGrid"/>
    <w:uiPriority w:val="59"/>
    <w:rsid w:val="00852E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852E04"/>
  </w:style>
  <w:style w:type="table" w:customStyle="1" w:styleId="TableGrid21">
    <w:name w:val="Table Grid21"/>
    <w:basedOn w:val="TableNormal"/>
    <w:next w:val="TableGrid"/>
    <w:rsid w:val="00852E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852E04"/>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52E04"/>
  </w:style>
  <w:style w:type="paragraph" w:customStyle="1" w:styleId="Default">
    <w:name w:val="Default"/>
    <w:basedOn w:val="GG-body"/>
    <w:rsid w:val="00852E04"/>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852E04"/>
  </w:style>
  <w:style w:type="numbering" w:customStyle="1" w:styleId="NoList5">
    <w:name w:val="No List5"/>
    <w:next w:val="NoList"/>
    <w:uiPriority w:val="99"/>
    <w:semiHidden/>
    <w:unhideWhenUsed/>
    <w:rsid w:val="00852E04"/>
  </w:style>
  <w:style w:type="table" w:customStyle="1" w:styleId="RTWSATable">
    <w:name w:val="RTWSA Table"/>
    <w:basedOn w:val="TableNormal"/>
    <w:uiPriority w:val="99"/>
    <w:rsid w:val="00852E04"/>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852E04"/>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852E04"/>
  </w:style>
  <w:style w:type="table" w:customStyle="1" w:styleId="TableGrid13">
    <w:name w:val="Table Grid13"/>
    <w:basedOn w:val="TableNormal"/>
    <w:next w:val="TableGrid"/>
    <w:uiPriority w:val="59"/>
    <w:rsid w:val="00852E0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852E04"/>
  </w:style>
  <w:style w:type="numbering" w:customStyle="1" w:styleId="NoList112">
    <w:name w:val="No List112"/>
    <w:next w:val="NoList"/>
    <w:uiPriority w:val="99"/>
    <w:semiHidden/>
    <w:unhideWhenUsed/>
    <w:rsid w:val="00852E04"/>
  </w:style>
  <w:style w:type="table" w:customStyle="1" w:styleId="TableGrid14">
    <w:name w:val="Table Grid14"/>
    <w:basedOn w:val="TableNormal"/>
    <w:next w:val="TableGrid"/>
    <w:uiPriority w:val="59"/>
    <w:rsid w:val="00852E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852E04"/>
  </w:style>
  <w:style w:type="table" w:customStyle="1" w:styleId="TableGrid22">
    <w:name w:val="Table Grid22"/>
    <w:basedOn w:val="TableNormal"/>
    <w:next w:val="TableGrid"/>
    <w:rsid w:val="00852E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852E04"/>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852E04"/>
  </w:style>
  <w:style w:type="numbering" w:customStyle="1" w:styleId="NoList41">
    <w:name w:val="No List41"/>
    <w:next w:val="NoList"/>
    <w:uiPriority w:val="99"/>
    <w:semiHidden/>
    <w:unhideWhenUsed/>
    <w:rsid w:val="00852E04"/>
  </w:style>
  <w:style w:type="numbering" w:customStyle="1" w:styleId="NoList51">
    <w:name w:val="No List51"/>
    <w:next w:val="NoList"/>
    <w:uiPriority w:val="99"/>
    <w:semiHidden/>
    <w:unhideWhenUsed/>
    <w:rsid w:val="00852E04"/>
  </w:style>
  <w:style w:type="table" w:customStyle="1" w:styleId="RTWSATable1">
    <w:name w:val="RTWSA Table1"/>
    <w:basedOn w:val="TableNormal"/>
    <w:uiPriority w:val="99"/>
    <w:rsid w:val="00852E04"/>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852E04"/>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852E04"/>
    <w:rPr>
      <w:color w:val="605E5C"/>
      <w:shd w:val="clear" w:color="auto" w:fill="E1DFDD"/>
    </w:rPr>
  </w:style>
  <w:style w:type="character" w:styleId="FollowedHyperlink">
    <w:name w:val="FollowedHyperlink"/>
    <w:basedOn w:val="DefaultParagraphFont"/>
    <w:uiPriority w:val="99"/>
    <w:semiHidden/>
    <w:unhideWhenUsed/>
    <w:rsid w:val="00852E04"/>
    <w:rPr>
      <w:color w:val="954F72" w:themeColor="followedHyperlink"/>
      <w:u w:val="single"/>
    </w:rPr>
  </w:style>
  <w:style w:type="numbering" w:customStyle="1" w:styleId="NoList7">
    <w:name w:val="No List7"/>
    <w:next w:val="NoList"/>
    <w:uiPriority w:val="99"/>
    <w:semiHidden/>
    <w:unhideWhenUsed/>
    <w:rsid w:val="00852E04"/>
  </w:style>
  <w:style w:type="paragraph" w:styleId="BodyText">
    <w:name w:val="Body Text"/>
    <w:basedOn w:val="Normal"/>
    <w:link w:val="BodyTextChar"/>
    <w:uiPriority w:val="1"/>
    <w:qFormat/>
    <w:rsid w:val="00852E04"/>
    <w:pPr>
      <w:widowControl w:val="0"/>
      <w:autoSpaceDE w:val="0"/>
      <w:autoSpaceDN w:val="0"/>
      <w:spacing w:after="0" w:line="240" w:lineRule="auto"/>
      <w:jc w:val="left"/>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852E04"/>
    <w:rPr>
      <w:rFonts w:ascii="Arial" w:eastAsia="Arial" w:hAnsi="Arial" w:cs="Arial"/>
      <w:sz w:val="24"/>
      <w:szCs w:val="24"/>
      <w:lang w:val="en-US" w:eastAsia="en-US"/>
    </w:rPr>
  </w:style>
  <w:style w:type="paragraph" w:customStyle="1" w:styleId="TableParagraph">
    <w:name w:val="Table Paragraph"/>
    <w:basedOn w:val="Normal"/>
    <w:uiPriority w:val="1"/>
    <w:qFormat/>
    <w:rsid w:val="00852E04"/>
    <w:pPr>
      <w:widowControl w:val="0"/>
      <w:autoSpaceDE w:val="0"/>
      <w:autoSpaceDN w:val="0"/>
      <w:spacing w:after="0" w:line="240" w:lineRule="auto"/>
      <w:ind w:left="467" w:hanging="360"/>
      <w:jc w:val="left"/>
    </w:pPr>
    <w:rPr>
      <w:rFonts w:ascii="Calibri" w:hAnsi="Calibri" w:cs="Calibri"/>
      <w:sz w:val="22"/>
      <w:lang w:val="en-US"/>
    </w:rPr>
  </w:style>
  <w:style w:type="paragraph" w:styleId="FootnoteText">
    <w:name w:val="footnote text"/>
    <w:basedOn w:val="Normal"/>
    <w:link w:val="FootnoteTextChar"/>
    <w:uiPriority w:val="99"/>
    <w:semiHidden/>
    <w:unhideWhenUsed/>
    <w:rsid w:val="00852E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2E04"/>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5.jpeg"/><Relationship Id="rId68" Type="http://schemas.openxmlformats.org/officeDocument/2006/relationships/hyperlink" Target="http://www.governmentgazette.sa.gov.au"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2.jpeg"/><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yperlink" Target="mailto:DEM.ERDLicensing@sa.gov.au" TargetMode="External"/><Relationship Id="rId58" Type="http://schemas.openxmlformats.org/officeDocument/2006/relationships/image" Target="media/image40.jpeg"/><Relationship Id="rId66" Type="http://schemas.openxmlformats.org/officeDocument/2006/relationships/hyperlink" Target="mailto:governmentgazettesa@sa.gov.au" TargetMode="External"/><Relationship Id="rId5" Type="http://schemas.openxmlformats.org/officeDocument/2006/relationships/webSettings" Target="webSettings.xml"/><Relationship Id="rId61" Type="http://schemas.openxmlformats.org/officeDocument/2006/relationships/image" Target="media/image43.jpeg"/><Relationship Id="rId1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8.png"/><Relationship Id="rId64" Type="http://schemas.openxmlformats.org/officeDocument/2006/relationships/image" Target="media/image46.jpeg"/><Relationship Id="rId69"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Legislation%20(Fees)%20Act%202019"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1.jpeg"/><Relationship Id="rId67" Type="http://schemas.openxmlformats.org/officeDocument/2006/relationships/hyperlink" Target="http://www.governmentgazette.sa.gov.au" TargetMode="External"/><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39.jpeg"/><Relationship Id="rId10" Type="http://schemas.openxmlformats.org/officeDocument/2006/relationships/header" Target="header2.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2.jpeg"/><Relationship Id="rId65"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pir.sa.gov.au/ecatch" TargetMode="Externa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7.pn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81</TotalTime>
  <Pages>48</Pages>
  <Words>20427</Words>
  <Characters>113080</Characters>
  <Application>Microsoft Office Word</Application>
  <DocSecurity>0</DocSecurity>
  <Lines>2248</Lines>
  <Paragraphs>1391</Paragraphs>
  <ScaleCrop>false</ScaleCrop>
  <HeadingPairs>
    <vt:vector size="2" baseType="variant">
      <vt:variant>
        <vt:lpstr>Title</vt:lpstr>
      </vt:variant>
      <vt:variant>
        <vt:i4>1</vt:i4>
      </vt:variant>
    </vt:vector>
  </HeadingPairs>
  <TitlesOfParts>
    <vt:vector size="1" baseType="lpstr">
      <vt:lpstr>No. 75 - Wednesday, 24 December 2025 (pp. 5135–??)</vt:lpstr>
    </vt:vector>
  </TitlesOfParts>
  <Company>SA Government</Company>
  <LinksUpToDate>false</LinksUpToDate>
  <CharactersWithSpaces>132262</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75 - Wednesday, 24 December 2025 (pp. 5135–5182)</dc:title>
  <dc:subject/>
  <dc:creator>Alicia Wheaton</dc:creator>
  <cp:keywords/>
  <cp:lastModifiedBy>Wheaton, Alicia (Service SA)</cp:lastModifiedBy>
  <cp:revision>109</cp:revision>
  <cp:lastPrinted>2017-06-14T02:19:00Z</cp:lastPrinted>
  <dcterms:created xsi:type="dcterms:W3CDTF">2025-12-23T04:49:00Z</dcterms:created>
  <dcterms:modified xsi:type="dcterms:W3CDTF">2025-12-23T06:29:00Z</dcterms:modified>
</cp:coreProperties>
</file>