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A236" w14:textId="136CE036"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D7714A">
        <w:rPr>
          <w:rStyle w:val="StyleTimesNewRoman105pt"/>
        </w:rPr>
        <w:t>20</w:t>
      </w:r>
      <w:r w:rsidRPr="007A0461">
        <w:rPr>
          <w:rStyle w:val="StyleTimesNewRoman105pt"/>
        </w:rPr>
        <w:tab/>
        <w:t xml:space="preserve">p. </w:t>
      </w:r>
      <w:r w:rsidR="00D7714A">
        <w:rPr>
          <w:rStyle w:val="StyleTimesNewRoman105pt"/>
        </w:rPr>
        <w:t>789</w:t>
      </w:r>
    </w:p>
    <w:p w14:paraId="0166C65D"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5ED4A1F8"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1E568C2D"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94C5A8F" w14:textId="77777777" w:rsidR="00EB5C72" w:rsidRPr="003471CD" w:rsidRDefault="00EB5C72" w:rsidP="00EB5C72">
      <w:pPr>
        <w:pBdr>
          <w:top w:val="single" w:sz="6" w:space="0" w:color="auto"/>
        </w:pBdr>
        <w:spacing w:after="0" w:line="240" w:lineRule="auto"/>
        <w:jc w:val="center"/>
        <w:rPr>
          <w:color w:val="000000"/>
          <w:sz w:val="20"/>
        </w:rPr>
      </w:pPr>
    </w:p>
    <w:p w14:paraId="013B1358" w14:textId="5319A23B"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D7714A">
        <w:rPr>
          <w:smallCaps/>
          <w:color w:val="000000"/>
          <w:sz w:val="28"/>
          <w:szCs w:val="26"/>
        </w:rPr>
        <w:t>9</w:t>
      </w:r>
      <w:r>
        <w:rPr>
          <w:smallCaps/>
          <w:color w:val="000000"/>
          <w:sz w:val="28"/>
          <w:szCs w:val="26"/>
        </w:rPr>
        <w:t xml:space="preserve"> </w:t>
      </w:r>
      <w:r w:rsidR="00D7714A">
        <w:rPr>
          <w:smallCaps/>
          <w:color w:val="000000"/>
          <w:sz w:val="28"/>
          <w:szCs w:val="26"/>
        </w:rPr>
        <w:t>April</w:t>
      </w:r>
      <w:r w:rsidRPr="003471CD">
        <w:rPr>
          <w:smallCaps/>
          <w:color w:val="000000"/>
          <w:sz w:val="28"/>
          <w:szCs w:val="26"/>
        </w:rPr>
        <w:t xml:space="preserve"> 202</w:t>
      </w:r>
      <w:r w:rsidR="00D7714A">
        <w:rPr>
          <w:smallCaps/>
          <w:color w:val="000000"/>
          <w:sz w:val="28"/>
          <w:szCs w:val="26"/>
        </w:rPr>
        <w:t>6</w:t>
      </w:r>
    </w:p>
    <w:p w14:paraId="5261BFF4" w14:textId="77777777" w:rsidR="00EB5C72" w:rsidRPr="003471CD" w:rsidRDefault="00EB5C72" w:rsidP="00EB5C72">
      <w:pPr>
        <w:spacing w:after="0" w:line="240" w:lineRule="exact"/>
        <w:jc w:val="center"/>
        <w:rPr>
          <w:color w:val="000000"/>
          <w:sz w:val="20"/>
        </w:rPr>
      </w:pPr>
    </w:p>
    <w:p w14:paraId="0B0DDB32" w14:textId="77777777" w:rsidR="008008DD" w:rsidRPr="00612978" w:rsidRDefault="008008DD" w:rsidP="008008DD">
      <w:pPr>
        <w:pBdr>
          <w:top w:val="single" w:sz="6" w:space="1" w:color="auto"/>
        </w:pBdr>
        <w:spacing w:after="0" w:line="360" w:lineRule="exact"/>
        <w:jc w:val="center"/>
        <w:rPr>
          <w:color w:val="000000"/>
          <w:sz w:val="20"/>
          <w:szCs w:val="20"/>
        </w:rPr>
      </w:pPr>
    </w:p>
    <w:p w14:paraId="2D9ECD27"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40312FA7" w14:textId="77777777" w:rsidR="001B7138" w:rsidRPr="008008DD" w:rsidRDefault="001B7138" w:rsidP="00E23FF3">
      <w:pPr>
        <w:spacing w:after="0" w:line="100" w:lineRule="exact"/>
        <w:jc w:val="center"/>
        <w:rPr>
          <w:b/>
          <w:smallCaps/>
          <w:sz w:val="20"/>
          <w:szCs w:val="20"/>
        </w:rPr>
      </w:pPr>
    </w:p>
    <w:p w14:paraId="39FDF562"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3F2DDE4" w14:textId="528E0F0D" w:rsidR="006F2A5D" w:rsidRPr="006F2A5D" w:rsidRDefault="00B1073C">
      <w:pPr>
        <w:pStyle w:val="TOC1"/>
        <w:rPr>
          <w:rFonts w:eastAsiaTheme="minorEastAsia"/>
          <w:b w:val="0"/>
          <w:smallCaps w:val="0"/>
          <w:color w:val="auto"/>
          <w:kern w:val="2"/>
          <w:szCs w:val="17"/>
          <w14:ligatures w14:val="standardContextual"/>
        </w:rPr>
      </w:pPr>
      <w:r w:rsidRPr="006F2A5D">
        <w:rPr>
          <w:szCs w:val="17"/>
        </w:rPr>
        <w:fldChar w:fldCharType="begin"/>
      </w:r>
      <w:r w:rsidRPr="006F2A5D">
        <w:rPr>
          <w:szCs w:val="17"/>
        </w:rPr>
        <w:instrText xml:space="preserve"> TOC \o "1-3" \h \z \u </w:instrText>
      </w:r>
      <w:r w:rsidRPr="006F2A5D">
        <w:rPr>
          <w:szCs w:val="17"/>
        </w:rPr>
        <w:fldChar w:fldCharType="separate"/>
      </w:r>
      <w:hyperlink w:anchor="_Toc226554610" w:history="1">
        <w:r w:rsidR="006F2A5D" w:rsidRPr="006F2A5D">
          <w:rPr>
            <w:rStyle w:val="Hyperlink"/>
            <w:szCs w:val="17"/>
          </w:rPr>
          <w:t>Governor’s Instruments</w:t>
        </w:r>
      </w:hyperlink>
    </w:p>
    <w:p w14:paraId="5737504A" w14:textId="0F566FB0"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1" w:history="1">
        <w:r w:rsidRPr="006F2A5D">
          <w:rPr>
            <w:rStyle w:val="Hyperlink"/>
            <w:noProof/>
            <w:szCs w:val="17"/>
          </w:rPr>
          <w:t>Appointments, Resignations and General Matters</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_Toc226554611 \h </w:instrText>
        </w:r>
        <w:r w:rsidRPr="006F2A5D">
          <w:rPr>
            <w:noProof/>
            <w:webHidden/>
            <w:szCs w:val="17"/>
          </w:rPr>
        </w:r>
        <w:r w:rsidRPr="006F2A5D">
          <w:rPr>
            <w:noProof/>
            <w:webHidden/>
            <w:szCs w:val="17"/>
          </w:rPr>
          <w:fldChar w:fldCharType="separate"/>
        </w:r>
        <w:r w:rsidR="00C83062">
          <w:rPr>
            <w:noProof/>
            <w:webHidden/>
            <w:szCs w:val="17"/>
          </w:rPr>
          <w:t>790</w:t>
        </w:r>
        <w:r w:rsidRPr="006F2A5D">
          <w:rPr>
            <w:noProof/>
            <w:webHidden/>
            <w:szCs w:val="17"/>
          </w:rPr>
          <w:fldChar w:fldCharType="end"/>
        </w:r>
      </w:hyperlink>
    </w:p>
    <w:p w14:paraId="00100645" w14:textId="2EE44CC0" w:rsidR="006F2A5D" w:rsidRPr="006F2A5D" w:rsidRDefault="006F2A5D">
      <w:pPr>
        <w:pStyle w:val="TOC1"/>
        <w:rPr>
          <w:rFonts w:eastAsiaTheme="minorEastAsia"/>
          <w:b w:val="0"/>
          <w:smallCaps w:val="0"/>
          <w:color w:val="auto"/>
          <w:kern w:val="2"/>
          <w:szCs w:val="17"/>
          <w14:ligatures w14:val="standardContextual"/>
        </w:rPr>
      </w:pPr>
      <w:hyperlink w:anchor="_Toc226554612" w:history="1">
        <w:r w:rsidRPr="006F2A5D">
          <w:rPr>
            <w:rStyle w:val="Hyperlink"/>
            <w:szCs w:val="17"/>
          </w:rPr>
          <w:t>State Government Instruments</w:t>
        </w:r>
      </w:hyperlink>
    </w:p>
    <w:p w14:paraId="01CD4150" w14:textId="63566D4C"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3" w:history="1">
        <w:r w:rsidRPr="006F2A5D">
          <w:rPr>
            <w:rStyle w:val="Hyperlink"/>
            <w:noProof/>
            <w:szCs w:val="17"/>
          </w:rPr>
          <w:t>Associations Incorporation Act 1985</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_Toc226554613 \h </w:instrText>
        </w:r>
        <w:r w:rsidRPr="006F2A5D">
          <w:rPr>
            <w:noProof/>
            <w:webHidden/>
            <w:szCs w:val="17"/>
          </w:rPr>
        </w:r>
        <w:r w:rsidRPr="006F2A5D">
          <w:rPr>
            <w:noProof/>
            <w:webHidden/>
            <w:szCs w:val="17"/>
          </w:rPr>
          <w:fldChar w:fldCharType="separate"/>
        </w:r>
        <w:r w:rsidR="00C83062">
          <w:rPr>
            <w:noProof/>
            <w:webHidden/>
            <w:szCs w:val="17"/>
          </w:rPr>
          <w:t>791</w:t>
        </w:r>
        <w:r w:rsidRPr="006F2A5D">
          <w:rPr>
            <w:noProof/>
            <w:webHidden/>
            <w:szCs w:val="17"/>
          </w:rPr>
          <w:fldChar w:fldCharType="end"/>
        </w:r>
      </w:hyperlink>
    </w:p>
    <w:p w14:paraId="3A4F4F0A" w14:textId="2E6E1302"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4" w:history="1">
        <w:r w:rsidRPr="006F2A5D">
          <w:rPr>
            <w:rStyle w:val="Hyperlink"/>
            <w:noProof/>
            <w:szCs w:val="17"/>
          </w:rPr>
          <w:t>Housing Improvement Act 2016</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_Toc226554614 \h </w:instrText>
        </w:r>
        <w:r w:rsidRPr="006F2A5D">
          <w:rPr>
            <w:noProof/>
            <w:webHidden/>
            <w:szCs w:val="17"/>
          </w:rPr>
        </w:r>
        <w:r w:rsidRPr="006F2A5D">
          <w:rPr>
            <w:noProof/>
            <w:webHidden/>
            <w:szCs w:val="17"/>
          </w:rPr>
          <w:fldChar w:fldCharType="separate"/>
        </w:r>
        <w:r w:rsidR="00C83062">
          <w:rPr>
            <w:noProof/>
            <w:webHidden/>
            <w:szCs w:val="17"/>
          </w:rPr>
          <w:t>791</w:t>
        </w:r>
        <w:r w:rsidRPr="006F2A5D">
          <w:rPr>
            <w:noProof/>
            <w:webHidden/>
            <w:szCs w:val="17"/>
          </w:rPr>
          <w:fldChar w:fldCharType="end"/>
        </w:r>
      </w:hyperlink>
    </w:p>
    <w:p w14:paraId="0F9803E1" w14:textId="46327A2B"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5" w:history="1">
        <w:r w:rsidRPr="006F2A5D">
          <w:rPr>
            <w:rStyle w:val="Hyperlink"/>
            <w:noProof/>
            <w:szCs w:val="17"/>
          </w:rPr>
          <w:t>Land Acquisition Act 1969</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_Toc226554615 \h </w:instrText>
        </w:r>
        <w:r w:rsidRPr="006F2A5D">
          <w:rPr>
            <w:noProof/>
            <w:webHidden/>
            <w:szCs w:val="17"/>
          </w:rPr>
        </w:r>
        <w:r w:rsidRPr="006F2A5D">
          <w:rPr>
            <w:noProof/>
            <w:webHidden/>
            <w:szCs w:val="17"/>
          </w:rPr>
          <w:fldChar w:fldCharType="separate"/>
        </w:r>
        <w:r w:rsidR="00C83062">
          <w:rPr>
            <w:noProof/>
            <w:webHidden/>
            <w:szCs w:val="17"/>
          </w:rPr>
          <w:t>792</w:t>
        </w:r>
        <w:r w:rsidRPr="006F2A5D">
          <w:rPr>
            <w:noProof/>
            <w:webHidden/>
            <w:szCs w:val="17"/>
          </w:rPr>
          <w:fldChar w:fldCharType="end"/>
        </w:r>
      </w:hyperlink>
    </w:p>
    <w:p w14:paraId="55D97673" w14:textId="379756CA"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6" w:history="1">
        <w:r w:rsidRPr="006F2A5D">
          <w:rPr>
            <w:rStyle w:val="Hyperlink"/>
            <w:noProof/>
            <w:szCs w:val="17"/>
          </w:rPr>
          <w:t>Mental Health Act 2009</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_Toc226554616 \h </w:instrText>
        </w:r>
        <w:r w:rsidRPr="006F2A5D">
          <w:rPr>
            <w:noProof/>
            <w:webHidden/>
            <w:szCs w:val="17"/>
          </w:rPr>
        </w:r>
        <w:r w:rsidRPr="006F2A5D">
          <w:rPr>
            <w:noProof/>
            <w:webHidden/>
            <w:szCs w:val="17"/>
          </w:rPr>
          <w:fldChar w:fldCharType="separate"/>
        </w:r>
        <w:r w:rsidR="00C83062">
          <w:rPr>
            <w:noProof/>
            <w:webHidden/>
            <w:szCs w:val="17"/>
          </w:rPr>
          <w:t>793</w:t>
        </w:r>
        <w:r w:rsidRPr="006F2A5D">
          <w:rPr>
            <w:noProof/>
            <w:webHidden/>
            <w:szCs w:val="17"/>
          </w:rPr>
          <w:fldChar w:fldCharType="end"/>
        </w:r>
      </w:hyperlink>
    </w:p>
    <w:p w14:paraId="12A1FDF6" w14:textId="6748EC4E"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7" w:history="1">
        <w:r w:rsidRPr="00E74575">
          <w:rPr>
            <w:rStyle w:val="Hyperlink"/>
            <w:noProof/>
            <w:szCs w:val="17"/>
          </w:rPr>
          <w:t>Summary Offences Act 1953</w:t>
        </w:r>
        <w:r w:rsidRPr="00E74575">
          <w:rPr>
            <w:noProof/>
            <w:webHidden/>
            <w:szCs w:val="17"/>
          </w:rPr>
          <w:tab/>
        </w:r>
        <w:r w:rsidRPr="00E74575">
          <w:rPr>
            <w:noProof/>
            <w:webHidden/>
            <w:szCs w:val="17"/>
          </w:rPr>
          <w:fldChar w:fldCharType="begin"/>
        </w:r>
        <w:r w:rsidRPr="00E74575">
          <w:rPr>
            <w:noProof/>
            <w:webHidden/>
            <w:szCs w:val="17"/>
          </w:rPr>
          <w:instrText xml:space="preserve"> PAGEREF _Toc226554617 \h </w:instrText>
        </w:r>
        <w:r w:rsidRPr="00E74575">
          <w:rPr>
            <w:noProof/>
            <w:webHidden/>
            <w:szCs w:val="17"/>
          </w:rPr>
        </w:r>
        <w:r w:rsidRPr="00E74575">
          <w:rPr>
            <w:noProof/>
            <w:webHidden/>
            <w:szCs w:val="17"/>
          </w:rPr>
          <w:fldChar w:fldCharType="separate"/>
        </w:r>
        <w:r w:rsidR="00C83062" w:rsidRPr="00E74575">
          <w:rPr>
            <w:noProof/>
            <w:webHidden/>
            <w:szCs w:val="17"/>
          </w:rPr>
          <w:t>793</w:t>
        </w:r>
        <w:r w:rsidRPr="00E74575">
          <w:rPr>
            <w:noProof/>
            <w:webHidden/>
            <w:szCs w:val="17"/>
          </w:rPr>
          <w:fldChar w:fldCharType="end"/>
        </w:r>
      </w:hyperlink>
    </w:p>
    <w:p w14:paraId="6B987439" w14:textId="0761323A" w:rsidR="006F2A5D" w:rsidRPr="006F2A5D" w:rsidRDefault="006F2A5D">
      <w:pPr>
        <w:pStyle w:val="TOC1"/>
        <w:rPr>
          <w:rFonts w:eastAsiaTheme="minorEastAsia"/>
          <w:b w:val="0"/>
          <w:smallCaps w:val="0"/>
          <w:color w:val="auto"/>
          <w:kern w:val="2"/>
          <w:szCs w:val="17"/>
          <w14:ligatures w14:val="standardContextual"/>
        </w:rPr>
      </w:pPr>
      <w:hyperlink w:anchor="_Toc226554618" w:history="1">
        <w:r w:rsidRPr="006F2A5D">
          <w:rPr>
            <w:rStyle w:val="Hyperlink"/>
            <w:szCs w:val="17"/>
          </w:rPr>
          <w:t>Local Government Instruments</w:t>
        </w:r>
      </w:hyperlink>
    </w:p>
    <w:p w14:paraId="52AF8ED7" w14:textId="1BD148AF"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19" w:history="1">
        <w:r w:rsidRPr="006F2A5D">
          <w:rPr>
            <w:rStyle w:val="Hyperlink"/>
            <w:noProof/>
            <w:szCs w:val="17"/>
          </w:rPr>
          <w:t>Kangaroo Island Council</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_Toc226554619 \h </w:instrText>
        </w:r>
        <w:r w:rsidRPr="006F2A5D">
          <w:rPr>
            <w:noProof/>
            <w:webHidden/>
            <w:szCs w:val="17"/>
          </w:rPr>
        </w:r>
        <w:r w:rsidRPr="006F2A5D">
          <w:rPr>
            <w:noProof/>
            <w:webHidden/>
            <w:szCs w:val="17"/>
          </w:rPr>
          <w:fldChar w:fldCharType="separate"/>
        </w:r>
        <w:r w:rsidR="00C83062">
          <w:rPr>
            <w:noProof/>
            <w:webHidden/>
            <w:szCs w:val="17"/>
          </w:rPr>
          <w:t>795</w:t>
        </w:r>
        <w:r w:rsidRPr="006F2A5D">
          <w:rPr>
            <w:noProof/>
            <w:webHidden/>
            <w:szCs w:val="17"/>
          </w:rPr>
          <w:fldChar w:fldCharType="end"/>
        </w:r>
      </w:hyperlink>
    </w:p>
    <w:p w14:paraId="2507BD7C" w14:textId="6F37686D"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21" w:history="1">
        <w:r w:rsidRPr="006F2A5D">
          <w:rPr>
            <w:rStyle w:val="Hyperlink"/>
            <w:noProof/>
            <w:szCs w:val="17"/>
          </w:rPr>
          <w:t>Mount Barker District Council</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_Toc226554621 \h </w:instrText>
        </w:r>
        <w:r w:rsidRPr="006F2A5D">
          <w:rPr>
            <w:noProof/>
            <w:webHidden/>
            <w:szCs w:val="17"/>
          </w:rPr>
        </w:r>
        <w:r w:rsidRPr="006F2A5D">
          <w:rPr>
            <w:noProof/>
            <w:webHidden/>
            <w:szCs w:val="17"/>
          </w:rPr>
          <w:fldChar w:fldCharType="separate"/>
        </w:r>
        <w:r w:rsidR="00C83062">
          <w:rPr>
            <w:noProof/>
            <w:webHidden/>
            <w:szCs w:val="17"/>
          </w:rPr>
          <w:t>795</w:t>
        </w:r>
        <w:r w:rsidRPr="006F2A5D">
          <w:rPr>
            <w:noProof/>
            <w:webHidden/>
            <w:szCs w:val="17"/>
          </w:rPr>
          <w:fldChar w:fldCharType="end"/>
        </w:r>
      </w:hyperlink>
    </w:p>
    <w:p w14:paraId="34FD0142" w14:textId="36D091B2" w:rsidR="006F2A5D" w:rsidRPr="006F2A5D" w:rsidRDefault="006F2A5D">
      <w:pPr>
        <w:pStyle w:val="TOC1"/>
        <w:rPr>
          <w:rFonts w:eastAsiaTheme="minorEastAsia"/>
          <w:b w:val="0"/>
          <w:smallCaps w:val="0"/>
          <w:color w:val="auto"/>
          <w:kern w:val="2"/>
          <w:szCs w:val="17"/>
          <w14:ligatures w14:val="standardContextual"/>
        </w:rPr>
      </w:pPr>
      <w:hyperlink w:anchor="_Toc226554622" w:history="1">
        <w:r w:rsidRPr="006F2A5D">
          <w:rPr>
            <w:rStyle w:val="Hyperlink"/>
            <w:szCs w:val="17"/>
          </w:rPr>
          <w:t>Public Notices</w:t>
        </w:r>
      </w:hyperlink>
    </w:p>
    <w:p w14:paraId="69261831" w14:textId="22948965"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23" w:history="1">
        <w:r w:rsidRPr="006F2A5D">
          <w:rPr>
            <w:rStyle w:val="Hyperlink"/>
            <w:noProof/>
            <w:szCs w:val="17"/>
          </w:rPr>
          <w:t>Adelaide Airport Ltd (AAL)</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_Toc226554623 \h </w:instrText>
        </w:r>
        <w:r w:rsidRPr="006F2A5D">
          <w:rPr>
            <w:noProof/>
            <w:webHidden/>
            <w:szCs w:val="17"/>
          </w:rPr>
        </w:r>
        <w:r w:rsidRPr="006F2A5D">
          <w:rPr>
            <w:noProof/>
            <w:webHidden/>
            <w:szCs w:val="17"/>
          </w:rPr>
          <w:fldChar w:fldCharType="separate"/>
        </w:r>
        <w:r w:rsidR="00C83062">
          <w:rPr>
            <w:noProof/>
            <w:webHidden/>
            <w:szCs w:val="17"/>
          </w:rPr>
          <w:t>796</w:t>
        </w:r>
        <w:r w:rsidRPr="006F2A5D">
          <w:rPr>
            <w:noProof/>
            <w:webHidden/>
            <w:szCs w:val="17"/>
          </w:rPr>
          <w:fldChar w:fldCharType="end"/>
        </w:r>
      </w:hyperlink>
    </w:p>
    <w:p w14:paraId="757AFA1F" w14:textId="1CC131E8"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24" w:history="1">
        <w:r w:rsidRPr="006F2A5D">
          <w:rPr>
            <w:rStyle w:val="Hyperlink"/>
            <w:noProof/>
            <w:szCs w:val="17"/>
          </w:rPr>
          <w:t>Parafield Airport Ltd (PAL)</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_Toc226554624 \h </w:instrText>
        </w:r>
        <w:r w:rsidRPr="006F2A5D">
          <w:rPr>
            <w:noProof/>
            <w:webHidden/>
            <w:szCs w:val="17"/>
          </w:rPr>
        </w:r>
        <w:r w:rsidRPr="006F2A5D">
          <w:rPr>
            <w:noProof/>
            <w:webHidden/>
            <w:szCs w:val="17"/>
          </w:rPr>
          <w:fldChar w:fldCharType="separate"/>
        </w:r>
        <w:r w:rsidR="00C83062">
          <w:rPr>
            <w:noProof/>
            <w:webHidden/>
            <w:szCs w:val="17"/>
          </w:rPr>
          <w:t>797</w:t>
        </w:r>
        <w:r w:rsidRPr="006F2A5D">
          <w:rPr>
            <w:noProof/>
            <w:webHidden/>
            <w:szCs w:val="17"/>
          </w:rPr>
          <w:fldChar w:fldCharType="end"/>
        </w:r>
      </w:hyperlink>
    </w:p>
    <w:p w14:paraId="09DA6DCD" w14:textId="4EC2CC0C" w:rsidR="006F2A5D" w:rsidRPr="006F2A5D" w:rsidRDefault="006F2A5D">
      <w:pPr>
        <w:pStyle w:val="TOC2"/>
        <w:tabs>
          <w:tab w:val="right" w:leader="dot" w:pos="4524"/>
        </w:tabs>
        <w:rPr>
          <w:rFonts w:eastAsiaTheme="minorEastAsia"/>
          <w:noProof/>
          <w:color w:val="auto"/>
          <w:kern w:val="2"/>
          <w:szCs w:val="17"/>
          <w14:ligatures w14:val="standardContextual"/>
        </w:rPr>
      </w:pPr>
      <w:hyperlink w:anchor="_Toc226554625" w:history="1">
        <w:r w:rsidRPr="006F2A5D">
          <w:rPr>
            <w:rStyle w:val="Hyperlink"/>
            <w:noProof/>
            <w:szCs w:val="17"/>
          </w:rPr>
          <w:t>Trustee Act 1936</w:t>
        </w:r>
        <w:r w:rsidRPr="006F2A5D">
          <w:rPr>
            <w:noProof/>
            <w:webHidden/>
            <w:szCs w:val="17"/>
          </w:rPr>
          <w:tab/>
        </w:r>
        <w:r w:rsidRPr="006F2A5D">
          <w:rPr>
            <w:noProof/>
            <w:webHidden/>
            <w:szCs w:val="17"/>
          </w:rPr>
          <w:fldChar w:fldCharType="begin"/>
        </w:r>
        <w:r w:rsidRPr="006F2A5D">
          <w:rPr>
            <w:noProof/>
            <w:webHidden/>
            <w:szCs w:val="17"/>
          </w:rPr>
          <w:instrText xml:space="preserve"> PAGEREF _Toc226554625 \h </w:instrText>
        </w:r>
        <w:r w:rsidRPr="006F2A5D">
          <w:rPr>
            <w:noProof/>
            <w:webHidden/>
            <w:szCs w:val="17"/>
          </w:rPr>
        </w:r>
        <w:r w:rsidRPr="006F2A5D">
          <w:rPr>
            <w:noProof/>
            <w:webHidden/>
            <w:szCs w:val="17"/>
          </w:rPr>
          <w:fldChar w:fldCharType="separate"/>
        </w:r>
        <w:r w:rsidR="00C83062">
          <w:rPr>
            <w:noProof/>
            <w:webHidden/>
            <w:szCs w:val="17"/>
          </w:rPr>
          <w:t>797</w:t>
        </w:r>
        <w:r w:rsidRPr="006F2A5D">
          <w:rPr>
            <w:noProof/>
            <w:webHidden/>
            <w:szCs w:val="17"/>
          </w:rPr>
          <w:fldChar w:fldCharType="end"/>
        </w:r>
      </w:hyperlink>
    </w:p>
    <w:p w14:paraId="52406309" w14:textId="1BB312BD" w:rsidR="001B7138" w:rsidRDefault="00B1073C" w:rsidP="00CC52EC">
      <w:pPr>
        <w:spacing w:after="0"/>
        <w:ind w:left="142" w:hanging="142"/>
        <w:jc w:val="left"/>
        <w:rPr>
          <w:smallCaps/>
          <w:szCs w:val="17"/>
        </w:rPr>
      </w:pPr>
      <w:r w:rsidRPr="006F2A5D">
        <w:rPr>
          <w:b/>
          <w:smallCaps/>
          <w:szCs w:val="17"/>
        </w:rPr>
        <w:fldChar w:fldCharType="end"/>
      </w:r>
    </w:p>
    <w:p w14:paraId="0B244264" w14:textId="77777777" w:rsidR="00DA30CF" w:rsidRPr="00612978" w:rsidRDefault="00DA30CF" w:rsidP="0087395E">
      <w:pPr>
        <w:spacing w:after="0"/>
        <w:rPr>
          <w:smallCaps/>
          <w:szCs w:val="17"/>
        </w:rPr>
        <w:sectPr w:rsidR="00DA30CF" w:rsidRPr="00612978" w:rsidSect="00934A0C">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p>
    <w:p w14:paraId="09139BF2" w14:textId="7B9761B4" w:rsidR="009D1E2E" w:rsidRPr="0043001F" w:rsidRDefault="009D1E2E" w:rsidP="0043001F">
      <w:pPr>
        <w:pStyle w:val="Heading1"/>
      </w:pPr>
      <w:bookmarkStart w:id="1" w:name="_Toc33707977"/>
      <w:bookmarkStart w:id="2" w:name="_Toc33708148"/>
      <w:bookmarkStart w:id="3" w:name="_Toc226554610"/>
      <w:r w:rsidRPr="0043001F">
        <w:lastRenderedPageBreak/>
        <w:t>Governor</w:t>
      </w:r>
      <w:r w:rsidR="00CD04CE">
        <w:t>’</w:t>
      </w:r>
      <w:r w:rsidRPr="0043001F">
        <w:t>s Instruments</w:t>
      </w:r>
      <w:bookmarkEnd w:id="1"/>
      <w:bookmarkEnd w:id="2"/>
      <w:bookmarkEnd w:id="3"/>
    </w:p>
    <w:p w14:paraId="50524D6F" w14:textId="77777777" w:rsidR="00694D0A" w:rsidRDefault="0063119A" w:rsidP="0063119A">
      <w:pPr>
        <w:pStyle w:val="Heading2"/>
      </w:pPr>
      <w:bookmarkStart w:id="4" w:name="_Toc226554611"/>
      <w:r w:rsidRPr="0063119A">
        <w:t xml:space="preserve">Appointments, Resignations </w:t>
      </w:r>
      <w:r>
        <w:t>a</w:t>
      </w:r>
      <w:r w:rsidRPr="0063119A">
        <w:t>nd General Matters</w:t>
      </w:r>
      <w:bookmarkEnd w:id="4"/>
    </w:p>
    <w:p w14:paraId="0AE4C767" w14:textId="77777777" w:rsidR="00AA46A7" w:rsidRDefault="00AA46A7" w:rsidP="00AA46A7">
      <w:pPr>
        <w:pStyle w:val="GG-body"/>
        <w:spacing w:after="0"/>
        <w:jc w:val="right"/>
      </w:pPr>
      <w:r>
        <w:t>Department of the Premier and Cabinet</w:t>
      </w:r>
    </w:p>
    <w:p w14:paraId="05C27025" w14:textId="77777777" w:rsidR="00AA46A7" w:rsidRDefault="00AA46A7" w:rsidP="00AA46A7">
      <w:pPr>
        <w:pStyle w:val="GG-body"/>
        <w:jc w:val="right"/>
      </w:pPr>
      <w:r>
        <w:t>Adelaide, 9 April 2026</w:t>
      </w:r>
    </w:p>
    <w:p w14:paraId="0F54F7FD" w14:textId="77777777" w:rsidR="00AA46A7" w:rsidRDefault="00AA46A7" w:rsidP="00AA46A7">
      <w:pPr>
        <w:pStyle w:val="GG-body"/>
      </w:pPr>
      <w:r w:rsidRPr="006E796C">
        <w:rPr>
          <w:spacing w:val="-2"/>
        </w:rPr>
        <w:t xml:space="preserve">Her Excellency the Governor in Executive Council has been pleased to appoint the Honourable Chief Justice Laura Grace Stein as Governor’s Deputy </w:t>
      </w:r>
      <w:r>
        <w:t>of South Australia from 2.20pm on Saturday, 11 April 2026 until 11.59pm on Wednesday, 15 April 2026.</w:t>
      </w:r>
    </w:p>
    <w:p w14:paraId="49BA4F65" w14:textId="77777777" w:rsidR="00AA46A7" w:rsidRDefault="00AA46A7" w:rsidP="00AA46A7">
      <w:pPr>
        <w:pStyle w:val="GG-body"/>
        <w:jc w:val="center"/>
      </w:pPr>
      <w:r>
        <w:t>By command,</w:t>
      </w:r>
    </w:p>
    <w:p w14:paraId="0B84AF29" w14:textId="77777777" w:rsidR="00AA46A7" w:rsidRDefault="00AA46A7" w:rsidP="00AA46A7">
      <w:pPr>
        <w:pStyle w:val="GG-SName"/>
      </w:pPr>
      <w:proofErr w:type="spellStart"/>
      <w:r>
        <w:t>Kyam</w:t>
      </w:r>
      <w:proofErr w:type="spellEnd"/>
      <w:r>
        <w:t xml:space="preserve"> Joseph Maher, MLC</w:t>
      </w:r>
    </w:p>
    <w:p w14:paraId="7C4066B9" w14:textId="77777777" w:rsidR="00AA46A7" w:rsidRDefault="00AA46A7" w:rsidP="00AA46A7">
      <w:pPr>
        <w:pStyle w:val="GG-Signature"/>
      </w:pPr>
      <w:r>
        <w:t>For Premier</w:t>
      </w:r>
    </w:p>
    <w:p w14:paraId="4DB1B534" w14:textId="77777777" w:rsidR="00AA46A7" w:rsidRDefault="00AA46A7" w:rsidP="00AA46A7">
      <w:pPr>
        <w:pStyle w:val="GG-body"/>
        <w:pBdr>
          <w:top w:val="single" w:sz="4" w:space="1" w:color="auto"/>
        </w:pBdr>
        <w:spacing w:before="100" w:after="0" w:line="14" w:lineRule="exact"/>
        <w:jc w:val="center"/>
      </w:pPr>
    </w:p>
    <w:p w14:paraId="3581583E" w14:textId="77777777" w:rsidR="00AA46A7" w:rsidRDefault="00AA46A7" w:rsidP="00AA46A7">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3E231FE2" w14:textId="77777777" w:rsidR="00AA46A7" w:rsidRDefault="00AA46A7" w:rsidP="00AA46A7">
      <w:pPr>
        <w:pStyle w:val="GG-body"/>
        <w:spacing w:after="0"/>
        <w:jc w:val="right"/>
      </w:pPr>
      <w:r>
        <w:t>Department of the Premier and Cabinet</w:t>
      </w:r>
    </w:p>
    <w:p w14:paraId="648B0760" w14:textId="77777777" w:rsidR="00AA46A7" w:rsidRDefault="00AA46A7" w:rsidP="00AA46A7">
      <w:pPr>
        <w:pStyle w:val="GG-body"/>
        <w:jc w:val="right"/>
      </w:pPr>
      <w:r>
        <w:t>Adelaide, 9 April 2026</w:t>
      </w:r>
    </w:p>
    <w:p w14:paraId="44A6EBC1" w14:textId="77777777" w:rsidR="00AA46A7" w:rsidRDefault="00AA46A7" w:rsidP="00AA46A7">
      <w:pPr>
        <w:pStyle w:val="GG-body"/>
      </w:pPr>
      <w:r w:rsidRPr="004A109E">
        <w:rPr>
          <w:spacing w:val="-2"/>
        </w:rPr>
        <w:t xml:space="preserve">Her Excellency the Governor in Executive Council has been pleased to appoint Dr Richard James Dunbar Harris SC OAM as Governor’s Deputy </w:t>
      </w:r>
      <w:r>
        <w:t>of South Australia from 12.00am on Thursday, 16 April 2026 until 4.20pm on Saturday, 18 April 2026.</w:t>
      </w:r>
    </w:p>
    <w:p w14:paraId="52AF2AF2" w14:textId="77777777" w:rsidR="00AA46A7" w:rsidRDefault="00AA46A7" w:rsidP="00AA46A7">
      <w:pPr>
        <w:pStyle w:val="GG-body"/>
        <w:jc w:val="center"/>
      </w:pPr>
      <w:r>
        <w:t>By command,</w:t>
      </w:r>
    </w:p>
    <w:p w14:paraId="250F6BF8" w14:textId="77777777" w:rsidR="00AA46A7" w:rsidRDefault="00AA46A7" w:rsidP="00AA46A7">
      <w:pPr>
        <w:pStyle w:val="GG-SName"/>
      </w:pPr>
      <w:proofErr w:type="spellStart"/>
      <w:r>
        <w:t>Kyam</w:t>
      </w:r>
      <w:proofErr w:type="spellEnd"/>
      <w:r>
        <w:t xml:space="preserve"> Joseph Maher, MLC</w:t>
      </w:r>
    </w:p>
    <w:p w14:paraId="5BADCBB4" w14:textId="77777777" w:rsidR="00AA46A7" w:rsidRDefault="00AA46A7" w:rsidP="00AA46A7">
      <w:pPr>
        <w:pStyle w:val="GG-Signature"/>
      </w:pPr>
      <w:r>
        <w:t>For Premier</w:t>
      </w:r>
    </w:p>
    <w:p w14:paraId="356CA497" w14:textId="77777777" w:rsidR="00AA46A7" w:rsidRDefault="00AA46A7" w:rsidP="00AA46A7">
      <w:pPr>
        <w:pStyle w:val="GG-body"/>
        <w:pBdr>
          <w:top w:val="single" w:sz="4" w:space="1" w:color="auto"/>
        </w:pBdr>
        <w:spacing w:before="100" w:after="0" w:line="14" w:lineRule="exact"/>
        <w:jc w:val="center"/>
      </w:pPr>
    </w:p>
    <w:p w14:paraId="23F2F36C" w14:textId="77777777" w:rsidR="00AA46A7" w:rsidRDefault="00AA46A7" w:rsidP="00AA46A7">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3A714369" w14:textId="77777777" w:rsidR="00AA46A7" w:rsidRDefault="00AA46A7" w:rsidP="00AA46A7">
      <w:pPr>
        <w:pStyle w:val="GG-body"/>
        <w:spacing w:after="0"/>
        <w:jc w:val="right"/>
      </w:pPr>
      <w:r>
        <w:t>Department of the Premier and Cabinet</w:t>
      </w:r>
    </w:p>
    <w:p w14:paraId="2633F06F" w14:textId="77777777" w:rsidR="00AA46A7" w:rsidRDefault="00AA46A7" w:rsidP="00AA46A7">
      <w:pPr>
        <w:pStyle w:val="GG-body"/>
        <w:jc w:val="right"/>
      </w:pPr>
      <w:r>
        <w:t>Adelaide, 9 April 2026</w:t>
      </w:r>
    </w:p>
    <w:p w14:paraId="319B8B45" w14:textId="77777777" w:rsidR="00AA46A7" w:rsidRPr="004A109E" w:rsidRDefault="00AA46A7" w:rsidP="00AA46A7">
      <w:pPr>
        <w:pStyle w:val="GG-body"/>
        <w:rPr>
          <w:spacing w:val="-4"/>
        </w:rPr>
      </w:pPr>
      <w:r w:rsidRPr="004A109E">
        <w:rPr>
          <w:spacing w:val="-2"/>
        </w:rPr>
        <w:t xml:space="preserve">Her Excellency the Governor in Executive Council has been pleased to appoint the Honourable </w:t>
      </w:r>
      <w:proofErr w:type="spellStart"/>
      <w:r w:rsidRPr="004A109E">
        <w:rPr>
          <w:spacing w:val="-2"/>
        </w:rPr>
        <w:t>Kyam</w:t>
      </w:r>
      <w:proofErr w:type="spellEnd"/>
      <w:r w:rsidRPr="004A109E">
        <w:rPr>
          <w:spacing w:val="-2"/>
        </w:rPr>
        <w:t xml:space="preserve"> Joseph Maher MLC as Acting Premier</w:t>
      </w:r>
      <w:r>
        <w:t xml:space="preserve"> </w:t>
      </w:r>
      <w:r w:rsidRPr="00517A68">
        <w:rPr>
          <w:spacing w:val="-3"/>
        </w:rPr>
        <w:t>from 12.01am on 15 April 2026 until 11.59pm on 17 April 2026 inclusive, during the absence of the Honourable Peter Bryden Malinauskas MP.</w:t>
      </w:r>
    </w:p>
    <w:p w14:paraId="373AB1B4" w14:textId="77777777" w:rsidR="00AA46A7" w:rsidRDefault="00AA46A7" w:rsidP="00AA46A7">
      <w:pPr>
        <w:pStyle w:val="GG-body"/>
        <w:jc w:val="center"/>
      </w:pPr>
      <w:r>
        <w:t>By command,</w:t>
      </w:r>
    </w:p>
    <w:p w14:paraId="61C025D9" w14:textId="77777777" w:rsidR="00AA46A7" w:rsidRDefault="00AA46A7" w:rsidP="00AA46A7">
      <w:pPr>
        <w:pStyle w:val="GG-SName"/>
      </w:pPr>
      <w:proofErr w:type="spellStart"/>
      <w:r>
        <w:t>Kyam</w:t>
      </w:r>
      <w:proofErr w:type="spellEnd"/>
      <w:r>
        <w:t xml:space="preserve"> Joseph Maher, MLC</w:t>
      </w:r>
    </w:p>
    <w:p w14:paraId="2378DF68" w14:textId="77777777" w:rsidR="00AA46A7" w:rsidRDefault="00AA46A7" w:rsidP="00AA46A7">
      <w:pPr>
        <w:pStyle w:val="GG-Signature"/>
      </w:pPr>
      <w:r>
        <w:t>For Premier</w:t>
      </w:r>
    </w:p>
    <w:p w14:paraId="6F1F6FFF" w14:textId="77777777" w:rsidR="00AA46A7" w:rsidRDefault="00AA46A7" w:rsidP="00AA46A7">
      <w:pPr>
        <w:pStyle w:val="GG-body"/>
        <w:spacing w:after="0"/>
      </w:pPr>
      <w:r>
        <w:t>DPC26/017CS</w:t>
      </w:r>
    </w:p>
    <w:p w14:paraId="241873F6" w14:textId="77777777" w:rsidR="00AA46A7" w:rsidRDefault="00AA46A7" w:rsidP="00AA46A7">
      <w:pPr>
        <w:pStyle w:val="GG-body"/>
        <w:pBdr>
          <w:top w:val="single" w:sz="4" w:space="1" w:color="auto"/>
        </w:pBdr>
        <w:spacing w:before="100" w:after="0" w:line="14" w:lineRule="exact"/>
        <w:jc w:val="center"/>
      </w:pPr>
    </w:p>
    <w:p w14:paraId="5925749D" w14:textId="77777777" w:rsidR="00AA46A7" w:rsidRDefault="00AA46A7" w:rsidP="00AA46A7">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0CF7997C" w14:textId="77777777" w:rsidR="00AA46A7" w:rsidRDefault="00AA46A7" w:rsidP="00AA46A7">
      <w:pPr>
        <w:pStyle w:val="GG-body"/>
        <w:spacing w:after="0"/>
        <w:jc w:val="right"/>
      </w:pPr>
      <w:r>
        <w:t>Department of the Premier and Cabinet</w:t>
      </w:r>
    </w:p>
    <w:p w14:paraId="11C7D37C" w14:textId="77777777" w:rsidR="00AA46A7" w:rsidRDefault="00AA46A7" w:rsidP="00AA46A7">
      <w:pPr>
        <w:pStyle w:val="GG-body"/>
        <w:jc w:val="right"/>
      </w:pPr>
      <w:r>
        <w:t>Adelaide, 9 April 2026</w:t>
      </w:r>
    </w:p>
    <w:p w14:paraId="3A0900AF" w14:textId="77777777" w:rsidR="00AA46A7" w:rsidRDefault="00AA46A7" w:rsidP="00AA46A7">
      <w:pPr>
        <w:pStyle w:val="GG-body"/>
      </w:pPr>
      <w:r>
        <w:t xml:space="preserve">Her Excellency the Governor in Executive Council has been pleased to appoint Jodeen Terese Carney as the Acting Commissioner for </w:t>
      </w:r>
      <w:r w:rsidRPr="00F83579">
        <w:rPr>
          <w:spacing w:val="-2"/>
        </w:rPr>
        <w:t>Equal Opportunity for a term commencing on 10 April 2026 and expiring on 9 July 2026 or upon a new Commissioner for Equal Opportunity</w:t>
      </w:r>
      <w:r>
        <w:t xml:space="preserve"> commencing in the role, whichever is earlier - pursuant to section 8(5) of the Equal Opportunity Act 1984.</w:t>
      </w:r>
    </w:p>
    <w:p w14:paraId="066BFBBD" w14:textId="77777777" w:rsidR="00AA46A7" w:rsidRDefault="00AA46A7" w:rsidP="00AA46A7">
      <w:pPr>
        <w:pStyle w:val="GG-body"/>
        <w:jc w:val="center"/>
      </w:pPr>
      <w:r>
        <w:t>By command,</w:t>
      </w:r>
    </w:p>
    <w:p w14:paraId="77A5440B" w14:textId="77777777" w:rsidR="00AA46A7" w:rsidRDefault="00AA46A7" w:rsidP="00AA46A7">
      <w:pPr>
        <w:pStyle w:val="GG-SName"/>
      </w:pPr>
      <w:proofErr w:type="spellStart"/>
      <w:r>
        <w:t>Kyam</w:t>
      </w:r>
      <w:proofErr w:type="spellEnd"/>
      <w:r>
        <w:t xml:space="preserve"> Joseph Maher, MLC</w:t>
      </w:r>
    </w:p>
    <w:p w14:paraId="1A3057A7" w14:textId="77777777" w:rsidR="00AA46A7" w:rsidRDefault="00AA46A7" w:rsidP="00AA46A7">
      <w:pPr>
        <w:pStyle w:val="GG-Signature"/>
      </w:pPr>
      <w:r>
        <w:t>For Premier</w:t>
      </w:r>
    </w:p>
    <w:p w14:paraId="4B9F6CAC" w14:textId="77777777" w:rsidR="00AA46A7" w:rsidRDefault="00AA46A7" w:rsidP="00AA46A7">
      <w:pPr>
        <w:pStyle w:val="GG-body"/>
        <w:spacing w:after="0"/>
      </w:pPr>
      <w:r>
        <w:t>AGO0020-26CS</w:t>
      </w:r>
    </w:p>
    <w:p w14:paraId="3E18D581" w14:textId="77777777" w:rsidR="00AA46A7" w:rsidRDefault="00AA46A7" w:rsidP="00AA46A7">
      <w:pPr>
        <w:pStyle w:val="GG-body"/>
        <w:pBdr>
          <w:bottom w:val="single" w:sz="4" w:space="1" w:color="auto"/>
        </w:pBdr>
        <w:spacing w:after="0" w:line="52" w:lineRule="exact"/>
        <w:jc w:val="center"/>
      </w:pPr>
    </w:p>
    <w:p w14:paraId="59C39997" w14:textId="77777777" w:rsidR="00AA46A7" w:rsidRDefault="00AA46A7" w:rsidP="00AA46A7">
      <w:pPr>
        <w:pStyle w:val="GG-body"/>
        <w:pBdr>
          <w:top w:val="single" w:sz="4" w:space="1" w:color="auto"/>
        </w:pBdr>
        <w:spacing w:before="34" w:after="0" w:line="14" w:lineRule="exact"/>
        <w:jc w:val="center"/>
      </w:pPr>
    </w:p>
    <w:p w14:paraId="3FE82CFE" w14:textId="77777777" w:rsidR="00AA46A7" w:rsidRPr="007D2F27" w:rsidRDefault="00AA46A7" w:rsidP="00AA46A7">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1ADC871D" w14:textId="77777777" w:rsidR="00CC53FA" w:rsidRDefault="00CC53FA">
      <w:pPr>
        <w:spacing w:after="0" w:line="240" w:lineRule="auto"/>
        <w:jc w:val="left"/>
        <w:rPr>
          <w:rFonts w:eastAsia="Times New Roman"/>
          <w:szCs w:val="17"/>
          <w:lang w:val="en-US"/>
        </w:rPr>
      </w:pPr>
      <w:r>
        <w:rPr>
          <w:lang w:val="en-US"/>
        </w:rPr>
        <w:br w:type="page"/>
      </w:r>
    </w:p>
    <w:p w14:paraId="64EEF897" w14:textId="77777777" w:rsidR="009D1E2E" w:rsidRPr="009D1E2E" w:rsidRDefault="009D1E2E" w:rsidP="0043001F">
      <w:pPr>
        <w:pStyle w:val="Heading1"/>
      </w:pPr>
      <w:bookmarkStart w:id="5" w:name="_Toc33707982"/>
      <w:bookmarkStart w:id="6" w:name="_Toc33708153"/>
      <w:bookmarkStart w:id="7" w:name="_Toc226554612"/>
      <w:r w:rsidRPr="009D1E2E">
        <w:lastRenderedPageBreak/>
        <w:t>State Government Instruments</w:t>
      </w:r>
      <w:bookmarkEnd w:id="5"/>
      <w:bookmarkEnd w:id="6"/>
      <w:bookmarkEnd w:id="7"/>
    </w:p>
    <w:p w14:paraId="4A1CCCBC" w14:textId="77777777" w:rsidR="00E6776F" w:rsidRPr="00E6776F" w:rsidRDefault="00E6776F" w:rsidP="0076688C">
      <w:pPr>
        <w:pStyle w:val="Heading2"/>
      </w:pPr>
      <w:bookmarkStart w:id="8" w:name="_Toc226554613"/>
      <w:r w:rsidRPr="00E6776F">
        <w:t>Associations Incorporation Act 1985</w:t>
      </w:r>
      <w:bookmarkEnd w:id="8"/>
    </w:p>
    <w:p w14:paraId="4DE736BE" w14:textId="77777777" w:rsidR="00E6776F" w:rsidRPr="00E6776F" w:rsidRDefault="00E6776F" w:rsidP="000C1024">
      <w:pPr>
        <w:pStyle w:val="GG-Title2"/>
      </w:pPr>
      <w:r w:rsidRPr="00E6776F">
        <w:t>Section 43A</w:t>
      </w:r>
    </w:p>
    <w:p w14:paraId="3A2BE6D3" w14:textId="77777777" w:rsidR="00E6776F" w:rsidRPr="00E6776F" w:rsidRDefault="00E6776F" w:rsidP="000C1024">
      <w:pPr>
        <w:pStyle w:val="GG-Title3"/>
      </w:pPr>
      <w:r w:rsidRPr="00E6776F">
        <w:t>Deregistration of Associations</w:t>
      </w:r>
    </w:p>
    <w:p w14:paraId="4142F149" w14:textId="77777777" w:rsidR="00E6776F" w:rsidRPr="00534B79" w:rsidRDefault="00E6776F" w:rsidP="00DC5339">
      <w:pPr>
        <w:pStyle w:val="GG-body"/>
        <w:rPr>
          <w:spacing w:val="-4"/>
        </w:rPr>
      </w:pPr>
      <w:r w:rsidRPr="00534B79">
        <w:rPr>
          <w:spacing w:val="-4"/>
        </w:rPr>
        <w:t xml:space="preserve">Notice is hereby given that the Corporate Affairs Commission approves the applications for deregistration received from the associations named below pursuant to Section 43A of the </w:t>
      </w:r>
      <w:r w:rsidRPr="00534B79">
        <w:rPr>
          <w:i/>
          <w:iCs/>
          <w:spacing w:val="-4"/>
        </w:rPr>
        <w:t>Associations Incorporation Act 1985</w:t>
      </w:r>
      <w:r w:rsidRPr="00534B79">
        <w:rPr>
          <w:spacing w:val="-4"/>
        </w:rPr>
        <w:t xml:space="preserve"> (SA). Deregistration takes effect on the date of publication of this notice:</w:t>
      </w:r>
    </w:p>
    <w:p w14:paraId="402F660B" w14:textId="77777777" w:rsidR="00E6776F" w:rsidRPr="00E6776F" w:rsidRDefault="00E6776F" w:rsidP="000140B2">
      <w:pPr>
        <w:spacing w:after="0"/>
        <w:ind w:left="142"/>
        <w:jc w:val="left"/>
      </w:pPr>
      <w:r w:rsidRPr="00E6776F">
        <w:t>CAT PROTECTION SOCIETY OF SOUTH AUSTRALIA INCORPORATED (A2531)</w:t>
      </w:r>
    </w:p>
    <w:p w14:paraId="756A9CBE" w14:textId="77777777" w:rsidR="00E6776F" w:rsidRPr="00E6776F" w:rsidRDefault="00E6776F" w:rsidP="000140B2">
      <w:pPr>
        <w:spacing w:after="0"/>
        <w:ind w:left="142"/>
        <w:jc w:val="left"/>
      </w:pPr>
      <w:r w:rsidRPr="00E6776F">
        <w:t>THE PROBUS CLUB OF KAPUNDA INCORPORATED (A21435)</w:t>
      </w:r>
    </w:p>
    <w:p w14:paraId="160C22AE" w14:textId="77777777" w:rsidR="00E6776F" w:rsidRPr="00E6776F" w:rsidRDefault="00E6776F" w:rsidP="000140B2">
      <w:pPr>
        <w:spacing w:after="0"/>
        <w:ind w:left="142"/>
        <w:jc w:val="left"/>
      </w:pPr>
      <w:r w:rsidRPr="00E6776F">
        <w:t>UNIVERSITY OF SOUTH AUSTRALIA STUDENT ASSOCIATION INCORPORATED (A21572)</w:t>
      </w:r>
    </w:p>
    <w:p w14:paraId="6A9B3836" w14:textId="77777777" w:rsidR="00E6776F" w:rsidRPr="00E6776F" w:rsidRDefault="00E6776F" w:rsidP="000140B2">
      <w:pPr>
        <w:spacing w:after="0"/>
        <w:ind w:left="142"/>
        <w:jc w:val="left"/>
      </w:pPr>
      <w:r w:rsidRPr="00E6776F">
        <w:t>MOUNT GAMBIER PRIVATE HOSPITAL INCORPORATED (A23255)</w:t>
      </w:r>
    </w:p>
    <w:p w14:paraId="5FC86900" w14:textId="77777777" w:rsidR="00E6776F" w:rsidRPr="00E6776F" w:rsidRDefault="00E6776F" w:rsidP="000140B2">
      <w:pPr>
        <w:spacing w:after="0"/>
        <w:ind w:left="142"/>
        <w:jc w:val="left"/>
      </w:pPr>
      <w:r w:rsidRPr="00E6776F">
        <w:t>FRIENDS OF THE LIBRARY, MOUNT BARKER INCORPORATED (A21114)</w:t>
      </w:r>
    </w:p>
    <w:p w14:paraId="267108BB" w14:textId="77777777" w:rsidR="00E6776F" w:rsidRPr="00E6776F" w:rsidRDefault="00E6776F" w:rsidP="000140B2">
      <w:pPr>
        <w:spacing w:after="0"/>
        <w:ind w:left="142"/>
        <w:jc w:val="left"/>
      </w:pPr>
      <w:r w:rsidRPr="00E6776F">
        <w:t>COMBINED PROBUS CLUB OF STEVENTON (TEA TREE GULLY) INCORPORATED (A23072)</w:t>
      </w:r>
    </w:p>
    <w:p w14:paraId="5968BEB4" w14:textId="77777777" w:rsidR="00E6776F" w:rsidRPr="00E6776F" w:rsidRDefault="00E6776F" w:rsidP="000140B2">
      <w:pPr>
        <w:spacing w:after="0"/>
        <w:ind w:left="142"/>
        <w:jc w:val="left"/>
      </w:pPr>
      <w:r w:rsidRPr="00E6776F">
        <w:t>BAROSSA COMMUNITY SERVICES NETWORK INCORPORATED (A12708)</w:t>
      </w:r>
    </w:p>
    <w:p w14:paraId="2268F841" w14:textId="77777777" w:rsidR="00E6776F" w:rsidRPr="00E6776F" w:rsidRDefault="00E6776F" w:rsidP="000140B2">
      <w:pPr>
        <w:spacing w:after="0"/>
        <w:ind w:left="142"/>
        <w:jc w:val="left"/>
      </w:pPr>
      <w:r w:rsidRPr="00E6776F">
        <w:t>AUSTRALIAN FAITH COMMUNITY NURSES ASSOCIATION INCORPORATED (A23577)</w:t>
      </w:r>
    </w:p>
    <w:p w14:paraId="30088891" w14:textId="77777777" w:rsidR="00E6776F" w:rsidRPr="00E6776F" w:rsidRDefault="00E6776F" w:rsidP="000140B2">
      <w:pPr>
        <w:spacing w:after="0"/>
        <w:ind w:left="142"/>
        <w:jc w:val="left"/>
      </w:pPr>
      <w:r w:rsidRPr="00E6776F">
        <w:t>THE ROTARY CLUB OF KIDMAN PARK CHARITABLE TRUST INCORPORATED (A38198)</w:t>
      </w:r>
    </w:p>
    <w:p w14:paraId="526BE9EF" w14:textId="77777777" w:rsidR="00E6776F" w:rsidRPr="000140B2" w:rsidRDefault="00E6776F" w:rsidP="000140B2">
      <w:pPr>
        <w:spacing w:after="0"/>
        <w:ind w:left="284" w:hanging="142"/>
        <w:jc w:val="left"/>
        <w:rPr>
          <w:spacing w:val="-2"/>
        </w:rPr>
      </w:pPr>
      <w:r w:rsidRPr="000140B2">
        <w:rPr>
          <w:spacing w:val="-2"/>
        </w:rPr>
        <w:t>THE AUSTRALIAN CHAPTER OF THE INTERNATIONAL FELLOWSHIP OF MOTOR-CYCLING ROTARIANS INCORPORATED (A21171)</w:t>
      </w:r>
    </w:p>
    <w:p w14:paraId="10FA45B3" w14:textId="77777777" w:rsidR="00E6776F" w:rsidRPr="00E6776F" w:rsidRDefault="00E6776F" w:rsidP="000140B2">
      <w:pPr>
        <w:spacing w:after="0"/>
        <w:ind w:left="142"/>
        <w:jc w:val="left"/>
      </w:pPr>
      <w:r w:rsidRPr="00E6776F">
        <w:t xml:space="preserve">AUSTRALIAN MIST CAT </w:t>
      </w:r>
      <w:proofErr w:type="gramStart"/>
      <w:r w:rsidRPr="00E6776F">
        <w:t>FANCIERS</w:t>
      </w:r>
      <w:proofErr w:type="gramEnd"/>
      <w:r w:rsidRPr="00E6776F">
        <w:t xml:space="preserve"> ASSOCIATION INCORPORATED (A05127)</w:t>
      </w:r>
    </w:p>
    <w:p w14:paraId="6C50AFA1" w14:textId="12F79851" w:rsidR="00E6776F" w:rsidRPr="00E6776F" w:rsidRDefault="00E6776F" w:rsidP="000140B2">
      <w:pPr>
        <w:spacing w:after="0"/>
        <w:ind w:left="142"/>
        <w:jc w:val="left"/>
      </w:pPr>
      <w:r w:rsidRPr="00E6776F">
        <w:t>LUTHER SEMINARY STUDENT</w:t>
      </w:r>
      <w:r w:rsidR="00CD04CE">
        <w:t>’</w:t>
      </w:r>
      <w:r w:rsidRPr="00E6776F">
        <w:t>S ASSOCIATION INCORPORATED (A37881)</w:t>
      </w:r>
    </w:p>
    <w:p w14:paraId="6E6E97E4" w14:textId="77777777" w:rsidR="00E6776F" w:rsidRPr="00E6776F" w:rsidRDefault="00E6776F" w:rsidP="000140B2">
      <w:pPr>
        <w:spacing w:after="0"/>
        <w:ind w:left="142"/>
        <w:jc w:val="left"/>
      </w:pPr>
      <w:r w:rsidRPr="00E6776F">
        <w:t>MUSLIM AUSTRALIAN CONNECTIONS OF SOUTH AUSTRALIA INCORPORATED (A44085)</w:t>
      </w:r>
    </w:p>
    <w:p w14:paraId="23C5EEF4" w14:textId="77777777" w:rsidR="00E6776F" w:rsidRPr="00E6776F" w:rsidRDefault="00E6776F" w:rsidP="000140B2">
      <w:pPr>
        <w:spacing w:after="0"/>
        <w:ind w:left="142"/>
        <w:jc w:val="left"/>
      </w:pPr>
      <w:r w:rsidRPr="00E6776F">
        <w:t>GERMAN SHEPHERD DOG RESCUE SCOUT AUSTRALIA INCORPORATED (A42998)</w:t>
      </w:r>
    </w:p>
    <w:p w14:paraId="7B6CDA7B" w14:textId="77777777" w:rsidR="00E6776F" w:rsidRPr="00E6776F" w:rsidRDefault="00E6776F" w:rsidP="000140B2">
      <w:pPr>
        <w:spacing w:after="0"/>
        <w:ind w:left="142"/>
        <w:jc w:val="left"/>
      </w:pPr>
      <w:r w:rsidRPr="00E6776F">
        <w:t>ROCKLEIGH CFS SUPPORT GROUP INCORPORATED (A41472)</w:t>
      </w:r>
    </w:p>
    <w:p w14:paraId="1A06AAB4" w14:textId="77777777" w:rsidR="00E6776F" w:rsidRPr="00E6776F" w:rsidRDefault="00E6776F" w:rsidP="000140B2">
      <w:pPr>
        <w:spacing w:after="0"/>
        <w:ind w:left="142"/>
        <w:jc w:val="left"/>
      </w:pPr>
      <w:r w:rsidRPr="00E6776F">
        <w:t>EMPLOYCARE INCORPORATED (A44289)</w:t>
      </w:r>
    </w:p>
    <w:p w14:paraId="0CCF8559" w14:textId="77777777" w:rsidR="00E6776F" w:rsidRPr="00E6776F" w:rsidRDefault="00E6776F" w:rsidP="000140B2">
      <w:pPr>
        <w:spacing w:after="0"/>
        <w:ind w:left="142"/>
        <w:jc w:val="left"/>
      </w:pPr>
      <w:r w:rsidRPr="00E6776F">
        <w:t>LIFEPRINT INTERNATIONAL INCORPORATED (A43303)</w:t>
      </w:r>
    </w:p>
    <w:p w14:paraId="103B6587" w14:textId="77777777" w:rsidR="00E6776F" w:rsidRPr="00E6776F" w:rsidRDefault="00E6776F" w:rsidP="000140B2">
      <w:pPr>
        <w:spacing w:after="0"/>
        <w:ind w:left="142"/>
        <w:jc w:val="left"/>
      </w:pPr>
      <w:r w:rsidRPr="00E6776F">
        <w:t>PORT PIRIE CRUSADE ASSEMBLY INCORPORATED (A5366)</w:t>
      </w:r>
    </w:p>
    <w:p w14:paraId="51B29660" w14:textId="77777777" w:rsidR="00E6776F" w:rsidRPr="00E6776F" w:rsidRDefault="00E6776F" w:rsidP="000140B2">
      <w:pPr>
        <w:spacing w:after="0"/>
        <w:ind w:left="142"/>
        <w:jc w:val="left"/>
      </w:pPr>
      <w:r w:rsidRPr="00E6776F">
        <w:t>CHRISTIAN REVIVAL CRUSADE GAWLER INCORPORATED (A5528)</w:t>
      </w:r>
    </w:p>
    <w:p w14:paraId="4B3FD2C4" w14:textId="77777777" w:rsidR="00E6776F" w:rsidRPr="00E6776F" w:rsidRDefault="00E6776F" w:rsidP="000140B2">
      <w:pPr>
        <w:spacing w:after="0"/>
        <w:ind w:left="142"/>
        <w:jc w:val="left"/>
      </w:pPr>
      <w:r w:rsidRPr="00E6776F">
        <w:t>HILLSIDE CHRISTIAN FELLOWSHIP INCORPORATED (A21089)</w:t>
      </w:r>
    </w:p>
    <w:p w14:paraId="6A8586A3" w14:textId="77777777" w:rsidR="00E6776F" w:rsidRPr="00E6776F" w:rsidRDefault="00E6776F" w:rsidP="000140B2">
      <w:pPr>
        <w:spacing w:after="0"/>
        <w:ind w:left="142"/>
        <w:jc w:val="left"/>
      </w:pPr>
      <w:r w:rsidRPr="00E6776F">
        <w:t>MILLICENT FLORAL ART &amp; GARDEN CLUB INCORPORATED (A42112)</w:t>
      </w:r>
    </w:p>
    <w:p w14:paraId="1F8B0876" w14:textId="77777777" w:rsidR="00E6776F" w:rsidRPr="00E6776F" w:rsidRDefault="00E6776F" w:rsidP="000140B2">
      <w:pPr>
        <w:spacing w:after="60"/>
        <w:ind w:left="142"/>
        <w:jc w:val="left"/>
      </w:pPr>
      <w:r w:rsidRPr="00E6776F">
        <w:t>HONGKONGER AUSTRALIA SUPPORT INCORPORATED (A45225)</w:t>
      </w:r>
    </w:p>
    <w:p w14:paraId="33D06A43" w14:textId="77777777" w:rsidR="00E6776F" w:rsidRPr="00E6776F" w:rsidRDefault="00E6776F" w:rsidP="000140B2">
      <w:r w:rsidRPr="00E6776F">
        <w:t>Given under the seal of the Commission at Adelaide.</w:t>
      </w:r>
    </w:p>
    <w:p w14:paraId="5D896C8C" w14:textId="77777777" w:rsidR="00E6776F" w:rsidRPr="00E6776F" w:rsidRDefault="00E6776F" w:rsidP="00E6776F">
      <w:pPr>
        <w:spacing w:after="0"/>
        <w:rPr>
          <w:rFonts w:eastAsia="Times New Roman"/>
          <w:szCs w:val="17"/>
        </w:rPr>
      </w:pPr>
      <w:r w:rsidRPr="00E6776F">
        <w:rPr>
          <w:rFonts w:eastAsia="Times New Roman"/>
          <w:szCs w:val="17"/>
        </w:rPr>
        <w:t>Dated: 9 April 2026</w:t>
      </w:r>
    </w:p>
    <w:p w14:paraId="7C161963" w14:textId="77777777" w:rsidR="00E6776F" w:rsidRPr="00E6776F" w:rsidRDefault="00E6776F" w:rsidP="00E6776F">
      <w:pPr>
        <w:spacing w:after="0"/>
        <w:jc w:val="right"/>
        <w:rPr>
          <w:rFonts w:eastAsia="Times New Roman"/>
          <w:smallCaps/>
          <w:szCs w:val="20"/>
        </w:rPr>
      </w:pPr>
      <w:r w:rsidRPr="00E6776F">
        <w:rPr>
          <w:rFonts w:eastAsia="Times New Roman"/>
          <w:smallCaps/>
          <w:szCs w:val="20"/>
        </w:rPr>
        <w:t>James Davidson</w:t>
      </w:r>
    </w:p>
    <w:p w14:paraId="76D8E5B2" w14:textId="77777777" w:rsidR="00E6776F" w:rsidRPr="00E6776F" w:rsidRDefault="00E6776F" w:rsidP="000B41A7">
      <w:pPr>
        <w:pStyle w:val="GG-Signature"/>
      </w:pPr>
      <w:r w:rsidRPr="00E6776F">
        <w:t>Acting Team Leader, Gambling and Associations</w:t>
      </w:r>
    </w:p>
    <w:p w14:paraId="6461405D" w14:textId="1F5990FA" w:rsidR="00E6776F" w:rsidRDefault="000C1024" w:rsidP="000B41A7">
      <w:pPr>
        <w:pStyle w:val="GG-Signature"/>
      </w:pPr>
      <w:r>
        <w:t>D</w:t>
      </w:r>
      <w:r w:rsidR="00E6776F" w:rsidRPr="00E6776F">
        <w:t>elegate of the Corporate Affairs Commission</w:t>
      </w:r>
    </w:p>
    <w:p w14:paraId="119CE4CB" w14:textId="77777777" w:rsidR="00E6776F" w:rsidRDefault="00E6776F" w:rsidP="00E6776F">
      <w:pPr>
        <w:pBdr>
          <w:bottom w:val="single" w:sz="4" w:space="1" w:color="auto"/>
        </w:pBdr>
        <w:spacing w:after="0" w:line="52" w:lineRule="exact"/>
        <w:jc w:val="center"/>
      </w:pPr>
    </w:p>
    <w:p w14:paraId="27E1E098" w14:textId="77777777" w:rsidR="00E6776F" w:rsidRDefault="00E6776F" w:rsidP="00E6776F">
      <w:pPr>
        <w:pBdr>
          <w:top w:val="single" w:sz="4" w:space="1" w:color="auto"/>
        </w:pBdr>
        <w:spacing w:before="34" w:after="0" w:line="14" w:lineRule="exact"/>
        <w:jc w:val="center"/>
      </w:pPr>
    </w:p>
    <w:p w14:paraId="6E66CA41" w14:textId="77777777" w:rsidR="00E6776F" w:rsidRPr="00E6776F" w:rsidRDefault="00E6776F" w:rsidP="00756978">
      <w:pPr>
        <w:pStyle w:val="NoSpacing"/>
        <w:spacing w:line="140" w:lineRule="exact"/>
      </w:pPr>
    </w:p>
    <w:p w14:paraId="526CF8F8" w14:textId="32C54D22" w:rsidR="006F6F6B" w:rsidRPr="006F6F6B" w:rsidRDefault="008C16AA" w:rsidP="00410BEF">
      <w:pPr>
        <w:pStyle w:val="Heading2"/>
      </w:pPr>
      <w:bookmarkStart w:id="9" w:name="_Toc226554614"/>
      <w:r w:rsidRPr="006F6F6B">
        <w:t>Housing Improvement Act 2016</w:t>
      </w:r>
      <w:bookmarkEnd w:id="9"/>
    </w:p>
    <w:p w14:paraId="3998133E" w14:textId="77777777" w:rsidR="006F6F6B" w:rsidRPr="006F6F6B" w:rsidRDefault="006F6F6B" w:rsidP="006F6F6B">
      <w:pPr>
        <w:jc w:val="center"/>
        <w:rPr>
          <w:i/>
          <w:szCs w:val="17"/>
          <w:lang w:val="en-US"/>
        </w:rPr>
      </w:pPr>
      <w:r w:rsidRPr="006F6F6B">
        <w:rPr>
          <w:i/>
          <w:szCs w:val="17"/>
          <w:lang w:val="en-US"/>
        </w:rPr>
        <w:t>Rent Control</w:t>
      </w:r>
    </w:p>
    <w:p w14:paraId="1A270080" w14:textId="5E00C526" w:rsidR="006F6F6B" w:rsidRPr="006F6F6B" w:rsidRDefault="006F6F6B" w:rsidP="006F6F6B">
      <w:pPr>
        <w:rPr>
          <w:lang w:val="en-US"/>
        </w:rPr>
      </w:pPr>
      <w:r w:rsidRPr="006F6F6B">
        <w:rPr>
          <w:spacing w:val="-4"/>
          <w:lang w:val="en-US"/>
        </w:rPr>
        <w:t xml:space="preserve">In the exercise of the powers conferred by the </w:t>
      </w:r>
      <w:r w:rsidRPr="006F6F6B">
        <w:rPr>
          <w:i/>
          <w:iCs/>
          <w:spacing w:val="-4"/>
          <w:lang w:val="en-US"/>
        </w:rPr>
        <w:t>Housing Improvement Act 2016</w:t>
      </w:r>
      <w:r w:rsidRPr="006F6F6B">
        <w:rPr>
          <w:spacing w:val="-4"/>
          <w:lang w:val="en-US"/>
        </w:rPr>
        <w:t xml:space="preserve">, the Delegate of the Minister for Housing and Urban Development </w:t>
      </w:r>
      <w:r w:rsidRPr="006F6F6B">
        <w:rPr>
          <w:lang w:val="en-US"/>
        </w:rPr>
        <w:t xml:space="preserve">hereby fixes the maximum rental amount per week that shall be payable subject to Section 55 of the </w:t>
      </w:r>
      <w:r w:rsidRPr="006F6F6B">
        <w:rPr>
          <w:i/>
          <w:iCs/>
          <w:lang w:val="en-US"/>
        </w:rPr>
        <w:t xml:space="preserve">Residential Tenancies Act 1995, </w:t>
      </w:r>
      <w:r w:rsidRPr="006F6F6B">
        <w:rPr>
          <w:lang w:val="en-US"/>
        </w:rPr>
        <w:t>in</w:t>
      </w:r>
      <w:r w:rsidR="006E1FD4">
        <w:rPr>
          <w:lang w:val="en-US"/>
        </w:rPr>
        <w:t> </w:t>
      </w:r>
      <w:r w:rsidRPr="006F6F6B">
        <w:rPr>
          <w:lang w:val="en-US"/>
        </w:rPr>
        <w:t>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3969"/>
        <w:gridCol w:w="1417"/>
        <w:gridCol w:w="1412"/>
      </w:tblGrid>
      <w:tr w:rsidR="006F6F6B" w:rsidRPr="006F6F6B" w14:paraId="1423E0AC" w14:textId="77777777" w:rsidTr="004A3467">
        <w:tc>
          <w:tcPr>
            <w:tcW w:w="2552" w:type="dxa"/>
            <w:tcBorders>
              <w:top w:val="single" w:sz="4" w:space="0" w:color="auto"/>
              <w:bottom w:val="single" w:sz="4" w:space="0" w:color="auto"/>
            </w:tcBorders>
            <w:vAlign w:val="center"/>
          </w:tcPr>
          <w:p w14:paraId="654AF335"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rPr>
              <w:t>Address of Premises</w:t>
            </w:r>
          </w:p>
        </w:tc>
        <w:tc>
          <w:tcPr>
            <w:tcW w:w="3969" w:type="dxa"/>
            <w:tcBorders>
              <w:top w:val="single" w:sz="4" w:space="0" w:color="auto"/>
              <w:bottom w:val="single" w:sz="4" w:space="0" w:color="auto"/>
            </w:tcBorders>
            <w:vAlign w:val="center"/>
          </w:tcPr>
          <w:p w14:paraId="076127C0"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rPr>
              <w:t>Allotment Section</w:t>
            </w:r>
          </w:p>
        </w:tc>
        <w:tc>
          <w:tcPr>
            <w:tcW w:w="1417" w:type="dxa"/>
            <w:tcBorders>
              <w:top w:val="single" w:sz="4" w:space="0" w:color="auto"/>
              <w:bottom w:val="single" w:sz="4" w:space="0" w:color="auto"/>
            </w:tcBorders>
            <w:vAlign w:val="center"/>
          </w:tcPr>
          <w:p w14:paraId="353EAF04"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u w:val="single"/>
              </w:rPr>
              <w:t>Certificate of Title</w:t>
            </w:r>
            <w:r w:rsidRPr="006F6F6B">
              <w:rPr>
                <w:b/>
                <w:bCs/>
                <w:szCs w:val="17"/>
                <w:u w:val="single"/>
              </w:rPr>
              <w:br/>
            </w:r>
            <w:r w:rsidRPr="006F6F6B">
              <w:rPr>
                <w:b/>
                <w:bCs/>
                <w:szCs w:val="17"/>
              </w:rPr>
              <w:t>Volume/Folio</w:t>
            </w:r>
          </w:p>
        </w:tc>
        <w:tc>
          <w:tcPr>
            <w:tcW w:w="1412" w:type="dxa"/>
            <w:tcBorders>
              <w:top w:val="single" w:sz="4" w:space="0" w:color="auto"/>
              <w:bottom w:val="single" w:sz="4" w:space="0" w:color="auto"/>
            </w:tcBorders>
            <w:vAlign w:val="center"/>
          </w:tcPr>
          <w:p w14:paraId="40CD041F"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rPr>
              <w:t>Maximum Rental per week payable</w:t>
            </w:r>
          </w:p>
        </w:tc>
      </w:tr>
      <w:tr w:rsidR="006F6F6B" w:rsidRPr="006F6F6B" w14:paraId="2C92D118" w14:textId="77777777" w:rsidTr="004A3467">
        <w:tc>
          <w:tcPr>
            <w:tcW w:w="2552" w:type="dxa"/>
            <w:tcBorders>
              <w:top w:val="single" w:sz="4" w:space="0" w:color="auto"/>
            </w:tcBorders>
          </w:tcPr>
          <w:p w14:paraId="3F6EDDEF"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3969" w:type="dxa"/>
            <w:tcBorders>
              <w:top w:val="single" w:sz="4" w:space="0" w:color="auto"/>
            </w:tcBorders>
          </w:tcPr>
          <w:p w14:paraId="1B44DD30"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1417" w:type="dxa"/>
            <w:tcBorders>
              <w:top w:val="single" w:sz="4" w:space="0" w:color="auto"/>
            </w:tcBorders>
          </w:tcPr>
          <w:p w14:paraId="3BE6393A"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u w:val="single"/>
              </w:rPr>
            </w:pPr>
          </w:p>
        </w:tc>
        <w:tc>
          <w:tcPr>
            <w:tcW w:w="1412" w:type="dxa"/>
            <w:tcBorders>
              <w:top w:val="single" w:sz="4" w:space="0" w:color="auto"/>
            </w:tcBorders>
          </w:tcPr>
          <w:p w14:paraId="0A2E4828"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r>
      <w:tr w:rsidR="006F6F6B" w:rsidRPr="006F6F6B" w14:paraId="013C26FE" w14:textId="77777777" w:rsidTr="004A3467">
        <w:tc>
          <w:tcPr>
            <w:tcW w:w="2552" w:type="dxa"/>
            <w:tcBorders>
              <w:bottom w:val="single" w:sz="4" w:space="0" w:color="auto"/>
            </w:tcBorders>
          </w:tcPr>
          <w:p w14:paraId="176C3FCA"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ind w:left="142" w:hanging="142"/>
              <w:jc w:val="left"/>
              <w:rPr>
                <w:szCs w:val="17"/>
              </w:rPr>
            </w:pPr>
            <w:r w:rsidRPr="006F6F6B">
              <w:t>15 Lambert Road, Joslin SA 5070</w:t>
            </w:r>
          </w:p>
        </w:tc>
        <w:tc>
          <w:tcPr>
            <w:tcW w:w="3969" w:type="dxa"/>
            <w:tcBorders>
              <w:bottom w:val="single" w:sz="4" w:space="0" w:color="auto"/>
            </w:tcBorders>
          </w:tcPr>
          <w:p w14:paraId="2ED7F975"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ind w:hanging="142"/>
              <w:jc w:val="center"/>
              <w:rPr>
                <w:szCs w:val="17"/>
              </w:rPr>
            </w:pPr>
            <w:r w:rsidRPr="006F6F6B">
              <w:t>Allotment 56 Filed Plan 136007 Hundred of Adelaide</w:t>
            </w:r>
          </w:p>
        </w:tc>
        <w:tc>
          <w:tcPr>
            <w:tcW w:w="1417" w:type="dxa"/>
            <w:tcBorders>
              <w:bottom w:val="single" w:sz="4" w:space="0" w:color="auto"/>
            </w:tcBorders>
          </w:tcPr>
          <w:p w14:paraId="2E89C583"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jc w:val="center"/>
            </w:pPr>
            <w:r w:rsidRPr="006F6F6B">
              <w:t>CT5573/153</w:t>
            </w:r>
          </w:p>
        </w:tc>
        <w:tc>
          <w:tcPr>
            <w:tcW w:w="1412" w:type="dxa"/>
            <w:tcBorders>
              <w:bottom w:val="single" w:sz="4" w:space="0" w:color="auto"/>
            </w:tcBorders>
          </w:tcPr>
          <w:p w14:paraId="766AFB6B"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jc w:val="center"/>
            </w:pPr>
            <w:r w:rsidRPr="006F6F6B">
              <w:t>$0.00</w:t>
            </w:r>
          </w:p>
        </w:tc>
      </w:tr>
      <w:tr w:rsidR="006F6F6B" w:rsidRPr="006F6F6B" w14:paraId="0D1CC676" w14:textId="77777777" w:rsidTr="004A3467">
        <w:tc>
          <w:tcPr>
            <w:tcW w:w="2552" w:type="dxa"/>
            <w:tcBorders>
              <w:top w:val="single" w:sz="4" w:space="0" w:color="auto"/>
            </w:tcBorders>
          </w:tcPr>
          <w:p w14:paraId="7BB0A022"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ind w:left="142" w:hanging="142"/>
              <w:jc w:val="left"/>
            </w:pPr>
          </w:p>
        </w:tc>
        <w:tc>
          <w:tcPr>
            <w:tcW w:w="3969" w:type="dxa"/>
            <w:tcBorders>
              <w:top w:val="single" w:sz="4" w:space="0" w:color="auto"/>
            </w:tcBorders>
          </w:tcPr>
          <w:p w14:paraId="41FC2B98"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ind w:left="426" w:hanging="142"/>
              <w:jc w:val="left"/>
            </w:pPr>
          </w:p>
        </w:tc>
        <w:tc>
          <w:tcPr>
            <w:tcW w:w="1417" w:type="dxa"/>
            <w:tcBorders>
              <w:top w:val="single" w:sz="4" w:space="0" w:color="auto"/>
            </w:tcBorders>
          </w:tcPr>
          <w:p w14:paraId="0221332D"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ind w:left="397"/>
            </w:pPr>
          </w:p>
        </w:tc>
        <w:tc>
          <w:tcPr>
            <w:tcW w:w="1412" w:type="dxa"/>
            <w:tcBorders>
              <w:top w:val="single" w:sz="4" w:space="0" w:color="auto"/>
            </w:tcBorders>
          </w:tcPr>
          <w:p w14:paraId="4EB4E75D"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pPr>
          </w:p>
        </w:tc>
      </w:tr>
    </w:tbl>
    <w:p w14:paraId="23F66806" w14:textId="77777777" w:rsidR="006F6F6B" w:rsidRPr="006F6F6B" w:rsidRDefault="006F6F6B" w:rsidP="006F6F6B">
      <w:pPr>
        <w:spacing w:after="0"/>
        <w:rPr>
          <w:rFonts w:eastAsia="Times New Roman"/>
          <w:szCs w:val="17"/>
        </w:rPr>
      </w:pPr>
      <w:r w:rsidRPr="006F6F6B">
        <w:rPr>
          <w:rFonts w:eastAsia="Times New Roman"/>
          <w:szCs w:val="17"/>
        </w:rPr>
        <w:t>Dated: 9 April 2026</w:t>
      </w:r>
    </w:p>
    <w:p w14:paraId="3F0168C6" w14:textId="77777777" w:rsidR="006F6F6B" w:rsidRPr="006F6F6B" w:rsidRDefault="006F6F6B" w:rsidP="00592164">
      <w:pPr>
        <w:pStyle w:val="GG-SName"/>
      </w:pPr>
      <w:r w:rsidRPr="006F6F6B">
        <w:t>Craig Thompson</w:t>
      </w:r>
    </w:p>
    <w:p w14:paraId="341D4F6B" w14:textId="77777777" w:rsidR="006F6F6B" w:rsidRPr="006F6F6B" w:rsidRDefault="006F6F6B" w:rsidP="00592164">
      <w:pPr>
        <w:pStyle w:val="GG-Signature"/>
      </w:pPr>
      <w:r w:rsidRPr="006F6F6B">
        <w:t>Housing Regulator and Registrar</w:t>
      </w:r>
    </w:p>
    <w:p w14:paraId="637C8D64" w14:textId="77777777" w:rsidR="006F6F6B" w:rsidRPr="006F6F6B" w:rsidRDefault="006F6F6B" w:rsidP="00592164">
      <w:pPr>
        <w:pStyle w:val="GG-Signature"/>
      </w:pPr>
      <w:r w:rsidRPr="006F6F6B">
        <w:t>Housing Safety Authority</w:t>
      </w:r>
    </w:p>
    <w:p w14:paraId="3C492725" w14:textId="77777777" w:rsidR="006F6F6B" w:rsidRPr="006F6F6B" w:rsidRDefault="006F6F6B" w:rsidP="00592164">
      <w:pPr>
        <w:pStyle w:val="GG-Signature"/>
      </w:pPr>
      <w:r w:rsidRPr="006F6F6B">
        <w:t>Delegate of the Minister for Housing and Urban Development</w:t>
      </w:r>
    </w:p>
    <w:p w14:paraId="5D6F8CE8" w14:textId="77777777" w:rsidR="006F6F6B" w:rsidRPr="006F6F6B" w:rsidRDefault="006F6F6B" w:rsidP="006F6F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1B7D91A6" w14:textId="77777777" w:rsidR="006F6F6B" w:rsidRPr="006F6F6B" w:rsidRDefault="006F6F6B" w:rsidP="00756978">
      <w:pPr>
        <w:pStyle w:val="NoSpacing"/>
        <w:spacing w:line="140" w:lineRule="exact"/>
      </w:pPr>
    </w:p>
    <w:p w14:paraId="4FF596CD" w14:textId="06D59F82" w:rsidR="006F6F6B" w:rsidRPr="006F6F6B" w:rsidRDefault="006F6F6B" w:rsidP="006F6F6B">
      <w:pPr>
        <w:jc w:val="center"/>
        <w:rPr>
          <w:caps/>
          <w:szCs w:val="17"/>
        </w:rPr>
      </w:pPr>
      <w:r w:rsidRPr="006F6F6B">
        <w:rPr>
          <w:caps/>
          <w:szCs w:val="17"/>
        </w:rPr>
        <w:t>Housing Improvement Act 2016</w:t>
      </w:r>
    </w:p>
    <w:p w14:paraId="1BA71EDA" w14:textId="77777777" w:rsidR="006F6F6B" w:rsidRPr="006F6F6B" w:rsidRDefault="006F6F6B" w:rsidP="006F6F6B">
      <w:pPr>
        <w:jc w:val="center"/>
        <w:rPr>
          <w:i/>
          <w:szCs w:val="17"/>
        </w:rPr>
      </w:pPr>
      <w:r w:rsidRPr="006F6F6B">
        <w:rPr>
          <w:i/>
          <w:szCs w:val="17"/>
        </w:rPr>
        <w:t>Rent Control Revocations</w:t>
      </w:r>
    </w:p>
    <w:p w14:paraId="75575CA5" w14:textId="7563C1BC" w:rsidR="006F6F6B" w:rsidRPr="006F6F6B" w:rsidRDefault="006F6F6B" w:rsidP="006F6F6B">
      <w:r w:rsidRPr="006F6F6B">
        <w:rPr>
          <w:spacing w:val="-4"/>
        </w:rPr>
        <w:t xml:space="preserve">In the exercise of the powers conferred by the </w:t>
      </w:r>
      <w:r w:rsidRPr="006F6F6B">
        <w:rPr>
          <w:i/>
          <w:iCs/>
          <w:spacing w:val="-4"/>
        </w:rPr>
        <w:t>Housing Improvement Act 2016</w:t>
      </w:r>
      <w:r w:rsidRPr="006F6F6B">
        <w:rPr>
          <w:spacing w:val="-4"/>
        </w:rPr>
        <w:t>, the Delegate of the Minister for Housing and Urban Development</w:t>
      </w:r>
      <w:r w:rsidRPr="006F6F6B">
        <w:t xml:space="preserve"> hereby revokes the maximum rental amount per week that shall be payable subject to Section 55 of the </w:t>
      </w:r>
      <w:r w:rsidRPr="006F6F6B">
        <w:rPr>
          <w:i/>
          <w:iCs/>
        </w:rPr>
        <w:t>Residential Tenancies Act 1995</w:t>
      </w:r>
      <w:r w:rsidRPr="006F6F6B">
        <w:t>, in</w:t>
      </w:r>
      <w:r w:rsidR="006E1FD4">
        <w:t> </w:t>
      </w:r>
      <w:r w:rsidRPr="006F6F6B">
        <w:t>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4110"/>
        <w:gridCol w:w="1559"/>
      </w:tblGrid>
      <w:tr w:rsidR="006F6F6B" w:rsidRPr="006F6F6B" w14:paraId="3A4E9CFB" w14:textId="77777777" w:rsidTr="000B41A7">
        <w:tc>
          <w:tcPr>
            <w:tcW w:w="3685" w:type="dxa"/>
            <w:tcBorders>
              <w:top w:val="single" w:sz="4" w:space="0" w:color="auto"/>
              <w:bottom w:val="single" w:sz="4" w:space="0" w:color="auto"/>
            </w:tcBorders>
            <w:vAlign w:val="center"/>
          </w:tcPr>
          <w:p w14:paraId="338A22C6"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rPr>
              <w:t>Address of Premises</w:t>
            </w:r>
          </w:p>
        </w:tc>
        <w:tc>
          <w:tcPr>
            <w:tcW w:w="4110" w:type="dxa"/>
            <w:tcBorders>
              <w:top w:val="single" w:sz="4" w:space="0" w:color="auto"/>
              <w:bottom w:val="single" w:sz="4" w:space="0" w:color="auto"/>
            </w:tcBorders>
            <w:vAlign w:val="center"/>
          </w:tcPr>
          <w:p w14:paraId="5564D115"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rPr>
              <w:t>Allotment Section</w:t>
            </w:r>
          </w:p>
        </w:tc>
        <w:tc>
          <w:tcPr>
            <w:tcW w:w="1559" w:type="dxa"/>
            <w:tcBorders>
              <w:top w:val="single" w:sz="4" w:space="0" w:color="auto"/>
              <w:bottom w:val="single" w:sz="4" w:space="0" w:color="auto"/>
            </w:tcBorders>
            <w:vAlign w:val="center"/>
          </w:tcPr>
          <w:p w14:paraId="17B5F397"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6F6F6B">
              <w:rPr>
                <w:b/>
                <w:bCs/>
                <w:szCs w:val="17"/>
                <w:u w:val="single"/>
              </w:rPr>
              <w:t>Certificate of Title</w:t>
            </w:r>
            <w:r w:rsidRPr="006F6F6B">
              <w:rPr>
                <w:b/>
                <w:bCs/>
                <w:szCs w:val="17"/>
                <w:u w:val="single"/>
              </w:rPr>
              <w:br/>
            </w:r>
            <w:r w:rsidRPr="006F6F6B">
              <w:rPr>
                <w:b/>
                <w:bCs/>
                <w:szCs w:val="17"/>
              </w:rPr>
              <w:t>Volume/Folio</w:t>
            </w:r>
          </w:p>
        </w:tc>
      </w:tr>
      <w:tr w:rsidR="000B41A7" w:rsidRPr="006F6F6B" w14:paraId="67F397C6" w14:textId="77777777" w:rsidTr="000B41A7">
        <w:tc>
          <w:tcPr>
            <w:tcW w:w="3685" w:type="dxa"/>
            <w:tcBorders>
              <w:top w:val="single" w:sz="4" w:space="0" w:color="auto"/>
            </w:tcBorders>
            <w:vAlign w:val="center"/>
          </w:tcPr>
          <w:p w14:paraId="4D375FF0" w14:textId="77777777" w:rsidR="000B41A7" w:rsidRPr="006F6F6B" w:rsidRDefault="000B41A7"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4110" w:type="dxa"/>
            <w:tcBorders>
              <w:top w:val="single" w:sz="4" w:space="0" w:color="auto"/>
            </w:tcBorders>
            <w:vAlign w:val="center"/>
          </w:tcPr>
          <w:p w14:paraId="60685260" w14:textId="77777777" w:rsidR="000B41A7" w:rsidRPr="006F6F6B" w:rsidRDefault="000B41A7"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rPr>
            </w:pPr>
          </w:p>
        </w:tc>
        <w:tc>
          <w:tcPr>
            <w:tcW w:w="1559" w:type="dxa"/>
            <w:tcBorders>
              <w:top w:val="single" w:sz="4" w:space="0" w:color="auto"/>
            </w:tcBorders>
            <w:vAlign w:val="center"/>
          </w:tcPr>
          <w:p w14:paraId="1D2D2510" w14:textId="77777777" w:rsidR="000B41A7" w:rsidRPr="006F6F6B" w:rsidRDefault="000B41A7"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szCs w:val="17"/>
                <w:u w:val="single"/>
              </w:rPr>
            </w:pPr>
          </w:p>
        </w:tc>
      </w:tr>
      <w:tr w:rsidR="006F6F6B" w:rsidRPr="006F6F6B" w14:paraId="79F5B414" w14:textId="77777777" w:rsidTr="000B41A7">
        <w:tc>
          <w:tcPr>
            <w:tcW w:w="3685" w:type="dxa"/>
          </w:tcPr>
          <w:p w14:paraId="74E91AB4"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zCs w:val="17"/>
              </w:rPr>
            </w:pPr>
            <w:r w:rsidRPr="006F6F6B">
              <w:t xml:space="preserve">5 Gilbert Street, Lyndoch SA 5351 </w:t>
            </w:r>
          </w:p>
        </w:tc>
        <w:tc>
          <w:tcPr>
            <w:tcW w:w="4110" w:type="dxa"/>
          </w:tcPr>
          <w:p w14:paraId="2DB25D35"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zCs w:val="17"/>
              </w:rPr>
            </w:pPr>
            <w:r w:rsidRPr="006F6F6B">
              <w:t>Allotment 2 Deposited Plan 102 Hundred of Barossa</w:t>
            </w:r>
          </w:p>
        </w:tc>
        <w:tc>
          <w:tcPr>
            <w:tcW w:w="1559" w:type="dxa"/>
          </w:tcPr>
          <w:p w14:paraId="2EAE90CC"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rPr>
                <w:rFonts w:eastAsia="Calibri"/>
              </w:rPr>
            </w:pPr>
            <w:r w:rsidRPr="006F6F6B">
              <w:t>CT5273/920</w:t>
            </w:r>
          </w:p>
        </w:tc>
      </w:tr>
      <w:tr w:rsidR="006F6F6B" w:rsidRPr="006F6F6B" w14:paraId="06BF993C" w14:textId="77777777" w:rsidTr="000B41A7">
        <w:tc>
          <w:tcPr>
            <w:tcW w:w="3685" w:type="dxa"/>
          </w:tcPr>
          <w:p w14:paraId="620A5887"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pacing w:val="-4"/>
                <w:szCs w:val="17"/>
              </w:rPr>
            </w:pPr>
            <w:r w:rsidRPr="006F6F6B">
              <w:rPr>
                <w:spacing w:val="-4"/>
              </w:rPr>
              <w:t xml:space="preserve">10 Andrew Smith Dr, Parafield Gardens SA 5107 </w:t>
            </w:r>
          </w:p>
        </w:tc>
        <w:tc>
          <w:tcPr>
            <w:tcW w:w="4110" w:type="dxa"/>
          </w:tcPr>
          <w:p w14:paraId="41F31739"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zCs w:val="17"/>
              </w:rPr>
            </w:pPr>
            <w:r w:rsidRPr="006F6F6B">
              <w:t>Allotment 22 Deposited Plan 10435 Hundred of Yatala</w:t>
            </w:r>
          </w:p>
        </w:tc>
        <w:tc>
          <w:tcPr>
            <w:tcW w:w="1559" w:type="dxa"/>
          </w:tcPr>
          <w:p w14:paraId="25CEB9EE"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6F6F6B">
              <w:t>CT5517/365</w:t>
            </w:r>
          </w:p>
        </w:tc>
      </w:tr>
      <w:tr w:rsidR="006F6F6B" w:rsidRPr="006F6F6B" w14:paraId="39A35F81" w14:textId="77777777" w:rsidTr="00D41778">
        <w:tc>
          <w:tcPr>
            <w:tcW w:w="3685" w:type="dxa"/>
          </w:tcPr>
          <w:p w14:paraId="7F6647FE"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zCs w:val="17"/>
              </w:rPr>
            </w:pPr>
            <w:r w:rsidRPr="006F6F6B">
              <w:t xml:space="preserve">20 Datson Rd, Wallaroo Mines SA 5554 </w:t>
            </w:r>
          </w:p>
        </w:tc>
        <w:tc>
          <w:tcPr>
            <w:tcW w:w="4110" w:type="dxa"/>
          </w:tcPr>
          <w:p w14:paraId="11E4DA21"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rPr>
                <w:szCs w:val="17"/>
              </w:rPr>
            </w:pPr>
            <w:r w:rsidRPr="006F6F6B">
              <w:t>Section 2385 Hundred Plan 211100 Hundred of Wallaroo</w:t>
            </w:r>
          </w:p>
        </w:tc>
        <w:tc>
          <w:tcPr>
            <w:tcW w:w="1559" w:type="dxa"/>
          </w:tcPr>
          <w:p w14:paraId="1390EB66"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6F6F6B">
              <w:t>CT5463/179</w:t>
            </w:r>
          </w:p>
        </w:tc>
      </w:tr>
      <w:tr w:rsidR="006F6F6B" w:rsidRPr="006F6F6B" w14:paraId="3CD2575C" w14:textId="77777777" w:rsidTr="00D41778">
        <w:tc>
          <w:tcPr>
            <w:tcW w:w="3685" w:type="dxa"/>
            <w:tcBorders>
              <w:bottom w:val="single" w:sz="4" w:space="0" w:color="auto"/>
            </w:tcBorders>
          </w:tcPr>
          <w:p w14:paraId="4B939B39"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jc w:val="left"/>
              <w:rPr>
                <w:szCs w:val="17"/>
              </w:rPr>
            </w:pPr>
            <w:r w:rsidRPr="006F6F6B">
              <w:t xml:space="preserve">8 Longford Crescent, </w:t>
            </w:r>
            <w:proofErr w:type="spellStart"/>
            <w:r w:rsidRPr="006F6F6B">
              <w:t>Ferryden</w:t>
            </w:r>
            <w:proofErr w:type="spellEnd"/>
            <w:r w:rsidRPr="006F6F6B">
              <w:t xml:space="preserve"> Park SA 5010 </w:t>
            </w:r>
          </w:p>
        </w:tc>
        <w:tc>
          <w:tcPr>
            <w:tcW w:w="4110" w:type="dxa"/>
            <w:tcBorders>
              <w:bottom w:val="single" w:sz="4" w:space="0" w:color="auto"/>
            </w:tcBorders>
          </w:tcPr>
          <w:p w14:paraId="78B6BEDB"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jc w:val="left"/>
              <w:rPr>
                <w:szCs w:val="17"/>
              </w:rPr>
            </w:pPr>
            <w:r w:rsidRPr="006F6F6B">
              <w:t>Allotment 18 Deposited Plan 4925 Hundred of Yatala</w:t>
            </w:r>
          </w:p>
        </w:tc>
        <w:tc>
          <w:tcPr>
            <w:tcW w:w="1559" w:type="dxa"/>
            <w:tcBorders>
              <w:bottom w:val="single" w:sz="4" w:space="0" w:color="auto"/>
            </w:tcBorders>
          </w:tcPr>
          <w:p w14:paraId="15C4E002" w14:textId="77777777" w:rsidR="006F6F6B" w:rsidRPr="006F6F6B" w:rsidRDefault="006F6F6B" w:rsidP="004A0FE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60"/>
              <w:jc w:val="center"/>
              <w:rPr>
                <w:rFonts w:eastAsia="Calibri"/>
              </w:rPr>
            </w:pPr>
            <w:r w:rsidRPr="006F6F6B">
              <w:t>CT5353/429</w:t>
            </w:r>
          </w:p>
        </w:tc>
      </w:tr>
      <w:tr w:rsidR="00D41778" w:rsidRPr="006F6F6B" w14:paraId="72CC5686" w14:textId="77777777" w:rsidTr="00D41778">
        <w:tc>
          <w:tcPr>
            <w:tcW w:w="3685" w:type="dxa"/>
            <w:tcBorders>
              <w:top w:val="single" w:sz="4" w:space="0" w:color="auto"/>
            </w:tcBorders>
          </w:tcPr>
          <w:p w14:paraId="76C37E46" w14:textId="77777777" w:rsidR="00D41778" w:rsidRPr="006F6F6B" w:rsidRDefault="00D41778"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4110" w:type="dxa"/>
            <w:tcBorders>
              <w:top w:val="single" w:sz="4" w:space="0" w:color="auto"/>
            </w:tcBorders>
          </w:tcPr>
          <w:p w14:paraId="44D03219" w14:textId="77777777" w:rsidR="00D41778" w:rsidRPr="006F6F6B" w:rsidRDefault="00D41778"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1559" w:type="dxa"/>
            <w:tcBorders>
              <w:top w:val="single" w:sz="4" w:space="0" w:color="auto"/>
            </w:tcBorders>
          </w:tcPr>
          <w:p w14:paraId="021ECDDD" w14:textId="77777777" w:rsidR="00D41778" w:rsidRPr="006F6F6B" w:rsidRDefault="00D41778"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r>
    </w:tbl>
    <w:p w14:paraId="6C6E4BD2" w14:textId="77777777" w:rsidR="006F6F6B" w:rsidRPr="006F6F6B" w:rsidRDefault="006F6F6B" w:rsidP="00D41778">
      <w:pPr>
        <w:pStyle w:val="GG-SDated"/>
      </w:pPr>
      <w:r w:rsidRPr="006F6F6B">
        <w:t>Dated: 9 April 2026</w:t>
      </w:r>
    </w:p>
    <w:p w14:paraId="5E5FAA9A" w14:textId="77777777" w:rsidR="006F6F6B" w:rsidRPr="006F6F6B" w:rsidRDefault="006F6F6B" w:rsidP="00592164">
      <w:pPr>
        <w:pStyle w:val="GG-SName"/>
      </w:pPr>
      <w:r w:rsidRPr="006F6F6B">
        <w:t>Craig Thompson</w:t>
      </w:r>
    </w:p>
    <w:p w14:paraId="1720C4C4" w14:textId="77777777" w:rsidR="006F6F6B" w:rsidRPr="006F6F6B" w:rsidRDefault="006F6F6B" w:rsidP="00592164">
      <w:pPr>
        <w:pStyle w:val="GG-Signature"/>
      </w:pPr>
      <w:r w:rsidRPr="006F6F6B">
        <w:t>Housing Regulator and Registrar</w:t>
      </w:r>
    </w:p>
    <w:p w14:paraId="5F295F7B" w14:textId="77777777" w:rsidR="006F6F6B" w:rsidRPr="006F6F6B" w:rsidRDefault="006F6F6B" w:rsidP="00592164">
      <w:pPr>
        <w:pStyle w:val="GG-Signature"/>
      </w:pPr>
      <w:r w:rsidRPr="006F6F6B">
        <w:t>Housing Safety Authority</w:t>
      </w:r>
    </w:p>
    <w:p w14:paraId="5140C813" w14:textId="77777777" w:rsidR="006F6F6B" w:rsidRPr="006F6F6B" w:rsidRDefault="006F6F6B" w:rsidP="00592164">
      <w:pPr>
        <w:pStyle w:val="GG-Signature"/>
      </w:pPr>
      <w:r w:rsidRPr="006F6F6B">
        <w:t>Delegate of the Minister for Housing and Urban Development</w:t>
      </w:r>
    </w:p>
    <w:p w14:paraId="3D486B4D" w14:textId="77777777" w:rsidR="006F6F6B" w:rsidRPr="006F6F6B" w:rsidRDefault="006F6F6B" w:rsidP="006F6F6B">
      <w:pPr>
        <w:pBdr>
          <w:top w:val="single" w:sz="4" w:space="1" w:color="auto"/>
        </w:pBdr>
        <w:spacing w:before="100" w:after="0" w:line="14" w:lineRule="exact"/>
        <w:jc w:val="center"/>
        <w:rPr>
          <w:rFonts w:eastAsia="Times New Roman"/>
          <w:szCs w:val="17"/>
        </w:rPr>
      </w:pPr>
    </w:p>
    <w:p w14:paraId="42757F11" w14:textId="77777777" w:rsidR="006F6F6B" w:rsidRPr="006F6F6B" w:rsidRDefault="006F6F6B" w:rsidP="006F6F6B">
      <w:pPr>
        <w:jc w:val="center"/>
        <w:rPr>
          <w:caps/>
          <w:szCs w:val="17"/>
        </w:rPr>
      </w:pPr>
      <w:r w:rsidRPr="006F6F6B">
        <w:rPr>
          <w:caps/>
          <w:szCs w:val="17"/>
        </w:rPr>
        <w:lastRenderedPageBreak/>
        <w:t>Housing Improvement Act 2016</w:t>
      </w:r>
    </w:p>
    <w:p w14:paraId="30987AEE" w14:textId="77777777" w:rsidR="006F6F6B" w:rsidRPr="006F6F6B" w:rsidRDefault="006F6F6B" w:rsidP="006F6F6B">
      <w:pPr>
        <w:jc w:val="center"/>
        <w:rPr>
          <w:i/>
          <w:szCs w:val="17"/>
        </w:rPr>
      </w:pPr>
      <w:r w:rsidRPr="006F6F6B">
        <w:rPr>
          <w:i/>
          <w:szCs w:val="17"/>
        </w:rPr>
        <w:t>Rent Control Variations</w:t>
      </w:r>
    </w:p>
    <w:p w14:paraId="64B0C870" w14:textId="40A681C6" w:rsidR="006F6F6B" w:rsidRPr="006F6F6B" w:rsidRDefault="006F6F6B" w:rsidP="006F6F6B">
      <w:r w:rsidRPr="006F6F6B">
        <w:rPr>
          <w:spacing w:val="-4"/>
        </w:rPr>
        <w:t xml:space="preserve">In the exercise of the powers conferred by the </w:t>
      </w:r>
      <w:r w:rsidRPr="006F6F6B">
        <w:rPr>
          <w:i/>
          <w:iCs/>
          <w:spacing w:val="-4"/>
        </w:rPr>
        <w:t>Housing Improvement Act 2016</w:t>
      </w:r>
      <w:r w:rsidRPr="006F6F6B">
        <w:rPr>
          <w:spacing w:val="-4"/>
        </w:rPr>
        <w:t xml:space="preserve">, the Delegate of the Minister for Housing and Urban Development </w:t>
      </w:r>
      <w:r w:rsidRPr="006F6F6B">
        <w:t xml:space="preserve">hereby varies the maximum rental amount per week that shall be payable subject to Section 55 of the </w:t>
      </w:r>
      <w:r w:rsidRPr="006F6F6B">
        <w:rPr>
          <w:i/>
          <w:iCs/>
        </w:rPr>
        <w:t>Residential Tenancies Act 1995</w:t>
      </w:r>
      <w:r w:rsidRPr="006F6F6B">
        <w:t>, in</w:t>
      </w:r>
      <w:r w:rsidR="00695D3D">
        <w:t> </w:t>
      </w:r>
      <w:r w:rsidRPr="006F6F6B">
        <w:t>respect of each premises described in the following table. The amount shown in the said table shall come into force on the date of this publication in the Gazette.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552"/>
        <w:gridCol w:w="1418"/>
        <w:gridCol w:w="849"/>
        <w:gridCol w:w="1416"/>
      </w:tblGrid>
      <w:tr w:rsidR="006F6F6B" w:rsidRPr="006F6F6B" w14:paraId="6F38A930" w14:textId="77777777" w:rsidTr="00651FF3">
        <w:trPr>
          <w:trHeight w:val="20"/>
          <w:jc w:val="center"/>
        </w:trPr>
        <w:tc>
          <w:tcPr>
            <w:tcW w:w="1667" w:type="pct"/>
            <w:tcBorders>
              <w:top w:val="single" w:sz="4" w:space="0" w:color="auto"/>
              <w:bottom w:val="single" w:sz="4" w:space="0" w:color="auto"/>
            </w:tcBorders>
            <w:vAlign w:val="center"/>
          </w:tcPr>
          <w:p w14:paraId="6D065191"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F6F6B">
              <w:rPr>
                <w:b/>
                <w:bCs/>
              </w:rPr>
              <w:t>Address of Premises</w:t>
            </w:r>
          </w:p>
        </w:tc>
        <w:tc>
          <w:tcPr>
            <w:tcW w:w="1364" w:type="pct"/>
            <w:tcBorders>
              <w:top w:val="single" w:sz="4" w:space="0" w:color="auto"/>
              <w:bottom w:val="single" w:sz="4" w:space="0" w:color="auto"/>
            </w:tcBorders>
            <w:vAlign w:val="center"/>
          </w:tcPr>
          <w:p w14:paraId="2674228F"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F6F6B">
              <w:rPr>
                <w:b/>
                <w:bCs/>
              </w:rPr>
              <w:t>Allotment Section</w:t>
            </w:r>
          </w:p>
        </w:tc>
        <w:tc>
          <w:tcPr>
            <w:tcW w:w="758" w:type="pct"/>
            <w:tcBorders>
              <w:top w:val="single" w:sz="4" w:space="0" w:color="auto"/>
              <w:bottom w:val="single" w:sz="4" w:space="0" w:color="auto"/>
            </w:tcBorders>
            <w:vAlign w:val="center"/>
          </w:tcPr>
          <w:p w14:paraId="505E9D97"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F6F6B">
              <w:rPr>
                <w:b/>
                <w:bCs/>
                <w:u w:val="single"/>
              </w:rPr>
              <w:t>Certificate of Title</w:t>
            </w:r>
            <w:r w:rsidRPr="006F6F6B">
              <w:rPr>
                <w:b/>
                <w:bCs/>
                <w:u w:val="single"/>
              </w:rPr>
              <w:br/>
            </w:r>
            <w:r w:rsidRPr="006F6F6B">
              <w:rPr>
                <w:b/>
                <w:bCs/>
              </w:rPr>
              <w:t>Volume/Folio</w:t>
            </w:r>
          </w:p>
        </w:tc>
        <w:tc>
          <w:tcPr>
            <w:tcW w:w="454" w:type="pct"/>
            <w:tcBorders>
              <w:top w:val="single" w:sz="4" w:space="0" w:color="auto"/>
              <w:bottom w:val="single" w:sz="4" w:space="0" w:color="auto"/>
            </w:tcBorders>
            <w:vAlign w:val="center"/>
          </w:tcPr>
          <w:p w14:paraId="58D09B4C"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F6F6B">
              <w:rPr>
                <w:b/>
                <w:bCs/>
              </w:rPr>
              <w:t>Reason for Variation</w:t>
            </w:r>
          </w:p>
        </w:tc>
        <w:tc>
          <w:tcPr>
            <w:tcW w:w="757" w:type="pct"/>
            <w:tcBorders>
              <w:top w:val="single" w:sz="4" w:space="0" w:color="auto"/>
              <w:bottom w:val="single" w:sz="4" w:space="0" w:color="auto"/>
            </w:tcBorders>
            <w:vAlign w:val="center"/>
          </w:tcPr>
          <w:p w14:paraId="55E28C99"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6F6F6B">
              <w:rPr>
                <w:b/>
                <w:bCs/>
              </w:rPr>
              <w:t>Maximum Rental per week payable</w:t>
            </w:r>
          </w:p>
        </w:tc>
      </w:tr>
      <w:tr w:rsidR="00DB0639" w:rsidRPr="006F6F6B" w14:paraId="776CDB65" w14:textId="77777777" w:rsidTr="00651FF3">
        <w:trPr>
          <w:trHeight w:val="20"/>
          <w:jc w:val="center"/>
        </w:trPr>
        <w:tc>
          <w:tcPr>
            <w:tcW w:w="1667" w:type="pct"/>
            <w:tcBorders>
              <w:top w:val="single" w:sz="4" w:space="0" w:color="auto"/>
            </w:tcBorders>
            <w:vAlign w:val="center"/>
          </w:tcPr>
          <w:p w14:paraId="4A75A7AF" w14:textId="77777777" w:rsidR="00DB0639" w:rsidRPr="006F6F6B" w:rsidRDefault="00DB0639"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c>
          <w:tcPr>
            <w:tcW w:w="1364" w:type="pct"/>
            <w:tcBorders>
              <w:top w:val="single" w:sz="4" w:space="0" w:color="auto"/>
            </w:tcBorders>
            <w:vAlign w:val="center"/>
          </w:tcPr>
          <w:p w14:paraId="1EAEC5C2" w14:textId="77777777" w:rsidR="00DB0639" w:rsidRPr="006F6F6B" w:rsidRDefault="00DB0639"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c>
          <w:tcPr>
            <w:tcW w:w="758" w:type="pct"/>
            <w:tcBorders>
              <w:top w:val="single" w:sz="4" w:space="0" w:color="auto"/>
            </w:tcBorders>
            <w:vAlign w:val="center"/>
          </w:tcPr>
          <w:p w14:paraId="31E56D82" w14:textId="77777777" w:rsidR="00DB0639" w:rsidRPr="006F6F6B" w:rsidRDefault="00DB0639"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u w:val="single"/>
              </w:rPr>
            </w:pPr>
          </w:p>
        </w:tc>
        <w:tc>
          <w:tcPr>
            <w:tcW w:w="454" w:type="pct"/>
            <w:tcBorders>
              <w:top w:val="single" w:sz="4" w:space="0" w:color="auto"/>
            </w:tcBorders>
            <w:vAlign w:val="center"/>
          </w:tcPr>
          <w:p w14:paraId="49A6D963" w14:textId="77777777" w:rsidR="00DB0639" w:rsidRPr="006F6F6B" w:rsidRDefault="00DB0639"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c>
          <w:tcPr>
            <w:tcW w:w="757" w:type="pct"/>
            <w:tcBorders>
              <w:top w:val="single" w:sz="4" w:space="0" w:color="auto"/>
            </w:tcBorders>
            <w:vAlign w:val="center"/>
          </w:tcPr>
          <w:p w14:paraId="20EE778B" w14:textId="77777777" w:rsidR="00DB0639" w:rsidRPr="006F6F6B" w:rsidRDefault="00DB0639"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r>
      <w:tr w:rsidR="006F6F6B" w:rsidRPr="006F6F6B" w14:paraId="1369C843" w14:textId="77777777" w:rsidTr="00651FF3">
        <w:trPr>
          <w:trHeight w:val="20"/>
          <w:jc w:val="center"/>
        </w:trPr>
        <w:tc>
          <w:tcPr>
            <w:tcW w:w="1667" w:type="pct"/>
          </w:tcPr>
          <w:p w14:paraId="6BBF8DF2" w14:textId="3B947A36"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142" w:hanging="142"/>
              <w:jc w:val="left"/>
            </w:pPr>
            <w:r w:rsidRPr="006F6F6B">
              <w:t>Lot 242 O</w:t>
            </w:r>
            <w:r w:rsidR="00CD04CE">
              <w:t>’</w:t>
            </w:r>
            <w:r w:rsidRPr="006F6F6B">
              <w:t>Loughlin Road, Virginia SA 5120</w:t>
            </w:r>
          </w:p>
        </w:tc>
        <w:tc>
          <w:tcPr>
            <w:tcW w:w="1364" w:type="pct"/>
          </w:tcPr>
          <w:p w14:paraId="2EB57254"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284" w:hanging="142"/>
              <w:jc w:val="left"/>
            </w:pPr>
            <w:r w:rsidRPr="006F6F6B">
              <w:t>Allotment 242 Filed Plan 163210 Hundred of Port Adelaide</w:t>
            </w:r>
          </w:p>
        </w:tc>
        <w:tc>
          <w:tcPr>
            <w:tcW w:w="758" w:type="pct"/>
          </w:tcPr>
          <w:p w14:paraId="01EFCC46" w14:textId="34158150"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284"/>
              <w:jc w:val="left"/>
            </w:pPr>
            <w:r w:rsidRPr="006F6F6B">
              <w:t xml:space="preserve">CT3322/146, </w:t>
            </w:r>
            <w:r w:rsidR="00651FF3">
              <w:br/>
            </w:r>
            <w:r w:rsidRPr="006F6F6B">
              <w:t>CT5806/108</w:t>
            </w:r>
          </w:p>
        </w:tc>
        <w:tc>
          <w:tcPr>
            <w:tcW w:w="454" w:type="pct"/>
          </w:tcPr>
          <w:p w14:paraId="677C3F0B"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757" w:type="pct"/>
          </w:tcPr>
          <w:p w14:paraId="248B69E2"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6F6F6B">
              <w:t>$0.00</w:t>
            </w:r>
          </w:p>
        </w:tc>
      </w:tr>
      <w:tr w:rsidR="006F6F6B" w:rsidRPr="006F6F6B" w14:paraId="37834127" w14:textId="77777777" w:rsidTr="00651FF3">
        <w:trPr>
          <w:trHeight w:val="20"/>
          <w:jc w:val="center"/>
        </w:trPr>
        <w:tc>
          <w:tcPr>
            <w:tcW w:w="1667" w:type="pct"/>
          </w:tcPr>
          <w:p w14:paraId="5C347EEA" w14:textId="76798FF4"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142" w:hanging="142"/>
              <w:jc w:val="left"/>
            </w:pPr>
            <w:r w:rsidRPr="006F6F6B">
              <w:t>Lot 240 O</w:t>
            </w:r>
            <w:r w:rsidR="00CD04CE">
              <w:t>’</w:t>
            </w:r>
            <w:r w:rsidRPr="006F6F6B">
              <w:t>Loughlin Road, Virginia SA 5120</w:t>
            </w:r>
          </w:p>
        </w:tc>
        <w:tc>
          <w:tcPr>
            <w:tcW w:w="1364" w:type="pct"/>
          </w:tcPr>
          <w:p w14:paraId="64F5C946"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284" w:hanging="142"/>
              <w:jc w:val="left"/>
            </w:pPr>
            <w:r w:rsidRPr="006F6F6B">
              <w:t>Allotment 240 Filed Plan 163208 Hundred of Port Adelaide</w:t>
            </w:r>
          </w:p>
        </w:tc>
        <w:tc>
          <w:tcPr>
            <w:tcW w:w="758" w:type="pct"/>
          </w:tcPr>
          <w:p w14:paraId="44375C58"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284"/>
              <w:jc w:val="left"/>
            </w:pPr>
            <w:r w:rsidRPr="006F6F6B">
              <w:t>CT5886/252</w:t>
            </w:r>
          </w:p>
        </w:tc>
        <w:tc>
          <w:tcPr>
            <w:tcW w:w="454" w:type="pct"/>
          </w:tcPr>
          <w:p w14:paraId="1ADE749D"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757" w:type="pct"/>
          </w:tcPr>
          <w:p w14:paraId="632C59F0"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6F6F6B">
              <w:t>$0.00</w:t>
            </w:r>
          </w:p>
        </w:tc>
      </w:tr>
      <w:tr w:rsidR="006F6F6B" w:rsidRPr="006F6F6B" w14:paraId="078226D9" w14:textId="77777777" w:rsidTr="002F607C">
        <w:trPr>
          <w:trHeight w:val="20"/>
          <w:jc w:val="center"/>
        </w:trPr>
        <w:tc>
          <w:tcPr>
            <w:tcW w:w="1667" w:type="pct"/>
          </w:tcPr>
          <w:p w14:paraId="41673D66" w14:textId="4C0DA4A3"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142" w:hanging="142"/>
              <w:jc w:val="left"/>
            </w:pPr>
            <w:r w:rsidRPr="006F6F6B">
              <w:t>790 Curtis Road, Angle Vale SA 5117</w:t>
            </w:r>
          </w:p>
        </w:tc>
        <w:tc>
          <w:tcPr>
            <w:tcW w:w="1364" w:type="pct"/>
          </w:tcPr>
          <w:p w14:paraId="30AB4FCB"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284" w:hanging="142"/>
              <w:jc w:val="left"/>
            </w:pPr>
            <w:r w:rsidRPr="006F6F6B">
              <w:t>Allotment 2 Filed Plan 11994 Hundred of Munno Para</w:t>
            </w:r>
          </w:p>
        </w:tc>
        <w:tc>
          <w:tcPr>
            <w:tcW w:w="758" w:type="pct"/>
          </w:tcPr>
          <w:p w14:paraId="3720DB24"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284"/>
              <w:jc w:val="left"/>
            </w:pPr>
            <w:r w:rsidRPr="006F6F6B">
              <w:t>CT6001/412</w:t>
            </w:r>
          </w:p>
        </w:tc>
        <w:tc>
          <w:tcPr>
            <w:tcW w:w="454" w:type="pct"/>
          </w:tcPr>
          <w:p w14:paraId="0283B6FE"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p>
        </w:tc>
        <w:tc>
          <w:tcPr>
            <w:tcW w:w="757" w:type="pct"/>
          </w:tcPr>
          <w:p w14:paraId="120FE99F"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6F6F6B">
              <w:t>$0.00</w:t>
            </w:r>
          </w:p>
        </w:tc>
      </w:tr>
      <w:tr w:rsidR="006F6F6B" w:rsidRPr="006F6F6B" w14:paraId="77F81B5B" w14:textId="77777777" w:rsidTr="002F607C">
        <w:trPr>
          <w:trHeight w:val="20"/>
          <w:jc w:val="center"/>
        </w:trPr>
        <w:tc>
          <w:tcPr>
            <w:tcW w:w="1667" w:type="pct"/>
            <w:tcBorders>
              <w:bottom w:val="single" w:sz="4" w:space="0" w:color="auto"/>
            </w:tcBorders>
          </w:tcPr>
          <w:p w14:paraId="27191226" w14:textId="4271D8BB"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142" w:hanging="142"/>
              <w:jc w:val="left"/>
            </w:pPr>
            <w:r w:rsidRPr="006F6F6B">
              <w:t>Lot 84 King Road, Virginia SA 5120 327</w:t>
            </w:r>
          </w:p>
        </w:tc>
        <w:tc>
          <w:tcPr>
            <w:tcW w:w="1364" w:type="pct"/>
            <w:tcBorders>
              <w:bottom w:val="single" w:sz="4" w:space="0" w:color="auto"/>
            </w:tcBorders>
          </w:tcPr>
          <w:p w14:paraId="07DA01F1"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284" w:hanging="142"/>
              <w:jc w:val="left"/>
            </w:pPr>
            <w:r w:rsidRPr="006F6F6B">
              <w:t>Allotment 84 Deposited Plan 6956 Hundred of Munno Para</w:t>
            </w:r>
          </w:p>
        </w:tc>
        <w:tc>
          <w:tcPr>
            <w:tcW w:w="758" w:type="pct"/>
            <w:tcBorders>
              <w:bottom w:val="single" w:sz="4" w:space="0" w:color="auto"/>
            </w:tcBorders>
          </w:tcPr>
          <w:p w14:paraId="51892EA0"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284"/>
              <w:jc w:val="left"/>
            </w:pPr>
            <w:r w:rsidRPr="006F6F6B">
              <w:t>CT5466/873</w:t>
            </w:r>
          </w:p>
        </w:tc>
        <w:tc>
          <w:tcPr>
            <w:tcW w:w="454" w:type="pct"/>
            <w:tcBorders>
              <w:bottom w:val="single" w:sz="4" w:space="0" w:color="auto"/>
            </w:tcBorders>
          </w:tcPr>
          <w:p w14:paraId="16CE932F"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left"/>
            </w:pPr>
          </w:p>
        </w:tc>
        <w:tc>
          <w:tcPr>
            <w:tcW w:w="757" w:type="pct"/>
            <w:tcBorders>
              <w:bottom w:val="single" w:sz="4" w:space="0" w:color="auto"/>
            </w:tcBorders>
          </w:tcPr>
          <w:p w14:paraId="0DF12A80" w14:textId="77777777" w:rsidR="006F6F6B" w:rsidRPr="006F6F6B" w:rsidRDefault="006F6F6B"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center"/>
            </w:pPr>
            <w:r w:rsidRPr="006F6F6B">
              <w:t>$0.00</w:t>
            </w:r>
          </w:p>
        </w:tc>
      </w:tr>
      <w:tr w:rsidR="002F607C" w:rsidRPr="006F6F6B" w14:paraId="68FA49E7" w14:textId="77777777" w:rsidTr="002F607C">
        <w:trPr>
          <w:trHeight w:val="20"/>
          <w:jc w:val="center"/>
        </w:trPr>
        <w:tc>
          <w:tcPr>
            <w:tcW w:w="1667" w:type="pct"/>
            <w:tcBorders>
              <w:top w:val="single" w:sz="4" w:space="0" w:color="auto"/>
            </w:tcBorders>
          </w:tcPr>
          <w:p w14:paraId="41BDD8F5" w14:textId="77777777" w:rsidR="002F607C" w:rsidRPr="006F6F6B" w:rsidRDefault="002F607C"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ind w:left="142" w:hanging="142"/>
              <w:jc w:val="left"/>
            </w:pPr>
          </w:p>
        </w:tc>
        <w:tc>
          <w:tcPr>
            <w:tcW w:w="1364" w:type="pct"/>
            <w:tcBorders>
              <w:top w:val="single" w:sz="4" w:space="0" w:color="auto"/>
            </w:tcBorders>
          </w:tcPr>
          <w:p w14:paraId="2B38FE0E" w14:textId="77777777" w:rsidR="002F607C" w:rsidRPr="006F6F6B" w:rsidRDefault="002F607C"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ind w:left="284" w:hanging="142"/>
              <w:jc w:val="left"/>
            </w:pPr>
          </w:p>
        </w:tc>
        <w:tc>
          <w:tcPr>
            <w:tcW w:w="758" w:type="pct"/>
            <w:tcBorders>
              <w:top w:val="single" w:sz="4" w:space="0" w:color="auto"/>
            </w:tcBorders>
          </w:tcPr>
          <w:p w14:paraId="44772AC3" w14:textId="77777777" w:rsidR="002F607C" w:rsidRPr="006F6F6B" w:rsidRDefault="002F607C"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454" w:type="pct"/>
            <w:tcBorders>
              <w:top w:val="single" w:sz="4" w:space="0" w:color="auto"/>
            </w:tcBorders>
          </w:tcPr>
          <w:p w14:paraId="2AB06637" w14:textId="77777777" w:rsidR="002F607C" w:rsidRPr="006F6F6B" w:rsidRDefault="002F607C"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757" w:type="pct"/>
            <w:tcBorders>
              <w:top w:val="single" w:sz="4" w:space="0" w:color="auto"/>
            </w:tcBorders>
          </w:tcPr>
          <w:p w14:paraId="4C4E0A9F" w14:textId="77777777" w:rsidR="002F607C" w:rsidRPr="006F6F6B" w:rsidRDefault="002F607C" w:rsidP="00CC0124">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r>
    </w:tbl>
    <w:p w14:paraId="043E6E5E" w14:textId="77777777" w:rsidR="006F6F6B" w:rsidRPr="006F6F6B" w:rsidRDefault="006F6F6B" w:rsidP="002F607C">
      <w:pPr>
        <w:pStyle w:val="GG-SDated"/>
      </w:pPr>
      <w:r w:rsidRPr="006F6F6B">
        <w:t>Dated: 9 April 2026</w:t>
      </w:r>
    </w:p>
    <w:p w14:paraId="6A1CCCCF" w14:textId="77777777" w:rsidR="006F6F6B" w:rsidRPr="006F6F6B" w:rsidRDefault="006F6F6B" w:rsidP="00592164">
      <w:pPr>
        <w:pStyle w:val="GG-SName"/>
      </w:pPr>
      <w:r w:rsidRPr="006F6F6B">
        <w:t>Craig Thompson</w:t>
      </w:r>
    </w:p>
    <w:p w14:paraId="6DEA1808" w14:textId="77777777" w:rsidR="006F6F6B" w:rsidRPr="006F6F6B" w:rsidRDefault="006F6F6B" w:rsidP="00592164">
      <w:pPr>
        <w:pStyle w:val="GG-Signature"/>
      </w:pPr>
      <w:r w:rsidRPr="006F6F6B">
        <w:t>Housing Regulator and Registrar</w:t>
      </w:r>
    </w:p>
    <w:p w14:paraId="48A8EE41" w14:textId="77777777" w:rsidR="006F6F6B" w:rsidRPr="006F6F6B" w:rsidRDefault="006F6F6B" w:rsidP="00592164">
      <w:pPr>
        <w:pStyle w:val="GG-Signature"/>
      </w:pPr>
      <w:r w:rsidRPr="006F6F6B">
        <w:t>Housing Safety Authority</w:t>
      </w:r>
    </w:p>
    <w:p w14:paraId="4A07458E" w14:textId="1F9D1644" w:rsidR="006F6F6B" w:rsidRDefault="006F6F6B" w:rsidP="00592164">
      <w:pPr>
        <w:pStyle w:val="GG-Signature"/>
      </w:pPr>
      <w:r w:rsidRPr="006F6F6B">
        <w:t>Delegate of the Minister for Housing and Urban Development</w:t>
      </w:r>
    </w:p>
    <w:p w14:paraId="12293E56" w14:textId="77777777" w:rsidR="006F6F6B" w:rsidRDefault="006F6F6B" w:rsidP="006F6F6B">
      <w:pPr>
        <w:pBdr>
          <w:bottom w:val="single" w:sz="4" w:space="1" w:color="auto"/>
        </w:pBdr>
        <w:spacing w:after="0" w:line="52" w:lineRule="exact"/>
        <w:jc w:val="center"/>
      </w:pPr>
    </w:p>
    <w:p w14:paraId="3943D4F8" w14:textId="77777777" w:rsidR="006F6F6B" w:rsidRDefault="006F6F6B" w:rsidP="006F6F6B">
      <w:pPr>
        <w:pBdr>
          <w:top w:val="single" w:sz="4" w:space="1" w:color="auto"/>
        </w:pBdr>
        <w:spacing w:before="34" w:after="0" w:line="14" w:lineRule="exact"/>
        <w:jc w:val="center"/>
      </w:pPr>
    </w:p>
    <w:p w14:paraId="1F314663" w14:textId="77777777" w:rsidR="006F6F6B" w:rsidRPr="006F6F6B" w:rsidRDefault="006F6F6B" w:rsidP="006F6F6B">
      <w:pPr>
        <w:pStyle w:val="NoSpacing"/>
      </w:pPr>
    </w:p>
    <w:p w14:paraId="7FFF4682" w14:textId="77777777" w:rsidR="005041EB" w:rsidRPr="005041EB" w:rsidRDefault="005041EB" w:rsidP="0076688C">
      <w:pPr>
        <w:pStyle w:val="Heading2"/>
      </w:pPr>
      <w:bookmarkStart w:id="10" w:name="_Toc226554615"/>
      <w:r w:rsidRPr="005041EB">
        <w:t>Land Acquisition Act 1969</w:t>
      </w:r>
      <w:bookmarkEnd w:id="10"/>
    </w:p>
    <w:p w14:paraId="7F40DD70" w14:textId="77777777" w:rsidR="005041EB" w:rsidRPr="005041EB" w:rsidRDefault="005041EB" w:rsidP="005041EB">
      <w:pPr>
        <w:jc w:val="center"/>
        <w:rPr>
          <w:smallCaps/>
          <w:szCs w:val="17"/>
        </w:rPr>
      </w:pPr>
      <w:r w:rsidRPr="005041EB">
        <w:rPr>
          <w:smallCaps/>
          <w:szCs w:val="17"/>
        </w:rPr>
        <w:t>Section 26F</w:t>
      </w:r>
    </w:p>
    <w:p w14:paraId="767C0766" w14:textId="77777777" w:rsidR="005041EB" w:rsidRPr="005041EB" w:rsidRDefault="005041EB" w:rsidP="005041EB">
      <w:pPr>
        <w:jc w:val="center"/>
        <w:rPr>
          <w:i/>
          <w:szCs w:val="17"/>
        </w:rPr>
      </w:pPr>
      <w:r w:rsidRPr="005041EB">
        <w:rPr>
          <w:i/>
          <w:szCs w:val="17"/>
        </w:rPr>
        <w:t>Form 6B—Notice of Acquisition of Underground Land</w:t>
      </w:r>
    </w:p>
    <w:p w14:paraId="0F34BBAF" w14:textId="77777777" w:rsidR="005041EB" w:rsidRPr="005041EB" w:rsidRDefault="005041EB" w:rsidP="005041EB">
      <w:pPr>
        <w:ind w:left="284" w:hanging="284"/>
        <w:rPr>
          <w:b/>
          <w:bCs/>
        </w:rPr>
      </w:pPr>
      <w:r w:rsidRPr="005041EB">
        <w:rPr>
          <w:b/>
          <w:bCs/>
        </w:rPr>
        <w:t>1.</w:t>
      </w:r>
      <w:r w:rsidRPr="005041EB">
        <w:rPr>
          <w:b/>
          <w:bCs/>
        </w:rPr>
        <w:tab/>
        <w:t>Notice of acquisition</w:t>
      </w:r>
    </w:p>
    <w:p w14:paraId="7510E424" w14:textId="77777777" w:rsidR="005041EB" w:rsidRPr="005041EB" w:rsidRDefault="005041EB" w:rsidP="005041EB">
      <w:pPr>
        <w:ind w:left="284"/>
        <w:rPr>
          <w:spacing w:val="-4"/>
        </w:rPr>
      </w:pPr>
      <w:r w:rsidRPr="005041EB">
        <w:rPr>
          <w:spacing w:val="-4"/>
        </w:rPr>
        <w:t>The Commissioner of Highways (the Authority), of 83 Pirie Street, Adelaide SA 5000 acquires the following interests in the following land:</w:t>
      </w:r>
    </w:p>
    <w:p w14:paraId="240D226E" w14:textId="63E4F3CC" w:rsidR="005041EB" w:rsidRPr="005041EB" w:rsidRDefault="005041EB" w:rsidP="005041EB">
      <w:pPr>
        <w:ind w:left="426"/>
        <w:rPr>
          <w:spacing w:val="-4"/>
        </w:rPr>
      </w:pPr>
      <w:r w:rsidRPr="005041EB">
        <w:rPr>
          <w:spacing w:val="-4"/>
        </w:rPr>
        <w:t>First, an estate in fee simple in the whole of Allotment 421 in D139335 lodged in the Lands Titles Office, being portion of the land comprised in Certificate of Title Volume 5316 Folio 487, subject to the easement (s) over the land marked A to the ETSA Corporation (TG</w:t>
      </w:r>
      <w:r w:rsidR="00F64B03">
        <w:rPr>
          <w:spacing w:val="-4"/>
        </w:rPr>
        <w:t> </w:t>
      </w:r>
      <w:r w:rsidRPr="005041EB">
        <w:rPr>
          <w:spacing w:val="-4"/>
        </w:rPr>
        <w:t>7029215).</w:t>
      </w:r>
    </w:p>
    <w:p w14:paraId="26EE986D" w14:textId="77777777" w:rsidR="005041EB" w:rsidRPr="005041EB" w:rsidRDefault="005041EB" w:rsidP="005041EB">
      <w:pPr>
        <w:ind w:left="426"/>
      </w:pPr>
      <w:r w:rsidRPr="005041EB">
        <w:t>Secondly, an unencumbered estate in fee simple in the whole of Allotment 411 in D139312 lodged in the Lands Titles Office, being portion of the land comprised in Certificate of Title Volume 5316 Folio 488.</w:t>
      </w:r>
    </w:p>
    <w:p w14:paraId="2A5A457F" w14:textId="77777777" w:rsidR="005041EB" w:rsidRPr="005041EB" w:rsidRDefault="005041EB" w:rsidP="005041EB">
      <w:pPr>
        <w:ind w:left="284"/>
      </w:pPr>
      <w:r w:rsidRPr="005041EB">
        <w:t xml:space="preserve">This notice is given under Section 26F of the </w:t>
      </w:r>
      <w:r w:rsidRPr="005041EB">
        <w:rPr>
          <w:i/>
          <w:iCs/>
        </w:rPr>
        <w:t>Land Acquisition Act 1969</w:t>
      </w:r>
      <w:r w:rsidRPr="005041EB">
        <w:t>.</w:t>
      </w:r>
    </w:p>
    <w:p w14:paraId="6428DFF1" w14:textId="77777777" w:rsidR="005041EB" w:rsidRPr="005041EB" w:rsidRDefault="005041EB" w:rsidP="005041EB">
      <w:pPr>
        <w:ind w:left="284" w:hanging="284"/>
        <w:rPr>
          <w:b/>
          <w:bCs/>
        </w:rPr>
      </w:pPr>
      <w:r w:rsidRPr="005041EB">
        <w:rPr>
          <w:b/>
          <w:bCs/>
        </w:rPr>
        <w:t>2.</w:t>
      </w:r>
      <w:r w:rsidRPr="005041EB">
        <w:rPr>
          <w:b/>
          <w:bCs/>
        </w:rPr>
        <w:tab/>
        <w:t>Compensation not payable unless certain water infrastructure or rights are affected</w:t>
      </w:r>
    </w:p>
    <w:p w14:paraId="0F241358" w14:textId="77777777" w:rsidR="005041EB" w:rsidRPr="005041EB" w:rsidRDefault="005041EB" w:rsidP="005041EB">
      <w:pPr>
        <w:ind w:left="284"/>
      </w:pPr>
      <w:r w:rsidRPr="005041EB">
        <w:t>You are not entitled to compensation in relation to the acquisition of the underground land to which this notice relates, unless the following conditions are satisfied:</w:t>
      </w:r>
    </w:p>
    <w:p w14:paraId="7606D4EE" w14:textId="77777777" w:rsidR="005041EB" w:rsidRPr="005041EB" w:rsidRDefault="005041EB" w:rsidP="005041EB">
      <w:pPr>
        <w:ind w:left="567" w:hanging="141"/>
      </w:pPr>
      <w:r w:rsidRPr="005041EB">
        <w:t>•</w:t>
      </w:r>
      <w:r w:rsidRPr="005041EB">
        <w:tab/>
        <w:t>you held at least one of the following interests in relation to the underground land immediately before the notice of acquisition was published in relation to the land—</w:t>
      </w:r>
    </w:p>
    <w:p w14:paraId="7F23B6FA" w14:textId="77777777" w:rsidR="005041EB" w:rsidRPr="005041EB" w:rsidRDefault="005041EB" w:rsidP="005041EB">
      <w:pPr>
        <w:ind w:left="709" w:hanging="142"/>
      </w:pPr>
      <w:r w:rsidRPr="005041EB">
        <w:t>◦</w:t>
      </w:r>
      <w:r w:rsidRPr="005041EB">
        <w:tab/>
        <w:t>ownership of a lawful well that provides access to underground water in the underground land, and any underground infrastructure associated with the well; or</w:t>
      </w:r>
    </w:p>
    <w:p w14:paraId="182F933A" w14:textId="77777777" w:rsidR="005041EB" w:rsidRPr="005041EB" w:rsidRDefault="005041EB" w:rsidP="005041EB">
      <w:pPr>
        <w:ind w:left="709" w:hanging="142"/>
      </w:pPr>
      <w:r w:rsidRPr="005041EB">
        <w:t>◦</w:t>
      </w:r>
      <w:r w:rsidRPr="005041EB">
        <w:tab/>
        <w:t>a right to take underground water from the underground land by means of such a well;</w:t>
      </w:r>
    </w:p>
    <w:p w14:paraId="742FDC07" w14:textId="77777777" w:rsidR="005041EB" w:rsidRPr="005041EB" w:rsidRDefault="005041EB" w:rsidP="005041EB">
      <w:pPr>
        <w:ind w:left="567" w:hanging="141"/>
      </w:pPr>
      <w:r w:rsidRPr="005041EB">
        <w:t>•</w:t>
      </w:r>
      <w:r w:rsidRPr="005041EB">
        <w:tab/>
        <w:t xml:space="preserve">you notified the Authority of your interest in response to a notice given under Section 26G of the </w:t>
      </w:r>
      <w:r w:rsidRPr="005041EB">
        <w:rPr>
          <w:i/>
          <w:iCs/>
        </w:rPr>
        <w:t>Land Acquisition Act 1969</w:t>
      </w:r>
      <w:r w:rsidRPr="005041EB">
        <w:t>;</w:t>
      </w:r>
    </w:p>
    <w:p w14:paraId="6B18EF14" w14:textId="77777777" w:rsidR="005041EB" w:rsidRPr="005041EB" w:rsidRDefault="005041EB" w:rsidP="005041EB">
      <w:pPr>
        <w:ind w:left="567" w:hanging="141"/>
      </w:pPr>
      <w:r w:rsidRPr="005041EB">
        <w:t>•</w:t>
      </w:r>
      <w:r w:rsidRPr="005041EB">
        <w:tab/>
        <w:t>the acquisition of the underground land either—</w:t>
      </w:r>
    </w:p>
    <w:p w14:paraId="3698B9E4" w14:textId="77777777" w:rsidR="005041EB" w:rsidRPr="005041EB" w:rsidRDefault="005041EB" w:rsidP="005041EB">
      <w:pPr>
        <w:ind w:left="709" w:hanging="142"/>
      </w:pPr>
      <w:r w:rsidRPr="005041EB">
        <w:t>◦</w:t>
      </w:r>
      <w:r w:rsidRPr="005041EB">
        <w:tab/>
        <w:t>involved the acquisition of your interest; or</w:t>
      </w:r>
    </w:p>
    <w:p w14:paraId="1C2041C3" w14:textId="77777777" w:rsidR="005041EB" w:rsidRPr="005041EB" w:rsidRDefault="005041EB" w:rsidP="005041EB">
      <w:pPr>
        <w:ind w:left="709" w:hanging="142"/>
      </w:pPr>
      <w:r w:rsidRPr="005041EB">
        <w:t>◦</w:t>
      </w:r>
      <w:r w:rsidRPr="005041EB">
        <w:tab/>
        <w:t>resulted in the discharge of your interest; or</w:t>
      </w:r>
    </w:p>
    <w:p w14:paraId="1C8798D4" w14:textId="77777777" w:rsidR="005041EB" w:rsidRPr="005041EB" w:rsidRDefault="005041EB" w:rsidP="005041EB">
      <w:pPr>
        <w:ind w:left="709" w:hanging="142"/>
      </w:pPr>
      <w:r w:rsidRPr="005041EB">
        <w:t>◦</w:t>
      </w:r>
      <w:r w:rsidRPr="005041EB">
        <w:tab/>
        <w:t>resulted in you being unable to take water by means of, or pursuant to, your interest;</w:t>
      </w:r>
    </w:p>
    <w:p w14:paraId="18FEBF54" w14:textId="77777777" w:rsidR="005041EB" w:rsidRPr="005041EB" w:rsidRDefault="005041EB" w:rsidP="005041EB">
      <w:pPr>
        <w:ind w:left="567" w:hanging="141"/>
      </w:pPr>
      <w:r w:rsidRPr="005041EB">
        <w:t>•</w:t>
      </w:r>
      <w:r w:rsidRPr="005041EB">
        <w:tab/>
        <w:t xml:space="preserve">you make an application for compensation to the Authority under Section 26H of the </w:t>
      </w:r>
      <w:r w:rsidRPr="005041EB">
        <w:rPr>
          <w:i/>
          <w:iCs/>
        </w:rPr>
        <w:t>Land Acquisition Act 1969</w:t>
      </w:r>
      <w:r w:rsidRPr="005041EB">
        <w:t>.</w:t>
      </w:r>
    </w:p>
    <w:p w14:paraId="7FFEC9D6" w14:textId="77777777" w:rsidR="005041EB" w:rsidRPr="005041EB" w:rsidRDefault="005041EB" w:rsidP="005041EB">
      <w:pPr>
        <w:ind w:left="284" w:hanging="284"/>
        <w:rPr>
          <w:b/>
          <w:bCs/>
        </w:rPr>
      </w:pPr>
      <w:r w:rsidRPr="005041EB">
        <w:rPr>
          <w:b/>
          <w:bCs/>
        </w:rPr>
        <w:t>3.</w:t>
      </w:r>
      <w:r w:rsidRPr="005041EB">
        <w:rPr>
          <w:b/>
          <w:bCs/>
        </w:rPr>
        <w:tab/>
        <w:t>Application for compensation under Section 26H</w:t>
      </w:r>
    </w:p>
    <w:p w14:paraId="6C920C27" w14:textId="77777777" w:rsidR="005041EB" w:rsidRPr="005041EB" w:rsidRDefault="005041EB" w:rsidP="005041EB">
      <w:pPr>
        <w:ind w:left="284"/>
      </w:pPr>
      <w:r w:rsidRPr="005041EB">
        <w:t>If you believe you are entitled to compensation, you must apply to the Authority for compensation within 6 months after the publication of the notice of acquisition in relation to the underground land to which this notice relates.</w:t>
      </w:r>
    </w:p>
    <w:p w14:paraId="39E92649" w14:textId="77777777" w:rsidR="005041EB" w:rsidRPr="005041EB" w:rsidRDefault="005041EB" w:rsidP="005041EB">
      <w:pPr>
        <w:ind w:left="284"/>
      </w:pPr>
      <w:r w:rsidRPr="005041EB">
        <w:t>The application must be in the following manner and form:</w:t>
      </w:r>
    </w:p>
    <w:p w14:paraId="406E8A92" w14:textId="77777777" w:rsidR="005041EB" w:rsidRPr="005041EB" w:rsidRDefault="005041EB" w:rsidP="005041EB">
      <w:pPr>
        <w:ind w:left="426"/>
      </w:pPr>
      <w:r w:rsidRPr="005041EB">
        <w:t xml:space="preserve">“Application for Compensation for Acquisition of Underground Land” (enclosed) to be submitted by email to </w:t>
      </w:r>
      <w:hyperlink r:id="rId17" w:history="1">
        <w:r w:rsidRPr="005041EB">
          <w:rPr>
            <w:color w:val="0000FF"/>
            <w:u w:val="single"/>
          </w:rPr>
          <w:t>DIT.ULAapplications@sa.gov.au</w:t>
        </w:r>
      </w:hyperlink>
      <w:r w:rsidRPr="005041EB">
        <w:t xml:space="preserve"> or by mail marked attention: Property Acquisition c/- GPO Box 1533, Adelaide SA 5001.</w:t>
      </w:r>
    </w:p>
    <w:p w14:paraId="6BC6EAE3" w14:textId="139FBC73" w:rsidR="005041EB" w:rsidRPr="005041EB" w:rsidRDefault="005041EB" w:rsidP="005041EB">
      <w:pPr>
        <w:ind w:left="284"/>
      </w:pPr>
      <w:r w:rsidRPr="005041EB">
        <w:t>The application must be accompanied by the following information or documents:</w:t>
      </w:r>
    </w:p>
    <w:p w14:paraId="492DFD3A" w14:textId="77777777" w:rsidR="005041EB" w:rsidRPr="005041EB" w:rsidRDefault="005041EB" w:rsidP="005041EB">
      <w:pPr>
        <w:ind w:left="426"/>
      </w:pPr>
      <w:r w:rsidRPr="005041EB">
        <w:t>Any relevant supporting documentation including, but not limited to water licences, bore licences etc.</w:t>
      </w:r>
    </w:p>
    <w:p w14:paraId="0458702B" w14:textId="77777777" w:rsidR="005041EB" w:rsidRPr="005041EB" w:rsidRDefault="005041EB" w:rsidP="005041EB">
      <w:pPr>
        <w:ind w:left="284"/>
        <w:rPr>
          <w:spacing w:val="-4"/>
        </w:rPr>
      </w:pPr>
      <w:r w:rsidRPr="005041EB">
        <w:rPr>
          <w:spacing w:val="-4"/>
        </w:rPr>
        <w:t>After receiving your application, the Authority may (but is not required to) make you a written offer of compensation not exceeding $50,000.</w:t>
      </w:r>
    </w:p>
    <w:p w14:paraId="4FD3C9C8" w14:textId="77777777" w:rsidR="005041EB" w:rsidRPr="005041EB" w:rsidRDefault="005041EB" w:rsidP="005041EB">
      <w:pPr>
        <w:ind w:left="284"/>
      </w:pPr>
      <w:r w:rsidRPr="005041EB">
        <w:t xml:space="preserve">See Section 26H(4) of the </w:t>
      </w:r>
      <w:r w:rsidRPr="005041EB">
        <w:rPr>
          <w:i/>
          <w:iCs/>
        </w:rPr>
        <w:t>Land Acquisition Act 1969</w:t>
      </w:r>
      <w:r w:rsidRPr="005041EB">
        <w:t xml:space="preserve"> for further details on the payment of compensation.</w:t>
      </w:r>
    </w:p>
    <w:p w14:paraId="1990E8DA" w14:textId="77777777" w:rsidR="00D57311" w:rsidRDefault="00D57311">
      <w:pPr>
        <w:spacing w:after="0" w:line="240" w:lineRule="auto"/>
        <w:jc w:val="left"/>
        <w:rPr>
          <w:b/>
          <w:bCs/>
        </w:rPr>
      </w:pPr>
      <w:r>
        <w:rPr>
          <w:b/>
          <w:bCs/>
        </w:rPr>
        <w:br w:type="page"/>
      </w:r>
    </w:p>
    <w:p w14:paraId="0AF0E549" w14:textId="7B8E34EA" w:rsidR="005041EB" w:rsidRPr="005041EB" w:rsidRDefault="005041EB" w:rsidP="005041EB">
      <w:pPr>
        <w:ind w:left="284" w:hanging="284"/>
        <w:rPr>
          <w:b/>
          <w:bCs/>
        </w:rPr>
      </w:pPr>
      <w:r w:rsidRPr="005041EB">
        <w:rPr>
          <w:b/>
          <w:bCs/>
        </w:rPr>
        <w:lastRenderedPageBreak/>
        <w:t>4.</w:t>
      </w:r>
      <w:r w:rsidRPr="005041EB">
        <w:rPr>
          <w:b/>
          <w:bCs/>
        </w:rPr>
        <w:tab/>
        <w:t>Inquiries</w:t>
      </w:r>
    </w:p>
    <w:p w14:paraId="5698DD03" w14:textId="77777777" w:rsidR="005041EB" w:rsidRPr="005041EB" w:rsidRDefault="005041EB" w:rsidP="005041EB">
      <w:pPr>
        <w:spacing w:after="0"/>
        <w:ind w:left="2552" w:hanging="2268"/>
      </w:pPr>
      <w:r w:rsidRPr="005041EB">
        <w:t>Inquiries should be directed to:</w:t>
      </w:r>
      <w:r w:rsidRPr="005041EB">
        <w:tab/>
        <w:t>T2D Project Team</w:t>
      </w:r>
    </w:p>
    <w:p w14:paraId="41639E79" w14:textId="77777777" w:rsidR="005041EB" w:rsidRPr="005041EB" w:rsidRDefault="005041EB" w:rsidP="005041EB">
      <w:pPr>
        <w:spacing w:after="0"/>
        <w:ind w:left="2552"/>
      </w:pPr>
      <w:r w:rsidRPr="005041EB">
        <w:t>GPO Box 1533</w:t>
      </w:r>
    </w:p>
    <w:p w14:paraId="25C34E64" w14:textId="77777777" w:rsidR="005041EB" w:rsidRPr="005041EB" w:rsidRDefault="005041EB" w:rsidP="005041EB">
      <w:pPr>
        <w:spacing w:after="0"/>
        <w:ind w:left="2552"/>
      </w:pPr>
      <w:r w:rsidRPr="005041EB">
        <w:t>Adelaide SA 5001</w:t>
      </w:r>
    </w:p>
    <w:p w14:paraId="50A32247" w14:textId="77777777" w:rsidR="005041EB" w:rsidRPr="005041EB" w:rsidRDefault="005041EB" w:rsidP="00AF07AC">
      <w:pPr>
        <w:spacing w:after="0"/>
        <w:ind w:left="2552"/>
      </w:pPr>
      <w:r w:rsidRPr="005041EB">
        <w:t>Telephone: 1800 572 414</w:t>
      </w:r>
    </w:p>
    <w:p w14:paraId="1D66D05E" w14:textId="77777777" w:rsidR="005041EB" w:rsidRPr="005041EB" w:rsidRDefault="005041EB" w:rsidP="005041EB">
      <w:pPr>
        <w:rPr>
          <w:rFonts w:eastAsia="Times New Roman"/>
          <w:szCs w:val="17"/>
        </w:rPr>
      </w:pPr>
      <w:r w:rsidRPr="005041EB">
        <w:rPr>
          <w:rFonts w:eastAsia="Times New Roman"/>
          <w:szCs w:val="17"/>
        </w:rPr>
        <w:t>Dated: 7 April 2026</w:t>
      </w:r>
    </w:p>
    <w:p w14:paraId="0C546012" w14:textId="77777777" w:rsidR="005041EB" w:rsidRPr="005041EB" w:rsidRDefault="005041EB" w:rsidP="005041EB">
      <w:r w:rsidRPr="005041EB">
        <w:t>The Common Seal of the COMMISSIONER OF HIGHWAYS was hereto affixed by authority of the Commissioner in the presence of:</w:t>
      </w:r>
    </w:p>
    <w:p w14:paraId="1BF655AD" w14:textId="77777777" w:rsidR="005041EB" w:rsidRPr="005041EB" w:rsidRDefault="005041EB" w:rsidP="005041EB">
      <w:pPr>
        <w:spacing w:after="0"/>
        <w:jc w:val="right"/>
        <w:rPr>
          <w:rFonts w:eastAsia="Times New Roman"/>
          <w:smallCaps/>
          <w:szCs w:val="20"/>
        </w:rPr>
      </w:pPr>
      <w:r w:rsidRPr="005041EB">
        <w:rPr>
          <w:rFonts w:eastAsia="Times New Roman"/>
          <w:smallCaps/>
          <w:szCs w:val="20"/>
        </w:rPr>
        <w:t>Rocco Caruso</w:t>
      </w:r>
    </w:p>
    <w:p w14:paraId="54419E18" w14:textId="77777777" w:rsidR="005041EB" w:rsidRPr="005041EB" w:rsidRDefault="005041EB" w:rsidP="005041EB">
      <w:pPr>
        <w:spacing w:after="0"/>
        <w:jc w:val="right"/>
        <w:rPr>
          <w:rFonts w:eastAsia="Times New Roman"/>
          <w:szCs w:val="17"/>
        </w:rPr>
      </w:pPr>
      <w:r w:rsidRPr="005041EB">
        <w:rPr>
          <w:rFonts w:eastAsia="Times New Roman"/>
          <w:szCs w:val="17"/>
        </w:rPr>
        <w:t>Director, Property Acquisition</w:t>
      </w:r>
    </w:p>
    <w:p w14:paraId="745AED29" w14:textId="77777777" w:rsidR="005041EB" w:rsidRPr="005041EB" w:rsidRDefault="005041EB" w:rsidP="005041EB">
      <w:pPr>
        <w:spacing w:after="0"/>
        <w:jc w:val="right"/>
        <w:rPr>
          <w:rFonts w:eastAsia="Times New Roman"/>
          <w:szCs w:val="17"/>
        </w:rPr>
      </w:pPr>
      <w:r w:rsidRPr="005041EB">
        <w:rPr>
          <w:rFonts w:eastAsia="Times New Roman"/>
          <w:szCs w:val="17"/>
        </w:rPr>
        <w:t>(Authorised Officer)</w:t>
      </w:r>
    </w:p>
    <w:p w14:paraId="5F49340E" w14:textId="77777777" w:rsidR="005041EB" w:rsidRPr="005041EB" w:rsidRDefault="005041EB" w:rsidP="005041EB">
      <w:pPr>
        <w:spacing w:after="0"/>
        <w:jc w:val="right"/>
        <w:rPr>
          <w:rFonts w:eastAsia="Times New Roman"/>
          <w:szCs w:val="17"/>
        </w:rPr>
      </w:pPr>
      <w:r w:rsidRPr="005041EB">
        <w:rPr>
          <w:rFonts w:eastAsia="Times New Roman"/>
          <w:szCs w:val="17"/>
        </w:rPr>
        <w:t>Department for Infrastructure and Transport</w:t>
      </w:r>
    </w:p>
    <w:p w14:paraId="7A0E68CE" w14:textId="02D1D712" w:rsidR="005041EB" w:rsidRDefault="005041EB" w:rsidP="00872E48">
      <w:pPr>
        <w:spacing w:after="0"/>
      </w:pPr>
      <w:r w:rsidRPr="005041EB">
        <w:t>DIT 2024/08117/01</w:t>
      </w:r>
    </w:p>
    <w:p w14:paraId="41E7C36A" w14:textId="77777777" w:rsidR="005041EB" w:rsidRDefault="005041EB" w:rsidP="005041EB">
      <w:pPr>
        <w:pBdr>
          <w:bottom w:val="single" w:sz="4" w:space="1" w:color="auto"/>
        </w:pBdr>
        <w:spacing w:after="0" w:line="52" w:lineRule="exact"/>
        <w:jc w:val="center"/>
      </w:pPr>
    </w:p>
    <w:p w14:paraId="10D73E32" w14:textId="77777777" w:rsidR="005041EB" w:rsidRDefault="005041EB" w:rsidP="005041EB">
      <w:pPr>
        <w:pBdr>
          <w:top w:val="single" w:sz="4" w:space="1" w:color="auto"/>
        </w:pBdr>
        <w:spacing w:before="34" w:after="0" w:line="14" w:lineRule="exact"/>
        <w:jc w:val="center"/>
      </w:pPr>
    </w:p>
    <w:p w14:paraId="54A95EB2" w14:textId="77777777" w:rsidR="005041EB" w:rsidRPr="005041EB" w:rsidRDefault="005041EB" w:rsidP="005041EB">
      <w:pPr>
        <w:pStyle w:val="NoSpacing"/>
      </w:pPr>
    </w:p>
    <w:p w14:paraId="7B58C629" w14:textId="77777777" w:rsidR="005041EB" w:rsidRDefault="005041EB" w:rsidP="0076688C">
      <w:pPr>
        <w:pStyle w:val="Heading2"/>
      </w:pPr>
      <w:bookmarkStart w:id="11" w:name="_Toc226554616"/>
      <w:r>
        <w:t>Mental Health Act 2009</w:t>
      </w:r>
      <w:bookmarkEnd w:id="11"/>
    </w:p>
    <w:p w14:paraId="17B6FEA5" w14:textId="77777777" w:rsidR="005041EB" w:rsidRDefault="005041EB" w:rsidP="005041EB">
      <w:pPr>
        <w:pStyle w:val="GG-Title3"/>
      </w:pPr>
      <w:r>
        <w:t>Authorised Mental Health Professional</w:t>
      </w:r>
    </w:p>
    <w:p w14:paraId="6253BB35" w14:textId="77777777" w:rsidR="005041EB" w:rsidRDefault="005041EB" w:rsidP="005041EB">
      <w:pPr>
        <w:pStyle w:val="GG-body"/>
      </w:pPr>
      <w:r>
        <w:t xml:space="preserve">Notice is hereby given in accordance with Section 94(1) of the </w:t>
      </w:r>
      <w:r w:rsidRPr="00AF6724">
        <w:rPr>
          <w:i/>
          <w:iCs/>
        </w:rPr>
        <w:t>Mental Health Act 2009</w:t>
      </w:r>
      <w:r>
        <w:t>, that the Chief Psychiatrist has determined the following persons as Authorised Mental Health Professionals:</w:t>
      </w:r>
    </w:p>
    <w:p w14:paraId="4141D418" w14:textId="77777777" w:rsidR="005041EB" w:rsidRDefault="005041EB" w:rsidP="005041EB">
      <w:pPr>
        <w:pStyle w:val="GG-body"/>
        <w:ind w:left="142"/>
      </w:pPr>
      <w:r>
        <w:t>Nicole Banfield</w:t>
      </w:r>
    </w:p>
    <w:p w14:paraId="15726F84" w14:textId="77777777" w:rsidR="005041EB" w:rsidRDefault="005041EB" w:rsidP="005041EB">
      <w:pPr>
        <w:pStyle w:val="GG-body"/>
      </w:pPr>
      <w:r>
        <w:t>The determination will expire three years after the commencement date.</w:t>
      </w:r>
    </w:p>
    <w:p w14:paraId="622CE9C7" w14:textId="77777777" w:rsidR="005041EB" w:rsidRDefault="005041EB" w:rsidP="005041EB">
      <w:pPr>
        <w:pStyle w:val="GG-body"/>
      </w:pPr>
      <w:r>
        <w:t>The Chief Psychiatrist make vary or revoke these determinations at any time.</w:t>
      </w:r>
    </w:p>
    <w:p w14:paraId="7011546D" w14:textId="77777777" w:rsidR="005041EB" w:rsidRDefault="005041EB" w:rsidP="005041EB">
      <w:pPr>
        <w:pStyle w:val="GG-SDated"/>
      </w:pPr>
      <w:r>
        <w:t>Dated: 9 April 2026</w:t>
      </w:r>
    </w:p>
    <w:p w14:paraId="63E0D155" w14:textId="77777777" w:rsidR="005041EB" w:rsidRDefault="005041EB" w:rsidP="005041EB">
      <w:pPr>
        <w:pStyle w:val="GG-SName"/>
      </w:pPr>
      <w:r>
        <w:t>Dr John Brayley</w:t>
      </w:r>
    </w:p>
    <w:p w14:paraId="7B8E1178" w14:textId="6C35F55A" w:rsidR="005041EB" w:rsidRDefault="005041EB" w:rsidP="005041EB">
      <w:pPr>
        <w:pStyle w:val="GG-Signature"/>
      </w:pPr>
      <w:r>
        <w:t>Chief Psychiatrist</w:t>
      </w:r>
    </w:p>
    <w:p w14:paraId="76EDEF79" w14:textId="77777777" w:rsidR="005041EB" w:rsidRDefault="005041EB" w:rsidP="005041EB">
      <w:pPr>
        <w:pStyle w:val="GG-Signature"/>
        <w:pBdr>
          <w:bottom w:val="single" w:sz="4" w:space="1" w:color="auto"/>
        </w:pBdr>
        <w:spacing w:line="52" w:lineRule="exact"/>
        <w:jc w:val="center"/>
      </w:pPr>
    </w:p>
    <w:p w14:paraId="6CF49732" w14:textId="77777777" w:rsidR="005041EB" w:rsidRDefault="005041EB" w:rsidP="005041EB">
      <w:pPr>
        <w:pStyle w:val="GG-Signature"/>
        <w:pBdr>
          <w:top w:val="single" w:sz="4" w:space="1" w:color="auto"/>
        </w:pBdr>
        <w:spacing w:before="34" w:line="14" w:lineRule="exact"/>
        <w:jc w:val="center"/>
      </w:pPr>
    </w:p>
    <w:p w14:paraId="413705F7" w14:textId="77777777" w:rsidR="005041EB" w:rsidRDefault="005041EB" w:rsidP="005041EB">
      <w:pPr>
        <w:pStyle w:val="NoSpacing"/>
      </w:pPr>
    </w:p>
    <w:p w14:paraId="5B1A9EE2" w14:textId="77777777" w:rsidR="00C30EFE" w:rsidRPr="00E74575" w:rsidRDefault="00C30EFE" w:rsidP="0044217A">
      <w:pPr>
        <w:pStyle w:val="Heading2"/>
        <w:rPr>
          <w:rFonts w:eastAsia="Times New Roman"/>
        </w:rPr>
      </w:pPr>
      <w:bookmarkStart w:id="12" w:name="_Toc226554617"/>
      <w:r w:rsidRPr="00E74575">
        <w:t>Summary Offences Act 1953</w:t>
      </w:r>
      <w:bookmarkEnd w:id="12"/>
    </w:p>
    <w:p w14:paraId="274E1E3E" w14:textId="77777777" w:rsidR="00C30EFE" w:rsidRPr="00E74575" w:rsidRDefault="00C30EFE" w:rsidP="00C30EFE">
      <w:pPr>
        <w:pStyle w:val="GG-Title2"/>
        <w:rPr>
          <w:rFonts w:eastAsia="Times New Roman"/>
        </w:rPr>
      </w:pPr>
      <w:r w:rsidRPr="00E74575">
        <w:t>Declared Public Precincts</w:t>
      </w:r>
    </w:p>
    <w:p w14:paraId="7AEAF7B4" w14:textId="77777777" w:rsidR="00C30EFE" w:rsidRPr="00E74575" w:rsidRDefault="00C30EFE" w:rsidP="00C30EFE">
      <w:pPr>
        <w:pStyle w:val="GG-Title3"/>
        <w:rPr>
          <w:rFonts w:eastAsia="Times New Roman"/>
        </w:rPr>
      </w:pPr>
      <w:r w:rsidRPr="00E74575">
        <w:t>Ministerial Declaration</w:t>
      </w:r>
    </w:p>
    <w:p w14:paraId="56CB555E" w14:textId="77777777" w:rsidR="00E74575" w:rsidRPr="00030789" w:rsidRDefault="00E74575" w:rsidP="00E74575">
      <w:pPr>
        <w:pStyle w:val="GG-body"/>
      </w:pPr>
      <w:r w:rsidRPr="00030789">
        <w:rPr>
          <w:bCs/>
        </w:rPr>
        <w:t>I,</w:t>
      </w:r>
      <w:r w:rsidRPr="00030789">
        <w:t xml:space="preserve"> </w:t>
      </w:r>
      <w:proofErr w:type="spellStart"/>
      <w:r w:rsidRPr="00030789">
        <w:rPr>
          <w:iCs/>
        </w:rPr>
        <w:t>Kyam</w:t>
      </w:r>
      <w:proofErr w:type="spellEnd"/>
      <w:r w:rsidRPr="00030789">
        <w:rPr>
          <w:iCs/>
        </w:rPr>
        <w:t xml:space="preserve"> Joseph Maher</w:t>
      </w:r>
      <w:r w:rsidRPr="00030789">
        <w:t>, Attorney-General in the State of South Australia, being the Minister responsible for the administration of Part</w:t>
      </w:r>
      <w:r>
        <w:t> </w:t>
      </w:r>
      <w:r w:rsidRPr="00030789">
        <w:t>14B</w:t>
      </w:r>
      <w:r>
        <w:t>—</w:t>
      </w:r>
      <w:r w:rsidRPr="00030789">
        <w:t xml:space="preserve">Declared Public Precincts of the </w:t>
      </w:r>
      <w:r w:rsidRPr="00030789">
        <w:rPr>
          <w:i/>
        </w:rPr>
        <w:t>Summary Offences Act 1953</w:t>
      </w:r>
      <w:r w:rsidRPr="00030789">
        <w:t xml:space="preserve">, </w:t>
      </w:r>
      <w:r w:rsidRPr="00030789">
        <w:rPr>
          <w:bCs/>
        </w:rPr>
        <w:t>do hereby declare</w:t>
      </w:r>
      <w:r w:rsidRPr="00030789">
        <w:t xml:space="preserve"> pursuant to the provisions of </w:t>
      </w:r>
      <w:r>
        <w:t>S</w:t>
      </w:r>
      <w:r w:rsidRPr="00030789">
        <w:t>ection 66N of the said Act that the area, comprised of more than one public place, within the following boundaries:</w:t>
      </w:r>
    </w:p>
    <w:p w14:paraId="5196DCAD" w14:textId="77777777" w:rsidR="00E74575" w:rsidRPr="00030789" w:rsidRDefault="00E74575" w:rsidP="00E74575">
      <w:pPr>
        <w:pStyle w:val="GG-body"/>
        <w:ind w:left="284" w:hanging="142"/>
      </w:pPr>
      <w:r w:rsidRPr="00465D44">
        <w:t>•</w:t>
      </w:r>
      <w:r w:rsidRPr="00465D44">
        <w:tab/>
      </w:r>
      <w:r w:rsidRPr="00030789">
        <w:t xml:space="preserve">Northern boundary of Pennington Terrace </w:t>
      </w:r>
      <w:r>
        <w:t>and</w:t>
      </w:r>
      <w:r w:rsidRPr="00030789">
        <w:t xml:space="preserve"> Montefiore</w:t>
      </w:r>
      <w:r>
        <w:t xml:space="preserve"> Hill from Montefiore</w:t>
      </w:r>
      <w:r w:rsidRPr="00030789">
        <w:t xml:space="preserve"> Road to King William Road.</w:t>
      </w:r>
    </w:p>
    <w:p w14:paraId="239CB769" w14:textId="77777777" w:rsidR="00E74575" w:rsidRPr="00030789" w:rsidRDefault="00E74575" w:rsidP="00E74575">
      <w:pPr>
        <w:pStyle w:val="GG-body"/>
        <w:ind w:left="284" w:hanging="142"/>
      </w:pPr>
      <w:r w:rsidRPr="00465D44">
        <w:t>•</w:t>
      </w:r>
      <w:r w:rsidRPr="00465D44">
        <w:tab/>
      </w:r>
      <w:r w:rsidRPr="00030789">
        <w:t>Eastern boundary of King William Road from Pennington Terrace to the southern River Torrens bank.</w:t>
      </w:r>
    </w:p>
    <w:p w14:paraId="4E34F376" w14:textId="77777777" w:rsidR="00E74575" w:rsidRPr="00030789" w:rsidRDefault="00E74575" w:rsidP="00E74575">
      <w:pPr>
        <w:pStyle w:val="GG-body"/>
        <w:ind w:left="284" w:hanging="142"/>
      </w:pPr>
      <w:r w:rsidRPr="00465D44">
        <w:t>•</w:t>
      </w:r>
      <w:r w:rsidRPr="00465D44">
        <w:tab/>
      </w:r>
      <w:r w:rsidRPr="00030789">
        <w:t>Southern boundary of the River Torrens to Montefiore Road.</w:t>
      </w:r>
    </w:p>
    <w:p w14:paraId="606CD82C" w14:textId="77777777" w:rsidR="00E74575" w:rsidRPr="00030789" w:rsidRDefault="00E74575" w:rsidP="00E74575">
      <w:pPr>
        <w:pStyle w:val="GG-body"/>
        <w:ind w:left="284" w:hanging="142"/>
      </w:pPr>
      <w:r w:rsidRPr="00465D44">
        <w:t>•</w:t>
      </w:r>
      <w:r w:rsidRPr="00465D44">
        <w:tab/>
      </w:r>
      <w:r w:rsidRPr="00030789">
        <w:t>Western boundary of Montefiore Road to Pennington Terrace.</w:t>
      </w:r>
    </w:p>
    <w:p w14:paraId="4AADF5D0" w14:textId="77777777" w:rsidR="00E74575" w:rsidRPr="00030789" w:rsidRDefault="00E74575" w:rsidP="00E74575">
      <w:pPr>
        <w:pStyle w:val="GG-body"/>
      </w:pPr>
      <w:r w:rsidRPr="00030789">
        <w:t>will be a Declared Public Precinct for a period from 11</w:t>
      </w:r>
      <w:r>
        <w:t>:</w:t>
      </w:r>
      <w:r w:rsidRPr="00030789">
        <w:t>30am to 11</w:t>
      </w:r>
      <w:r>
        <w:t>:</w:t>
      </w:r>
      <w:r w:rsidRPr="00030789">
        <w:t>30pm every day, commencing 11</w:t>
      </w:r>
      <w:r>
        <w:t>:</w:t>
      </w:r>
      <w:r w:rsidRPr="00030789">
        <w:t>30am</w:t>
      </w:r>
      <w:r>
        <w:t>,</w:t>
      </w:r>
      <w:r w:rsidRPr="00030789">
        <w:t xml:space="preserve"> Thursday</w:t>
      </w:r>
      <w:r>
        <w:t>,</w:t>
      </w:r>
      <w:r w:rsidRPr="00030789">
        <w:t xml:space="preserve"> 9 April 2026 until 11</w:t>
      </w:r>
      <w:r>
        <w:t>:</w:t>
      </w:r>
      <w:r w:rsidRPr="00030789">
        <w:t>30pm</w:t>
      </w:r>
      <w:r>
        <w:t>,</w:t>
      </w:r>
      <w:r w:rsidRPr="00030789">
        <w:t xml:space="preserve"> 12 April 2026.</w:t>
      </w:r>
    </w:p>
    <w:p w14:paraId="0EBC00A3" w14:textId="77777777" w:rsidR="00E74575" w:rsidRPr="00030789" w:rsidRDefault="00E74575" w:rsidP="00E74575">
      <w:pPr>
        <w:pStyle w:val="GG-body"/>
      </w:pPr>
      <w:r w:rsidRPr="00030789">
        <w:t>References to boundaries identified by streets, roads or terraces for the purpose of this declaration will be taken to mean and include the area up to applicable building or fence lines, or the imagined projection thereof, on the relevant boundary.</w:t>
      </w:r>
    </w:p>
    <w:p w14:paraId="5D71190C" w14:textId="77777777" w:rsidR="00E74575" w:rsidRPr="00030789" w:rsidRDefault="00E74575" w:rsidP="00E74575">
      <w:pPr>
        <w:pStyle w:val="GG-body"/>
      </w:pPr>
      <w:r w:rsidRPr="00030789">
        <w:t>I am satisfied that there is, during the period specified in this declaration, a reasonable likelihood of conduct in the area posing a risk to public order and safety.</w:t>
      </w:r>
    </w:p>
    <w:p w14:paraId="56DAC52A" w14:textId="77777777" w:rsidR="00E74575" w:rsidRPr="00030789" w:rsidRDefault="00E74575" w:rsidP="00E74575">
      <w:pPr>
        <w:pStyle w:val="GG-body"/>
      </w:pPr>
      <w:r w:rsidRPr="00030789">
        <w:t>I am satisfied that the inclusion of each public place in the area is reasonable having regard to that identified risk.</w:t>
      </w:r>
    </w:p>
    <w:p w14:paraId="21CAB400" w14:textId="77777777" w:rsidR="00E74575" w:rsidRDefault="00E74575" w:rsidP="00E74575">
      <w:pPr>
        <w:pStyle w:val="GG-SDated"/>
      </w:pPr>
      <w:r>
        <w:t>Dated: 8 April 2026</w:t>
      </w:r>
    </w:p>
    <w:p w14:paraId="1795DE45" w14:textId="77777777" w:rsidR="00C30EFE" w:rsidRPr="00E74575" w:rsidRDefault="00C30EFE" w:rsidP="00C30EFE">
      <w:pPr>
        <w:pStyle w:val="GG-SName"/>
      </w:pPr>
      <w:proofErr w:type="spellStart"/>
      <w:r w:rsidRPr="00E74575">
        <w:t>Kyam</w:t>
      </w:r>
      <w:proofErr w:type="spellEnd"/>
      <w:r w:rsidRPr="00E74575">
        <w:t xml:space="preserve"> Joseph Maher</w:t>
      </w:r>
    </w:p>
    <w:p w14:paraId="6B7CC49F" w14:textId="77777777" w:rsidR="00C30EFE" w:rsidRDefault="00C30EFE" w:rsidP="00C30EFE">
      <w:pPr>
        <w:pStyle w:val="GG-Signature"/>
      </w:pPr>
      <w:r w:rsidRPr="00E74575">
        <w:t>Attorney-General</w:t>
      </w:r>
    </w:p>
    <w:p w14:paraId="2C8FF383" w14:textId="77777777" w:rsidR="00C30EFE" w:rsidRDefault="00C30EFE" w:rsidP="00C30EFE">
      <w:pPr>
        <w:pStyle w:val="GG-Signature"/>
        <w:pBdr>
          <w:top w:val="single" w:sz="4" w:space="1" w:color="auto"/>
        </w:pBdr>
        <w:spacing w:before="100" w:after="80" w:line="14" w:lineRule="exact"/>
        <w:ind w:left="1077" w:right="1077"/>
        <w:jc w:val="center"/>
      </w:pPr>
    </w:p>
    <w:p w14:paraId="297DA3DC" w14:textId="77777777" w:rsidR="00C30EFE" w:rsidRDefault="00C30EFE" w:rsidP="00C30EFE">
      <w:pPr>
        <w:pStyle w:val="GG-body"/>
        <w:pBdr>
          <w:bottom w:val="single" w:sz="4" w:space="1" w:color="auto"/>
        </w:pBdr>
        <w:spacing w:after="0" w:line="52" w:lineRule="exact"/>
        <w:jc w:val="center"/>
      </w:pPr>
      <w:r w:rsidRPr="00710ED6">
        <w:rPr>
          <w:rFonts w:ascii="Dutch" w:hAnsi="Dutch"/>
          <w:noProof/>
          <w:sz w:val="24"/>
          <w:szCs w:val="20"/>
        </w:rPr>
        <w:lastRenderedPageBreak/>
        <w:drawing>
          <wp:anchor distT="0" distB="0" distL="114300" distR="114300" simplePos="0" relativeHeight="251661312" behindDoc="0" locked="0" layoutInCell="1" allowOverlap="1" wp14:anchorId="5DA30DF3" wp14:editId="56479110">
            <wp:simplePos x="0" y="0"/>
            <wp:positionH relativeFrom="margin">
              <wp:posOffset>629285</wp:posOffset>
            </wp:positionH>
            <wp:positionV relativeFrom="paragraph">
              <wp:posOffset>32385</wp:posOffset>
            </wp:positionV>
            <wp:extent cx="4686300" cy="5380355"/>
            <wp:effectExtent l="0" t="0" r="0" b="0"/>
            <wp:wrapTopAndBottom/>
            <wp:docPr id="63913247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2479" name="Picture 1" descr="A map of a city&#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58" r="6453"/>
                    <a:stretch>
                      <a:fillRect/>
                    </a:stretch>
                  </pic:blipFill>
                  <pic:spPr bwMode="auto">
                    <a:xfrm>
                      <a:off x="0" y="0"/>
                      <a:ext cx="4686300" cy="538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03FC66" w14:textId="77777777" w:rsidR="00C30EFE" w:rsidRDefault="00C30EFE" w:rsidP="00C30EFE">
      <w:pPr>
        <w:pStyle w:val="GG-body"/>
        <w:pBdr>
          <w:bottom w:val="single" w:sz="4" w:space="1" w:color="auto"/>
        </w:pBdr>
        <w:spacing w:after="0" w:line="52" w:lineRule="exact"/>
        <w:jc w:val="center"/>
      </w:pPr>
    </w:p>
    <w:p w14:paraId="37F6A7DA" w14:textId="77777777" w:rsidR="00C30EFE" w:rsidRDefault="00C30EFE" w:rsidP="00C30EFE">
      <w:pPr>
        <w:pStyle w:val="GG-body"/>
        <w:pBdr>
          <w:top w:val="single" w:sz="4" w:space="1" w:color="auto"/>
        </w:pBdr>
        <w:spacing w:before="34" w:after="0" w:line="14" w:lineRule="exact"/>
        <w:jc w:val="center"/>
      </w:pPr>
    </w:p>
    <w:p w14:paraId="0C922506" w14:textId="77777777" w:rsidR="00C30EFE" w:rsidRPr="007D2F27" w:rsidRDefault="00C30EFE" w:rsidP="00C30EFE">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708920B4" w14:textId="77777777" w:rsidR="00421F5C" w:rsidRDefault="00421F5C">
      <w:pPr>
        <w:spacing w:after="0" w:line="240" w:lineRule="auto"/>
        <w:jc w:val="left"/>
        <w:rPr>
          <w:rFonts w:eastAsia="Times New Roman"/>
          <w:szCs w:val="17"/>
          <w:lang w:val="en-US"/>
        </w:rPr>
      </w:pPr>
      <w:r>
        <w:rPr>
          <w:lang w:val="en-US"/>
        </w:rPr>
        <w:br w:type="page"/>
      </w:r>
    </w:p>
    <w:p w14:paraId="57B88C2E" w14:textId="77777777" w:rsidR="009D1E2E" w:rsidRPr="009D1E2E" w:rsidRDefault="009D1E2E" w:rsidP="0043001F">
      <w:pPr>
        <w:pStyle w:val="Heading1"/>
      </w:pPr>
      <w:bookmarkStart w:id="13" w:name="_Toc33707983"/>
      <w:bookmarkStart w:id="14" w:name="_Toc33708154"/>
      <w:bookmarkStart w:id="15" w:name="_Toc226554618"/>
      <w:r>
        <w:lastRenderedPageBreak/>
        <w:t>Local</w:t>
      </w:r>
      <w:r w:rsidRPr="009D1E2E">
        <w:t xml:space="preserve"> Government Instruments</w:t>
      </w:r>
      <w:bookmarkEnd w:id="13"/>
      <w:bookmarkEnd w:id="14"/>
      <w:bookmarkEnd w:id="15"/>
    </w:p>
    <w:p w14:paraId="208E5663" w14:textId="77777777" w:rsidR="00245300" w:rsidRPr="00245300" w:rsidRDefault="00245300" w:rsidP="00FE4496">
      <w:pPr>
        <w:pStyle w:val="Heading2"/>
      </w:pPr>
      <w:bookmarkStart w:id="16" w:name="_Toc226554619"/>
      <w:r w:rsidRPr="00245300">
        <w:t>Kangaroo Island Council</w:t>
      </w:r>
      <w:bookmarkEnd w:id="16"/>
    </w:p>
    <w:p w14:paraId="0F94D9A7" w14:textId="77777777" w:rsidR="00245300" w:rsidRPr="00245300" w:rsidRDefault="00245300" w:rsidP="00245300">
      <w:pPr>
        <w:jc w:val="center"/>
        <w:rPr>
          <w:smallCaps/>
          <w:szCs w:val="17"/>
        </w:rPr>
      </w:pPr>
      <w:r w:rsidRPr="00245300">
        <w:rPr>
          <w:smallCaps/>
          <w:szCs w:val="17"/>
        </w:rPr>
        <w:t>Roads (Opening And Closing) Act 1991</w:t>
      </w:r>
    </w:p>
    <w:p w14:paraId="5C6E8C4C" w14:textId="77777777" w:rsidR="00245300" w:rsidRPr="00245300" w:rsidRDefault="00245300" w:rsidP="00245300">
      <w:pPr>
        <w:jc w:val="center"/>
        <w:rPr>
          <w:i/>
          <w:szCs w:val="17"/>
        </w:rPr>
      </w:pPr>
      <w:r w:rsidRPr="00245300">
        <w:rPr>
          <w:i/>
          <w:szCs w:val="17"/>
        </w:rPr>
        <w:t>Road Closing—Doug Road Dudley East</w:t>
      </w:r>
    </w:p>
    <w:p w14:paraId="18091508" w14:textId="56824858" w:rsidR="00245300" w:rsidRPr="00245300" w:rsidRDefault="00245300" w:rsidP="00245300">
      <w:pPr>
        <w:rPr>
          <w:rFonts w:eastAsia="Times New Roman"/>
          <w:szCs w:val="17"/>
        </w:rPr>
      </w:pPr>
      <w:r w:rsidRPr="00245300">
        <w:rPr>
          <w:rFonts w:eastAsia="Times New Roman"/>
          <w:szCs w:val="17"/>
        </w:rPr>
        <w:t xml:space="preserve">Notice is hereby given, pursuant to Section 10 of the </w:t>
      </w:r>
      <w:r w:rsidRPr="00245300">
        <w:rPr>
          <w:rFonts w:eastAsia="Times New Roman"/>
          <w:i/>
          <w:iCs/>
          <w:szCs w:val="17"/>
        </w:rPr>
        <w:t>Roads (Opening and Closing) Act 1991</w:t>
      </w:r>
      <w:r w:rsidRPr="00245300">
        <w:rPr>
          <w:rFonts w:eastAsia="Times New Roman"/>
          <w:szCs w:val="17"/>
        </w:rPr>
        <w:t xml:space="preserve">, that the Kangaroo Island Council proposes to make a Road Process Order to close part of Doug Road Dudley East in the </w:t>
      </w:r>
      <w:proofErr w:type="spellStart"/>
      <w:r w:rsidRPr="00245300">
        <w:rPr>
          <w:rFonts w:eastAsia="Times New Roman"/>
          <w:szCs w:val="17"/>
        </w:rPr>
        <w:t>Hundred</w:t>
      </w:r>
      <w:proofErr w:type="spellEnd"/>
      <w:r w:rsidRPr="00245300">
        <w:rPr>
          <w:rFonts w:eastAsia="Times New Roman"/>
          <w:szCs w:val="17"/>
        </w:rPr>
        <w:t xml:space="preserve"> of Dudley in the area named Dudley East, more particularly delineated and lettered </w:t>
      </w:r>
      <w:r w:rsidR="00CD04CE">
        <w:rPr>
          <w:rFonts w:eastAsia="Times New Roman"/>
          <w:szCs w:val="17"/>
        </w:rPr>
        <w:t>‘</w:t>
      </w:r>
      <w:r w:rsidRPr="00245300">
        <w:rPr>
          <w:rFonts w:eastAsia="Times New Roman"/>
          <w:szCs w:val="17"/>
        </w:rPr>
        <w:t>A</w:t>
      </w:r>
      <w:r w:rsidR="00CD04CE">
        <w:rPr>
          <w:rFonts w:eastAsia="Times New Roman"/>
          <w:szCs w:val="17"/>
        </w:rPr>
        <w:t>’</w:t>
      </w:r>
      <w:r w:rsidRPr="00245300">
        <w:rPr>
          <w:rFonts w:eastAsia="Times New Roman"/>
          <w:szCs w:val="17"/>
        </w:rPr>
        <w:t xml:space="preserve"> on Preliminary Plan PP 26/0008 and merge with Allotment 101 in D65252: CT 5924/776.</w:t>
      </w:r>
    </w:p>
    <w:p w14:paraId="2F788A15" w14:textId="77777777" w:rsidR="00245300" w:rsidRPr="00245300" w:rsidRDefault="00245300" w:rsidP="00245300">
      <w:pPr>
        <w:rPr>
          <w:rFonts w:eastAsia="Times New Roman"/>
          <w:szCs w:val="17"/>
        </w:rPr>
      </w:pPr>
      <w:r w:rsidRPr="00245300">
        <w:rPr>
          <w:rFonts w:eastAsia="Times New Roman"/>
          <w:szCs w:val="17"/>
        </w:rPr>
        <w:t xml:space="preserve">The Preliminary Plan and Statement of Persons Affected is available for public inspection at the offices of the Kangaroo Island Council, PO Box 121, Kingscote SA 5223, and the Adelaide Office of the Surveyor-General during normal office hours. The Preliminary Plan can also be viewed at </w:t>
      </w:r>
      <w:hyperlink r:id="rId19" w:history="1">
        <w:r w:rsidRPr="00245300">
          <w:rPr>
            <w:rFonts w:eastAsia="Times New Roman"/>
            <w:color w:val="0000FF"/>
            <w:szCs w:val="17"/>
            <w:u w:val="single"/>
          </w:rPr>
          <w:t>www.sa.gov.au/roadsactproposals.</w:t>
        </w:r>
      </w:hyperlink>
    </w:p>
    <w:p w14:paraId="3E56079E" w14:textId="77777777" w:rsidR="00245300" w:rsidRPr="00245300" w:rsidRDefault="00245300" w:rsidP="00245300">
      <w:pPr>
        <w:rPr>
          <w:rFonts w:eastAsia="Times New Roman"/>
          <w:szCs w:val="17"/>
        </w:rPr>
      </w:pPr>
      <w:r w:rsidRPr="00245300">
        <w:rPr>
          <w:rFonts w:eastAsia="Times New Roman"/>
          <w:szCs w:val="17"/>
        </w:rPr>
        <w:t xml:space="preserve">Any application for easement or objection must set out the full name, address and details of the submission and must be fully supported by reasons. The application for easement or objection must be made in writing to the Kangaroo Island Council, 43 Dauncey Street </w:t>
      </w:r>
      <w:r w:rsidRPr="00245300">
        <w:rPr>
          <w:rFonts w:eastAsia="Times New Roman"/>
          <w:spacing w:val="-2"/>
          <w:szCs w:val="17"/>
        </w:rPr>
        <w:t>Kingscote, SA 5223 within 28 days of this notice and a copy must be forwarded to the Surveyor-General at GPO Box 1815, Adelaide SA 5001.</w:t>
      </w:r>
      <w:r w:rsidRPr="00245300">
        <w:rPr>
          <w:rFonts w:eastAsia="Times New Roman"/>
          <w:szCs w:val="17"/>
        </w:rPr>
        <w:t xml:space="preserve"> Where a submission is made, the applicant must be prepared to support their submission in person upon council giving notification of a meeting at which the matter will be considered. </w:t>
      </w:r>
    </w:p>
    <w:p w14:paraId="056F16E3" w14:textId="77777777" w:rsidR="00245300" w:rsidRPr="00245300" w:rsidRDefault="00245300" w:rsidP="00245300">
      <w:pPr>
        <w:spacing w:after="0"/>
        <w:rPr>
          <w:rFonts w:eastAsia="Times New Roman"/>
          <w:szCs w:val="17"/>
        </w:rPr>
      </w:pPr>
      <w:r w:rsidRPr="00245300">
        <w:rPr>
          <w:rFonts w:eastAsia="Times New Roman"/>
          <w:szCs w:val="17"/>
        </w:rPr>
        <w:t>Dated: 27 March 2026</w:t>
      </w:r>
    </w:p>
    <w:p w14:paraId="11CDB7D1" w14:textId="77777777" w:rsidR="00245300" w:rsidRPr="00245300" w:rsidRDefault="00245300" w:rsidP="00245300">
      <w:pPr>
        <w:spacing w:after="0"/>
        <w:jc w:val="right"/>
        <w:rPr>
          <w:rFonts w:eastAsia="Times New Roman"/>
          <w:smallCaps/>
          <w:szCs w:val="20"/>
        </w:rPr>
      </w:pPr>
      <w:r w:rsidRPr="00245300">
        <w:rPr>
          <w:rFonts w:eastAsia="Times New Roman"/>
          <w:smallCaps/>
          <w:szCs w:val="20"/>
        </w:rPr>
        <w:t>Daryl Buckingham</w:t>
      </w:r>
    </w:p>
    <w:p w14:paraId="796CE660" w14:textId="680CCDCC" w:rsidR="00245300" w:rsidRDefault="00245300" w:rsidP="00245300">
      <w:pPr>
        <w:spacing w:after="0"/>
        <w:jc w:val="right"/>
        <w:rPr>
          <w:rFonts w:eastAsia="Times New Roman"/>
          <w:szCs w:val="17"/>
        </w:rPr>
      </w:pPr>
      <w:r w:rsidRPr="00245300">
        <w:rPr>
          <w:rFonts w:eastAsia="Times New Roman"/>
          <w:szCs w:val="17"/>
        </w:rPr>
        <w:t>Chief Executive Officer</w:t>
      </w:r>
    </w:p>
    <w:p w14:paraId="062D79B6" w14:textId="77777777" w:rsidR="00245300" w:rsidRDefault="00245300" w:rsidP="00245300">
      <w:pPr>
        <w:pBdr>
          <w:bottom w:val="single" w:sz="4" w:space="1" w:color="auto"/>
        </w:pBdr>
        <w:spacing w:after="0" w:line="52" w:lineRule="exact"/>
        <w:jc w:val="center"/>
        <w:rPr>
          <w:rFonts w:eastAsia="Times New Roman"/>
          <w:szCs w:val="17"/>
        </w:rPr>
      </w:pPr>
    </w:p>
    <w:p w14:paraId="17D96F3A" w14:textId="77777777" w:rsidR="00245300" w:rsidRDefault="00245300" w:rsidP="00245300">
      <w:pPr>
        <w:pBdr>
          <w:top w:val="single" w:sz="4" w:space="1" w:color="auto"/>
        </w:pBdr>
        <w:spacing w:before="34" w:after="0" w:line="14" w:lineRule="exact"/>
        <w:jc w:val="center"/>
        <w:rPr>
          <w:rFonts w:eastAsia="Times New Roman"/>
          <w:szCs w:val="17"/>
        </w:rPr>
      </w:pPr>
    </w:p>
    <w:p w14:paraId="2F8451E1" w14:textId="77777777" w:rsidR="00245300" w:rsidRPr="00245300" w:rsidRDefault="00245300" w:rsidP="00245300">
      <w:pPr>
        <w:pStyle w:val="NoSpacing"/>
      </w:pPr>
    </w:p>
    <w:p w14:paraId="75FCFD68" w14:textId="5CA9756E" w:rsidR="00245300" w:rsidRDefault="00245300" w:rsidP="00FE4496">
      <w:pPr>
        <w:pStyle w:val="Heading2"/>
      </w:pPr>
      <w:bookmarkStart w:id="17" w:name="_Toc226554621"/>
      <w:r>
        <w:t>Mount Barker District Council</w:t>
      </w:r>
      <w:bookmarkEnd w:id="17"/>
    </w:p>
    <w:p w14:paraId="05926E6E" w14:textId="77777777" w:rsidR="00245300" w:rsidRDefault="00245300" w:rsidP="00245300">
      <w:pPr>
        <w:pStyle w:val="GG-Title3"/>
      </w:pPr>
      <w:r>
        <w:t>Change of Road Name—Calaby Road</w:t>
      </w:r>
    </w:p>
    <w:p w14:paraId="5DA317F3" w14:textId="77777777" w:rsidR="00245300" w:rsidRDefault="00245300" w:rsidP="00245300">
      <w:pPr>
        <w:pStyle w:val="GG-body"/>
      </w:pPr>
      <w:r>
        <w:t xml:space="preserve">Pursuant to Section 219(1) of the </w:t>
      </w:r>
      <w:r w:rsidRPr="00557AF4">
        <w:rPr>
          <w:i/>
          <w:iCs/>
        </w:rPr>
        <w:t>Local Government Act 1999</w:t>
      </w:r>
      <w:r>
        <w:t xml:space="preserve"> Council has resolved the following change of a road name within the locality of Macclesfield and Green Hills Range. The road previously known as Quarry Road will be known as Calaby Road. This road name will be effective from 9 April 2026.</w:t>
      </w:r>
    </w:p>
    <w:p w14:paraId="54DAA2A3" w14:textId="77777777" w:rsidR="00245300" w:rsidRDefault="00245300" w:rsidP="00245300">
      <w:pPr>
        <w:pStyle w:val="GG-SDated"/>
      </w:pPr>
      <w:r>
        <w:t>Dated: 9 April 2026</w:t>
      </w:r>
    </w:p>
    <w:p w14:paraId="629E2D7D" w14:textId="77777777" w:rsidR="00245300" w:rsidRDefault="00245300" w:rsidP="00245300">
      <w:pPr>
        <w:pStyle w:val="GG-SName"/>
      </w:pPr>
      <w:r>
        <w:t>A. Stuart</w:t>
      </w:r>
    </w:p>
    <w:p w14:paraId="571CD288" w14:textId="01635BF9" w:rsidR="00245300" w:rsidRDefault="00245300" w:rsidP="00245300">
      <w:pPr>
        <w:pStyle w:val="GG-Signature"/>
      </w:pPr>
      <w:r>
        <w:t>Chief Executive Officer</w:t>
      </w:r>
    </w:p>
    <w:p w14:paraId="3EFF2C7F" w14:textId="77777777" w:rsidR="00245300" w:rsidRDefault="00245300" w:rsidP="00245300">
      <w:pPr>
        <w:pStyle w:val="GG-Signature"/>
        <w:pBdr>
          <w:bottom w:val="single" w:sz="4" w:space="1" w:color="auto"/>
        </w:pBdr>
        <w:spacing w:line="52" w:lineRule="exact"/>
        <w:jc w:val="center"/>
      </w:pPr>
    </w:p>
    <w:p w14:paraId="60A91E7B" w14:textId="77777777" w:rsidR="00245300" w:rsidRDefault="00245300" w:rsidP="00245300">
      <w:pPr>
        <w:pStyle w:val="GG-Signature"/>
        <w:pBdr>
          <w:top w:val="single" w:sz="4" w:space="1" w:color="auto"/>
        </w:pBdr>
        <w:spacing w:before="34" w:line="14" w:lineRule="exact"/>
        <w:jc w:val="center"/>
      </w:pPr>
    </w:p>
    <w:p w14:paraId="3D3EEF4A" w14:textId="77777777" w:rsidR="00245300" w:rsidRPr="003D4C75" w:rsidRDefault="00245300" w:rsidP="00245300">
      <w:pPr>
        <w:pStyle w:val="NoSpacing"/>
      </w:pPr>
    </w:p>
    <w:p w14:paraId="745652C9" w14:textId="77777777" w:rsidR="00E23F75" w:rsidRDefault="00E23F75">
      <w:pPr>
        <w:spacing w:after="0" w:line="240" w:lineRule="auto"/>
        <w:jc w:val="left"/>
        <w:rPr>
          <w:rFonts w:eastAsia="Times New Roman"/>
          <w:szCs w:val="17"/>
          <w:lang w:val="en-US"/>
        </w:rPr>
      </w:pPr>
      <w:r>
        <w:rPr>
          <w:lang w:val="en-US"/>
        </w:rPr>
        <w:br w:type="page"/>
      </w:r>
    </w:p>
    <w:p w14:paraId="2EB2E746" w14:textId="77777777" w:rsidR="009D1E2E" w:rsidRPr="009D1E2E" w:rsidRDefault="009D1E2E" w:rsidP="0043001F">
      <w:pPr>
        <w:pStyle w:val="Heading1"/>
      </w:pPr>
      <w:bookmarkStart w:id="18" w:name="_Toc33707984"/>
      <w:bookmarkStart w:id="19" w:name="_Toc33708155"/>
      <w:bookmarkStart w:id="20" w:name="_Toc226554622"/>
      <w:r>
        <w:lastRenderedPageBreak/>
        <w:t>Public Notices</w:t>
      </w:r>
      <w:bookmarkEnd w:id="18"/>
      <w:bookmarkEnd w:id="19"/>
      <w:bookmarkEnd w:id="20"/>
    </w:p>
    <w:p w14:paraId="42A90372" w14:textId="77777777" w:rsidR="00242B15" w:rsidRPr="00242B15" w:rsidRDefault="00242B15" w:rsidP="0012278E">
      <w:pPr>
        <w:pStyle w:val="Heading2"/>
      </w:pPr>
      <w:bookmarkStart w:id="21" w:name="_Toc226554623"/>
      <w:r w:rsidRPr="00242B15">
        <w:t>Adelaide Airport Ltd (AAL)</w:t>
      </w:r>
      <w:bookmarkEnd w:id="21"/>
    </w:p>
    <w:p w14:paraId="68F5F8FD" w14:textId="77777777" w:rsidR="00242B15" w:rsidRPr="00242B15" w:rsidRDefault="00242B15" w:rsidP="003B2003">
      <w:pPr>
        <w:spacing w:after="60"/>
        <w:jc w:val="center"/>
        <w:rPr>
          <w:smallCaps/>
          <w:szCs w:val="17"/>
          <w:lang w:val="en-US"/>
        </w:rPr>
      </w:pPr>
      <w:r w:rsidRPr="00242B15">
        <w:rPr>
          <w:smallCaps/>
          <w:szCs w:val="17"/>
          <w:lang w:val="en-US"/>
        </w:rPr>
        <w:t>Schedule of Aeronautical Fees</w:t>
      </w:r>
    </w:p>
    <w:p w14:paraId="3F5DF42D" w14:textId="77777777" w:rsidR="00242B15" w:rsidRPr="00242B15" w:rsidRDefault="00242B15" w:rsidP="003B2003">
      <w:pPr>
        <w:spacing w:after="60"/>
        <w:jc w:val="center"/>
        <w:rPr>
          <w:i/>
          <w:szCs w:val="17"/>
          <w:lang w:val="en-US"/>
        </w:rPr>
      </w:pPr>
      <w:r w:rsidRPr="00242B15">
        <w:rPr>
          <w:i/>
          <w:szCs w:val="17"/>
          <w:lang w:val="en-US"/>
        </w:rPr>
        <w:t>Effective 1 July 2026</w:t>
      </w:r>
    </w:p>
    <w:p w14:paraId="126D3C44" w14:textId="1E86D56D" w:rsidR="00242B15" w:rsidRPr="00242B15" w:rsidRDefault="00242B15" w:rsidP="003B2003">
      <w:pPr>
        <w:spacing w:after="60"/>
        <w:rPr>
          <w:rFonts w:eastAsia="Times New Roman"/>
          <w:szCs w:val="17"/>
          <w:lang w:val="en-US"/>
        </w:rPr>
      </w:pPr>
      <w:r w:rsidRPr="00242B15">
        <w:rPr>
          <w:rFonts w:eastAsia="Times New Roman"/>
          <w:szCs w:val="17"/>
          <w:lang w:val="en-US"/>
        </w:rPr>
        <w:t>This Schedule of Aeronautical Fees (</w:t>
      </w:r>
      <w:r w:rsidRPr="00242B15">
        <w:rPr>
          <w:rFonts w:eastAsia="Times New Roman"/>
          <w:b/>
          <w:szCs w:val="17"/>
          <w:lang w:val="en-US"/>
        </w:rPr>
        <w:t>Schedule</w:t>
      </w:r>
      <w:r w:rsidRPr="00242B15">
        <w:rPr>
          <w:rFonts w:eastAsia="Times New Roman"/>
          <w:szCs w:val="17"/>
          <w:lang w:val="en-US"/>
        </w:rPr>
        <w:t xml:space="preserve">) is published pursuant to and in accordance with both the </w:t>
      </w:r>
      <w:r w:rsidRPr="00242B15">
        <w:rPr>
          <w:rFonts w:eastAsia="Times New Roman"/>
          <w:i/>
          <w:szCs w:val="17"/>
          <w:lang w:val="en-US"/>
        </w:rPr>
        <w:t xml:space="preserve">Aerodrome Fees Act 1998 </w:t>
      </w:r>
      <w:r w:rsidRPr="00242B15">
        <w:rPr>
          <w:rFonts w:eastAsia="Times New Roman"/>
          <w:szCs w:val="17"/>
          <w:lang w:val="en-US"/>
        </w:rPr>
        <w:t xml:space="preserve">(SA) and the </w:t>
      </w:r>
      <w:r w:rsidR="00CD04CE">
        <w:rPr>
          <w:rFonts w:eastAsia="Times New Roman"/>
          <w:szCs w:val="17"/>
          <w:lang w:val="en-US"/>
        </w:rPr>
        <w:t>‘</w:t>
      </w:r>
      <w:r w:rsidRPr="00242B15">
        <w:rPr>
          <w:rFonts w:eastAsia="Times New Roman"/>
          <w:szCs w:val="17"/>
          <w:lang w:val="en-US"/>
        </w:rPr>
        <w:t>Adelaide Airport Terms of Use</w:t>
      </w:r>
      <w:r w:rsidR="00CD04CE">
        <w:rPr>
          <w:rFonts w:eastAsia="Times New Roman"/>
          <w:szCs w:val="17"/>
          <w:lang w:val="en-US"/>
        </w:rPr>
        <w:t>’</w:t>
      </w:r>
      <w:r w:rsidRPr="00242B15">
        <w:rPr>
          <w:rFonts w:eastAsia="Times New Roman"/>
          <w:szCs w:val="17"/>
          <w:lang w:val="en-US"/>
        </w:rPr>
        <w:t xml:space="preserve"> (as amended from time to time) (</w:t>
      </w:r>
      <w:r w:rsidRPr="00242B15">
        <w:rPr>
          <w:rFonts w:eastAsia="Times New Roman"/>
          <w:b/>
          <w:szCs w:val="17"/>
          <w:lang w:val="en-US"/>
        </w:rPr>
        <w:t>Terms of Use</w:t>
      </w:r>
      <w:r w:rsidRPr="00242B15">
        <w:rPr>
          <w:rFonts w:eastAsia="Times New Roman"/>
          <w:szCs w:val="17"/>
          <w:lang w:val="en-US"/>
        </w:rPr>
        <w:t>) (which document is available on the Adelaide Airport website). This Schedule sets out the fees payable for an Aircraft</w:t>
      </w:r>
      <w:r w:rsidR="00CD04CE">
        <w:rPr>
          <w:rFonts w:eastAsia="Times New Roman"/>
          <w:szCs w:val="17"/>
          <w:lang w:val="en-US"/>
        </w:rPr>
        <w:t>’</w:t>
      </w:r>
      <w:r w:rsidRPr="00242B15">
        <w:rPr>
          <w:rFonts w:eastAsia="Times New Roman"/>
          <w:szCs w:val="17"/>
          <w:lang w:val="en-US"/>
        </w:rPr>
        <w:t>s use of Adelaide Airport in the absence of any other agreement to which AAL has agreed in writing.</w:t>
      </w:r>
    </w:p>
    <w:p w14:paraId="03ADAEFC" w14:textId="77777777" w:rsidR="00242B15" w:rsidRPr="00242B15" w:rsidRDefault="00242B15" w:rsidP="00242B15">
      <w:pPr>
        <w:rPr>
          <w:rFonts w:eastAsia="Times New Roman"/>
          <w:szCs w:val="17"/>
          <w:lang w:val="en-US"/>
        </w:rPr>
      </w:pPr>
      <w:r w:rsidRPr="00242B15">
        <w:rPr>
          <w:rFonts w:eastAsia="Times New Roman"/>
          <w:szCs w:val="17"/>
          <w:lang w:val="en-US"/>
        </w:rPr>
        <w:t>The Prices Shown in this Schedule are Inclusive of GST.</w:t>
      </w:r>
    </w:p>
    <w:tbl>
      <w:tblPr>
        <w:tblW w:w="5000" w:type="pct"/>
        <w:tblCellMar>
          <w:left w:w="0" w:type="dxa"/>
          <w:right w:w="0" w:type="dxa"/>
        </w:tblCellMar>
        <w:tblLook w:val="01E0" w:firstRow="1" w:lastRow="1" w:firstColumn="1" w:lastColumn="1" w:noHBand="0" w:noVBand="0"/>
      </w:tblPr>
      <w:tblGrid>
        <w:gridCol w:w="4375"/>
        <w:gridCol w:w="1005"/>
        <w:gridCol w:w="853"/>
        <w:gridCol w:w="853"/>
        <w:gridCol w:w="1005"/>
        <w:gridCol w:w="1263"/>
      </w:tblGrid>
      <w:tr w:rsidR="00242B15" w:rsidRPr="00242B15" w14:paraId="171D0497" w14:textId="77777777" w:rsidTr="00CA53A4">
        <w:trPr>
          <w:trHeight w:val="20"/>
          <w:tblHeader/>
        </w:trPr>
        <w:tc>
          <w:tcPr>
            <w:tcW w:w="2339" w:type="pct"/>
            <w:tcBorders>
              <w:top w:val="single" w:sz="4" w:space="0" w:color="auto"/>
              <w:bottom w:val="single" w:sz="4" w:space="0" w:color="auto"/>
            </w:tcBorders>
            <w:vAlign w:val="center"/>
          </w:tcPr>
          <w:p w14:paraId="391EA874"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SERVICE</w:t>
            </w:r>
          </w:p>
        </w:tc>
        <w:tc>
          <w:tcPr>
            <w:tcW w:w="537" w:type="pct"/>
            <w:tcBorders>
              <w:top w:val="single" w:sz="4" w:space="0" w:color="auto"/>
              <w:bottom w:val="single" w:sz="4" w:space="0" w:color="auto"/>
            </w:tcBorders>
            <w:vAlign w:val="center"/>
          </w:tcPr>
          <w:p w14:paraId="683138BD"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 xml:space="preserve">Landing </w:t>
            </w:r>
            <w:r w:rsidRPr="00242B15">
              <w:rPr>
                <w:rFonts w:eastAsia="Times New Roman"/>
                <w:b/>
                <w:szCs w:val="17"/>
              </w:rPr>
              <w:br/>
              <w:t>Fee (A)</w:t>
            </w:r>
          </w:p>
        </w:tc>
        <w:tc>
          <w:tcPr>
            <w:tcW w:w="456" w:type="pct"/>
            <w:tcBorders>
              <w:top w:val="single" w:sz="4" w:space="0" w:color="auto"/>
              <w:bottom w:val="single" w:sz="4" w:space="0" w:color="auto"/>
            </w:tcBorders>
            <w:vAlign w:val="center"/>
          </w:tcPr>
          <w:p w14:paraId="435A9941"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 xml:space="preserve">Terminal </w:t>
            </w:r>
            <w:r w:rsidRPr="00242B15">
              <w:rPr>
                <w:rFonts w:eastAsia="Times New Roman"/>
                <w:b/>
                <w:szCs w:val="17"/>
              </w:rPr>
              <w:br/>
              <w:t>Fee (B)</w:t>
            </w:r>
          </w:p>
        </w:tc>
        <w:tc>
          <w:tcPr>
            <w:tcW w:w="456" w:type="pct"/>
            <w:tcBorders>
              <w:top w:val="single" w:sz="4" w:space="0" w:color="auto"/>
              <w:bottom w:val="single" w:sz="4" w:space="0" w:color="auto"/>
            </w:tcBorders>
            <w:vAlign w:val="center"/>
          </w:tcPr>
          <w:p w14:paraId="05B6305A"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 xml:space="preserve">Terminal Expansion </w:t>
            </w:r>
            <w:r w:rsidRPr="00242B15">
              <w:rPr>
                <w:rFonts w:eastAsia="Times New Roman"/>
                <w:b/>
                <w:szCs w:val="17"/>
              </w:rPr>
              <w:br/>
              <w:t>Fee (C)</w:t>
            </w:r>
          </w:p>
        </w:tc>
        <w:tc>
          <w:tcPr>
            <w:tcW w:w="537" w:type="pct"/>
            <w:tcBorders>
              <w:top w:val="single" w:sz="4" w:space="0" w:color="auto"/>
              <w:bottom w:val="single" w:sz="4" w:space="0" w:color="auto"/>
            </w:tcBorders>
            <w:vAlign w:val="center"/>
          </w:tcPr>
          <w:p w14:paraId="3969A917"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 xml:space="preserve">Government Mandated </w:t>
            </w:r>
            <w:r w:rsidRPr="00242B15">
              <w:rPr>
                <w:rFonts w:eastAsia="Times New Roman"/>
                <w:b/>
                <w:szCs w:val="17"/>
              </w:rPr>
              <w:br/>
              <w:t>Fee (D)</w:t>
            </w:r>
          </w:p>
        </w:tc>
        <w:tc>
          <w:tcPr>
            <w:tcW w:w="675" w:type="pct"/>
            <w:tcBorders>
              <w:top w:val="single" w:sz="4" w:space="0" w:color="auto"/>
              <w:bottom w:val="single" w:sz="4" w:space="0" w:color="auto"/>
            </w:tcBorders>
            <w:vAlign w:val="center"/>
          </w:tcPr>
          <w:p w14:paraId="25889A45"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Total</w:t>
            </w:r>
          </w:p>
          <w:p w14:paraId="0493046A"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(A + B + C + D)</w:t>
            </w:r>
          </w:p>
        </w:tc>
      </w:tr>
      <w:tr w:rsidR="00242B15" w:rsidRPr="00242B15" w14:paraId="72FE20B0" w14:textId="77777777" w:rsidTr="00CA53A4">
        <w:trPr>
          <w:trHeight w:val="20"/>
          <w:tblHeader/>
        </w:trPr>
        <w:tc>
          <w:tcPr>
            <w:tcW w:w="2339" w:type="pct"/>
            <w:tcBorders>
              <w:top w:val="single" w:sz="4" w:space="0" w:color="auto"/>
            </w:tcBorders>
            <w:vAlign w:val="center"/>
          </w:tcPr>
          <w:p w14:paraId="4F45E388" w14:textId="77777777" w:rsidR="00242B15" w:rsidRPr="00242B15" w:rsidRDefault="00242B15" w:rsidP="009E0C1D">
            <w:pPr>
              <w:spacing w:after="0" w:line="40" w:lineRule="exact"/>
              <w:jc w:val="center"/>
              <w:rPr>
                <w:rFonts w:eastAsia="Times New Roman"/>
                <w:b/>
                <w:szCs w:val="17"/>
              </w:rPr>
            </w:pPr>
          </w:p>
        </w:tc>
        <w:tc>
          <w:tcPr>
            <w:tcW w:w="537" w:type="pct"/>
            <w:tcBorders>
              <w:top w:val="single" w:sz="4" w:space="0" w:color="auto"/>
            </w:tcBorders>
            <w:vAlign w:val="center"/>
          </w:tcPr>
          <w:p w14:paraId="4736A79B" w14:textId="77777777" w:rsidR="00242B15" w:rsidRPr="00242B15" w:rsidRDefault="00242B15" w:rsidP="009E0C1D">
            <w:pPr>
              <w:spacing w:after="0" w:line="40" w:lineRule="exact"/>
              <w:jc w:val="center"/>
              <w:rPr>
                <w:rFonts w:eastAsia="Times New Roman"/>
                <w:b/>
                <w:szCs w:val="17"/>
              </w:rPr>
            </w:pPr>
          </w:p>
        </w:tc>
        <w:tc>
          <w:tcPr>
            <w:tcW w:w="456" w:type="pct"/>
            <w:tcBorders>
              <w:top w:val="single" w:sz="4" w:space="0" w:color="auto"/>
            </w:tcBorders>
            <w:vAlign w:val="center"/>
          </w:tcPr>
          <w:p w14:paraId="16C8BEED" w14:textId="77777777" w:rsidR="00242B15" w:rsidRPr="00242B15" w:rsidRDefault="00242B15" w:rsidP="009E0C1D">
            <w:pPr>
              <w:spacing w:after="0" w:line="40" w:lineRule="exact"/>
              <w:jc w:val="center"/>
              <w:rPr>
                <w:rFonts w:eastAsia="Times New Roman"/>
                <w:b/>
                <w:szCs w:val="17"/>
              </w:rPr>
            </w:pPr>
          </w:p>
        </w:tc>
        <w:tc>
          <w:tcPr>
            <w:tcW w:w="456" w:type="pct"/>
            <w:tcBorders>
              <w:top w:val="single" w:sz="4" w:space="0" w:color="auto"/>
            </w:tcBorders>
            <w:vAlign w:val="center"/>
          </w:tcPr>
          <w:p w14:paraId="2E5146DE" w14:textId="77777777" w:rsidR="00242B15" w:rsidRPr="00242B15" w:rsidRDefault="00242B15" w:rsidP="009E0C1D">
            <w:pPr>
              <w:spacing w:after="0" w:line="40" w:lineRule="exact"/>
              <w:jc w:val="center"/>
              <w:rPr>
                <w:rFonts w:eastAsia="Times New Roman"/>
                <w:b/>
                <w:szCs w:val="17"/>
              </w:rPr>
            </w:pPr>
          </w:p>
        </w:tc>
        <w:tc>
          <w:tcPr>
            <w:tcW w:w="537" w:type="pct"/>
            <w:tcBorders>
              <w:top w:val="single" w:sz="4" w:space="0" w:color="auto"/>
            </w:tcBorders>
            <w:vAlign w:val="center"/>
          </w:tcPr>
          <w:p w14:paraId="7F187209" w14:textId="77777777" w:rsidR="00242B15" w:rsidRPr="00242B15" w:rsidRDefault="00242B15" w:rsidP="009E0C1D">
            <w:pPr>
              <w:spacing w:after="0" w:line="40" w:lineRule="exact"/>
              <w:jc w:val="center"/>
              <w:rPr>
                <w:rFonts w:eastAsia="Times New Roman"/>
                <w:b/>
                <w:szCs w:val="17"/>
              </w:rPr>
            </w:pPr>
          </w:p>
        </w:tc>
        <w:tc>
          <w:tcPr>
            <w:tcW w:w="675" w:type="pct"/>
            <w:tcBorders>
              <w:top w:val="single" w:sz="4" w:space="0" w:color="auto"/>
            </w:tcBorders>
            <w:vAlign w:val="center"/>
          </w:tcPr>
          <w:p w14:paraId="67DBB6BB" w14:textId="77777777" w:rsidR="00242B15" w:rsidRPr="00242B15" w:rsidRDefault="00242B15" w:rsidP="009E0C1D">
            <w:pPr>
              <w:spacing w:after="0" w:line="40" w:lineRule="exact"/>
              <w:jc w:val="center"/>
              <w:rPr>
                <w:rFonts w:eastAsia="Times New Roman"/>
                <w:b/>
                <w:szCs w:val="17"/>
              </w:rPr>
            </w:pPr>
          </w:p>
        </w:tc>
      </w:tr>
      <w:tr w:rsidR="00242B15" w:rsidRPr="00242B15" w14:paraId="1482BC63" w14:textId="77777777" w:rsidTr="00CA53A4">
        <w:trPr>
          <w:trHeight w:val="20"/>
        </w:trPr>
        <w:tc>
          <w:tcPr>
            <w:tcW w:w="5000" w:type="pct"/>
            <w:gridSpan w:val="6"/>
            <w:tcBorders>
              <w:bottom w:val="single" w:sz="4" w:space="0" w:color="auto"/>
            </w:tcBorders>
            <w:vAlign w:val="center"/>
          </w:tcPr>
          <w:p w14:paraId="1A38EA57" w14:textId="77777777" w:rsidR="00242B15" w:rsidRPr="00242B15" w:rsidRDefault="00242B15" w:rsidP="009E0C1D">
            <w:pPr>
              <w:spacing w:after="40"/>
              <w:jc w:val="left"/>
              <w:rPr>
                <w:rFonts w:eastAsia="Times New Roman"/>
                <w:b/>
                <w:i/>
                <w:szCs w:val="17"/>
              </w:rPr>
            </w:pPr>
            <w:r w:rsidRPr="00242B15">
              <w:rPr>
                <w:rFonts w:eastAsia="Times New Roman"/>
                <w:b/>
                <w:i/>
                <w:szCs w:val="17"/>
              </w:rPr>
              <w:t>Arrival Fees and Departure Fees—Per passenger basis</w:t>
            </w:r>
          </w:p>
        </w:tc>
      </w:tr>
      <w:tr w:rsidR="00242B15" w:rsidRPr="00242B15" w14:paraId="6F53314C" w14:textId="77777777" w:rsidTr="007E32E1">
        <w:trPr>
          <w:trHeight w:val="20"/>
        </w:trPr>
        <w:tc>
          <w:tcPr>
            <w:tcW w:w="5000" w:type="pct"/>
            <w:gridSpan w:val="6"/>
            <w:tcBorders>
              <w:top w:val="single" w:sz="4" w:space="0" w:color="auto"/>
              <w:bottom w:val="single" w:sz="4" w:space="0" w:color="auto"/>
            </w:tcBorders>
            <w:vAlign w:val="center"/>
          </w:tcPr>
          <w:p w14:paraId="7681DEF4" w14:textId="77777777" w:rsidR="00242B15" w:rsidRPr="00242B15" w:rsidRDefault="00242B15" w:rsidP="009E0C1D">
            <w:pPr>
              <w:spacing w:before="40" w:after="40"/>
              <w:jc w:val="left"/>
              <w:rPr>
                <w:rFonts w:eastAsia="Times New Roman"/>
                <w:b/>
                <w:szCs w:val="17"/>
              </w:rPr>
            </w:pPr>
            <w:r w:rsidRPr="00242B15">
              <w:rPr>
                <w:rFonts w:eastAsia="Times New Roman"/>
                <w:b/>
                <w:szCs w:val="17"/>
              </w:rPr>
              <w:t>INTERNATIONAL PASSENGER TRANSPORT SERVICES</w:t>
            </w:r>
          </w:p>
        </w:tc>
      </w:tr>
      <w:tr w:rsidR="007E32E1" w:rsidRPr="00242B15" w14:paraId="72FFABDD" w14:textId="77777777" w:rsidTr="007E32E1">
        <w:trPr>
          <w:trHeight w:val="20"/>
        </w:trPr>
        <w:tc>
          <w:tcPr>
            <w:tcW w:w="5000" w:type="pct"/>
            <w:gridSpan w:val="6"/>
            <w:tcBorders>
              <w:top w:val="single" w:sz="4" w:space="0" w:color="auto"/>
            </w:tcBorders>
            <w:vAlign w:val="center"/>
          </w:tcPr>
          <w:p w14:paraId="20CCFC81" w14:textId="77777777" w:rsidR="007E32E1" w:rsidRPr="00242B15" w:rsidRDefault="007E32E1" w:rsidP="009E0C1D">
            <w:pPr>
              <w:spacing w:after="0" w:line="40" w:lineRule="exact"/>
              <w:jc w:val="left"/>
              <w:rPr>
                <w:rFonts w:eastAsia="Times New Roman"/>
                <w:b/>
                <w:szCs w:val="17"/>
              </w:rPr>
            </w:pPr>
          </w:p>
        </w:tc>
      </w:tr>
      <w:tr w:rsidR="00242B15" w:rsidRPr="00242B15" w14:paraId="3EA35BE0" w14:textId="77777777" w:rsidTr="007E32E1">
        <w:trPr>
          <w:trHeight w:val="20"/>
        </w:trPr>
        <w:tc>
          <w:tcPr>
            <w:tcW w:w="2339" w:type="pct"/>
            <w:vAlign w:val="center"/>
          </w:tcPr>
          <w:p w14:paraId="659717C9"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 (other than Transit or Transfer)</w:t>
            </w:r>
          </w:p>
        </w:tc>
        <w:tc>
          <w:tcPr>
            <w:tcW w:w="537" w:type="pct"/>
            <w:vAlign w:val="center"/>
          </w:tcPr>
          <w:p w14:paraId="70785880"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$18.01</w:t>
            </w:r>
          </w:p>
        </w:tc>
        <w:tc>
          <w:tcPr>
            <w:tcW w:w="456" w:type="pct"/>
            <w:vAlign w:val="center"/>
          </w:tcPr>
          <w:p w14:paraId="53E82893"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0C6975D5" w14:textId="77777777" w:rsidR="00242B15" w:rsidRPr="00242B15" w:rsidRDefault="00242B15" w:rsidP="008F6E5C">
            <w:pPr>
              <w:spacing w:after="0"/>
              <w:ind w:right="227"/>
              <w:jc w:val="right"/>
              <w:rPr>
                <w:rFonts w:eastAsia="Times New Roman"/>
                <w:bCs/>
                <w:szCs w:val="17"/>
              </w:rPr>
            </w:pPr>
            <w:r w:rsidRPr="00242B15">
              <w:rPr>
                <w:rFonts w:eastAsia="Times New Roman"/>
                <w:bCs/>
                <w:szCs w:val="17"/>
              </w:rPr>
              <w:t>$15.71</w:t>
            </w:r>
          </w:p>
        </w:tc>
        <w:tc>
          <w:tcPr>
            <w:tcW w:w="537" w:type="pct"/>
            <w:vAlign w:val="center"/>
          </w:tcPr>
          <w:p w14:paraId="44DA2B78" w14:textId="77777777" w:rsidR="00242B15" w:rsidRPr="00242B15" w:rsidRDefault="00242B15" w:rsidP="008F6E5C">
            <w:pPr>
              <w:spacing w:after="0"/>
              <w:ind w:right="340"/>
              <w:jc w:val="right"/>
              <w:rPr>
                <w:rFonts w:eastAsia="Times New Roman"/>
                <w:bCs/>
                <w:szCs w:val="17"/>
              </w:rPr>
            </w:pPr>
            <w:r w:rsidRPr="00242B15">
              <w:rPr>
                <w:rFonts w:eastAsia="Times New Roman"/>
                <w:bCs/>
                <w:szCs w:val="17"/>
              </w:rPr>
              <w:t>$0.00</w:t>
            </w:r>
          </w:p>
        </w:tc>
        <w:tc>
          <w:tcPr>
            <w:tcW w:w="675" w:type="pct"/>
            <w:vAlign w:val="center"/>
          </w:tcPr>
          <w:p w14:paraId="00C27230" w14:textId="77777777" w:rsidR="00242B15" w:rsidRPr="00242B15" w:rsidRDefault="00242B15" w:rsidP="008F6E5C">
            <w:pPr>
              <w:spacing w:after="0"/>
              <w:jc w:val="center"/>
              <w:rPr>
                <w:rFonts w:eastAsia="Times New Roman"/>
                <w:bCs/>
                <w:szCs w:val="17"/>
              </w:rPr>
            </w:pPr>
            <w:r w:rsidRPr="00242B15">
              <w:rPr>
                <w:rFonts w:eastAsia="Times New Roman"/>
                <w:bCs/>
                <w:szCs w:val="17"/>
              </w:rPr>
              <w:t>$38.85</w:t>
            </w:r>
          </w:p>
        </w:tc>
      </w:tr>
      <w:tr w:rsidR="00242B15" w:rsidRPr="00242B15" w14:paraId="5065B4FC" w14:textId="77777777" w:rsidTr="00CA53A4">
        <w:trPr>
          <w:trHeight w:val="20"/>
        </w:trPr>
        <w:tc>
          <w:tcPr>
            <w:tcW w:w="2339" w:type="pct"/>
            <w:vAlign w:val="center"/>
          </w:tcPr>
          <w:p w14:paraId="1C08824F" w14:textId="77777777" w:rsidR="00242B15" w:rsidRPr="00242B15" w:rsidRDefault="00242B15" w:rsidP="008F6E5C">
            <w:pPr>
              <w:spacing w:after="0"/>
              <w:jc w:val="left"/>
              <w:rPr>
                <w:rFonts w:eastAsia="Times New Roman"/>
                <w:bCs/>
                <w:szCs w:val="17"/>
              </w:rPr>
            </w:pPr>
            <w:r w:rsidRPr="00242B15">
              <w:rPr>
                <w:rFonts w:eastAsia="Times New Roman"/>
                <w:bCs/>
                <w:szCs w:val="17"/>
              </w:rPr>
              <w:t>Departure Fee (other than Transit or Transfer)</w:t>
            </w:r>
          </w:p>
        </w:tc>
        <w:tc>
          <w:tcPr>
            <w:tcW w:w="537" w:type="pct"/>
            <w:vAlign w:val="center"/>
          </w:tcPr>
          <w:p w14:paraId="0D7BDF27"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$18.01</w:t>
            </w:r>
          </w:p>
        </w:tc>
        <w:tc>
          <w:tcPr>
            <w:tcW w:w="456" w:type="pct"/>
            <w:vAlign w:val="center"/>
          </w:tcPr>
          <w:p w14:paraId="642C9576"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1D6EB5D9" w14:textId="77777777" w:rsidR="00242B15" w:rsidRPr="00242B15" w:rsidRDefault="00242B15" w:rsidP="008F6E5C">
            <w:pPr>
              <w:spacing w:after="0"/>
              <w:ind w:right="227"/>
              <w:jc w:val="right"/>
              <w:rPr>
                <w:rFonts w:eastAsia="Times New Roman"/>
                <w:bCs/>
                <w:szCs w:val="17"/>
              </w:rPr>
            </w:pPr>
            <w:r w:rsidRPr="00242B15">
              <w:rPr>
                <w:rFonts w:eastAsia="Times New Roman"/>
                <w:bCs/>
                <w:szCs w:val="17"/>
              </w:rPr>
              <w:t>$15.71</w:t>
            </w:r>
          </w:p>
        </w:tc>
        <w:tc>
          <w:tcPr>
            <w:tcW w:w="537" w:type="pct"/>
            <w:vAlign w:val="center"/>
          </w:tcPr>
          <w:p w14:paraId="3B43017A" w14:textId="77777777" w:rsidR="00242B15" w:rsidRPr="00242B15" w:rsidRDefault="00242B15" w:rsidP="008F6E5C">
            <w:pPr>
              <w:spacing w:after="0"/>
              <w:ind w:right="340"/>
              <w:jc w:val="right"/>
              <w:rPr>
                <w:rFonts w:eastAsia="Times New Roman"/>
                <w:bCs/>
                <w:szCs w:val="17"/>
              </w:rPr>
            </w:pPr>
            <w:r w:rsidRPr="00242B15">
              <w:rPr>
                <w:rFonts w:eastAsia="Times New Roman"/>
                <w:bCs/>
                <w:szCs w:val="17"/>
              </w:rPr>
              <w:t>$18.40</w:t>
            </w:r>
          </w:p>
        </w:tc>
        <w:tc>
          <w:tcPr>
            <w:tcW w:w="675" w:type="pct"/>
            <w:vAlign w:val="center"/>
          </w:tcPr>
          <w:p w14:paraId="149C6F47" w14:textId="77777777" w:rsidR="00242B15" w:rsidRPr="00242B15" w:rsidRDefault="00242B15" w:rsidP="008F6E5C">
            <w:pPr>
              <w:spacing w:after="0"/>
              <w:jc w:val="center"/>
              <w:rPr>
                <w:rFonts w:eastAsia="Times New Roman"/>
                <w:bCs/>
                <w:szCs w:val="17"/>
              </w:rPr>
            </w:pPr>
            <w:r w:rsidRPr="00242B15">
              <w:rPr>
                <w:rFonts w:eastAsia="Times New Roman"/>
                <w:bCs/>
                <w:szCs w:val="17"/>
              </w:rPr>
              <w:t>$57.25</w:t>
            </w:r>
          </w:p>
        </w:tc>
      </w:tr>
      <w:tr w:rsidR="00242B15" w:rsidRPr="00242B15" w14:paraId="23E37314" w14:textId="77777777" w:rsidTr="00CA53A4">
        <w:trPr>
          <w:trHeight w:val="20"/>
        </w:trPr>
        <w:tc>
          <w:tcPr>
            <w:tcW w:w="2339" w:type="pct"/>
            <w:vAlign w:val="center"/>
          </w:tcPr>
          <w:p w14:paraId="68DCF83E"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 (Transit)</w:t>
            </w:r>
          </w:p>
        </w:tc>
        <w:tc>
          <w:tcPr>
            <w:tcW w:w="537" w:type="pct"/>
            <w:vAlign w:val="center"/>
          </w:tcPr>
          <w:p w14:paraId="002C546B"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$9.02</w:t>
            </w:r>
          </w:p>
        </w:tc>
        <w:tc>
          <w:tcPr>
            <w:tcW w:w="456" w:type="pct"/>
            <w:vAlign w:val="center"/>
          </w:tcPr>
          <w:p w14:paraId="3FAF43F2" w14:textId="77777777" w:rsidR="00242B15" w:rsidRPr="00242B15" w:rsidRDefault="00242B15" w:rsidP="008F6E5C">
            <w:pPr>
              <w:spacing w:after="0"/>
              <w:jc w:val="center"/>
              <w:rPr>
                <w:rFonts w:eastAsia="Times New Roman"/>
                <w:bCs/>
                <w:szCs w:val="17"/>
              </w:rPr>
            </w:pPr>
            <w:r w:rsidRPr="00242B15">
              <w:rPr>
                <w:rFonts w:eastAsia="Times New Roman"/>
                <w:bCs/>
                <w:szCs w:val="17"/>
              </w:rPr>
              <w:t>$2.56</w:t>
            </w:r>
          </w:p>
        </w:tc>
        <w:tc>
          <w:tcPr>
            <w:tcW w:w="456" w:type="pct"/>
            <w:vAlign w:val="center"/>
          </w:tcPr>
          <w:p w14:paraId="41CE61CC" w14:textId="77777777" w:rsidR="00242B15" w:rsidRPr="00242B15" w:rsidRDefault="00242B15" w:rsidP="008F6E5C">
            <w:pPr>
              <w:spacing w:after="0"/>
              <w:ind w:right="227"/>
              <w:jc w:val="right"/>
              <w:rPr>
                <w:rFonts w:eastAsia="Times New Roman"/>
                <w:bCs/>
                <w:szCs w:val="17"/>
              </w:rPr>
            </w:pPr>
            <w:r w:rsidRPr="00242B15">
              <w:rPr>
                <w:rFonts w:eastAsia="Times New Roman"/>
                <w:bCs/>
                <w:szCs w:val="17"/>
              </w:rPr>
              <w:t>$7.86</w:t>
            </w:r>
          </w:p>
        </w:tc>
        <w:tc>
          <w:tcPr>
            <w:tcW w:w="537" w:type="pct"/>
            <w:vAlign w:val="center"/>
          </w:tcPr>
          <w:p w14:paraId="258AB0E5" w14:textId="77777777" w:rsidR="00242B15" w:rsidRPr="00242B15" w:rsidRDefault="00242B15" w:rsidP="008F6E5C">
            <w:pPr>
              <w:spacing w:after="0"/>
              <w:ind w:right="340"/>
              <w:jc w:val="right"/>
              <w:rPr>
                <w:rFonts w:eastAsia="Times New Roman"/>
                <w:bCs/>
                <w:szCs w:val="17"/>
              </w:rPr>
            </w:pPr>
            <w:r w:rsidRPr="00242B15">
              <w:rPr>
                <w:rFonts w:eastAsia="Times New Roman"/>
                <w:bCs/>
                <w:szCs w:val="17"/>
              </w:rPr>
              <w:t>$0.00</w:t>
            </w:r>
          </w:p>
        </w:tc>
        <w:tc>
          <w:tcPr>
            <w:tcW w:w="675" w:type="pct"/>
            <w:vAlign w:val="center"/>
          </w:tcPr>
          <w:p w14:paraId="54B0F63D" w14:textId="77777777" w:rsidR="00242B15" w:rsidRPr="00242B15" w:rsidRDefault="00242B15" w:rsidP="008F6E5C">
            <w:pPr>
              <w:spacing w:after="0"/>
              <w:jc w:val="center"/>
              <w:rPr>
                <w:rFonts w:eastAsia="Times New Roman"/>
                <w:bCs/>
                <w:szCs w:val="17"/>
              </w:rPr>
            </w:pPr>
            <w:r w:rsidRPr="00242B15">
              <w:rPr>
                <w:rFonts w:eastAsia="Times New Roman"/>
                <w:bCs/>
                <w:szCs w:val="17"/>
              </w:rPr>
              <w:t>$19.44</w:t>
            </w:r>
          </w:p>
        </w:tc>
      </w:tr>
      <w:tr w:rsidR="00242B15" w:rsidRPr="00242B15" w14:paraId="321D2F9D" w14:textId="77777777" w:rsidTr="00CA53A4">
        <w:trPr>
          <w:trHeight w:val="20"/>
        </w:trPr>
        <w:tc>
          <w:tcPr>
            <w:tcW w:w="2339" w:type="pct"/>
            <w:vAlign w:val="center"/>
          </w:tcPr>
          <w:p w14:paraId="67C295D6" w14:textId="77777777" w:rsidR="00242B15" w:rsidRPr="00242B15" w:rsidRDefault="00242B15" w:rsidP="008F6E5C">
            <w:pPr>
              <w:spacing w:after="0"/>
              <w:jc w:val="left"/>
              <w:rPr>
                <w:rFonts w:eastAsia="Times New Roman"/>
                <w:bCs/>
                <w:szCs w:val="17"/>
              </w:rPr>
            </w:pPr>
            <w:r w:rsidRPr="00242B15">
              <w:rPr>
                <w:rFonts w:eastAsia="Times New Roman"/>
                <w:bCs/>
                <w:szCs w:val="17"/>
              </w:rPr>
              <w:t>Departure Fee (Transit)</w:t>
            </w:r>
          </w:p>
        </w:tc>
        <w:tc>
          <w:tcPr>
            <w:tcW w:w="537" w:type="pct"/>
            <w:vAlign w:val="center"/>
          </w:tcPr>
          <w:p w14:paraId="2EFB2F33"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$9.02</w:t>
            </w:r>
          </w:p>
        </w:tc>
        <w:tc>
          <w:tcPr>
            <w:tcW w:w="456" w:type="pct"/>
            <w:vAlign w:val="center"/>
          </w:tcPr>
          <w:p w14:paraId="754E860D" w14:textId="77777777" w:rsidR="00242B15" w:rsidRPr="00242B15" w:rsidRDefault="00242B15" w:rsidP="008F6E5C">
            <w:pPr>
              <w:spacing w:after="0"/>
              <w:jc w:val="center"/>
              <w:rPr>
                <w:rFonts w:eastAsia="Times New Roman"/>
                <w:bCs/>
                <w:szCs w:val="17"/>
              </w:rPr>
            </w:pPr>
            <w:r w:rsidRPr="00242B15">
              <w:rPr>
                <w:rFonts w:eastAsia="Times New Roman"/>
                <w:bCs/>
                <w:szCs w:val="17"/>
              </w:rPr>
              <w:t>$2.56</w:t>
            </w:r>
          </w:p>
        </w:tc>
        <w:tc>
          <w:tcPr>
            <w:tcW w:w="456" w:type="pct"/>
            <w:vAlign w:val="center"/>
          </w:tcPr>
          <w:p w14:paraId="60798859" w14:textId="77777777" w:rsidR="00242B15" w:rsidRPr="00242B15" w:rsidRDefault="00242B15" w:rsidP="008F6E5C">
            <w:pPr>
              <w:spacing w:after="0"/>
              <w:ind w:right="227"/>
              <w:jc w:val="right"/>
              <w:rPr>
                <w:rFonts w:eastAsia="Times New Roman"/>
                <w:bCs/>
                <w:szCs w:val="17"/>
              </w:rPr>
            </w:pPr>
            <w:r w:rsidRPr="00242B15">
              <w:rPr>
                <w:rFonts w:eastAsia="Times New Roman"/>
                <w:bCs/>
                <w:szCs w:val="17"/>
              </w:rPr>
              <w:t>$7.86</w:t>
            </w:r>
          </w:p>
        </w:tc>
        <w:tc>
          <w:tcPr>
            <w:tcW w:w="537" w:type="pct"/>
            <w:vAlign w:val="center"/>
          </w:tcPr>
          <w:p w14:paraId="3170A044" w14:textId="77777777" w:rsidR="00242B15" w:rsidRPr="00242B15" w:rsidRDefault="00242B15" w:rsidP="008F6E5C">
            <w:pPr>
              <w:spacing w:after="0"/>
              <w:ind w:right="340"/>
              <w:jc w:val="right"/>
              <w:rPr>
                <w:rFonts w:eastAsia="Times New Roman"/>
                <w:bCs/>
                <w:szCs w:val="17"/>
              </w:rPr>
            </w:pPr>
            <w:r w:rsidRPr="00242B15">
              <w:rPr>
                <w:rFonts w:eastAsia="Times New Roman"/>
                <w:bCs/>
                <w:szCs w:val="17"/>
              </w:rPr>
              <w:t>$18.40</w:t>
            </w:r>
          </w:p>
        </w:tc>
        <w:tc>
          <w:tcPr>
            <w:tcW w:w="675" w:type="pct"/>
            <w:vAlign w:val="center"/>
          </w:tcPr>
          <w:p w14:paraId="48C113B0" w14:textId="77777777" w:rsidR="00242B15" w:rsidRPr="00242B15" w:rsidRDefault="00242B15" w:rsidP="008F6E5C">
            <w:pPr>
              <w:spacing w:after="0"/>
              <w:jc w:val="center"/>
              <w:rPr>
                <w:rFonts w:eastAsia="Times New Roman"/>
                <w:bCs/>
                <w:szCs w:val="17"/>
              </w:rPr>
            </w:pPr>
            <w:r w:rsidRPr="00242B15">
              <w:rPr>
                <w:rFonts w:eastAsia="Times New Roman"/>
                <w:bCs/>
                <w:szCs w:val="17"/>
              </w:rPr>
              <w:t>$37.84</w:t>
            </w:r>
          </w:p>
        </w:tc>
      </w:tr>
      <w:tr w:rsidR="00242B15" w:rsidRPr="00242B15" w14:paraId="32576F65" w14:textId="77777777" w:rsidTr="00CA53A4">
        <w:trPr>
          <w:trHeight w:val="20"/>
        </w:trPr>
        <w:tc>
          <w:tcPr>
            <w:tcW w:w="2339" w:type="pct"/>
            <w:vAlign w:val="center"/>
          </w:tcPr>
          <w:p w14:paraId="24B86A5C"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 (Transfer)</w:t>
            </w:r>
          </w:p>
        </w:tc>
        <w:tc>
          <w:tcPr>
            <w:tcW w:w="537" w:type="pct"/>
            <w:vAlign w:val="center"/>
          </w:tcPr>
          <w:p w14:paraId="51D51A78"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$18.01</w:t>
            </w:r>
          </w:p>
        </w:tc>
        <w:tc>
          <w:tcPr>
            <w:tcW w:w="456" w:type="pct"/>
            <w:vAlign w:val="center"/>
          </w:tcPr>
          <w:p w14:paraId="77655FA2"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0712B53A" w14:textId="77777777" w:rsidR="00242B15" w:rsidRPr="00242B15" w:rsidRDefault="00242B15" w:rsidP="008F6E5C">
            <w:pPr>
              <w:spacing w:after="0"/>
              <w:ind w:right="227"/>
              <w:jc w:val="right"/>
              <w:rPr>
                <w:rFonts w:eastAsia="Times New Roman"/>
                <w:bCs/>
                <w:szCs w:val="17"/>
              </w:rPr>
            </w:pPr>
            <w:r w:rsidRPr="00242B15">
              <w:rPr>
                <w:rFonts w:eastAsia="Times New Roman"/>
                <w:bCs/>
                <w:szCs w:val="17"/>
              </w:rPr>
              <w:t>$15.71</w:t>
            </w:r>
          </w:p>
        </w:tc>
        <w:tc>
          <w:tcPr>
            <w:tcW w:w="537" w:type="pct"/>
            <w:vAlign w:val="center"/>
          </w:tcPr>
          <w:p w14:paraId="73BF30C8" w14:textId="77777777" w:rsidR="00242B15" w:rsidRPr="00242B15" w:rsidRDefault="00242B15" w:rsidP="008F6E5C">
            <w:pPr>
              <w:spacing w:after="0"/>
              <w:ind w:right="340"/>
              <w:jc w:val="right"/>
              <w:rPr>
                <w:rFonts w:eastAsia="Times New Roman"/>
                <w:bCs/>
                <w:szCs w:val="17"/>
              </w:rPr>
            </w:pPr>
            <w:r w:rsidRPr="00242B15">
              <w:rPr>
                <w:rFonts w:eastAsia="Times New Roman"/>
                <w:bCs/>
                <w:szCs w:val="17"/>
              </w:rPr>
              <w:t>$0.00</w:t>
            </w:r>
          </w:p>
        </w:tc>
        <w:tc>
          <w:tcPr>
            <w:tcW w:w="675" w:type="pct"/>
            <w:vAlign w:val="center"/>
          </w:tcPr>
          <w:p w14:paraId="08BF6A23" w14:textId="77777777" w:rsidR="00242B15" w:rsidRPr="00242B15" w:rsidRDefault="00242B15" w:rsidP="008F6E5C">
            <w:pPr>
              <w:spacing w:after="0"/>
              <w:jc w:val="center"/>
              <w:rPr>
                <w:rFonts w:eastAsia="Times New Roman"/>
                <w:bCs/>
                <w:szCs w:val="17"/>
              </w:rPr>
            </w:pPr>
            <w:r w:rsidRPr="00242B15">
              <w:rPr>
                <w:rFonts w:eastAsia="Times New Roman"/>
                <w:bCs/>
                <w:szCs w:val="17"/>
              </w:rPr>
              <w:t>$38.85</w:t>
            </w:r>
          </w:p>
        </w:tc>
      </w:tr>
      <w:tr w:rsidR="00242B15" w:rsidRPr="00242B15" w14:paraId="0DA4C27F" w14:textId="77777777" w:rsidTr="00CA53A4">
        <w:trPr>
          <w:trHeight w:val="20"/>
        </w:trPr>
        <w:tc>
          <w:tcPr>
            <w:tcW w:w="2339" w:type="pct"/>
            <w:tcBorders>
              <w:bottom w:val="single" w:sz="4" w:space="0" w:color="auto"/>
            </w:tcBorders>
            <w:vAlign w:val="center"/>
          </w:tcPr>
          <w:p w14:paraId="5F5955BF" w14:textId="77777777" w:rsidR="00242B15" w:rsidRPr="00242B15" w:rsidRDefault="00242B15" w:rsidP="008F6E5C">
            <w:pPr>
              <w:jc w:val="left"/>
              <w:rPr>
                <w:rFonts w:eastAsia="Times New Roman"/>
                <w:bCs/>
                <w:szCs w:val="17"/>
              </w:rPr>
            </w:pPr>
            <w:r w:rsidRPr="00242B15">
              <w:rPr>
                <w:rFonts w:eastAsia="Times New Roman"/>
                <w:bCs/>
                <w:szCs w:val="17"/>
              </w:rPr>
              <w:t>Departure Fee (Transfer)</w:t>
            </w:r>
          </w:p>
        </w:tc>
        <w:tc>
          <w:tcPr>
            <w:tcW w:w="537" w:type="pct"/>
            <w:tcBorders>
              <w:bottom w:val="single" w:sz="4" w:space="0" w:color="auto"/>
            </w:tcBorders>
            <w:vAlign w:val="center"/>
          </w:tcPr>
          <w:p w14:paraId="013B7B59" w14:textId="77777777" w:rsidR="00242B15" w:rsidRPr="00242B15" w:rsidRDefault="00242B15" w:rsidP="008F6E5C">
            <w:pPr>
              <w:ind w:right="284"/>
              <w:jc w:val="right"/>
              <w:rPr>
                <w:rFonts w:eastAsia="Times New Roman"/>
                <w:bCs/>
                <w:szCs w:val="17"/>
              </w:rPr>
            </w:pPr>
            <w:r w:rsidRPr="00242B15">
              <w:rPr>
                <w:rFonts w:eastAsia="Times New Roman"/>
                <w:bCs/>
                <w:szCs w:val="17"/>
              </w:rPr>
              <w:t>$18.01</w:t>
            </w:r>
          </w:p>
        </w:tc>
        <w:tc>
          <w:tcPr>
            <w:tcW w:w="456" w:type="pct"/>
            <w:tcBorders>
              <w:bottom w:val="single" w:sz="4" w:space="0" w:color="auto"/>
            </w:tcBorders>
            <w:vAlign w:val="center"/>
          </w:tcPr>
          <w:p w14:paraId="61F7BB94" w14:textId="77777777" w:rsidR="00242B15" w:rsidRPr="00242B15" w:rsidRDefault="00242B15" w:rsidP="008F6E5C">
            <w:pPr>
              <w:jc w:val="center"/>
              <w:rPr>
                <w:rFonts w:eastAsia="Times New Roman"/>
                <w:bCs/>
                <w:szCs w:val="17"/>
              </w:rPr>
            </w:pPr>
            <w:r w:rsidRPr="00242B15">
              <w:rPr>
                <w:rFonts w:eastAsia="Times New Roman"/>
                <w:bCs/>
                <w:szCs w:val="17"/>
              </w:rPr>
              <w:t>$5.13</w:t>
            </w:r>
          </w:p>
        </w:tc>
        <w:tc>
          <w:tcPr>
            <w:tcW w:w="456" w:type="pct"/>
            <w:tcBorders>
              <w:bottom w:val="single" w:sz="4" w:space="0" w:color="auto"/>
            </w:tcBorders>
            <w:vAlign w:val="center"/>
          </w:tcPr>
          <w:p w14:paraId="77E40A16" w14:textId="77777777" w:rsidR="00242B15" w:rsidRPr="00242B15" w:rsidRDefault="00242B15" w:rsidP="008F6E5C">
            <w:pPr>
              <w:ind w:right="227"/>
              <w:jc w:val="right"/>
              <w:rPr>
                <w:rFonts w:eastAsia="Times New Roman"/>
                <w:bCs/>
                <w:szCs w:val="17"/>
              </w:rPr>
            </w:pPr>
            <w:r w:rsidRPr="00242B15">
              <w:rPr>
                <w:rFonts w:eastAsia="Times New Roman"/>
                <w:bCs/>
                <w:szCs w:val="17"/>
              </w:rPr>
              <w:t>$15.71</w:t>
            </w:r>
          </w:p>
        </w:tc>
        <w:tc>
          <w:tcPr>
            <w:tcW w:w="537" w:type="pct"/>
            <w:tcBorders>
              <w:bottom w:val="single" w:sz="4" w:space="0" w:color="auto"/>
            </w:tcBorders>
            <w:vAlign w:val="center"/>
          </w:tcPr>
          <w:p w14:paraId="0263D3D3" w14:textId="77777777" w:rsidR="00242B15" w:rsidRPr="00242B15" w:rsidRDefault="00242B15" w:rsidP="008F6E5C">
            <w:pPr>
              <w:ind w:right="340"/>
              <w:jc w:val="right"/>
              <w:rPr>
                <w:rFonts w:eastAsia="Times New Roman"/>
                <w:bCs/>
                <w:szCs w:val="17"/>
              </w:rPr>
            </w:pPr>
            <w:r w:rsidRPr="00242B15">
              <w:rPr>
                <w:rFonts w:eastAsia="Times New Roman"/>
                <w:bCs/>
                <w:szCs w:val="17"/>
              </w:rPr>
              <w:t>$18.40</w:t>
            </w:r>
          </w:p>
        </w:tc>
        <w:tc>
          <w:tcPr>
            <w:tcW w:w="675" w:type="pct"/>
            <w:tcBorders>
              <w:bottom w:val="single" w:sz="4" w:space="0" w:color="auto"/>
            </w:tcBorders>
            <w:vAlign w:val="center"/>
          </w:tcPr>
          <w:p w14:paraId="4AC1F36F" w14:textId="77777777" w:rsidR="00242B15" w:rsidRPr="00242B15" w:rsidRDefault="00242B15" w:rsidP="008F6E5C">
            <w:pPr>
              <w:jc w:val="center"/>
              <w:rPr>
                <w:rFonts w:eastAsia="Times New Roman"/>
                <w:bCs/>
                <w:szCs w:val="17"/>
              </w:rPr>
            </w:pPr>
            <w:r w:rsidRPr="00242B15">
              <w:rPr>
                <w:rFonts w:eastAsia="Times New Roman"/>
                <w:bCs/>
                <w:szCs w:val="17"/>
              </w:rPr>
              <w:t>$57.25</w:t>
            </w:r>
          </w:p>
        </w:tc>
      </w:tr>
      <w:tr w:rsidR="00242B15" w:rsidRPr="00242B15" w14:paraId="41968A22" w14:textId="77777777" w:rsidTr="009E0C1D">
        <w:trPr>
          <w:trHeight w:val="20"/>
        </w:trPr>
        <w:tc>
          <w:tcPr>
            <w:tcW w:w="5000" w:type="pct"/>
            <w:gridSpan w:val="6"/>
            <w:tcBorders>
              <w:top w:val="single" w:sz="4" w:space="0" w:color="auto"/>
              <w:bottom w:val="single" w:sz="4" w:space="0" w:color="auto"/>
            </w:tcBorders>
            <w:vAlign w:val="center"/>
          </w:tcPr>
          <w:p w14:paraId="04C62C1A" w14:textId="77777777" w:rsidR="00242B15" w:rsidRPr="00242B15" w:rsidRDefault="00242B15" w:rsidP="009E0C1D">
            <w:pPr>
              <w:spacing w:before="40" w:after="40"/>
              <w:jc w:val="left"/>
              <w:rPr>
                <w:rFonts w:eastAsia="Times New Roman"/>
                <w:b/>
                <w:szCs w:val="17"/>
              </w:rPr>
            </w:pPr>
            <w:r w:rsidRPr="00242B15">
              <w:rPr>
                <w:rFonts w:eastAsia="Times New Roman"/>
                <w:b/>
                <w:szCs w:val="17"/>
              </w:rPr>
              <w:t>DOMESTIC PASSENGER TRANSPORT SERVICES</w:t>
            </w:r>
          </w:p>
        </w:tc>
      </w:tr>
      <w:tr w:rsidR="009E0C1D" w:rsidRPr="00242B15" w14:paraId="44A4ABAE" w14:textId="77777777" w:rsidTr="009E0C1D">
        <w:trPr>
          <w:trHeight w:val="20"/>
        </w:trPr>
        <w:tc>
          <w:tcPr>
            <w:tcW w:w="5000" w:type="pct"/>
            <w:gridSpan w:val="6"/>
            <w:tcBorders>
              <w:top w:val="single" w:sz="4" w:space="0" w:color="auto"/>
            </w:tcBorders>
            <w:vAlign w:val="center"/>
          </w:tcPr>
          <w:p w14:paraId="17EB9AF7" w14:textId="77777777" w:rsidR="009E0C1D" w:rsidRPr="00242B15" w:rsidRDefault="009E0C1D" w:rsidP="009E0C1D">
            <w:pPr>
              <w:spacing w:after="0" w:line="40" w:lineRule="exact"/>
              <w:jc w:val="left"/>
              <w:rPr>
                <w:rFonts w:eastAsia="Times New Roman"/>
                <w:b/>
                <w:szCs w:val="17"/>
              </w:rPr>
            </w:pPr>
          </w:p>
        </w:tc>
      </w:tr>
      <w:tr w:rsidR="00242B15" w:rsidRPr="00242B15" w14:paraId="3C6DF3D7" w14:textId="77777777" w:rsidTr="009E0C1D">
        <w:trPr>
          <w:trHeight w:val="20"/>
        </w:trPr>
        <w:tc>
          <w:tcPr>
            <w:tcW w:w="2339" w:type="pct"/>
            <w:vAlign w:val="center"/>
          </w:tcPr>
          <w:p w14:paraId="473E0607"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 (other than Transit)</w:t>
            </w:r>
          </w:p>
        </w:tc>
        <w:tc>
          <w:tcPr>
            <w:tcW w:w="537" w:type="pct"/>
            <w:vAlign w:val="center"/>
          </w:tcPr>
          <w:p w14:paraId="317A25EB" w14:textId="77777777" w:rsidR="00242B15" w:rsidRPr="00242B15" w:rsidRDefault="00242B15" w:rsidP="008F6E5C">
            <w:pPr>
              <w:spacing w:after="0"/>
              <w:jc w:val="center"/>
              <w:rPr>
                <w:rFonts w:eastAsia="Times New Roman"/>
                <w:bCs/>
                <w:szCs w:val="17"/>
              </w:rPr>
            </w:pPr>
            <w:r w:rsidRPr="00242B15">
              <w:rPr>
                <w:rFonts w:eastAsia="Times New Roman"/>
                <w:bCs/>
                <w:szCs w:val="17"/>
              </w:rPr>
              <w:t>$9.58</w:t>
            </w:r>
          </w:p>
        </w:tc>
        <w:tc>
          <w:tcPr>
            <w:tcW w:w="456" w:type="pct"/>
            <w:vAlign w:val="center"/>
          </w:tcPr>
          <w:p w14:paraId="360D6703"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3B35B23C" w14:textId="77777777" w:rsidR="00242B15" w:rsidRPr="00242B15" w:rsidRDefault="00242B15" w:rsidP="008F6E5C">
            <w:pPr>
              <w:spacing w:after="0"/>
              <w:jc w:val="center"/>
              <w:rPr>
                <w:rFonts w:eastAsia="Times New Roman"/>
                <w:bCs/>
                <w:szCs w:val="17"/>
              </w:rPr>
            </w:pPr>
          </w:p>
        </w:tc>
        <w:tc>
          <w:tcPr>
            <w:tcW w:w="537" w:type="pct"/>
            <w:vAlign w:val="center"/>
          </w:tcPr>
          <w:p w14:paraId="160380F7" w14:textId="77777777" w:rsidR="00242B15" w:rsidRPr="00242B15" w:rsidRDefault="00242B15" w:rsidP="008F6E5C">
            <w:pPr>
              <w:spacing w:after="0"/>
              <w:jc w:val="center"/>
              <w:rPr>
                <w:rFonts w:eastAsia="Times New Roman"/>
                <w:bCs/>
                <w:szCs w:val="17"/>
              </w:rPr>
            </w:pPr>
            <w:r w:rsidRPr="00242B15">
              <w:rPr>
                <w:rFonts w:eastAsia="Times New Roman"/>
                <w:bCs/>
                <w:szCs w:val="17"/>
              </w:rPr>
              <w:t>$0.00</w:t>
            </w:r>
          </w:p>
        </w:tc>
        <w:tc>
          <w:tcPr>
            <w:tcW w:w="675" w:type="pct"/>
            <w:vAlign w:val="center"/>
          </w:tcPr>
          <w:p w14:paraId="1F773D0E" w14:textId="77777777" w:rsidR="00242B15" w:rsidRPr="00242B15" w:rsidRDefault="00242B15" w:rsidP="008F6E5C">
            <w:pPr>
              <w:spacing w:after="0"/>
              <w:jc w:val="center"/>
              <w:rPr>
                <w:rFonts w:eastAsia="Times New Roman"/>
                <w:bCs/>
                <w:szCs w:val="17"/>
              </w:rPr>
            </w:pPr>
            <w:r w:rsidRPr="00242B15">
              <w:rPr>
                <w:rFonts w:eastAsia="Times New Roman"/>
                <w:bCs/>
                <w:szCs w:val="17"/>
              </w:rPr>
              <w:t>$14.71</w:t>
            </w:r>
          </w:p>
        </w:tc>
      </w:tr>
      <w:tr w:rsidR="00242B15" w:rsidRPr="00242B15" w14:paraId="575438FC" w14:textId="77777777" w:rsidTr="00CA53A4">
        <w:trPr>
          <w:trHeight w:val="20"/>
        </w:trPr>
        <w:tc>
          <w:tcPr>
            <w:tcW w:w="2339" w:type="pct"/>
            <w:vAlign w:val="center"/>
          </w:tcPr>
          <w:p w14:paraId="613049F5" w14:textId="77777777" w:rsidR="00242B15" w:rsidRPr="00242B15" w:rsidRDefault="00242B15" w:rsidP="008F6E5C">
            <w:pPr>
              <w:spacing w:after="0"/>
              <w:jc w:val="left"/>
              <w:rPr>
                <w:rFonts w:eastAsia="Times New Roman"/>
                <w:bCs/>
                <w:szCs w:val="17"/>
              </w:rPr>
            </w:pPr>
            <w:r w:rsidRPr="00242B15">
              <w:rPr>
                <w:rFonts w:eastAsia="Times New Roman"/>
                <w:bCs/>
                <w:szCs w:val="17"/>
              </w:rPr>
              <w:t>Departure Fee (other than Transit)</w:t>
            </w:r>
          </w:p>
        </w:tc>
        <w:tc>
          <w:tcPr>
            <w:tcW w:w="537" w:type="pct"/>
            <w:vAlign w:val="center"/>
          </w:tcPr>
          <w:p w14:paraId="14922774" w14:textId="77777777" w:rsidR="00242B15" w:rsidRPr="00242B15" w:rsidRDefault="00242B15" w:rsidP="008F6E5C">
            <w:pPr>
              <w:spacing w:after="0"/>
              <w:jc w:val="center"/>
              <w:rPr>
                <w:rFonts w:eastAsia="Times New Roman"/>
                <w:bCs/>
                <w:szCs w:val="17"/>
              </w:rPr>
            </w:pPr>
            <w:r w:rsidRPr="00242B15">
              <w:rPr>
                <w:rFonts w:eastAsia="Times New Roman"/>
                <w:bCs/>
                <w:szCs w:val="17"/>
              </w:rPr>
              <w:t>$9.58</w:t>
            </w:r>
          </w:p>
        </w:tc>
        <w:tc>
          <w:tcPr>
            <w:tcW w:w="456" w:type="pct"/>
            <w:vAlign w:val="center"/>
          </w:tcPr>
          <w:p w14:paraId="460052C0"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15735FC7" w14:textId="77777777" w:rsidR="00242B15" w:rsidRPr="00242B15" w:rsidRDefault="00242B15" w:rsidP="008F6E5C">
            <w:pPr>
              <w:spacing w:after="0"/>
              <w:jc w:val="center"/>
              <w:rPr>
                <w:rFonts w:eastAsia="Times New Roman"/>
                <w:bCs/>
                <w:szCs w:val="17"/>
              </w:rPr>
            </w:pPr>
          </w:p>
        </w:tc>
        <w:tc>
          <w:tcPr>
            <w:tcW w:w="537" w:type="pct"/>
            <w:vAlign w:val="center"/>
          </w:tcPr>
          <w:p w14:paraId="062E0879" w14:textId="77777777" w:rsidR="00242B15" w:rsidRPr="00242B15" w:rsidRDefault="00242B15" w:rsidP="008F6E5C">
            <w:pPr>
              <w:spacing w:after="0"/>
              <w:jc w:val="center"/>
              <w:rPr>
                <w:rFonts w:eastAsia="Times New Roman"/>
                <w:bCs/>
                <w:szCs w:val="17"/>
              </w:rPr>
            </w:pPr>
            <w:r w:rsidRPr="00242B15">
              <w:rPr>
                <w:rFonts w:eastAsia="Times New Roman"/>
                <w:bCs/>
                <w:szCs w:val="17"/>
              </w:rPr>
              <w:t>$9.80</w:t>
            </w:r>
          </w:p>
        </w:tc>
        <w:tc>
          <w:tcPr>
            <w:tcW w:w="675" w:type="pct"/>
            <w:vAlign w:val="center"/>
          </w:tcPr>
          <w:p w14:paraId="2F07BFC2" w14:textId="77777777" w:rsidR="00242B15" w:rsidRPr="00242B15" w:rsidRDefault="00242B15" w:rsidP="008F6E5C">
            <w:pPr>
              <w:spacing w:after="0"/>
              <w:jc w:val="center"/>
              <w:rPr>
                <w:rFonts w:eastAsia="Times New Roman"/>
                <w:bCs/>
                <w:szCs w:val="17"/>
              </w:rPr>
            </w:pPr>
            <w:r w:rsidRPr="00242B15">
              <w:rPr>
                <w:rFonts w:eastAsia="Times New Roman"/>
                <w:bCs/>
                <w:szCs w:val="17"/>
              </w:rPr>
              <w:t>$24.51</w:t>
            </w:r>
          </w:p>
        </w:tc>
      </w:tr>
      <w:tr w:rsidR="00242B15" w:rsidRPr="00242B15" w14:paraId="499562F7" w14:textId="77777777" w:rsidTr="00CA53A4">
        <w:trPr>
          <w:trHeight w:val="20"/>
        </w:trPr>
        <w:tc>
          <w:tcPr>
            <w:tcW w:w="2339" w:type="pct"/>
            <w:vAlign w:val="center"/>
          </w:tcPr>
          <w:p w14:paraId="551B0EA3"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 (Transit)</w:t>
            </w:r>
          </w:p>
        </w:tc>
        <w:tc>
          <w:tcPr>
            <w:tcW w:w="537" w:type="pct"/>
            <w:vAlign w:val="center"/>
          </w:tcPr>
          <w:p w14:paraId="0A0D5D0F" w14:textId="77777777" w:rsidR="00242B15" w:rsidRPr="00242B15" w:rsidRDefault="00242B15" w:rsidP="008F6E5C">
            <w:pPr>
              <w:spacing w:after="0"/>
              <w:jc w:val="center"/>
              <w:rPr>
                <w:rFonts w:eastAsia="Times New Roman"/>
                <w:bCs/>
                <w:szCs w:val="17"/>
              </w:rPr>
            </w:pPr>
            <w:r w:rsidRPr="00242B15">
              <w:rPr>
                <w:rFonts w:eastAsia="Times New Roman"/>
                <w:bCs/>
                <w:szCs w:val="17"/>
              </w:rPr>
              <w:t>$9.58</w:t>
            </w:r>
          </w:p>
        </w:tc>
        <w:tc>
          <w:tcPr>
            <w:tcW w:w="456" w:type="pct"/>
            <w:vAlign w:val="center"/>
          </w:tcPr>
          <w:p w14:paraId="3DB7B3C2" w14:textId="77777777" w:rsidR="00242B15" w:rsidRPr="00242B15" w:rsidRDefault="00242B15" w:rsidP="008F6E5C">
            <w:pPr>
              <w:spacing w:after="0"/>
              <w:jc w:val="center"/>
              <w:rPr>
                <w:rFonts w:eastAsia="Times New Roman"/>
                <w:bCs/>
                <w:szCs w:val="17"/>
              </w:rPr>
            </w:pPr>
            <w:r w:rsidRPr="00242B15">
              <w:rPr>
                <w:rFonts w:eastAsia="Times New Roman"/>
                <w:bCs/>
                <w:szCs w:val="17"/>
              </w:rPr>
              <w:t>$5.13</w:t>
            </w:r>
          </w:p>
        </w:tc>
        <w:tc>
          <w:tcPr>
            <w:tcW w:w="456" w:type="pct"/>
            <w:vAlign w:val="center"/>
          </w:tcPr>
          <w:p w14:paraId="4B77F2DE" w14:textId="77777777" w:rsidR="00242B15" w:rsidRPr="00242B15" w:rsidRDefault="00242B15" w:rsidP="008F6E5C">
            <w:pPr>
              <w:spacing w:after="0"/>
              <w:jc w:val="center"/>
              <w:rPr>
                <w:rFonts w:eastAsia="Times New Roman"/>
                <w:bCs/>
                <w:szCs w:val="17"/>
              </w:rPr>
            </w:pPr>
          </w:p>
        </w:tc>
        <w:tc>
          <w:tcPr>
            <w:tcW w:w="537" w:type="pct"/>
            <w:vAlign w:val="center"/>
          </w:tcPr>
          <w:p w14:paraId="53ACFCDF" w14:textId="77777777" w:rsidR="00242B15" w:rsidRPr="00242B15" w:rsidRDefault="00242B15" w:rsidP="008F6E5C">
            <w:pPr>
              <w:spacing w:after="0"/>
              <w:jc w:val="center"/>
              <w:rPr>
                <w:rFonts w:eastAsia="Times New Roman"/>
                <w:bCs/>
                <w:szCs w:val="17"/>
              </w:rPr>
            </w:pPr>
            <w:r w:rsidRPr="00242B15">
              <w:rPr>
                <w:rFonts w:eastAsia="Times New Roman"/>
                <w:bCs/>
                <w:szCs w:val="17"/>
              </w:rPr>
              <w:t>$0.00</w:t>
            </w:r>
          </w:p>
        </w:tc>
        <w:tc>
          <w:tcPr>
            <w:tcW w:w="675" w:type="pct"/>
            <w:vAlign w:val="center"/>
          </w:tcPr>
          <w:p w14:paraId="2E6DE921" w14:textId="77777777" w:rsidR="00242B15" w:rsidRPr="00242B15" w:rsidRDefault="00242B15" w:rsidP="008F6E5C">
            <w:pPr>
              <w:spacing w:after="0"/>
              <w:jc w:val="center"/>
              <w:rPr>
                <w:rFonts w:eastAsia="Times New Roman"/>
                <w:bCs/>
                <w:szCs w:val="17"/>
              </w:rPr>
            </w:pPr>
            <w:r w:rsidRPr="00242B15">
              <w:rPr>
                <w:rFonts w:eastAsia="Times New Roman"/>
                <w:bCs/>
                <w:szCs w:val="17"/>
              </w:rPr>
              <w:t>$14.71</w:t>
            </w:r>
          </w:p>
        </w:tc>
      </w:tr>
      <w:tr w:rsidR="00242B15" w:rsidRPr="00242B15" w14:paraId="15341259" w14:textId="77777777" w:rsidTr="00CA53A4">
        <w:trPr>
          <w:trHeight w:val="20"/>
        </w:trPr>
        <w:tc>
          <w:tcPr>
            <w:tcW w:w="2339" w:type="pct"/>
            <w:tcBorders>
              <w:bottom w:val="single" w:sz="4" w:space="0" w:color="auto"/>
            </w:tcBorders>
            <w:vAlign w:val="center"/>
          </w:tcPr>
          <w:p w14:paraId="03027E9E" w14:textId="77777777" w:rsidR="00242B15" w:rsidRPr="00242B15" w:rsidRDefault="00242B15" w:rsidP="008F6E5C">
            <w:pPr>
              <w:jc w:val="left"/>
              <w:rPr>
                <w:rFonts w:eastAsia="Times New Roman"/>
                <w:bCs/>
                <w:szCs w:val="17"/>
              </w:rPr>
            </w:pPr>
            <w:r w:rsidRPr="00242B15">
              <w:rPr>
                <w:rFonts w:eastAsia="Times New Roman"/>
                <w:bCs/>
                <w:szCs w:val="17"/>
              </w:rPr>
              <w:t>Departure Fee (Transit)</w:t>
            </w:r>
          </w:p>
        </w:tc>
        <w:tc>
          <w:tcPr>
            <w:tcW w:w="537" w:type="pct"/>
            <w:tcBorders>
              <w:bottom w:val="single" w:sz="4" w:space="0" w:color="auto"/>
            </w:tcBorders>
            <w:vAlign w:val="center"/>
          </w:tcPr>
          <w:p w14:paraId="11C0218F" w14:textId="77777777" w:rsidR="00242B15" w:rsidRPr="00242B15" w:rsidRDefault="00242B15" w:rsidP="008F6E5C">
            <w:pPr>
              <w:jc w:val="center"/>
              <w:rPr>
                <w:rFonts w:eastAsia="Times New Roman"/>
                <w:bCs/>
                <w:szCs w:val="17"/>
              </w:rPr>
            </w:pPr>
            <w:r w:rsidRPr="00242B15">
              <w:rPr>
                <w:rFonts w:eastAsia="Times New Roman"/>
                <w:bCs/>
                <w:szCs w:val="17"/>
              </w:rPr>
              <w:t>$9.58</w:t>
            </w:r>
          </w:p>
        </w:tc>
        <w:tc>
          <w:tcPr>
            <w:tcW w:w="456" w:type="pct"/>
            <w:tcBorders>
              <w:bottom w:val="single" w:sz="4" w:space="0" w:color="auto"/>
            </w:tcBorders>
            <w:vAlign w:val="center"/>
          </w:tcPr>
          <w:p w14:paraId="12D41A3C" w14:textId="77777777" w:rsidR="00242B15" w:rsidRPr="00242B15" w:rsidRDefault="00242B15" w:rsidP="008F6E5C">
            <w:pPr>
              <w:jc w:val="center"/>
              <w:rPr>
                <w:rFonts w:eastAsia="Times New Roman"/>
                <w:bCs/>
                <w:szCs w:val="17"/>
              </w:rPr>
            </w:pPr>
            <w:r w:rsidRPr="00242B15">
              <w:rPr>
                <w:rFonts w:eastAsia="Times New Roman"/>
                <w:bCs/>
                <w:szCs w:val="17"/>
              </w:rPr>
              <w:t>$5.13</w:t>
            </w:r>
          </w:p>
        </w:tc>
        <w:tc>
          <w:tcPr>
            <w:tcW w:w="456" w:type="pct"/>
            <w:tcBorders>
              <w:bottom w:val="single" w:sz="4" w:space="0" w:color="auto"/>
            </w:tcBorders>
            <w:vAlign w:val="center"/>
          </w:tcPr>
          <w:p w14:paraId="6DFF2B83" w14:textId="77777777" w:rsidR="00242B15" w:rsidRPr="00242B15" w:rsidRDefault="00242B15" w:rsidP="008F6E5C">
            <w:pPr>
              <w:jc w:val="center"/>
              <w:rPr>
                <w:rFonts w:eastAsia="Times New Roman"/>
                <w:bCs/>
                <w:szCs w:val="17"/>
              </w:rPr>
            </w:pPr>
          </w:p>
        </w:tc>
        <w:tc>
          <w:tcPr>
            <w:tcW w:w="537" w:type="pct"/>
            <w:tcBorders>
              <w:bottom w:val="single" w:sz="4" w:space="0" w:color="auto"/>
            </w:tcBorders>
            <w:vAlign w:val="center"/>
          </w:tcPr>
          <w:p w14:paraId="713537DF" w14:textId="77777777" w:rsidR="00242B15" w:rsidRPr="00242B15" w:rsidRDefault="00242B15" w:rsidP="008F6E5C">
            <w:pPr>
              <w:jc w:val="center"/>
              <w:rPr>
                <w:rFonts w:eastAsia="Times New Roman"/>
                <w:bCs/>
                <w:szCs w:val="17"/>
              </w:rPr>
            </w:pPr>
            <w:r w:rsidRPr="00242B15">
              <w:rPr>
                <w:rFonts w:eastAsia="Times New Roman"/>
                <w:bCs/>
                <w:szCs w:val="17"/>
              </w:rPr>
              <w:t>$9.80</w:t>
            </w:r>
          </w:p>
        </w:tc>
        <w:tc>
          <w:tcPr>
            <w:tcW w:w="675" w:type="pct"/>
            <w:tcBorders>
              <w:bottom w:val="single" w:sz="4" w:space="0" w:color="auto"/>
            </w:tcBorders>
            <w:vAlign w:val="center"/>
          </w:tcPr>
          <w:p w14:paraId="21AD6CCF" w14:textId="77777777" w:rsidR="00242B15" w:rsidRPr="00242B15" w:rsidRDefault="00242B15" w:rsidP="008F6E5C">
            <w:pPr>
              <w:jc w:val="center"/>
              <w:rPr>
                <w:rFonts w:eastAsia="Times New Roman"/>
                <w:bCs/>
                <w:szCs w:val="17"/>
              </w:rPr>
            </w:pPr>
            <w:r w:rsidRPr="00242B15">
              <w:rPr>
                <w:rFonts w:eastAsia="Times New Roman"/>
                <w:bCs/>
                <w:szCs w:val="17"/>
              </w:rPr>
              <w:t>$24.51</w:t>
            </w:r>
          </w:p>
        </w:tc>
      </w:tr>
      <w:tr w:rsidR="00242B15" w:rsidRPr="00242B15" w14:paraId="5A422E68" w14:textId="77777777" w:rsidTr="009E0C1D">
        <w:trPr>
          <w:trHeight w:val="20"/>
        </w:trPr>
        <w:tc>
          <w:tcPr>
            <w:tcW w:w="5000" w:type="pct"/>
            <w:gridSpan w:val="6"/>
            <w:tcBorders>
              <w:top w:val="single" w:sz="4" w:space="0" w:color="auto"/>
              <w:bottom w:val="single" w:sz="4" w:space="0" w:color="auto"/>
            </w:tcBorders>
            <w:vAlign w:val="center"/>
          </w:tcPr>
          <w:p w14:paraId="09B0AF4F" w14:textId="77777777" w:rsidR="00242B15" w:rsidRPr="00242B15" w:rsidRDefault="00242B15" w:rsidP="009E0C1D">
            <w:pPr>
              <w:spacing w:before="40" w:after="40"/>
              <w:jc w:val="left"/>
              <w:rPr>
                <w:rFonts w:eastAsia="Times New Roman"/>
                <w:b/>
                <w:szCs w:val="17"/>
              </w:rPr>
            </w:pPr>
            <w:r w:rsidRPr="00242B15">
              <w:rPr>
                <w:rFonts w:eastAsia="Times New Roman"/>
                <w:b/>
                <w:szCs w:val="17"/>
              </w:rPr>
              <w:t>REGIONAL RPT SERVICES</w:t>
            </w:r>
          </w:p>
        </w:tc>
      </w:tr>
      <w:tr w:rsidR="009E0C1D" w:rsidRPr="00242B15" w14:paraId="16E5A5C9" w14:textId="77777777" w:rsidTr="009E0C1D">
        <w:trPr>
          <w:trHeight w:val="20"/>
        </w:trPr>
        <w:tc>
          <w:tcPr>
            <w:tcW w:w="5000" w:type="pct"/>
            <w:gridSpan w:val="6"/>
            <w:tcBorders>
              <w:top w:val="single" w:sz="4" w:space="0" w:color="auto"/>
            </w:tcBorders>
            <w:vAlign w:val="center"/>
          </w:tcPr>
          <w:p w14:paraId="1E46A2F0" w14:textId="77777777" w:rsidR="009E0C1D" w:rsidRPr="00242B15" w:rsidRDefault="009E0C1D" w:rsidP="009E0C1D">
            <w:pPr>
              <w:spacing w:after="0" w:line="40" w:lineRule="exact"/>
              <w:jc w:val="left"/>
              <w:rPr>
                <w:rFonts w:eastAsia="Times New Roman"/>
                <w:b/>
                <w:szCs w:val="17"/>
              </w:rPr>
            </w:pPr>
          </w:p>
        </w:tc>
      </w:tr>
      <w:tr w:rsidR="00242B15" w:rsidRPr="00242B15" w14:paraId="63F2D169" w14:textId="77777777" w:rsidTr="009E0C1D">
        <w:trPr>
          <w:trHeight w:val="20"/>
        </w:trPr>
        <w:tc>
          <w:tcPr>
            <w:tcW w:w="2339" w:type="pct"/>
            <w:vAlign w:val="center"/>
          </w:tcPr>
          <w:p w14:paraId="37FB3B46"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w:t>
            </w:r>
          </w:p>
        </w:tc>
        <w:tc>
          <w:tcPr>
            <w:tcW w:w="537" w:type="pct"/>
            <w:vAlign w:val="center"/>
          </w:tcPr>
          <w:p w14:paraId="3C1DD10F" w14:textId="77777777" w:rsidR="00242B15" w:rsidRPr="00242B15" w:rsidRDefault="00242B15" w:rsidP="008F6E5C">
            <w:pPr>
              <w:spacing w:after="0"/>
              <w:jc w:val="center"/>
              <w:rPr>
                <w:rFonts w:eastAsia="Times New Roman"/>
                <w:bCs/>
                <w:szCs w:val="17"/>
              </w:rPr>
            </w:pPr>
            <w:r w:rsidRPr="00242B15">
              <w:rPr>
                <w:rFonts w:eastAsia="Times New Roman"/>
                <w:bCs/>
                <w:szCs w:val="17"/>
              </w:rPr>
              <w:t>$5.62</w:t>
            </w:r>
          </w:p>
        </w:tc>
        <w:tc>
          <w:tcPr>
            <w:tcW w:w="456" w:type="pct"/>
            <w:vAlign w:val="center"/>
          </w:tcPr>
          <w:p w14:paraId="5EEA041D" w14:textId="77777777" w:rsidR="00242B15" w:rsidRPr="00242B15" w:rsidRDefault="00242B15" w:rsidP="008F6E5C">
            <w:pPr>
              <w:spacing w:after="0"/>
              <w:jc w:val="center"/>
              <w:rPr>
                <w:rFonts w:eastAsia="Times New Roman"/>
                <w:bCs/>
                <w:szCs w:val="17"/>
              </w:rPr>
            </w:pPr>
            <w:r w:rsidRPr="00242B15">
              <w:rPr>
                <w:rFonts w:eastAsia="Times New Roman"/>
                <w:bCs/>
                <w:szCs w:val="17"/>
              </w:rPr>
              <w:t>$0.51</w:t>
            </w:r>
          </w:p>
        </w:tc>
        <w:tc>
          <w:tcPr>
            <w:tcW w:w="456" w:type="pct"/>
            <w:vAlign w:val="center"/>
          </w:tcPr>
          <w:p w14:paraId="52ACBA4E" w14:textId="77777777" w:rsidR="00242B15" w:rsidRPr="00242B15" w:rsidRDefault="00242B15" w:rsidP="008F6E5C">
            <w:pPr>
              <w:spacing w:after="0"/>
              <w:jc w:val="right"/>
              <w:rPr>
                <w:rFonts w:eastAsia="Times New Roman"/>
                <w:bCs/>
                <w:szCs w:val="17"/>
              </w:rPr>
            </w:pPr>
          </w:p>
        </w:tc>
        <w:tc>
          <w:tcPr>
            <w:tcW w:w="537" w:type="pct"/>
            <w:vAlign w:val="center"/>
          </w:tcPr>
          <w:p w14:paraId="47742025" w14:textId="77777777" w:rsidR="00242B15" w:rsidRPr="00242B15" w:rsidRDefault="00242B15" w:rsidP="008F6E5C">
            <w:pPr>
              <w:spacing w:after="0"/>
              <w:jc w:val="center"/>
              <w:rPr>
                <w:rFonts w:eastAsia="Times New Roman"/>
                <w:bCs/>
                <w:szCs w:val="17"/>
              </w:rPr>
            </w:pPr>
            <w:r w:rsidRPr="00242B15">
              <w:rPr>
                <w:rFonts w:eastAsia="Times New Roman"/>
                <w:bCs/>
                <w:szCs w:val="17"/>
              </w:rPr>
              <w:t>$0.00</w:t>
            </w:r>
          </w:p>
        </w:tc>
        <w:tc>
          <w:tcPr>
            <w:tcW w:w="675" w:type="pct"/>
            <w:vAlign w:val="center"/>
          </w:tcPr>
          <w:p w14:paraId="4D02152A" w14:textId="77777777" w:rsidR="00242B15" w:rsidRPr="00242B15" w:rsidRDefault="00242B15" w:rsidP="008F6E5C">
            <w:pPr>
              <w:spacing w:after="0"/>
              <w:ind w:right="397"/>
              <w:jc w:val="right"/>
              <w:rPr>
                <w:rFonts w:eastAsia="Times New Roman"/>
                <w:bCs/>
                <w:szCs w:val="17"/>
              </w:rPr>
            </w:pPr>
            <w:r w:rsidRPr="00242B15">
              <w:rPr>
                <w:rFonts w:eastAsia="Times New Roman"/>
                <w:bCs/>
                <w:szCs w:val="17"/>
              </w:rPr>
              <w:t>$6.13</w:t>
            </w:r>
          </w:p>
        </w:tc>
      </w:tr>
      <w:tr w:rsidR="00242B15" w:rsidRPr="00242B15" w14:paraId="4BBE03B7" w14:textId="77777777" w:rsidTr="00CA53A4">
        <w:trPr>
          <w:trHeight w:val="20"/>
        </w:trPr>
        <w:tc>
          <w:tcPr>
            <w:tcW w:w="2339" w:type="pct"/>
            <w:tcBorders>
              <w:bottom w:val="single" w:sz="4" w:space="0" w:color="auto"/>
            </w:tcBorders>
            <w:vAlign w:val="center"/>
          </w:tcPr>
          <w:p w14:paraId="75588B39" w14:textId="77777777" w:rsidR="00242B15" w:rsidRPr="00242B15" w:rsidRDefault="00242B15" w:rsidP="008F6E5C">
            <w:pPr>
              <w:jc w:val="left"/>
              <w:rPr>
                <w:rFonts w:eastAsia="Times New Roman"/>
                <w:bCs/>
                <w:szCs w:val="17"/>
              </w:rPr>
            </w:pPr>
            <w:r w:rsidRPr="00242B15">
              <w:rPr>
                <w:rFonts w:eastAsia="Times New Roman"/>
                <w:bCs/>
                <w:szCs w:val="17"/>
              </w:rPr>
              <w:t>Departure Fee</w:t>
            </w:r>
          </w:p>
        </w:tc>
        <w:tc>
          <w:tcPr>
            <w:tcW w:w="537" w:type="pct"/>
            <w:tcBorders>
              <w:bottom w:val="single" w:sz="4" w:space="0" w:color="auto"/>
            </w:tcBorders>
            <w:vAlign w:val="center"/>
          </w:tcPr>
          <w:p w14:paraId="60E200FE" w14:textId="77777777" w:rsidR="00242B15" w:rsidRPr="00242B15" w:rsidRDefault="00242B15" w:rsidP="008F6E5C">
            <w:pPr>
              <w:jc w:val="center"/>
              <w:rPr>
                <w:rFonts w:eastAsia="Times New Roman"/>
                <w:bCs/>
                <w:szCs w:val="17"/>
              </w:rPr>
            </w:pPr>
            <w:r w:rsidRPr="00242B15">
              <w:rPr>
                <w:rFonts w:eastAsia="Times New Roman"/>
                <w:bCs/>
                <w:szCs w:val="17"/>
              </w:rPr>
              <w:t>$5.62</w:t>
            </w:r>
          </w:p>
        </w:tc>
        <w:tc>
          <w:tcPr>
            <w:tcW w:w="456" w:type="pct"/>
            <w:tcBorders>
              <w:bottom w:val="single" w:sz="4" w:space="0" w:color="auto"/>
            </w:tcBorders>
            <w:vAlign w:val="center"/>
          </w:tcPr>
          <w:p w14:paraId="594CF0B4" w14:textId="77777777" w:rsidR="00242B15" w:rsidRPr="00242B15" w:rsidRDefault="00242B15" w:rsidP="008F6E5C">
            <w:pPr>
              <w:jc w:val="center"/>
              <w:rPr>
                <w:rFonts w:eastAsia="Times New Roman"/>
                <w:bCs/>
                <w:szCs w:val="17"/>
              </w:rPr>
            </w:pPr>
            <w:r w:rsidRPr="00242B15">
              <w:rPr>
                <w:rFonts w:eastAsia="Times New Roman"/>
                <w:bCs/>
                <w:szCs w:val="17"/>
              </w:rPr>
              <w:t>$0.51</w:t>
            </w:r>
          </w:p>
        </w:tc>
        <w:tc>
          <w:tcPr>
            <w:tcW w:w="456" w:type="pct"/>
            <w:tcBorders>
              <w:bottom w:val="single" w:sz="4" w:space="0" w:color="auto"/>
            </w:tcBorders>
            <w:vAlign w:val="center"/>
          </w:tcPr>
          <w:p w14:paraId="77BB20D3" w14:textId="77777777" w:rsidR="00242B15" w:rsidRPr="00242B15" w:rsidRDefault="00242B15" w:rsidP="008F6E5C">
            <w:pPr>
              <w:jc w:val="right"/>
              <w:rPr>
                <w:rFonts w:eastAsia="Times New Roman"/>
                <w:bCs/>
                <w:szCs w:val="17"/>
              </w:rPr>
            </w:pPr>
          </w:p>
        </w:tc>
        <w:tc>
          <w:tcPr>
            <w:tcW w:w="537" w:type="pct"/>
            <w:tcBorders>
              <w:bottom w:val="single" w:sz="4" w:space="0" w:color="auto"/>
            </w:tcBorders>
            <w:vAlign w:val="center"/>
          </w:tcPr>
          <w:p w14:paraId="60E72D05" w14:textId="77777777" w:rsidR="00242B15" w:rsidRPr="00242B15" w:rsidRDefault="00242B15" w:rsidP="008F6E5C">
            <w:pPr>
              <w:jc w:val="center"/>
              <w:rPr>
                <w:rFonts w:eastAsia="Times New Roman"/>
                <w:bCs/>
                <w:szCs w:val="17"/>
              </w:rPr>
            </w:pPr>
            <w:r w:rsidRPr="00242B15">
              <w:rPr>
                <w:rFonts w:eastAsia="Times New Roman"/>
                <w:bCs/>
                <w:szCs w:val="17"/>
              </w:rPr>
              <w:t>$9.80</w:t>
            </w:r>
          </w:p>
        </w:tc>
        <w:tc>
          <w:tcPr>
            <w:tcW w:w="675" w:type="pct"/>
            <w:tcBorders>
              <w:bottom w:val="single" w:sz="4" w:space="0" w:color="auto"/>
            </w:tcBorders>
            <w:vAlign w:val="center"/>
          </w:tcPr>
          <w:p w14:paraId="1FB70816" w14:textId="77777777" w:rsidR="00242B15" w:rsidRPr="00242B15" w:rsidRDefault="00242B15" w:rsidP="008F6E5C">
            <w:pPr>
              <w:ind w:right="397"/>
              <w:jc w:val="right"/>
              <w:rPr>
                <w:rFonts w:eastAsia="Times New Roman"/>
                <w:bCs/>
                <w:szCs w:val="17"/>
              </w:rPr>
            </w:pPr>
            <w:r w:rsidRPr="00242B15">
              <w:rPr>
                <w:rFonts w:eastAsia="Times New Roman"/>
                <w:bCs/>
                <w:szCs w:val="17"/>
              </w:rPr>
              <w:t>$15.93</w:t>
            </w:r>
          </w:p>
        </w:tc>
      </w:tr>
    </w:tbl>
    <w:p w14:paraId="53A16782" w14:textId="77777777" w:rsidR="00242B15" w:rsidRPr="00242B15" w:rsidRDefault="00242B15" w:rsidP="00167BE4">
      <w:pPr>
        <w:spacing w:after="0" w:line="40" w:lineRule="exact"/>
        <w:rPr>
          <w:rFonts w:eastAsia="Times New Roman"/>
          <w:szCs w:val="20"/>
        </w:rPr>
      </w:pPr>
    </w:p>
    <w:tbl>
      <w:tblPr>
        <w:tblW w:w="5000" w:type="pct"/>
        <w:tblCellMar>
          <w:left w:w="0" w:type="dxa"/>
          <w:right w:w="0" w:type="dxa"/>
        </w:tblCellMar>
        <w:tblLook w:val="01E0" w:firstRow="1" w:lastRow="1" w:firstColumn="1" w:lastColumn="1" w:noHBand="0" w:noVBand="0"/>
      </w:tblPr>
      <w:tblGrid>
        <w:gridCol w:w="4376"/>
        <w:gridCol w:w="1005"/>
        <w:gridCol w:w="853"/>
        <w:gridCol w:w="3120"/>
      </w:tblGrid>
      <w:tr w:rsidR="00242B15" w:rsidRPr="00242B15" w14:paraId="0C5CB9DB" w14:textId="77777777" w:rsidTr="00167BE4">
        <w:trPr>
          <w:trHeight w:val="20"/>
          <w:tblHeader/>
        </w:trPr>
        <w:tc>
          <w:tcPr>
            <w:tcW w:w="3332" w:type="pct"/>
            <w:gridSpan w:val="3"/>
            <w:tcBorders>
              <w:bottom w:val="single" w:sz="4" w:space="0" w:color="auto"/>
            </w:tcBorders>
            <w:vAlign w:val="center"/>
          </w:tcPr>
          <w:p w14:paraId="720CD2DF" w14:textId="77777777" w:rsidR="00242B15" w:rsidRPr="00242B15" w:rsidRDefault="00242B15" w:rsidP="009E0C1D">
            <w:pPr>
              <w:spacing w:after="40"/>
              <w:jc w:val="left"/>
              <w:rPr>
                <w:rFonts w:eastAsia="Times New Roman"/>
                <w:b/>
                <w:i/>
                <w:szCs w:val="17"/>
              </w:rPr>
            </w:pPr>
            <w:r w:rsidRPr="00242B15">
              <w:rPr>
                <w:rFonts w:eastAsia="Times New Roman"/>
                <w:b/>
                <w:i/>
                <w:szCs w:val="17"/>
              </w:rPr>
              <w:t>Arrival Fees—MTOW basis</w:t>
            </w:r>
          </w:p>
        </w:tc>
        <w:tc>
          <w:tcPr>
            <w:tcW w:w="1668" w:type="pct"/>
            <w:vAlign w:val="center"/>
          </w:tcPr>
          <w:p w14:paraId="71029D62" w14:textId="77777777" w:rsidR="00242B15" w:rsidRPr="00242B15" w:rsidRDefault="00242B15" w:rsidP="009E0C1D">
            <w:pPr>
              <w:spacing w:before="40" w:after="40"/>
              <w:jc w:val="left"/>
              <w:rPr>
                <w:rFonts w:eastAsia="Times New Roman"/>
                <w:b/>
                <w:i/>
                <w:szCs w:val="17"/>
              </w:rPr>
            </w:pPr>
          </w:p>
        </w:tc>
      </w:tr>
      <w:tr w:rsidR="00242B15" w:rsidRPr="00242B15" w14:paraId="4D29B3A5" w14:textId="77777777" w:rsidTr="00334E3C">
        <w:trPr>
          <w:trHeight w:val="20"/>
          <w:tblHeader/>
        </w:trPr>
        <w:tc>
          <w:tcPr>
            <w:tcW w:w="2339" w:type="pct"/>
            <w:tcBorders>
              <w:top w:val="single" w:sz="4" w:space="0" w:color="auto"/>
              <w:bottom w:val="single" w:sz="4" w:space="0" w:color="auto"/>
            </w:tcBorders>
            <w:vAlign w:val="center"/>
          </w:tcPr>
          <w:p w14:paraId="5C52C6C5"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SERVICE</w:t>
            </w:r>
          </w:p>
        </w:tc>
        <w:tc>
          <w:tcPr>
            <w:tcW w:w="537" w:type="pct"/>
            <w:tcBorders>
              <w:top w:val="single" w:sz="4" w:space="0" w:color="auto"/>
              <w:bottom w:val="single" w:sz="4" w:space="0" w:color="auto"/>
            </w:tcBorders>
            <w:vAlign w:val="center"/>
          </w:tcPr>
          <w:p w14:paraId="6EA066F4"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Fee per 1,000kg MTOW</w:t>
            </w:r>
          </w:p>
        </w:tc>
        <w:tc>
          <w:tcPr>
            <w:tcW w:w="456" w:type="pct"/>
            <w:tcBorders>
              <w:top w:val="single" w:sz="4" w:space="0" w:color="auto"/>
              <w:bottom w:val="single" w:sz="4" w:space="0" w:color="auto"/>
            </w:tcBorders>
            <w:vAlign w:val="center"/>
          </w:tcPr>
          <w:p w14:paraId="1A9A945B" w14:textId="77777777" w:rsidR="00242B15" w:rsidRPr="00242B15" w:rsidRDefault="00242B15" w:rsidP="009E0C1D">
            <w:pPr>
              <w:spacing w:before="40" w:after="40"/>
              <w:jc w:val="center"/>
              <w:rPr>
                <w:rFonts w:eastAsia="Times New Roman"/>
                <w:b/>
                <w:szCs w:val="17"/>
              </w:rPr>
            </w:pPr>
            <w:r w:rsidRPr="00242B15">
              <w:rPr>
                <w:rFonts w:eastAsia="Times New Roman"/>
                <w:b/>
                <w:szCs w:val="17"/>
              </w:rPr>
              <w:t>Minimum Fee</w:t>
            </w:r>
          </w:p>
        </w:tc>
        <w:tc>
          <w:tcPr>
            <w:tcW w:w="1668" w:type="pct"/>
            <w:vMerge w:val="restart"/>
          </w:tcPr>
          <w:p w14:paraId="373A2852" w14:textId="77777777" w:rsidR="00242B15" w:rsidRPr="00242B15" w:rsidRDefault="00242B15" w:rsidP="009E0C1D">
            <w:pPr>
              <w:spacing w:after="0"/>
              <w:jc w:val="left"/>
              <w:rPr>
                <w:rFonts w:eastAsia="Times New Roman"/>
                <w:b/>
                <w:szCs w:val="17"/>
              </w:rPr>
            </w:pPr>
          </w:p>
        </w:tc>
      </w:tr>
      <w:tr w:rsidR="00242B15" w:rsidRPr="00242B15" w14:paraId="48ABE371" w14:textId="77777777" w:rsidTr="007E32E1">
        <w:trPr>
          <w:trHeight w:val="20"/>
          <w:tblHeader/>
        </w:trPr>
        <w:tc>
          <w:tcPr>
            <w:tcW w:w="3332" w:type="pct"/>
            <w:gridSpan w:val="3"/>
            <w:tcBorders>
              <w:top w:val="single" w:sz="4" w:space="0" w:color="auto"/>
              <w:bottom w:val="single" w:sz="4" w:space="0" w:color="auto"/>
            </w:tcBorders>
            <w:vAlign w:val="center"/>
          </w:tcPr>
          <w:p w14:paraId="53DDA352" w14:textId="77777777" w:rsidR="00242B15" w:rsidRPr="00242B15" w:rsidRDefault="00242B15" w:rsidP="009E0C1D">
            <w:pPr>
              <w:spacing w:before="40" w:after="40"/>
              <w:jc w:val="left"/>
              <w:rPr>
                <w:rFonts w:eastAsia="Times New Roman"/>
                <w:b/>
                <w:szCs w:val="17"/>
              </w:rPr>
            </w:pPr>
            <w:r w:rsidRPr="00242B15">
              <w:rPr>
                <w:rFonts w:eastAsia="Times New Roman"/>
                <w:b/>
                <w:szCs w:val="17"/>
              </w:rPr>
              <w:t>ARRIVAL FEE FOR DIVERSIONS</w:t>
            </w:r>
          </w:p>
        </w:tc>
        <w:tc>
          <w:tcPr>
            <w:tcW w:w="1668" w:type="pct"/>
            <w:vMerge/>
          </w:tcPr>
          <w:p w14:paraId="78CF6D95" w14:textId="77777777" w:rsidR="00242B15" w:rsidRPr="00242B15" w:rsidRDefault="00242B15" w:rsidP="009E0C1D">
            <w:pPr>
              <w:spacing w:after="0"/>
              <w:jc w:val="left"/>
              <w:rPr>
                <w:rFonts w:eastAsia="Times New Roman"/>
                <w:b/>
                <w:szCs w:val="17"/>
                <w:lang w:val="en-US"/>
              </w:rPr>
            </w:pPr>
          </w:p>
        </w:tc>
      </w:tr>
      <w:tr w:rsidR="00334E3C" w:rsidRPr="00242B15" w14:paraId="53B02172" w14:textId="77777777" w:rsidTr="00334E3C">
        <w:trPr>
          <w:trHeight w:val="20"/>
          <w:tblHeader/>
        </w:trPr>
        <w:tc>
          <w:tcPr>
            <w:tcW w:w="3332" w:type="pct"/>
            <w:gridSpan w:val="3"/>
            <w:tcBorders>
              <w:top w:val="single" w:sz="4" w:space="0" w:color="auto"/>
            </w:tcBorders>
            <w:vAlign w:val="center"/>
          </w:tcPr>
          <w:p w14:paraId="5BBDD527" w14:textId="77777777" w:rsidR="00334E3C" w:rsidRPr="00242B15" w:rsidRDefault="00334E3C" w:rsidP="00334E3C">
            <w:pPr>
              <w:spacing w:after="0" w:line="40" w:lineRule="exact"/>
              <w:jc w:val="left"/>
              <w:rPr>
                <w:rFonts w:eastAsia="Times New Roman"/>
                <w:b/>
                <w:szCs w:val="17"/>
              </w:rPr>
            </w:pPr>
          </w:p>
        </w:tc>
        <w:tc>
          <w:tcPr>
            <w:tcW w:w="1668" w:type="pct"/>
            <w:vMerge/>
          </w:tcPr>
          <w:p w14:paraId="1CA727D7" w14:textId="77777777" w:rsidR="00334E3C" w:rsidRPr="00242B15" w:rsidRDefault="00334E3C" w:rsidP="00334E3C">
            <w:pPr>
              <w:spacing w:after="0" w:line="40" w:lineRule="exact"/>
              <w:jc w:val="left"/>
              <w:rPr>
                <w:rFonts w:eastAsia="Times New Roman"/>
                <w:b/>
                <w:szCs w:val="17"/>
                <w:lang w:val="en-US"/>
              </w:rPr>
            </w:pPr>
          </w:p>
        </w:tc>
      </w:tr>
      <w:tr w:rsidR="00242B15" w:rsidRPr="00242B15" w14:paraId="7D7D7069" w14:textId="77777777" w:rsidTr="00334E3C">
        <w:trPr>
          <w:trHeight w:val="20"/>
          <w:tblHeader/>
        </w:trPr>
        <w:tc>
          <w:tcPr>
            <w:tcW w:w="2339" w:type="pct"/>
            <w:vAlign w:val="center"/>
          </w:tcPr>
          <w:p w14:paraId="054138B3"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Fee—International Passenger Transport Services</w:t>
            </w:r>
          </w:p>
        </w:tc>
        <w:tc>
          <w:tcPr>
            <w:tcW w:w="537" w:type="pct"/>
            <w:vAlign w:val="center"/>
          </w:tcPr>
          <w:p w14:paraId="3228EBEB" w14:textId="77777777" w:rsidR="00242B15" w:rsidRPr="00242B15" w:rsidRDefault="00242B15" w:rsidP="008F6E5C">
            <w:pPr>
              <w:spacing w:after="0"/>
              <w:jc w:val="center"/>
              <w:rPr>
                <w:rFonts w:eastAsia="Times New Roman"/>
                <w:bCs/>
                <w:szCs w:val="17"/>
              </w:rPr>
            </w:pPr>
            <w:r w:rsidRPr="00242B15">
              <w:rPr>
                <w:rFonts w:eastAsia="Times New Roman"/>
                <w:bCs/>
                <w:szCs w:val="17"/>
              </w:rPr>
              <w:t>$15.55</w:t>
            </w:r>
          </w:p>
        </w:tc>
        <w:tc>
          <w:tcPr>
            <w:tcW w:w="456" w:type="pct"/>
            <w:vAlign w:val="center"/>
          </w:tcPr>
          <w:p w14:paraId="66EF5562" w14:textId="77777777" w:rsidR="00242B15" w:rsidRPr="00242B15" w:rsidRDefault="00242B15" w:rsidP="008F6E5C">
            <w:pPr>
              <w:spacing w:after="0"/>
              <w:jc w:val="center"/>
              <w:rPr>
                <w:rFonts w:eastAsia="Times New Roman"/>
                <w:bCs/>
                <w:szCs w:val="17"/>
              </w:rPr>
            </w:pPr>
            <w:r w:rsidRPr="00242B15">
              <w:rPr>
                <w:rFonts w:eastAsia="Times New Roman"/>
                <w:bCs/>
                <w:szCs w:val="17"/>
              </w:rPr>
              <w:t>$0.00</w:t>
            </w:r>
          </w:p>
        </w:tc>
        <w:tc>
          <w:tcPr>
            <w:tcW w:w="1668" w:type="pct"/>
            <w:vMerge/>
          </w:tcPr>
          <w:p w14:paraId="06AB8797" w14:textId="77777777" w:rsidR="00242B15" w:rsidRPr="00242B15" w:rsidRDefault="00242B15" w:rsidP="009E0C1D">
            <w:pPr>
              <w:spacing w:after="0"/>
              <w:jc w:val="left"/>
              <w:rPr>
                <w:rFonts w:eastAsia="Times New Roman"/>
                <w:b/>
                <w:szCs w:val="17"/>
                <w:lang w:val="en-US"/>
              </w:rPr>
            </w:pPr>
          </w:p>
        </w:tc>
      </w:tr>
      <w:tr w:rsidR="00242B15" w:rsidRPr="00242B15" w14:paraId="7EE79982" w14:textId="77777777" w:rsidTr="00334E3C">
        <w:trPr>
          <w:trHeight w:val="20"/>
          <w:tblHeader/>
        </w:trPr>
        <w:tc>
          <w:tcPr>
            <w:tcW w:w="2339" w:type="pct"/>
            <w:tcBorders>
              <w:bottom w:val="single" w:sz="4" w:space="0" w:color="auto"/>
            </w:tcBorders>
            <w:vAlign w:val="center"/>
          </w:tcPr>
          <w:p w14:paraId="504E7410" w14:textId="77777777" w:rsidR="00242B15" w:rsidRPr="00242B15" w:rsidRDefault="00242B15" w:rsidP="008F6E5C">
            <w:pPr>
              <w:jc w:val="left"/>
              <w:rPr>
                <w:rFonts w:eastAsia="Times New Roman"/>
                <w:bCs/>
                <w:szCs w:val="17"/>
              </w:rPr>
            </w:pPr>
            <w:r w:rsidRPr="00242B15">
              <w:rPr>
                <w:rFonts w:eastAsia="Times New Roman"/>
                <w:bCs/>
                <w:szCs w:val="17"/>
              </w:rPr>
              <w:t>Arrival Fee—Domestic Passenger Transport Services</w:t>
            </w:r>
          </w:p>
        </w:tc>
        <w:tc>
          <w:tcPr>
            <w:tcW w:w="537" w:type="pct"/>
            <w:tcBorders>
              <w:bottom w:val="single" w:sz="4" w:space="0" w:color="auto"/>
            </w:tcBorders>
            <w:vAlign w:val="center"/>
          </w:tcPr>
          <w:p w14:paraId="6CC776D5" w14:textId="77777777" w:rsidR="00242B15" w:rsidRPr="00242B15" w:rsidRDefault="00242B15" w:rsidP="008F6E5C">
            <w:pPr>
              <w:jc w:val="center"/>
              <w:rPr>
                <w:rFonts w:eastAsia="Times New Roman"/>
                <w:bCs/>
                <w:szCs w:val="17"/>
              </w:rPr>
            </w:pPr>
            <w:r w:rsidRPr="00242B15">
              <w:rPr>
                <w:rFonts w:eastAsia="Times New Roman"/>
                <w:bCs/>
                <w:szCs w:val="17"/>
              </w:rPr>
              <w:t>$11.54</w:t>
            </w:r>
          </w:p>
        </w:tc>
        <w:tc>
          <w:tcPr>
            <w:tcW w:w="456" w:type="pct"/>
            <w:tcBorders>
              <w:bottom w:val="single" w:sz="4" w:space="0" w:color="auto"/>
            </w:tcBorders>
            <w:vAlign w:val="center"/>
          </w:tcPr>
          <w:p w14:paraId="3B26AE3C" w14:textId="77777777" w:rsidR="00242B15" w:rsidRPr="00242B15" w:rsidRDefault="00242B15" w:rsidP="008F6E5C">
            <w:pPr>
              <w:jc w:val="center"/>
              <w:rPr>
                <w:rFonts w:eastAsia="Times New Roman"/>
                <w:bCs/>
                <w:szCs w:val="17"/>
              </w:rPr>
            </w:pPr>
            <w:r w:rsidRPr="00242B15">
              <w:rPr>
                <w:rFonts w:eastAsia="Times New Roman"/>
                <w:bCs/>
                <w:szCs w:val="17"/>
              </w:rPr>
              <w:t>$0.00</w:t>
            </w:r>
          </w:p>
        </w:tc>
        <w:tc>
          <w:tcPr>
            <w:tcW w:w="1668" w:type="pct"/>
            <w:vMerge/>
          </w:tcPr>
          <w:p w14:paraId="55F6FA27" w14:textId="77777777" w:rsidR="00242B15" w:rsidRPr="00242B15" w:rsidRDefault="00242B15" w:rsidP="009E0C1D">
            <w:pPr>
              <w:spacing w:after="0"/>
              <w:jc w:val="left"/>
              <w:rPr>
                <w:rFonts w:eastAsia="Times New Roman"/>
                <w:b/>
                <w:szCs w:val="17"/>
                <w:lang w:val="en-US"/>
              </w:rPr>
            </w:pPr>
          </w:p>
        </w:tc>
      </w:tr>
      <w:tr w:rsidR="00242B15" w:rsidRPr="00242B15" w14:paraId="480B29B4" w14:textId="77777777" w:rsidTr="007E32E1">
        <w:trPr>
          <w:trHeight w:val="20"/>
          <w:tblHeader/>
        </w:trPr>
        <w:tc>
          <w:tcPr>
            <w:tcW w:w="3332" w:type="pct"/>
            <w:gridSpan w:val="3"/>
            <w:tcBorders>
              <w:top w:val="single" w:sz="4" w:space="0" w:color="auto"/>
              <w:bottom w:val="single" w:sz="4" w:space="0" w:color="auto"/>
            </w:tcBorders>
            <w:vAlign w:val="center"/>
          </w:tcPr>
          <w:p w14:paraId="15F90D49" w14:textId="77777777" w:rsidR="00242B15" w:rsidRPr="00242B15" w:rsidRDefault="00242B15" w:rsidP="009E0C1D">
            <w:pPr>
              <w:spacing w:before="40" w:after="40"/>
              <w:jc w:val="left"/>
              <w:rPr>
                <w:rFonts w:eastAsia="Times New Roman"/>
                <w:b/>
                <w:szCs w:val="17"/>
              </w:rPr>
            </w:pPr>
            <w:r w:rsidRPr="00242B15">
              <w:rPr>
                <w:rFonts w:eastAsia="Times New Roman"/>
                <w:b/>
                <w:szCs w:val="17"/>
              </w:rPr>
              <w:t>GENERAL AVIATION</w:t>
            </w:r>
          </w:p>
        </w:tc>
        <w:tc>
          <w:tcPr>
            <w:tcW w:w="1668" w:type="pct"/>
            <w:vMerge/>
          </w:tcPr>
          <w:p w14:paraId="0E7F6325" w14:textId="77777777" w:rsidR="00242B15" w:rsidRPr="00242B15" w:rsidRDefault="00242B15" w:rsidP="009E0C1D">
            <w:pPr>
              <w:spacing w:after="0"/>
              <w:jc w:val="left"/>
              <w:rPr>
                <w:rFonts w:eastAsia="Times New Roman"/>
                <w:b/>
                <w:szCs w:val="17"/>
                <w:lang w:val="en-US"/>
              </w:rPr>
            </w:pPr>
          </w:p>
        </w:tc>
      </w:tr>
      <w:tr w:rsidR="00334E3C" w:rsidRPr="00242B15" w14:paraId="393E9231" w14:textId="77777777" w:rsidTr="00334E3C">
        <w:trPr>
          <w:trHeight w:val="20"/>
          <w:tblHeader/>
        </w:trPr>
        <w:tc>
          <w:tcPr>
            <w:tcW w:w="3332" w:type="pct"/>
            <w:gridSpan w:val="3"/>
            <w:tcBorders>
              <w:top w:val="single" w:sz="4" w:space="0" w:color="auto"/>
            </w:tcBorders>
            <w:vAlign w:val="center"/>
          </w:tcPr>
          <w:p w14:paraId="2ABC8434" w14:textId="77777777" w:rsidR="00334E3C" w:rsidRPr="00242B15" w:rsidRDefault="00334E3C" w:rsidP="00334E3C">
            <w:pPr>
              <w:spacing w:after="0" w:line="40" w:lineRule="exact"/>
              <w:jc w:val="left"/>
              <w:rPr>
                <w:rFonts w:eastAsia="Times New Roman"/>
                <w:b/>
                <w:szCs w:val="17"/>
              </w:rPr>
            </w:pPr>
          </w:p>
        </w:tc>
        <w:tc>
          <w:tcPr>
            <w:tcW w:w="1668" w:type="pct"/>
            <w:vMerge/>
          </w:tcPr>
          <w:p w14:paraId="1D28973C" w14:textId="77777777" w:rsidR="00334E3C" w:rsidRPr="00242B15" w:rsidRDefault="00334E3C" w:rsidP="00334E3C">
            <w:pPr>
              <w:spacing w:after="0" w:line="40" w:lineRule="exact"/>
              <w:jc w:val="left"/>
              <w:rPr>
                <w:rFonts w:eastAsia="Times New Roman"/>
                <w:b/>
                <w:szCs w:val="17"/>
                <w:lang w:val="en-US"/>
              </w:rPr>
            </w:pPr>
          </w:p>
        </w:tc>
      </w:tr>
      <w:tr w:rsidR="00242B15" w:rsidRPr="00242B15" w14:paraId="5F7FAD98" w14:textId="77777777" w:rsidTr="00334E3C">
        <w:trPr>
          <w:trHeight w:val="20"/>
          <w:tblHeader/>
        </w:trPr>
        <w:tc>
          <w:tcPr>
            <w:tcW w:w="2339" w:type="pct"/>
            <w:vAlign w:val="center"/>
          </w:tcPr>
          <w:p w14:paraId="6F4BBF1F"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Fee—Freighter</w:t>
            </w:r>
          </w:p>
        </w:tc>
        <w:tc>
          <w:tcPr>
            <w:tcW w:w="537" w:type="pct"/>
            <w:vAlign w:val="center"/>
          </w:tcPr>
          <w:p w14:paraId="47EFF535"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$11.25</w:t>
            </w:r>
          </w:p>
        </w:tc>
        <w:tc>
          <w:tcPr>
            <w:tcW w:w="456" w:type="pct"/>
            <w:vAlign w:val="center"/>
          </w:tcPr>
          <w:p w14:paraId="5B9ED04A" w14:textId="77777777" w:rsidR="00242B15" w:rsidRPr="00242B15" w:rsidRDefault="00242B15" w:rsidP="008F6E5C">
            <w:pPr>
              <w:spacing w:after="0"/>
              <w:jc w:val="center"/>
              <w:rPr>
                <w:rFonts w:eastAsia="Times New Roman"/>
                <w:bCs/>
                <w:szCs w:val="17"/>
              </w:rPr>
            </w:pPr>
            <w:r w:rsidRPr="00242B15">
              <w:rPr>
                <w:rFonts w:eastAsia="Times New Roman"/>
                <w:bCs/>
                <w:szCs w:val="17"/>
              </w:rPr>
              <w:t>$65.81</w:t>
            </w:r>
          </w:p>
        </w:tc>
        <w:tc>
          <w:tcPr>
            <w:tcW w:w="1668" w:type="pct"/>
            <w:vMerge/>
          </w:tcPr>
          <w:p w14:paraId="76A97F25" w14:textId="77777777" w:rsidR="00242B15" w:rsidRPr="00242B15" w:rsidRDefault="00242B15" w:rsidP="009E0C1D">
            <w:pPr>
              <w:spacing w:after="0"/>
              <w:jc w:val="left"/>
              <w:rPr>
                <w:rFonts w:eastAsia="Times New Roman"/>
                <w:b/>
                <w:szCs w:val="17"/>
                <w:lang w:val="en-US"/>
              </w:rPr>
            </w:pPr>
          </w:p>
        </w:tc>
      </w:tr>
      <w:tr w:rsidR="00242B15" w:rsidRPr="00242B15" w14:paraId="3500FE70" w14:textId="77777777" w:rsidTr="00334E3C">
        <w:trPr>
          <w:trHeight w:val="20"/>
          <w:tblHeader/>
        </w:trPr>
        <w:tc>
          <w:tcPr>
            <w:tcW w:w="2339" w:type="pct"/>
            <w:vAlign w:val="center"/>
          </w:tcPr>
          <w:p w14:paraId="40338380" w14:textId="77777777" w:rsidR="00242B15" w:rsidRPr="00242B15" w:rsidRDefault="00242B15" w:rsidP="008F6E5C">
            <w:pPr>
              <w:spacing w:after="0"/>
              <w:jc w:val="left"/>
              <w:rPr>
                <w:rFonts w:eastAsia="Times New Roman"/>
                <w:bCs/>
                <w:szCs w:val="17"/>
              </w:rPr>
            </w:pPr>
            <w:r w:rsidRPr="00242B15">
              <w:rPr>
                <w:rFonts w:eastAsia="Times New Roman"/>
                <w:bCs/>
                <w:szCs w:val="17"/>
              </w:rPr>
              <w:t>Arrival Fee—Fixed wing Aircraft (excluding RPT Operations)</w:t>
            </w:r>
          </w:p>
        </w:tc>
        <w:tc>
          <w:tcPr>
            <w:tcW w:w="537" w:type="pct"/>
            <w:vAlign w:val="center"/>
          </w:tcPr>
          <w:p w14:paraId="134892D4" w14:textId="77777777" w:rsidR="00242B15" w:rsidRPr="00242B15" w:rsidRDefault="00242B15" w:rsidP="008F6E5C">
            <w:pPr>
              <w:spacing w:after="0"/>
              <w:ind w:right="284"/>
              <w:jc w:val="right"/>
              <w:rPr>
                <w:rFonts w:eastAsia="Times New Roman"/>
                <w:bCs/>
                <w:szCs w:val="17"/>
              </w:rPr>
            </w:pPr>
            <w:r w:rsidRPr="00242B15">
              <w:rPr>
                <w:rFonts w:eastAsia="Times New Roman"/>
                <w:bCs/>
                <w:szCs w:val="17"/>
              </w:rPr>
              <w:t>$11.25</w:t>
            </w:r>
          </w:p>
        </w:tc>
        <w:tc>
          <w:tcPr>
            <w:tcW w:w="456" w:type="pct"/>
            <w:vAlign w:val="center"/>
          </w:tcPr>
          <w:p w14:paraId="623593DF" w14:textId="77777777" w:rsidR="00242B15" w:rsidRPr="00242B15" w:rsidRDefault="00242B15" w:rsidP="008F6E5C">
            <w:pPr>
              <w:spacing w:after="0"/>
              <w:jc w:val="center"/>
              <w:rPr>
                <w:rFonts w:eastAsia="Times New Roman"/>
                <w:bCs/>
                <w:szCs w:val="17"/>
              </w:rPr>
            </w:pPr>
            <w:r w:rsidRPr="00242B15">
              <w:rPr>
                <w:rFonts w:eastAsia="Times New Roman"/>
                <w:bCs/>
                <w:szCs w:val="17"/>
              </w:rPr>
              <w:t>$65.81</w:t>
            </w:r>
          </w:p>
        </w:tc>
        <w:tc>
          <w:tcPr>
            <w:tcW w:w="1668" w:type="pct"/>
            <w:vMerge/>
          </w:tcPr>
          <w:p w14:paraId="3C76CF71" w14:textId="77777777" w:rsidR="00242B15" w:rsidRPr="00242B15" w:rsidRDefault="00242B15" w:rsidP="009E0C1D">
            <w:pPr>
              <w:spacing w:after="0"/>
              <w:jc w:val="left"/>
              <w:rPr>
                <w:rFonts w:eastAsia="Times New Roman"/>
                <w:b/>
                <w:szCs w:val="17"/>
                <w:lang w:val="en-US"/>
              </w:rPr>
            </w:pPr>
          </w:p>
        </w:tc>
      </w:tr>
      <w:tr w:rsidR="00242B15" w:rsidRPr="00242B15" w14:paraId="623FF232" w14:textId="77777777" w:rsidTr="00334E3C">
        <w:trPr>
          <w:trHeight w:val="20"/>
          <w:tblHeader/>
        </w:trPr>
        <w:tc>
          <w:tcPr>
            <w:tcW w:w="2339" w:type="pct"/>
            <w:tcBorders>
              <w:bottom w:val="single" w:sz="4" w:space="0" w:color="auto"/>
            </w:tcBorders>
            <w:vAlign w:val="center"/>
          </w:tcPr>
          <w:p w14:paraId="022DE71B" w14:textId="77777777" w:rsidR="00242B15" w:rsidRPr="00242B15" w:rsidRDefault="00242B15" w:rsidP="008F6E5C">
            <w:pPr>
              <w:jc w:val="left"/>
              <w:rPr>
                <w:rFonts w:eastAsia="Times New Roman"/>
                <w:bCs/>
                <w:szCs w:val="17"/>
              </w:rPr>
            </w:pPr>
            <w:r w:rsidRPr="00242B15">
              <w:rPr>
                <w:rFonts w:eastAsia="Times New Roman"/>
                <w:bCs/>
                <w:szCs w:val="17"/>
              </w:rPr>
              <w:t>Arrival Fee—Rotary wing Aircraft and unpowered aircraft</w:t>
            </w:r>
          </w:p>
        </w:tc>
        <w:tc>
          <w:tcPr>
            <w:tcW w:w="537" w:type="pct"/>
            <w:tcBorders>
              <w:bottom w:val="single" w:sz="4" w:space="0" w:color="auto"/>
            </w:tcBorders>
            <w:vAlign w:val="center"/>
          </w:tcPr>
          <w:p w14:paraId="3607B72C" w14:textId="77777777" w:rsidR="00242B15" w:rsidRPr="00242B15" w:rsidRDefault="00242B15" w:rsidP="008F6E5C">
            <w:pPr>
              <w:ind w:right="284"/>
              <w:jc w:val="right"/>
              <w:rPr>
                <w:rFonts w:eastAsia="Times New Roman"/>
                <w:bCs/>
                <w:szCs w:val="17"/>
              </w:rPr>
            </w:pPr>
            <w:r w:rsidRPr="00242B15">
              <w:rPr>
                <w:rFonts w:eastAsia="Times New Roman"/>
                <w:bCs/>
                <w:szCs w:val="17"/>
              </w:rPr>
              <w:t>$5.64</w:t>
            </w:r>
          </w:p>
        </w:tc>
        <w:tc>
          <w:tcPr>
            <w:tcW w:w="456" w:type="pct"/>
            <w:tcBorders>
              <w:bottom w:val="single" w:sz="4" w:space="0" w:color="auto"/>
            </w:tcBorders>
            <w:vAlign w:val="center"/>
          </w:tcPr>
          <w:p w14:paraId="610AEDF3" w14:textId="77777777" w:rsidR="00242B15" w:rsidRPr="00242B15" w:rsidRDefault="00242B15" w:rsidP="008F6E5C">
            <w:pPr>
              <w:jc w:val="center"/>
              <w:rPr>
                <w:rFonts w:eastAsia="Times New Roman"/>
                <w:bCs/>
                <w:szCs w:val="17"/>
              </w:rPr>
            </w:pPr>
            <w:r w:rsidRPr="00242B15">
              <w:rPr>
                <w:rFonts w:eastAsia="Times New Roman"/>
                <w:bCs/>
                <w:szCs w:val="17"/>
              </w:rPr>
              <w:t>$32.87</w:t>
            </w:r>
          </w:p>
        </w:tc>
        <w:tc>
          <w:tcPr>
            <w:tcW w:w="1668" w:type="pct"/>
            <w:vMerge/>
          </w:tcPr>
          <w:p w14:paraId="7B576162" w14:textId="77777777" w:rsidR="00242B15" w:rsidRPr="00242B15" w:rsidRDefault="00242B15" w:rsidP="009E0C1D">
            <w:pPr>
              <w:spacing w:after="0"/>
              <w:jc w:val="left"/>
              <w:rPr>
                <w:rFonts w:eastAsia="Times New Roman"/>
                <w:b/>
                <w:szCs w:val="17"/>
                <w:lang w:val="en-US"/>
              </w:rPr>
            </w:pPr>
          </w:p>
        </w:tc>
      </w:tr>
      <w:tr w:rsidR="00242B15" w:rsidRPr="00242B15" w14:paraId="69D92059" w14:textId="77777777" w:rsidTr="00334E3C">
        <w:trPr>
          <w:trHeight w:val="20"/>
        </w:trPr>
        <w:tc>
          <w:tcPr>
            <w:tcW w:w="2339" w:type="pct"/>
            <w:tcBorders>
              <w:top w:val="single" w:sz="4" w:space="0" w:color="auto"/>
            </w:tcBorders>
            <w:vAlign w:val="center"/>
          </w:tcPr>
          <w:p w14:paraId="4A3B6345" w14:textId="77777777" w:rsidR="00242B15" w:rsidRPr="00242B15" w:rsidRDefault="00242B15" w:rsidP="009E0C1D">
            <w:pPr>
              <w:spacing w:after="0" w:line="80" w:lineRule="exact"/>
              <w:jc w:val="left"/>
              <w:rPr>
                <w:rFonts w:eastAsia="Times New Roman"/>
                <w:bCs/>
                <w:szCs w:val="17"/>
              </w:rPr>
            </w:pPr>
          </w:p>
        </w:tc>
        <w:tc>
          <w:tcPr>
            <w:tcW w:w="537" w:type="pct"/>
            <w:tcBorders>
              <w:top w:val="single" w:sz="4" w:space="0" w:color="auto"/>
            </w:tcBorders>
            <w:vAlign w:val="center"/>
          </w:tcPr>
          <w:p w14:paraId="635C389D" w14:textId="77777777" w:rsidR="00242B15" w:rsidRPr="00242B15" w:rsidRDefault="00242B15" w:rsidP="009E0C1D">
            <w:pPr>
              <w:spacing w:after="0" w:line="80" w:lineRule="exact"/>
              <w:jc w:val="left"/>
              <w:rPr>
                <w:rFonts w:eastAsia="Times New Roman"/>
                <w:bCs/>
                <w:szCs w:val="17"/>
              </w:rPr>
            </w:pPr>
          </w:p>
        </w:tc>
        <w:tc>
          <w:tcPr>
            <w:tcW w:w="456" w:type="pct"/>
            <w:tcBorders>
              <w:top w:val="single" w:sz="4" w:space="0" w:color="auto"/>
            </w:tcBorders>
            <w:vAlign w:val="center"/>
          </w:tcPr>
          <w:p w14:paraId="63F4C41D" w14:textId="77777777" w:rsidR="00242B15" w:rsidRPr="00242B15" w:rsidRDefault="00242B15" w:rsidP="009E0C1D">
            <w:pPr>
              <w:spacing w:after="0" w:line="80" w:lineRule="exact"/>
              <w:jc w:val="left"/>
              <w:rPr>
                <w:rFonts w:eastAsia="Times New Roman"/>
                <w:bCs/>
                <w:szCs w:val="17"/>
              </w:rPr>
            </w:pPr>
          </w:p>
        </w:tc>
        <w:tc>
          <w:tcPr>
            <w:tcW w:w="1668" w:type="pct"/>
          </w:tcPr>
          <w:p w14:paraId="401467A6" w14:textId="77777777" w:rsidR="00242B15" w:rsidRPr="00242B15" w:rsidRDefault="00242B15" w:rsidP="009E0C1D">
            <w:pPr>
              <w:spacing w:after="0" w:line="80" w:lineRule="exact"/>
              <w:jc w:val="left"/>
              <w:rPr>
                <w:rFonts w:eastAsia="Times New Roman"/>
                <w:b/>
                <w:szCs w:val="17"/>
                <w:lang w:val="en-US"/>
              </w:rPr>
            </w:pPr>
          </w:p>
        </w:tc>
      </w:tr>
    </w:tbl>
    <w:p w14:paraId="49BAD664" w14:textId="77777777" w:rsidR="00242B15" w:rsidRPr="00242B15" w:rsidRDefault="00242B15" w:rsidP="000B4D8F">
      <w:pPr>
        <w:spacing w:after="0" w:line="80" w:lineRule="exact"/>
        <w:rPr>
          <w:rFonts w:eastAsia="Times New Roman"/>
          <w:b/>
          <w:szCs w:val="17"/>
          <w:lang w:val="en-US"/>
        </w:rPr>
      </w:pPr>
    </w:p>
    <w:tbl>
      <w:tblPr>
        <w:tblW w:w="0" w:type="auto"/>
        <w:tblInd w:w="-5" w:type="dxa"/>
        <w:tblLayout w:type="fixed"/>
        <w:tblCellMar>
          <w:left w:w="0" w:type="dxa"/>
          <w:right w:w="0" w:type="dxa"/>
        </w:tblCellMar>
        <w:tblLook w:val="01E0" w:firstRow="1" w:lastRow="1" w:firstColumn="1" w:lastColumn="1" w:noHBand="0" w:noVBand="0"/>
      </w:tblPr>
      <w:tblGrid>
        <w:gridCol w:w="4400"/>
        <w:gridCol w:w="992"/>
      </w:tblGrid>
      <w:tr w:rsidR="00242B15" w:rsidRPr="00242B15" w14:paraId="12DAD059" w14:textId="77777777" w:rsidTr="000470A3">
        <w:trPr>
          <w:trHeight w:val="20"/>
          <w:tblHeader/>
        </w:trPr>
        <w:tc>
          <w:tcPr>
            <w:tcW w:w="5392" w:type="dxa"/>
            <w:gridSpan w:val="2"/>
            <w:tcBorders>
              <w:top w:val="single" w:sz="4" w:space="0" w:color="auto"/>
              <w:bottom w:val="single" w:sz="4" w:space="0" w:color="auto"/>
            </w:tcBorders>
            <w:vAlign w:val="center"/>
          </w:tcPr>
          <w:p w14:paraId="1FBF8EED" w14:textId="77777777" w:rsidR="00242B15" w:rsidRPr="00242B15" w:rsidRDefault="00242B15" w:rsidP="009E0C1D">
            <w:pPr>
              <w:spacing w:before="40" w:after="40"/>
              <w:jc w:val="left"/>
              <w:rPr>
                <w:rFonts w:eastAsia="Times New Roman"/>
                <w:bCs/>
                <w:szCs w:val="17"/>
              </w:rPr>
            </w:pPr>
            <w:r w:rsidRPr="00242B15">
              <w:rPr>
                <w:rFonts w:eastAsia="Times New Roman"/>
                <w:b/>
                <w:szCs w:val="17"/>
              </w:rPr>
              <w:t>Parking Fees (for Aircraft) (see note iv)</w:t>
            </w:r>
          </w:p>
        </w:tc>
      </w:tr>
      <w:tr w:rsidR="00334E3C" w:rsidRPr="00242B15" w14:paraId="615C003E" w14:textId="77777777" w:rsidTr="000470A3">
        <w:trPr>
          <w:trHeight w:val="20"/>
          <w:tblHeader/>
        </w:trPr>
        <w:tc>
          <w:tcPr>
            <w:tcW w:w="5392" w:type="dxa"/>
            <w:gridSpan w:val="2"/>
            <w:tcBorders>
              <w:top w:val="single" w:sz="4" w:space="0" w:color="auto"/>
            </w:tcBorders>
            <w:vAlign w:val="center"/>
          </w:tcPr>
          <w:p w14:paraId="0696C6F9" w14:textId="77777777" w:rsidR="00334E3C" w:rsidRPr="00242B15" w:rsidRDefault="00334E3C" w:rsidP="00334E3C">
            <w:pPr>
              <w:spacing w:after="0" w:line="40" w:lineRule="exact"/>
              <w:jc w:val="left"/>
              <w:rPr>
                <w:rFonts w:eastAsia="Times New Roman"/>
                <w:b/>
                <w:szCs w:val="17"/>
              </w:rPr>
            </w:pPr>
          </w:p>
        </w:tc>
      </w:tr>
      <w:tr w:rsidR="00242B15" w:rsidRPr="00242B15" w14:paraId="733EAF1F" w14:textId="77777777" w:rsidTr="000470A3">
        <w:trPr>
          <w:trHeight w:val="20"/>
        </w:trPr>
        <w:tc>
          <w:tcPr>
            <w:tcW w:w="4400" w:type="dxa"/>
            <w:vAlign w:val="center"/>
          </w:tcPr>
          <w:p w14:paraId="6F77AD49" w14:textId="77777777" w:rsidR="00242B15" w:rsidRPr="00242B15" w:rsidRDefault="00242B15" w:rsidP="008F6E5C">
            <w:pPr>
              <w:spacing w:after="0"/>
              <w:jc w:val="left"/>
              <w:rPr>
                <w:rFonts w:eastAsia="Times New Roman"/>
                <w:bCs/>
                <w:szCs w:val="17"/>
              </w:rPr>
            </w:pPr>
            <w:r w:rsidRPr="00242B15">
              <w:rPr>
                <w:rFonts w:eastAsia="Times New Roman"/>
                <w:bCs/>
                <w:szCs w:val="17"/>
              </w:rPr>
              <w:t>Code A (&lt; 2 hours)</w:t>
            </w:r>
          </w:p>
        </w:tc>
        <w:tc>
          <w:tcPr>
            <w:tcW w:w="992" w:type="dxa"/>
            <w:vAlign w:val="center"/>
          </w:tcPr>
          <w:p w14:paraId="5D3FCA3F"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$0.00</w:t>
            </w:r>
          </w:p>
        </w:tc>
      </w:tr>
      <w:tr w:rsidR="00242B15" w:rsidRPr="00242B15" w14:paraId="0C35B177" w14:textId="77777777" w:rsidTr="000470A3">
        <w:trPr>
          <w:trHeight w:val="20"/>
        </w:trPr>
        <w:tc>
          <w:tcPr>
            <w:tcW w:w="4400" w:type="dxa"/>
            <w:vAlign w:val="center"/>
          </w:tcPr>
          <w:p w14:paraId="46D1291B" w14:textId="77777777" w:rsidR="00242B15" w:rsidRPr="00242B15" w:rsidRDefault="00242B15" w:rsidP="008F6E5C">
            <w:pPr>
              <w:spacing w:after="0"/>
              <w:jc w:val="left"/>
              <w:rPr>
                <w:rFonts w:eastAsia="Times New Roman"/>
                <w:bCs/>
                <w:szCs w:val="17"/>
              </w:rPr>
            </w:pPr>
            <w:r w:rsidRPr="00242B15">
              <w:rPr>
                <w:rFonts w:eastAsia="Times New Roman"/>
                <w:bCs/>
                <w:szCs w:val="17"/>
              </w:rPr>
              <w:t>Code A, per day (&gt;2 hours)</w:t>
            </w:r>
          </w:p>
        </w:tc>
        <w:tc>
          <w:tcPr>
            <w:tcW w:w="992" w:type="dxa"/>
            <w:vAlign w:val="center"/>
          </w:tcPr>
          <w:p w14:paraId="6122B990"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$24.53</w:t>
            </w:r>
          </w:p>
        </w:tc>
      </w:tr>
      <w:tr w:rsidR="00242B15" w:rsidRPr="00242B15" w14:paraId="3DC4BA18" w14:textId="77777777" w:rsidTr="000470A3">
        <w:trPr>
          <w:trHeight w:val="20"/>
        </w:trPr>
        <w:tc>
          <w:tcPr>
            <w:tcW w:w="4400" w:type="dxa"/>
            <w:vAlign w:val="center"/>
          </w:tcPr>
          <w:p w14:paraId="02E5E825" w14:textId="77777777" w:rsidR="00242B15" w:rsidRPr="00242B15" w:rsidRDefault="00242B15" w:rsidP="008F6E5C">
            <w:pPr>
              <w:spacing w:after="0"/>
              <w:jc w:val="left"/>
              <w:rPr>
                <w:rFonts w:eastAsia="Times New Roman"/>
                <w:bCs/>
                <w:szCs w:val="17"/>
              </w:rPr>
            </w:pPr>
            <w:r w:rsidRPr="00242B15">
              <w:rPr>
                <w:rFonts w:eastAsia="Times New Roman"/>
                <w:bCs/>
                <w:szCs w:val="17"/>
              </w:rPr>
              <w:t>Code B or C (&lt; 2 Hours)</w:t>
            </w:r>
          </w:p>
        </w:tc>
        <w:tc>
          <w:tcPr>
            <w:tcW w:w="992" w:type="dxa"/>
            <w:vAlign w:val="center"/>
          </w:tcPr>
          <w:p w14:paraId="4907729D"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$0.00</w:t>
            </w:r>
          </w:p>
        </w:tc>
      </w:tr>
      <w:tr w:rsidR="00242B15" w:rsidRPr="00242B15" w14:paraId="5BCF00FD" w14:textId="77777777" w:rsidTr="000470A3">
        <w:trPr>
          <w:trHeight w:val="20"/>
        </w:trPr>
        <w:tc>
          <w:tcPr>
            <w:tcW w:w="4400" w:type="dxa"/>
            <w:vAlign w:val="center"/>
          </w:tcPr>
          <w:p w14:paraId="3F23F905" w14:textId="77777777" w:rsidR="00242B15" w:rsidRPr="00242B15" w:rsidRDefault="00242B15" w:rsidP="008F6E5C">
            <w:pPr>
              <w:spacing w:after="0"/>
              <w:jc w:val="left"/>
              <w:rPr>
                <w:rFonts w:eastAsia="Times New Roman"/>
                <w:bCs/>
                <w:szCs w:val="17"/>
              </w:rPr>
            </w:pPr>
            <w:r w:rsidRPr="00242B15">
              <w:rPr>
                <w:rFonts w:eastAsia="Times New Roman"/>
                <w:bCs/>
                <w:szCs w:val="17"/>
              </w:rPr>
              <w:t>Code B or C, per day (&gt; 2 Hours)</w:t>
            </w:r>
          </w:p>
        </w:tc>
        <w:tc>
          <w:tcPr>
            <w:tcW w:w="992" w:type="dxa"/>
            <w:vAlign w:val="center"/>
          </w:tcPr>
          <w:p w14:paraId="62150789"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$167.17</w:t>
            </w:r>
          </w:p>
        </w:tc>
      </w:tr>
      <w:tr w:rsidR="00242B15" w:rsidRPr="00242B15" w14:paraId="1FBAF1CD" w14:textId="77777777" w:rsidTr="000470A3">
        <w:trPr>
          <w:trHeight w:val="20"/>
        </w:trPr>
        <w:tc>
          <w:tcPr>
            <w:tcW w:w="4400" w:type="dxa"/>
            <w:vAlign w:val="center"/>
          </w:tcPr>
          <w:p w14:paraId="2F65CB2B" w14:textId="77777777" w:rsidR="00242B15" w:rsidRPr="00242B15" w:rsidRDefault="00242B15" w:rsidP="008F6E5C">
            <w:pPr>
              <w:spacing w:after="0"/>
              <w:jc w:val="left"/>
              <w:rPr>
                <w:rFonts w:eastAsia="Times New Roman"/>
                <w:bCs/>
                <w:szCs w:val="17"/>
              </w:rPr>
            </w:pPr>
            <w:r w:rsidRPr="00242B15">
              <w:rPr>
                <w:rFonts w:eastAsia="Times New Roman"/>
                <w:bCs/>
                <w:szCs w:val="17"/>
              </w:rPr>
              <w:t>Code D or E (&lt;2 Hours)</w:t>
            </w:r>
          </w:p>
        </w:tc>
        <w:tc>
          <w:tcPr>
            <w:tcW w:w="992" w:type="dxa"/>
            <w:vAlign w:val="center"/>
          </w:tcPr>
          <w:p w14:paraId="6F30019E"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$334.33</w:t>
            </w:r>
          </w:p>
        </w:tc>
      </w:tr>
      <w:tr w:rsidR="00242B15" w:rsidRPr="00242B15" w14:paraId="465F0D7E" w14:textId="77777777" w:rsidTr="000470A3">
        <w:trPr>
          <w:trHeight w:val="20"/>
        </w:trPr>
        <w:tc>
          <w:tcPr>
            <w:tcW w:w="4400" w:type="dxa"/>
            <w:vAlign w:val="center"/>
          </w:tcPr>
          <w:p w14:paraId="61DB126C" w14:textId="77777777" w:rsidR="00242B15" w:rsidRPr="00242B15" w:rsidRDefault="00242B15" w:rsidP="008F6E5C">
            <w:pPr>
              <w:spacing w:after="0"/>
              <w:jc w:val="left"/>
              <w:rPr>
                <w:rFonts w:eastAsia="Times New Roman"/>
                <w:bCs/>
                <w:szCs w:val="17"/>
              </w:rPr>
            </w:pPr>
            <w:r w:rsidRPr="00242B15">
              <w:rPr>
                <w:rFonts w:eastAsia="Times New Roman"/>
                <w:bCs/>
                <w:szCs w:val="17"/>
              </w:rPr>
              <w:t>Code D or E, per day (&gt; 2 Hours)</w:t>
            </w:r>
          </w:p>
        </w:tc>
        <w:tc>
          <w:tcPr>
            <w:tcW w:w="992" w:type="dxa"/>
            <w:vAlign w:val="center"/>
          </w:tcPr>
          <w:p w14:paraId="2C5EA7FB"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$668.65</w:t>
            </w:r>
          </w:p>
        </w:tc>
      </w:tr>
      <w:tr w:rsidR="00242B15" w:rsidRPr="00242B15" w14:paraId="53E1BE29" w14:textId="77777777" w:rsidTr="000470A3">
        <w:trPr>
          <w:trHeight w:val="20"/>
        </w:trPr>
        <w:tc>
          <w:tcPr>
            <w:tcW w:w="4400" w:type="dxa"/>
            <w:vAlign w:val="center"/>
          </w:tcPr>
          <w:p w14:paraId="47957549" w14:textId="77777777" w:rsidR="00242B15" w:rsidRPr="00242B15" w:rsidRDefault="00242B15" w:rsidP="008F6E5C">
            <w:pPr>
              <w:spacing w:after="0"/>
              <w:jc w:val="left"/>
              <w:rPr>
                <w:rFonts w:eastAsia="Times New Roman"/>
                <w:bCs/>
                <w:szCs w:val="17"/>
              </w:rPr>
            </w:pPr>
            <w:r w:rsidRPr="00242B15">
              <w:rPr>
                <w:rFonts w:eastAsia="Times New Roman"/>
                <w:bCs/>
                <w:szCs w:val="17"/>
              </w:rPr>
              <w:t>Code F or greater (&lt; 2 hours)</w:t>
            </w:r>
          </w:p>
        </w:tc>
        <w:tc>
          <w:tcPr>
            <w:tcW w:w="992" w:type="dxa"/>
            <w:vAlign w:val="center"/>
          </w:tcPr>
          <w:p w14:paraId="4BC15B8B" w14:textId="77777777" w:rsidR="00242B15" w:rsidRPr="00242B15" w:rsidRDefault="00242B15" w:rsidP="008F6E5C">
            <w:pPr>
              <w:spacing w:after="0"/>
              <w:ind w:right="255"/>
              <w:jc w:val="right"/>
              <w:rPr>
                <w:rFonts w:eastAsia="Times New Roman"/>
                <w:bCs/>
                <w:szCs w:val="17"/>
              </w:rPr>
            </w:pPr>
            <w:r w:rsidRPr="00242B15">
              <w:rPr>
                <w:rFonts w:eastAsia="Times New Roman"/>
                <w:bCs/>
                <w:szCs w:val="17"/>
              </w:rPr>
              <w:t>$561.64</w:t>
            </w:r>
          </w:p>
        </w:tc>
      </w:tr>
      <w:tr w:rsidR="00242B15" w:rsidRPr="00242B15" w14:paraId="0FAA9083" w14:textId="77777777" w:rsidTr="000470A3">
        <w:trPr>
          <w:trHeight w:val="20"/>
        </w:trPr>
        <w:tc>
          <w:tcPr>
            <w:tcW w:w="4400" w:type="dxa"/>
            <w:tcBorders>
              <w:bottom w:val="single" w:sz="4" w:space="0" w:color="auto"/>
            </w:tcBorders>
            <w:vAlign w:val="center"/>
          </w:tcPr>
          <w:p w14:paraId="1648FC7F" w14:textId="77777777" w:rsidR="00242B15" w:rsidRPr="00242B15" w:rsidRDefault="00242B15" w:rsidP="008F6E5C">
            <w:pPr>
              <w:jc w:val="left"/>
              <w:rPr>
                <w:rFonts w:eastAsia="Times New Roman"/>
                <w:bCs/>
                <w:szCs w:val="17"/>
              </w:rPr>
            </w:pPr>
            <w:r w:rsidRPr="00242B15">
              <w:rPr>
                <w:rFonts w:eastAsia="Times New Roman"/>
                <w:bCs/>
                <w:szCs w:val="17"/>
              </w:rPr>
              <w:t>Code F or greater, per day (&gt;2 hours)</w:t>
            </w:r>
          </w:p>
        </w:tc>
        <w:tc>
          <w:tcPr>
            <w:tcW w:w="992" w:type="dxa"/>
            <w:tcBorders>
              <w:bottom w:val="single" w:sz="4" w:space="0" w:color="auto"/>
            </w:tcBorders>
            <w:vAlign w:val="center"/>
          </w:tcPr>
          <w:p w14:paraId="090B4033" w14:textId="77777777" w:rsidR="00242B15" w:rsidRPr="00242B15" w:rsidRDefault="00242B15" w:rsidP="008F6E5C">
            <w:pPr>
              <w:ind w:right="255"/>
              <w:jc w:val="right"/>
              <w:rPr>
                <w:rFonts w:eastAsia="Times New Roman"/>
                <w:bCs/>
                <w:szCs w:val="17"/>
              </w:rPr>
            </w:pPr>
            <w:r w:rsidRPr="00242B15">
              <w:rPr>
                <w:rFonts w:eastAsia="Times New Roman"/>
                <w:bCs/>
                <w:szCs w:val="17"/>
              </w:rPr>
              <w:t>$1,123.33</w:t>
            </w:r>
          </w:p>
        </w:tc>
      </w:tr>
      <w:tr w:rsidR="00242B15" w:rsidRPr="00242B15" w14:paraId="7646A757" w14:textId="77777777" w:rsidTr="000470A3">
        <w:trPr>
          <w:trHeight w:val="20"/>
        </w:trPr>
        <w:tc>
          <w:tcPr>
            <w:tcW w:w="4400" w:type="dxa"/>
            <w:tcBorders>
              <w:top w:val="single" w:sz="4" w:space="0" w:color="auto"/>
            </w:tcBorders>
            <w:vAlign w:val="center"/>
          </w:tcPr>
          <w:p w14:paraId="1D76BCF8" w14:textId="77777777" w:rsidR="00242B15" w:rsidRPr="00242B15" w:rsidRDefault="00242B15" w:rsidP="009E0C1D">
            <w:pPr>
              <w:spacing w:after="0" w:line="80" w:lineRule="exact"/>
              <w:jc w:val="left"/>
              <w:rPr>
                <w:rFonts w:eastAsia="Times New Roman"/>
                <w:bCs/>
                <w:szCs w:val="17"/>
              </w:rPr>
            </w:pPr>
          </w:p>
        </w:tc>
        <w:tc>
          <w:tcPr>
            <w:tcW w:w="992" w:type="dxa"/>
            <w:tcBorders>
              <w:top w:val="single" w:sz="4" w:space="0" w:color="auto"/>
            </w:tcBorders>
            <w:vAlign w:val="center"/>
          </w:tcPr>
          <w:p w14:paraId="6F3C4597" w14:textId="77777777" w:rsidR="00242B15" w:rsidRPr="00242B15" w:rsidRDefault="00242B15" w:rsidP="009E0C1D">
            <w:pPr>
              <w:spacing w:after="0" w:line="80" w:lineRule="exact"/>
              <w:jc w:val="left"/>
              <w:rPr>
                <w:rFonts w:eastAsia="Times New Roman"/>
                <w:bCs/>
                <w:szCs w:val="17"/>
              </w:rPr>
            </w:pPr>
          </w:p>
        </w:tc>
      </w:tr>
    </w:tbl>
    <w:p w14:paraId="0F8EAD9E" w14:textId="7A92F6B7" w:rsidR="00242B15" w:rsidRPr="00242B15" w:rsidRDefault="00242B15" w:rsidP="003B2003">
      <w:pPr>
        <w:spacing w:after="60"/>
        <w:rPr>
          <w:rFonts w:eastAsia="Times New Roman"/>
          <w:b/>
          <w:szCs w:val="17"/>
          <w:lang w:val="en-US"/>
        </w:rPr>
      </w:pPr>
      <w:r w:rsidRPr="00242B15">
        <w:rPr>
          <w:rFonts w:eastAsia="Times New Roman"/>
          <w:b/>
          <w:szCs w:val="17"/>
          <w:lang w:val="en-US"/>
        </w:rPr>
        <w:t>Notes</w:t>
      </w:r>
    </w:p>
    <w:p w14:paraId="6FA7475C" w14:textId="77777777" w:rsidR="00242B15" w:rsidRPr="00242B15" w:rsidRDefault="00242B15" w:rsidP="003B2003">
      <w:pPr>
        <w:spacing w:after="60"/>
        <w:ind w:left="426" w:hanging="340"/>
        <w:rPr>
          <w:rFonts w:eastAsia="Times New Roman"/>
          <w:szCs w:val="17"/>
        </w:rPr>
      </w:pPr>
      <w:r w:rsidRPr="00242B15">
        <w:rPr>
          <w:rFonts w:eastAsia="Times New Roman"/>
          <w:szCs w:val="17"/>
        </w:rPr>
        <w:t>(</w:t>
      </w:r>
      <w:proofErr w:type="spellStart"/>
      <w:r w:rsidRPr="00242B15">
        <w:rPr>
          <w:rFonts w:eastAsia="Times New Roman"/>
          <w:szCs w:val="17"/>
        </w:rPr>
        <w:t>i</w:t>
      </w:r>
      <w:proofErr w:type="spellEnd"/>
      <w:r w:rsidRPr="00242B15">
        <w:rPr>
          <w:rFonts w:eastAsia="Times New Roman"/>
          <w:szCs w:val="17"/>
        </w:rPr>
        <w:t>)</w:t>
      </w:r>
      <w:r w:rsidRPr="00242B15">
        <w:rPr>
          <w:rFonts w:eastAsia="Times New Roman"/>
          <w:szCs w:val="17"/>
        </w:rPr>
        <w:tab/>
        <w:t>Unless the context otherwise requires or a capitalised term is otherwise defined, capitalised terms in this document have the meaning given to them in the Terms of Use.</w:t>
      </w:r>
    </w:p>
    <w:p w14:paraId="7F6980C4" w14:textId="77777777" w:rsidR="00242B15" w:rsidRPr="00242B15" w:rsidRDefault="00242B15" w:rsidP="003B2003">
      <w:pPr>
        <w:spacing w:after="60"/>
        <w:ind w:left="426" w:hanging="340"/>
        <w:rPr>
          <w:rFonts w:eastAsia="Times New Roman"/>
          <w:szCs w:val="17"/>
        </w:rPr>
      </w:pPr>
      <w:r w:rsidRPr="00242B15">
        <w:rPr>
          <w:rFonts w:eastAsia="Times New Roman"/>
          <w:szCs w:val="17"/>
        </w:rPr>
        <w:t>(ii)</w:t>
      </w:r>
      <w:r w:rsidRPr="00242B15">
        <w:rPr>
          <w:rFonts w:eastAsia="Times New Roman"/>
          <w:szCs w:val="17"/>
        </w:rPr>
        <w:tab/>
        <w:t>Infants and Positioning Crew are excluded from all Arrival Fees and Departure Fees if calculated on a per Passenger basis.</w:t>
      </w:r>
    </w:p>
    <w:p w14:paraId="0D7DD239" w14:textId="77777777" w:rsidR="00242B15" w:rsidRPr="00242B15" w:rsidRDefault="00242B15" w:rsidP="003B2003">
      <w:pPr>
        <w:spacing w:after="60"/>
        <w:ind w:left="426" w:hanging="340"/>
        <w:rPr>
          <w:rFonts w:eastAsia="Times New Roman"/>
          <w:szCs w:val="17"/>
        </w:rPr>
      </w:pPr>
      <w:r w:rsidRPr="00242B15">
        <w:rPr>
          <w:rFonts w:eastAsia="Times New Roman"/>
          <w:szCs w:val="17"/>
        </w:rPr>
        <w:t>(iii)</w:t>
      </w:r>
      <w:r w:rsidRPr="00242B15">
        <w:rPr>
          <w:rFonts w:eastAsia="Times New Roman"/>
          <w:szCs w:val="17"/>
        </w:rPr>
        <w:tab/>
        <w:t>All amounts are quoted inclusive of GST and in AUD. Calculations of GST exclusive amounts must be made to four decimal places.</w:t>
      </w:r>
    </w:p>
    <w:p w14:paraId="2EF6814A" w14:textId="77777777" w:rsidR="00242B15" w:rsidRPr="00242B15" w:rsidRDefault="00242B15" w:rsidP="003B2003">
      <w:pPr>
        <w:spacing w:after="60"/>
        <w:ind w:left="426" w:hanging="340"/>
        <w:rPr>
          <w:rFonts w:eastAsia="Times New Roman"/>
          <w:szCs w:val="17"/>
        </w:rPr>
      </w:pPr>
      <w:r w:rsidRPr="00242B15">
        <w:rPr>
          <w:rFonts w:eastAsia="Times New Roman"/>
          <w:szCs w:val="17"/>
        </w:rPr>
        <w:t>(iv)</w:t>
      </w:r>
      <w:r w:rsidRPr="00242B15">
        <w:rPr>
          <w:rFonts w:eastAsia="Times New Roman"/>
          <w:szCs w:val="17"/>
        </w:rPr>
        <w:tab/>
        <w:t>Aircraft Codes for Parking Fees are as defined in Table 4.01 (4) of the Part 139 (Aerodromes) Manual of Standards 2019 as published at legislation.gov.au.</w:t>
      </w:r>
    </w:p>
    <w:p w14:paraId="41CAD0A5" w14:textId="77777777" w:rsidR="00242B15" w:rsidRPr="00242B15" w:rsidRDefault="00242B15" w:rsidP="00242B15">
      <w:pPr>
        <w:spacing w:after="0"/>
        <w:rPr>
          <w:rFonts w:eastAsia="Times New Roman"/>
          <w:szCs w:val="17"/>
          <w:lang w:val="en-US"/>
        </w:rPr>
      </w:pPr>
      <w:r w:rsidRPr="00242B15">
        <w:rPr>
          <w:rFonts w:eastAsia="Times New Roman"/>
          <w:szCs w:val="17"/>
          <w:lang w:val="en-US"/>
        </w:rPr>
        <w:t>Dated: 9 April 2026</w:t>
      </w:r>
    </w:p>
    <w:p w14:paraId="1CB31ED6" w14:textId="77777777" w:rsidR="00242B15" w:rsidRPr="00242B15" w:rsidRDefault="00242B15" w:rsidP="00242B15">
      <w:pPr>
        <w:spacing w:after="0"/>
        <w:jc w:val="right"/>
        <w:rPr>
          <w:rFonts w:eastAsia="Times New Roman"/>
          <w:smallCaps/>
          <w:szCs w:val="20"/>
          <w:lang w:val="en-US"/>
        </w:rPr>
      </w:pPr>
      <w:r w:rsidRPr="00242B15">
        <w:rPr>
          <w:rFonts w:eastAsia="Times New Roman"/>
          <w:smallCaps/>
          <w:szCs w:val="20"/>
          <w:lang w:val="en-US"/>
        </w:rPr>
        <w:t>Adelaide Airport Limited</w:t>
      </w:r>
    </w:p>
    <w:p w14:paraId="1EB2C9DE" w14:textId="77777777" w:rsidR="00242B15" w:rsidRPr="00242B15" w:rsidRDefault="00242B15" w:rsidP="00242B15">
      <w:pPr>
        <w:spacing w:after="0"/>
        <w:jc w:val="right"/>
        <w:rPr>
          <w:rFonts w:eastAsia="Times New Roman"/>
          <w:szCs w:val="17"/>
          <w:lang w:val="en-US"/>
        </w:rPr>
      </w:pPr>
      <w:r w:rsidRPr="00242B15">
        <w:rPr>
          <w:rFonts w:eastAsia="Times New Roman"/>
          <w:szCs w:val="17"/>
          <w:lang w:val="en-US"/>
        </w:rPr>
        <w:t>ABN 78 075 176 653</w:t>
      </w:r>
    </w:p>
    <w:p w14:paraId="4BF7001F" w14:textId="77777777" w:rsidR="00242B15" w:rsidRPr="00242B15" w:rsidRDefault="00242B15" w:rsidP="00242B15">
      <w:pPr>
        <w:spacing w:after="0"/>
        <w:jc w:val="right"/>
        <w:rPr>
          <w:rFonts w:eastAsia="Times New Roman"/>
          <w:szCs w:val="17"/>
          <w:lang w:val="en-US"/>
        </w:rPr>
      </w:pPr>
      <w:r w:rsidRPr="00242B15">
        <w:rPr>
          <w:rFonts w:eastAsia="Times New Roman"/>
          <w:szCs w:val="17"/>
          <w:lang w:val="en-US"/>
        </w:rPr>
        <w:t>1 James Schofield Drive, Adelaide Airport SA 5950</w:t>
      </w:r>
    </w:p>
    <w:p w14:paraId="6D0DB555" w14:textId="2A318C00" w:rsidR="00242B15" w:rsidRDefault="00242B15" w:rsidP="00242B15">
      <w:pPr>
        <w:spacing w:after="0"/>
        <w:jc w:val="right"/>
        <w:rPr>
          <w:rFonts w:eastAsia="Times New Roman"/>
          <w:szCs w:val="17"/>
          <w:lang w:val="en-US"/>
        </w:rPr>
      </w:pPr>
      <w:hyperlink r:id="rId20" w:history="1">
        <w:r w:rsidRPr="00242B15">
          <w:rPr>
            <w:rFonts w:eastAsia="Times New Roman"/>
            <w:color w:val="0000FF"/>
            <w:szCs w:val="17"/>
            <w:u w:val="single"/>
            <w:lang w:val="en-US"/>
          </w:rPr>
          <w:t>www.adelaideairport.com.au</w:t>
        </w:r>
      </w:hyperlink>
    </w:p>
    <w:p w14:paraId="7D303ECB" w14:textId="77777777" w:rsidR="00242B15" w:rsidRDefault="00242B15" w:rsidP="00242B15">
      <w:pPr>
        <w:pBdr>
          <w:bottom w:val="single" w:sz="4" w:space="1" w:color="auto"/>
        </w:pBdr>
        <w:spacing w:after="0" w:line="52" w:lineRule="exact"/>
        <w:jc w:val="center"/>
        <w:rPr>
          <w:rFonts w:eastAsia="Times New Roman"/>
          <w:szCs w:val="20"/>
        </w:rPr>
      </w:pPr>
    </w:p>
    <w:p w14:paraId="1313108C" w14:textId="77777777" w:rsidR="00242B15" w:rsidRDefault="00242B15" w:rsidP="00242B15">
      <w:pPr>
        <w:pBdr>
          <w:top w:val="single" w:sz="4" w:space="1" w:color="auto"/>
        </w:pBdr>
        <w:spacing w:before="34" w:after="0" w:line="14" w:lineRule="exact"/>
        <w:jc w:val="center"/>
        <w:rPr>
          <w:rFonts w:eastAsia="Times New Roman"/>
          <w:szCs w:val="20"/>
        </w:rPr>
      </w:pPr>
    </w:p>
    <w:p w14:paraId="157C0C7F" w14:textId="77777777" w:rsidR="003B2003" w:rsidRDefault="003B2003" w:rsidP="003B2003">
      <w:pPr>
        <w:spacing w:after="0" w:line="20" w:lineRule="exact"/>
        <w:jc w:val="left"/>
        <w:rPr>
          <w:caps/>
          <w:szCs w:val="17"/>
          <w:lang w:val="en-US"/>
        </w:rPr>
      </w:pPr>
      <w:r>
        <w:br w:type="page"/>
      </w:r>
    </w:p>
    <w:p w14:paraId="581630AE" w14:textId="3B570C34" w:rsidR="00242B15" w:rsidRDefault="00242B15" w:rsidP="0012278E">
      <w:pPr>
        <w:pStyle w:val="Heading2"/>
      </w:pPr>
      <w:bookmarkStart w:id="22" w:name="_Toc226554624"/>
      <w:r>
        <w:lastRenderedPageBreak/>
        <w:t>Parafield Airport Ltd (PAL)</w:t>
      </w:r>
      <w:bookmarkEnd w:id="22"/>
    </w:p>
    <w:p w14:paraId="66567374" w14:textId="77777777" w:rsidR="00242B15" w:rsidRDefault="00242B15" w:rsidP="00242B15">
      <w:pPr>
        <w:pStyle w:val="GG-Title2"/>
      </w:pPr>
      <w:r>
        <w:t>Schedule of Aeronautical Fees</w:t>
      </w:r>
    </w:p>
    <w:p w14:paraId="1D9806BA" w14:textId="77777777" w:rsidR="00242B15" w:rsidRDefault="00242B15" w:rsidP="00242B15">
      <w:pPr>
        <w:pStyle w:val="GG-Title3"/>
      </w:pPr>
      <w:r>
        <w:t>Effective 1 July 2026</w:t>
      </w:r>
    </w:p>
    <w:p w14:paraId="6C46E263" w14:textId="17A4A453" w:rsidR="00242B15" w:rsidRPr="003440D2" w:rsidRDefault="00242B15" w:rsidP="00242B15">
      <w:pPr>
        <w:pStyle w:val="GG-body"/>
        <w:rPr>
          <w:lang w:val="en-US"/>
        </w:rPr>
      </w:pPr>
      <w:r w:rsidRPr="003440D2">
        <w:rPr>
          <w:lang w:val="en-US"/>
        </w:rPr>
        <w:t>This Schedule of Aeronautical Fees (</w:t>
      </w:r>
      <w:r w:rsidRPr="003440D2">
        <w:rPr>
          <w:b/>
          <w:lang w:val="en-US"/>
        </w:rPr>
        <w:t>Schedule</w:t>
      </w:r>
      <w:r w:rsidRPr="003440D2">
        <w:rPr>
          <w:lang w:val="en-US"/>
        </w:rPr>
        <w:t xml:space="preserve">) is published pursuant to and in accordance with both the </w:t>
      </w:r>
      <w:r w:rsidRPr="003440D2">
        <w:rPr>
          <w:i/>
          <w:lang w:val="en-US"/>
        </w:rPr>
        <w:t xml:space="preserve">Aerodrome Fees Act 1998 </w:t>
      </w:r>
      <w:r w:rsidRPr="003440D2">
        <w:rPr>
          <w:lang w:val="en-US"/>
        </w:rPr>
        <w:t xml:space="preserve">(SA) and the </w:t>
      </w:r>
      <w:r w:rsidR="00CD04CE">
        <w:rPr>
          <w:lang w:val="en-US"/>
        </w:rPr>
        <w:t>‘</w:t>
      </w:r>
      <w:proofErr w:type="spellStart"/>
      <w:r w:rsidRPr="003440D2">
        <w:rPr>
          <w:lang w:val="en-US"/>
        </w:rPr>
        <w:t>Parafield</w:t>
      </w:r>
      <w:proofErr w:type="spellEnd"/>
      <w:r w:rsidRPr="003440D2">
        <w:rPr>
          <w:lang w:val="en-US"/>
        </w:rPr>
        <w:t xml:space="preserve"> Airport Terms of Use</w:t>
      </w:r>
      <w:r w:rsidR="00CD04CE">
        <w:rPr>
          <w:lang w:val="en-US"/>
        </w:rPr>
        <w:t>’</w:t>
      </w:r>
      <w:r w:rsidRPr="003440D2">
        <w:rPr>
          <w:lang w:val="en-US"/>
        </w:rPr>
        <w:t xml:space="preserve"> (as amended from time to time) (</w:t>
      </w:r>
      <w:r w:rsidRPr="003440D2">
        <w:rPr>
          <w:b/>
          <w:lang w:val="en-US"/>
        </w:rPr>
        <w:t>Terms of Use</w:t>
      </w:r>
      <w:r w:rsidRPr="003440D2">
        <w:rPr>
          <w:lang w:val="en-US"/>
        </w:rPr>
        <w:t xml:space="preserve">) (which document is available on the </w:t>
      </w:r>
      <w:proofErr w:type="spellStart"/>
      <w:r w:rsidRPr="003440D2">
        <w:rPr>
          <w:lang w:val="en-US"/>
        </w:rPr>
        <w:t>Parafield</w:t>
      </w:r>
      <w:proofErr w:type="spellEnd"/>
      <w:r w:rsidRPr="003440D2">
        <w:rPr>
          <w:lang w:val="en-US"/>
        </w:rPr>
        <w:t xml:space="preserve"> Airport website). This Schedule sets out the fees payable for an Aircraft</w:t>
      </w:r>
      <w:r w:rsidR="00CD04CE">
        <w:rPr>
          <w:lang w:val="en-US"/>
        </w:rPr>
        <w:t>’</w:t>
      </w:r>
      <w:r w:rsidRPr="003440D2">
        <w:rPr>
          <w:lang w:val="en-US"/>
        </w:rPr>
        <w:t xml:space="preserve">s use of </w:t>
      </w:r>
      <w:proofErr w:type="spellStart"/>
      <w:r w:rsidRPr="003440D2">
        <w:rPr>
          <w:lang w:val="en-US"/>
        </w:rPr>
        <w:t>Parafield</w:t>
      </w:r>
      <w:proofErr w:type="spellEnd"/>
      <w:r w:rsidRPr="003440D2">
        <w:rPr>
          <w:lang w:val="en-US"/>
        </w:rPr>
        <w:t xml:space="preserve"> Airport in the absence of any other agreement to which PAL has agreed in writing.</w:t>
      </w:r>
    </w:p>
    <w:p w14:paraId="7667E17A" w14:textId="77777777" w:rsidR="00242B15" w:rsidRDefault="00242B15" w:rsidP="00242B15">
      <w:pPr>
        <w:pStyle w:val="GG-body"/>
      </w:pPr>
      <w:r>
        <w:t>The Prices Shown in this Schedule are Inclusive of GST.</w:t>
      </w:r>
    </w:p>
    <w:tbl>
      <w:tblPr>
        <w:tblW w:w="0" w:type="auto"/>
        <w:jc w:val="center"/>
        <w:tblLook w:val="04A0" w:firstRow="1" w:lastRow="0" w:firstColumn="1" w:lastColumn="0" w:noHBand="0" w:noVBand="1"/>
      </w:tblPr>
      <w:tblGrid>
        <w:gridCol w:w="1453"/>
        <w:gridCol w:w="1982"/>
        <w:gridCol w:w="1241"/>
      </w:tblGrid>
      <w:tr w:rsidR="00242B15" w:rsidRPr="003440D2" w14:paraId="1E1E8493" w14:textId="77777777" w:rsidTr="00CA53A4">
        <w:trPr>
          <w:trHeight w:val="20"/>
          <w:jc w:val="center"/>
        </w:trPr>
        <w:tc>
          <w:tcPr>
            <w:tcW w:w="0" w:type="auto"/>
            <w:tcBorders>
              <w:top w:val="single" w:sz="4" w:space="0" w:color="auto"/>
              <w:bottom w:val="single" w:sz="4" w:space="0" w:color="auto"/>
            </w:tcBorders>
            <w:vAlign w:val="center"/>
            <w:hideMark/>
          </w:tcPr>
          <w:p w14:paraId="0A420CB8" w14:textId="77777777" w:rsidR="00242B15" w:rsidRPr="003440D2" w:rsidRDefault="00242B15" w:rsidP="00CA53A4">
            <w:pPr>
              <w:pStyle w:val="GG-body"/>
              <w:spacing w:before="40" w:after="40"/>
              <w:jc w:val="center"/>
              <w:rPr>
                <w:b/>
                <w:bCs/>
              </w:rPr>
            </w:pPr>
            <w:r w:rsidRPr="003440D2">
              <w:rPr>
                <w:b/>
                <w:bCs/>
              </w:rPr>
              <w:t>SERVICE</w:t>
            </w:r>
          </w:p>
        </w:tc>
        <w:tc>
          <w:tcPr>
            <w:tcW w:w="0" w:type="auto"/>
            <w:tcBorders>
              <w:top w:val="single" w:sz="4" w:space="0" w:color="auto"/>
              <w:bottom w:val="single" w:sz="4" w:space="0" w:color="auto"/>
            </w:tcBorders>
            <w:vAlign w:val="center"/>
            <w:hideMark/>
          </w:tcPr>
          <w:p w14:paraId="22EEAB03" w14:textId="77777777" w:rsidR="00242B15" w:rsidRPr="003440D2" w:rsidRDefault="00242B15" w:rsidP="00CA53A4">
            <w:pPr>
              <w:pStyle w:val="GG-body"/>
              <w:spacing w:before="40" w:after="40"/>
              <w:jc w:val="center"/>
              <w:rPr>
                <w:b/>
                <w:bCs/>
              </w:rPr>
            </w:pPr>
            <w:r w:rsidRPr="003440D2">
              <w:rPr>
                <w:b/>
                <w:bCs/>
              </w:rPr>
              <w:t>Fee per 1,000kg MTOW</w:t>
            </w:r>
          </w:p>
        </w:tc>
        <w:tc>
          <w:tcPr>
            <w:tcW w:w="0" w:type="auto"/>
            <w:tcBorders>
              <w:top w:val="single" w:sz="4" w:space="0" w:color="auto"/>
              <w:bottom w:val="single" w:sz="4" w:space="0" w:color="auto"/>
            </w:tcBorders>
            <w:vAlign w:val="center"/>
            <w:hideMark/>
          </w:tcPr>
          <w:p w14:paraId="39236676" w14:textId="77777777" w:rsidR="00242B15" w:rsidRPr="003440D2" w:rsidRDefault="00242B15" w:rsidP="00CA53A4">
            <w:pPr>
              <w:pStyle w:val="GG-body"/>
              <w:spacing w:before="40" w:after="40"/>
              <w:jc w:val="center"/>
              <w:rPr>
                <w:b/>
                <w:bCs/>
              </w:rPr>
            </w:pPr>
            <w:r w:rsidRPr="003440D2">
              <w:rPr>
                <w:b/>
                <w:bCs/>
              </w:rPr>
              <w:t>Minimum Fee</w:t>
            </w:r>
          </w:p>
        </w:tc>
      </w:tr>
      <w:tr w:rsidR="00242B15" w:rsidRPr="003440D2" w14:paraId="6B04942B" w14:textId="77777777" w:rsidTr="00CA53A4">
        <w:trPr>
          <w:trHeight w:val="20"/>
          <w:jc w:val="center"/>
        </w:trPr>
        <w:tc>
          <w:tcPr>
            <w:tcW w:w="0" w:type="auto"/>
            <w:tcBorders>
              <w:top w:val="single" w:sz="4" w:space="0" w:color="auto"/>
            </w:tcBorders>
            <w:vAlign w:val="center"/>
            <w:hideMark/>
          </w:tcPr>
          <w:p w14:paraId="13D0CEBA" w14:textId="77777777" w:rsidR="00242B15" w:rsidRPr="003440D2" w:rsidRDefault="00242B15" w:rsidP="00CA53A4">
            <w:pPr>
              <w:pStyle w:val="GG-body"/>
              <w:spacing w:before="40" w:after="0"/>
              <w:jc w:val="left"/>
            </w:pPr>
            <w:r w:rsidRPr="003440D2">
              <w:t>Landing Fee</w:t>
            </w:r>
          </w:p>
        </w:tc>
        <w:tc>
          <w:tcPr>
            <w:tcW w:w="0" w:type="auto"/>
            <w:tcBorders>
              <w:top w:val="single" w:sz="4" w:space="0" w:color="auto"/>
            </w:tcBorders>
            <w:vAlign w:val="center"/>
            <w:hideMark/>
          </w:tcPr>
          <w:p w14:paraId="4C976872" w14:textId="77777777" w:rsidR="00242B15" w:rsidRPr="003440D2" w:rsidRDefault="00242B15" w:rsidP="00CA53A4">
            <w:pPr>
              <w:pStyle w:val="GG-body"/>
              <w:spacing w:before="40" w:after="0"/>
              <w:ind w:right="680"/>
              <w:jc w:val="right"/>
            </w:pPr>
            <w:r w:rsidRPr="003440D2">
              <w:t>$14.30</w:t>
            </w:r>
          </w:p>
        </w:tc>
        <w:tc>
          <w:tcPr>
            <w:tcW w:w="0" w:type="auto"/>
            <w:tcBorders>
              <w:top w:val="single" w:sz="4" w:space="0" w:color="auto"/>
            </w:tcBorders>
            <w:vAlign w:val="center"/>
            <w:hideMark/>
          </w:tcPr>
          <w:p w14:paraId="678EC410" w14:textId="77777777" w:rsidR="00242B15" w:rsidRPr="003440D2" w:rsidRDefault="00242B15" w:rsidP="00CA53A4">
            <w:pPr>
              <w:pStyle w:val="GG-body"/>
              <w:spacing w:before="40" w:after="0"/>
              <w:ind w:right="284"/>
              <w:jc w:val="right"/>
            </w:pPr>
            <w:r w:rsidRPr="003440D2">
              <w:t>$14.30</w:t>
            </w:r>
          </w:p>
        </w:tc>
      </w:tr>
      <w:tr w:rsidR="00242B15" w:rsidRPr="003440D2" w14:paraId="768C092E" w14:textId="77777777" w:rsidTr="00CA53A4">
        <w:trPr>
          <w:trHeight w:val="20"/>
          <w:jc w:val="center"/>
        </w:trPr>
        <w:tc>
          <w:tcPr>
            <w:tcW w:w="0" w:type="auto"/>
            <w:tcBorders>
              <w:bottom w:val="single" w:sz="4" w:space="0" w:color="auto"/>
            </w:tcBorders>
            <w:vAlign w:val="center"/>
            <w:hideMark/>
          </w:tcPr>
          <w:p w14:paraId="29B52737" w14:textId="77777777" w:rsidR="00242B15" w:rsidRPr="003440D2" w:rsidRDefault="00242B15" w:rsidP="00CA53A4">
            <w:pPr>
              <w:pStyle w:val="GG-body"/>
              <w:spacing w:before="40"/>
              <w:jc w:val="left"/>
            </w:pPr>
            <w:r w:rsidRPr="003440D2">
              <w:t>Daily Parking Fee</w:t>
            </w:r>
          </w:p>
        </w:tc>
        <w:tc>
          <w:tcPr>
            <w:tcW w:w="0" w:type="auto"/>
            <w:tcBorders>
              <w:bottom w:val="single" w:sz="4" w:space="0" w:color="auto"/>
            </w:tcBorders>
            <w:vAlign w:val="center"/>
            <w:hideMark/>
          </w:tcPr>
          <w:p w14:paraId="25AE2A8B" w14:textId="77777777" w:rsidR="00242B15" w:rsidRPr="003440D2" w:rsidRDefault="00242B15" w:rsidP="00CA53A4">
            <w:pPr>
              <w:pStyle w:val="GG-body"/>
              <w:spacing w:before="40"/>
              <w:ind w:right="680"/>
              <w:jc w:val="right"/>
            </w:pPr>
            <w:r w:rsidRPr="003440D2">
              <w:t>$14.30</w:t>
            </w:r>
          </w:p>
        </w:tc>
        <w:tc>
          <w:tcPr>
            <w:tcW w:w="0" w:type="auto"/>
            <w:tcBorders>
              <w:bottom w:val="single" w:sz="4" w:space="0" w:color="auto"/>
            </w:tcBorders>
            <w:vAlign w:val="center"/>
            <w:hideMark/>
          </w:tcPr>
          <w:p w14:paraId="25A2EDDD" w14:textId="77777777" w:rsidR="00242B15" w:rsidRPr="003440D2" w:rsidRDefault="00242B15" w:rsidP="00CA53A4">
            <w:pPr>
              <w:pStyle w:val="GG-body"/>
              <w:spacing w:before="40"/>
              <w:ind w:right="284"/>
              <w:jc w:val="right"/>
            </w:pPr>
            <w:r w:rsidRPr="003440D2">
              <w:t>$14.30</w:t>
            </w:r>
          </w:p>
        </w:tc>
      </w:tr>
      <w:tr w:rsidR="00242B15" w:rsidRPr="003440D2" w14:paraId="38FBDC95" w14:textId="77777777" w:rsidTr="00CA53A4">
        <w:trPr>
          <w:trHeight w:val="20"/>
          <w:jc w:val="center"/>
        </w:trPr>
        <w:tc>
          <w:tcPr>
            <w:tcW w:w="0" w:type="auto"/>
            <w:tcBorders>
              <w:top w:val="single" w:sz="4" w:space="0" w:color="auto"/>
            </w:tcBorders>
            <w:vAlign w:val="center"/>
          </w:tcPr>
          <w:p w14:paraId="75491801" w14:textId="77777777" w:rsidR="00242B15" w:rsidRPr="003440D2" w:rsidRDefault="00242B15" w:rsidP="00CA53A4">
            <w:pPr>
              <w:pStyle w:val="GG-body"/>
              <w:spacing w:after="0" w:line="80" w:lineRule="exact"/>
            </w:pPr>
          </w:p>
        </w:tc>
        <w:tc>
          <w:tcPr>
            <w:tcW w:w="0" w:type="auto"/>
            <w:tcBorders>
              <w:top w:val="single" w:sz="4" w:space="0" w:color="auto"/>
            </w:tcBorders>
            <w:vAlign w:val="center"/>
          </w:tcPr>
          <w:p w14:paraId="102AC697" w14:textId="77777777" w:rsidR="00242B15" w:rsidRPr="003440D2" w:rsidRDefault="00242B15" w:rsidP="00CA53A4">
            <w:pPr>
              <w:pStyle w:val="GG-body"/>
              <w:spacing w:after="0" w:line="80" w:lineRule="exact"/>
            </w:pPr>
          </w:p>
        </w:tc>
        <w:tc>
          <w:tcPr>
            <w:tcW w:w="0" w:type="auto"/>
            <w:tcBorders>
              <w:top w:val="single" w:sz="4" w:space="0" w:color="auto"/>
            </w:tcBorders>
            <w:vAlign w:val="center"/>
          </w:tcPr>
          <w:p w14:paraId="54115BCE" w14:textId="77777777" w:rsidR="00242B15" w:rsidRPr="003440D2" w:rsidRDefault="00242B15" w:rsidP="00CA53A4">
            <w:pPr>
              <w:pStyle w:val="GG-body"/>
              <w:spacing w:after="0" w:line="80" w:lineRule="exact"/>
            </w:pPr>
          </w:p>
        </w:tc>
      </w:tr>
    </w:tbl>
    <w:p w14:paraId="314A0570" w14:textId="77777777" w:rsidR="00242B15" w:rsidRPr="003440D2" w:rsidRDefault="00242B15" w:rsidP="00242B15">
      <w:pPr>
        <w:pStyle w:val="GG-body"/>
        <w:rPr>
          <w:b/>
          <w:lang w:val="en-US"/>
        </w:rPr>
      </w:pPr>
      <w:r w:rsidRPr="003440D2">
        <w:rPr>
          <w:b/>
          <w:lang w:val="en-US"/>
        </w:rPr>
        <w:t>Notes</w:t>
      </w:r>
    </w:p>
    <w:p w14:paraId="7FBF7433" w14:textId="77777777" w:rsidR="00242B15" w:rsidRPr="003440D2" w:rsidRDefault="00242B15" w:rsidP="00242B15">
      <w:pPr>
        <w:pStyle w:val="GG-body"/>
        <w:ind w:left="482" w:hanging="340"/>
      </w:pPr>
      <w:r>
        <w:t>(</w:t>
      </w:r>
      <w:proofErr w:type="spellStart"/>
      <w:r w:rsidRPr="003440D2">
        <w:t>i</w:t>
      </w:r>
      <w:proofErr w:type="spellEnd"/>
      <w:r>
        <w:t>)</w:t>
      </w:r>
      <w:r w:rsidRPr="003440D2">
        <w:tab/>
        <w:t>Unless the context otherwise requires or a capitalised term is otherwise defined, capitalised terms in this document have the meaning given to them in the Terms of Use.</w:t>
      </w:r>
    </w:p>
    <w:p w14:paraId="6ED9B28C" w14:textId="77777777" w:rsidR="00242B15" w:rsidRPr="003440D2" w:rsidRDefault="00242B15" w:rsidP="00242B15">
      <w:pPr>
        <w:pStyle w:val="GG-body"/>
        <w:ind w:left="482" w:hanging="340"/>
      </w:pPr>
      <w:r>
        <w:t>(</w:t>
      </w:r>
      <w:r w:rsidRPr="003440D2">
        <w:t>ii</w:t>
      </w:r>
      <w:r>
        <w:t>)</w:t>
      </w:r>
      <w:r w:rsidRPr="003440D2">
        <w:tab/>
        <w:t>All amounts are quoted inclusive of GST and in AUD. Calculations of GST exclusive amounts must be made to four decimal places.</w:t>
      </w:r>
    </w:p>
    <w:p w14:paraId="30A3A5F6" w14:textId="77777777" w:rsidR="00242B15" w:rsidRPr="003440D2" w:rsidRDefault="00242B15" w:rsidP="00242B15">
      <w:pPr>
        <w:pStyle w:val="GG-body"/>
        <w:ind w:left="482" w:hanging="340"/>
      </w:pPr>
      <w:r>
        <w:t>(</w:t>
      </w:r>
      <w:r w:rsidRPr="003440D2">
        <w:t>iii</w:t>
      </w:r>
      <w:r>
        <w:t>)</w:t>
      </w:r>
      <w:r w:rsidRPr="003440D2">
        <w:tab/>
        <w:t xml:space="preserve">The Landing Fee applies to </w:t>
      </w:r>
      <w:proofErr w:type="gramStart"/>
      <w:r w:rsidRPr="003440D2">
        <w:t>each and every</w:t>
      </w:r>
      <w:proofErr w:type="gramEnd"/>
      <w:r w:rsidRPr="003440D2">
        <w:t xml:space="preserve"> aircraft landing including an aircraft landing for the purposes of undergoing maintenance.</w:t>
      </w:r>
    </w:p>
    <w:p w14:paraId="1122A703" w14:textId="77777777" w:rsidR="00242B15" w:rsidRPr="003440D2" w:rsidRDefault="00242B15" w:rsidP="00242B15">
      <w:pPr>
        <w:pStyle w:val="GG-body"/>
        <w:ind w:left="482" w:hanging="340"/>
      </w:pPr>
      <w:r>
        <w:t>(</w:t>
      </w:r>
      <w:r w:rsidRPr="003440D2">
        <w:t>iv</w:t>
      </w:r>
      <w:r>
        <w:t>)</w:t>
      </w:r>
      <w:r w:rsidRPr="003440D2">
        <w:tab/>
        <w:t>In addition to the Landing Fee, each aircraft will be charged the Daily Parking Fee and is applicable to any aircraft parked at PAL on any given day or part day.</w:t>
      </w:r>
    </w:p>
    <w:p w14:paraId="796DCCFE" w14:textId="77777777" w:rsidR="00242B15" w:rsidRPr="003440D2" w:rsidRDefault="00242B15" w:rsidP="00242B15">
      <w:pPr>
        <w:pStyle w:val="GG-body"/>
        <w:ind w:left="482"/>
      </w:pPr>
      <w:r w:rsidRPr="003440D2">
        <w:t>Long Term Parking and Apron Licensing arrangements can be made by contacting PAL either by phone +61</w:t>
      </w:r>
      <w:r>
        <w:t> </w:t>
      </w:r>
      <w:r w:rsidRPr="003440D2">
        <w:t>8</w:t>
      </w:r>
      <w:r>
        <w:t> </w:t>
      </w:r>
      <w:r w:rsidRPr="003440D2">
        <w:t>8307</w:t>
      </w:r>
      <w:r>
        <w:t> </w:t>
      </w:r>
      <w:r w:rsidRPr="003440D2">
        <w:t xml:space="preserve">5700 or email </w:t>
      </w:r>
      <w:hyperlink r:id="rId21" w:history="1">
        <w:r w:rsidRPr="003440D2">
          <w:rPr>
            <w:rStyle w:val="Hyperlink"/>
          </w:rPr>
          <w:t>aero@aal.com.au</w:t>
        </w:r>
      </w:hyperlink>
      <w:r w:rsidRPr="003440D2">
        <w:t>.</w:t>
      </w:r>
    </w:p>
    <w:p w14:paraId="045E213E" w14:textId="77777777" w:rsidR="00242B15" w:rsidRPr="003440D2" w:rsidRDefault="00242B15" w:rsidP="00242B15">
      <w:pPr>
        <w:pStyle w:val="GG-body"/>
        <w:ind w:left="482" w:hanging="340"/>
      </w:pPr>
      <w:r>
        <w:t>(</w:t>
      </w:r>
      <w:r w:rsidRPr="003440D2">
        <w:t>v</w:t>
      </w:r>
      <w:r>
        <w:t>)</w:t>
      </w:r>
      <w:r w:rsidRPr="003440D2">
        <w:tab/>
        <w:t>A maintenance organisation may declare an aircraft is exempt from parking charges if it is under substantial maintenance. Arrangements can be made in advance with PAL either by phone +61</w:t>
      </w:r>
      <w:r>
        <w:t> </w:t>
      </w:r>
      <w:r w:rsidRPr="003440D2">
        <w:t>8</w:t>
      </w:r>
      <w:r>
        <w:t> </w:t>
      </w:r>
      <w:r w:rsidRPr="003440D2">
        <w:t>8307</w:t>
      </w:r>
      <w:r>
        <w:t> </w:t>
      </w:r>
      <w:r w:rsidRPr="003440D2">
        <w:t xml:space="preserve">5700 or email </w:t>
      </w:r>
      <w:hyperlink r:id="rId22" w:history="1">
        <w:r w:rsidRPr="003440D2">
          <w:rPr>
            <w:rStyle w:val="Hyperlink"/>
          </w:rPr>
          <w:t>aero@aal.com.au</w:t>
        </w:r>
      </w:hyperlink>
      <w:r w:rsidRPr="003440D2">
        <w:t>.</w:t>
      </w:r>
      <w:r>
        <w:t xml:space="preserve"> </w:t>
      </w:r>
    </w:p>
    <w:p w14:paraId="2A2DE978" w14:textId="77777777" w:rsidR="00242B15" w:rsidRPr="003440D2" w:rsidRDefault="00242B15" w:rsidP="00242B15">
      <w:pPr>
        <w:pStyle w:val="GG-body"/>
        <w:ind w:left="482"/>
      </w:pPr>
      <w:r w:rsidRPr="003440D2">
        <w:t>Substantial maintenance means procedures carried out by a Licensed Aircraft Maintenance Engineer (LAME) that are:</w:t>
      </w:r>
    </w:p>
    <w:p w14:paraId="3E625EEF" w14:textId="77777777" w:rsidR="00242B15" w:rsidRPr="003440D2" w:rsidRDefault="00242B15" w:rsidP="00242B15">
      <w:pPr>
        <w:pStyle w:val="GG-body"/>
        <w:ind w:left="709" w:hanging="142"/>
      </w:pPr>
      <w:r>
        <w:rPr>
          <w:rFonts w:ascii="Arial" w:eastAsiaTheme="minorHAnsi" w:hAnsi="Arial" w:cs="Arial"/>
        </w:rPr>
        <w:t>•</w:t>
      </w:r>
      <w:r w:rsidRPr="003440D2">
        <w:rPr>
          <w:rFonts w:ascii="Arial" w:eastAsiaTheme="minorHAnsi" w:hAnsi="Arial" w:cs="Arial"/>
        </w:rPr>
        <w:tab/>
      </w:r>
      <w:r w:rsidRPr="003440D2">
        <w:t>completed over a period greater than 24 hours; and</w:t>
      </w:r>
    </w:p>
    <w:p w14:paraId="5EE0D575" w14:textId="77777777" w:rsidR="00242B15" w:rsidRDefault="00242B15" w:rsidP="00242B15">
      <w:pPr>
        <w:pStyle w:val="GG-body"/>
        <w:ind w:left="709" w:hanging="142"/>
      </w:pPr>
      <w:r>
        <w:rPr>
          <w:rFonts w:ascii="Arial" w:eastAsiaTheme="minorHAnsi" w:hAnsi="Arial" w:cs="Arial"/>
        </w:rPr>
        <w:t>•</w:t>
      </w:r>
      <w:r w:rsidRPr="003440D2">
        <w:rPr>
          <w:rFonts w:ascii="Arial" w:eastAsiaTheme="minorHAnsi" w:hAnsi="Arial" w:cs="Arial"/>
        </w:rPr>
        <w:tab/>
      </w:r>
      <w:r w:rsidRPr="003440D2">
        <w:t>accommodated primarily within leased hangar facilities.</w:t>
      </w:r>
    </w:p>
    <w:p w14:paraId="7269D326" w14:textId="77777777" w:rsidR="00242B15" w:rsidRPr="003440D2" w:rsidRDefault="00242B15" w:rsidP="00242B15">
      <w:pPr>
        <w:pStyle w:val="GG-SDated"/>
      </w:pPr>
      <w:r>
        <w:t>Dated: 9 April 2026</w:t>
      </w:r>
    </w:p>
    <w:p w14:paraId="60D65D5A" w14:textId="77777777" w:rsidR="00242B15" w:rsidRDefault="00242B15" w:rsidP="00242B15">
      <w:pPr>
        <w:pStyle w:val="GG-SName"/>
      </w:pPr>
      <w:r w:rsidRPr="003440D2">
        <w:t>Parafield Airport Limited</w:t>
      </w:r>
    </w:p>
    <w:p w14:paraId="1AC82BFA" w14:textId="77777777" w:rsidR="00242B15" w:rsidRDefault="00242B15" w:rsidP="00242B15">
      <w:pPr>
        <w:pStyle w:val="GG-Signature"/>
      </w:pPr>
      <w:r w:rsidRPr="003440D2">
        <w:t>ABN 68 075 176 608</w:t>
      </w:r>
    </w:p>
    <w:p w14:paraId="0C4BC6FA" w14:textId="77777777" w:rsidR="00242B15" w:rsidRDefault="00242B15" w:rsidP="00242B15">
      <w:pPr>
        <w:pStyle w:val="GG-Signature"/>
      </w:pPr>
      <w:r w:rsidRPr="003440D2">
        <w:t>Registered Office: 1 James Schofield Drive, Adelaide Airport SA 5950</w:t>
      </w:r>
    </w:p>
    <w:p w14:paraId="521D1E4A" w14:textId="77777777" w:rsidR="00242B15" w:rsidRDefault="00242B15" w:rsidP="00242B15">
      <w:pPr>
        <w:pStyle w:val="GG-Signature"/>
      </w:pPr>
      <w:r w:rsidRPr="003440D2">
        <w:t xml:space="preserve">Administration Office: Building 18, </w:t>
      </w:r>
      <w:proofErr w:type="spellStart"/>
      <w:r w:rsidRPr="003440D2">
        <w:t>Tigermoth</w:t>
      </w:r>
      <w:proofErr w:type="spellEnd"/>
      <w:r w:rsidRPr="003440D2">
        <w:t xml:space="preserve"> Lane, Parafield Airport SA 5106</w:t>
      </w:r>
    </w:p>
    <w:p w14:paraId="4A37254E" w14:textId="125003BA" w:rsidR="00242B15" w:rsidRDefault="00242B15" w:rsidP="00242B15">
      <w:pPr>
        <w:pStyle w:val="GG-Signature"/>
      </w:pPr>
      <w:hyperlink r:id="rId23" w:history="1">
        <w:r w:rsidRPr="00E829C8">
          <w:rPr>
            <w:rStyle w:val="Hyperlink"/>
          </w:rPr>
          <w:t>www.parafieldairport.com.au</w:t>
        </w:r>
      </w:hyperlink>
    </w:p>
    <w:p w14:paraId="2E6B02C0" w14:textId="77777777" w:rsidR="00242B15" w:rsidRDefault="00242B15" w:rsidP="00242B15">
      <w:pPr>
        <w:pStyle w:val="GG-Signature"/>
        <w:pBdr>
          <w:bottom w:val="single" w:sz="4" w:space="1" w:color="auto"/>
        </w:pBdr>
        <w:spacing w:line="52" w:lineRule="exact"/>
        <w:jc w:val="center"/>
      </w:pPr>
    </w:p>
    <w:p w14:paraId="13025994" w14:textId="77777777" w:rsidR="00242B15" w:rsidRDefault="00242B15" w:rsidP="00242B15">
      <w:pPr>
        <w:pStyle w:val="GG-Signature"/>
        <w:pBdr>
          <w:top w:val="single" w:sz="4" w:space="1" w:color="auto"/>
        </w:pBdr>
        <w:spacing w:before="34" w:line="14" w:lineRule="exact"/>
        <w:jc w:val="center"/>
      </w:pPr>
    </w:p>
    <w:p w14:paraId="36EDB514" w14:textId="21F02626" w:rsidR="00C6068E" w:rsidRDefault="00C6068E" w:rsidP="002D758A">
      <w:pPr>
        <w:pStyle w:val="NoSpacing"/>
      </w:pPr>
    </w:p>
    <w:p w14:paraId="6569DB91" w14:textId="77777777" w:rsidR="00242B15" w:rsidRPr="00242B15" w:rsidRDefault="00242B15" w:rsidP="0012278E">
      <w:pPr>
        <w:pStyle w:val="Heading2"/>
      </w:pPr>
      <w:bookmarkStart w:id="23" w:name="_Toc226554625"/>
      <w:r w:rsidRPr="00242B15">
        <w:t>Trustee Act 1936</w:t>
      </w:r>
      <w:bookmarkEnd w:id="23"/>
    </w:p>
    <w:p w14:paraId="291946E2" w14:textId="77777777" w:rsidR="00242B15" w:rsidRPr="00242B15" w:rsidRDefault="00242B15" w:rsidP="00242B15">
      <w:pPr>
        <w:jc w:val="center"/>
        <w:rPr>
          <w:smallCaps/>
          <w:szCs w:val="17"/>
        </w:rPr>
      </w:pPr>
      <w:r w:rsidRPr="00242B15">
        <w:rPr>
          <w:smallCaps/>
          <w:szCs w:val="17"/>
        </w:rPr>
        <w:t>Public Trustee</w:t>
      </w:r>
    </w:p>
    <w:p w14:paraId="49C11395" w14:textId="77777777" w:rsidR="00242B15" w:rsidRPr="00242B15" w:rsidRDefault="00242B15" w:rsidP="00242B15">
      <w:pPr>
        <w:jc w:val="center"/>
        <w:rPr>
          <w:i/>
          <w:szCs w:val="17"/>
        </w:rPr>
      </w:pPr>
      <w:r w:rsidRPr="00242B15">
        <w:rPr>
          <w:i/>
          <w:szCs w:val="17"/>
        </w:rPr>
        <w:t>Estates of Deceased Persons</w:t>
      </w:r>
    </w:p>
    <w:p w14:paraId="0F191FE9" w14:textId="77777777" w:rsidR="00242B15" w:rsidRPr="00242B15" w:rsidRDefault="00242B15" w:rsidP="00242B15">
      <w:pPr>
        <w:rPr>
          <w:rFonts w:eastAsia="Times New Roman"/>
          <w:szCs w:val="17"/>
        </w:rPr>
      </w:pPr>
      <w:r w:rsidRPr="00242B15">
        <w:rPr>
          <w:rFonts w:eastAsia="Times New Roman"/>
          <w:szCs w:val="17"/>
        </w:rPr>
        <w:t>In the matter of the estates of the undermentioned deceased persons:</w:t>
      </w:r>
    </w:p>
    <w:p w14:paraId="51E9ECE2"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BARKER Craig Allan late of 32A Minns Street East Seaton Truck Driver who died 12 June 2025 </w:t>
      </w:r>
    </w:p>
    <w:p w14:paraId="16317FA2"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BARRATT Beulah Dawn late of 43 High Street Strathalbyn Retired factory worker who died 7 June 2021 </w:t>
      </w:r>
    </w:p>
    <w:p w14:paraId="03FA220D"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BIANCHI Elizabeth Louise late of 259 Newman Road Charleston of no occupation who died on or about 4 June 2025 </w:t>
      </w:r>
    </w:p>
    <w:p w14:paraId="2DF9090B"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BYRNE Sylvia Mary late of 27-29 Bay Road Allendale East of no occupation who died 16 August 2025 </w:t>
      </w:r>
    </w:p>
    <w:p w14:paraId="45DCA6F0"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CARROLL Sonny Ian late of 29 </w:t>
      </w:r>
      <w:proofErr w:type="spellStart"/>
      <w:r w:rsidRPr="00242B15">
        <w:rPr>
          <w:rFonts w:eastAsia="Times New Roman"/>
          <w:szCs w:val="17"/>
        </w:rPr>
        <w:t>Claines</w:t>
      </w:r>
      <w:proofErr w:type="spellEnd"/>
      <w:r w:rsidRPr="00242B15">
        <w:rPr>
          <w:rFonts w:eastAsia="Times New Roman"/>
          <w:szCs w:val="17"/>
        </w:rPr>
        <w:t xml:space="preserve"> Avenue Morphettville Construction Worker/Carer who died 11 June 2023 </w:t>
      </w:r>
    </w:p>
    <w:p w14:paraId="3CFD2B04"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CLINTON Kerry Thomas late of 6 Hurst Street Risdon Park South Retired Logistics who died 31 July 2025 </w:t>
      </w:r>
    </w:p>
    <w:p w14:paraId="57680C86"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CLINTON Lois Lavinia late of 6 Hurst Street Risdon Park South of no occupation who died 7 September 2025 </w:t>
      </w:r>
    </w:p>
    <w:p w14:paraId="4DB542E0"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GEORGIOU Brian Anthony late of 110 Strathfield Terrace Largs North of no occupation who died 25 March 2025 </w:t>
      </w:r>
    </w:p>
    <w:p w14:paraId="3DD36F2E"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GRAY Norma Daisy late of 61 Silkes Road Paradise of no occupation who died 13 August 2025 </w:t>
      </w:r>
    </w:p>
    <w:p w14:paraId="735D0F73"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HOWELL-PRICE Claudia late of 100 Seaford Road Seaford of no occupation who died 29 January 2025 </w:t>
      </w:r>
    </w:p>
    <w:p w14:paraId="5426A384"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JOHNS Ian Williams late of 18 Cudmore Terrace Marleston Retired Clerk who died 10 September 2025 </w:t>
      </w:r>
    </w:p>
    <w:p w14:paraId="695BD8CA"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LAPWOOD Margaret Mary late of 20 Smith Road Salisbury East Retired Manufacturing Worker who died 16 September 2025 </w:t>
      </w:r>
    </w:p>
    <w:p w14:paraId="0398B56C"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LOCKIER Susan Elaine late of 2-16 Cardigan Street Angle Park Retired Clerk who died 27 January 2025 </w:t>
      </w:r>
    </w:p>
    <w:p w14:paraId="1474A343" w14:textId="77777777" w:rsidR="00242B15" w:rsidRPr="00242B15" w:rsidRDefault="00242B15" w:rsidP="00C83062">
      <w:pPr>
        <w:spacing w:after="20"/>
        <w:ind w:left="142"/>
        <w:rPr>
          <w:rFonts w:eastAsia="Times New Roman"/>
          <w:szCs w:val="17"/>
        </w:rPr>
      </w:pPr>
      <w:r w:rsidRPr="00242B15">
        <w:rPr>
          <w:rFonts w:eastAsia="Times New Roman"/>
          <w:szCs w:val="17"/>
        </w:rPr>
        <w:t xml:space="preserve">MUSCAT Margaret Coral late of 19 Stoddart Street Port Augusta Retired Nurse who died 14 April 2025 </w:t>
      </w:r>
    </w:p>
    <w:p w14:paraId="59A80F90" w14:textId="2B3865FA" w:rsidR="00242B15" w:rsidRPr="00242B15" w:rsidRDefault="00242B15" w:rsidP="00C83062">
      <w:pPr>
        <w:spacing w:after="20"/>
        <w:ind w:left="142"/>
        <w:rPr>
          <w:rFonts w:eastAsia="Times New Roman"/>
          <w:szCs w:val="17"/>
        </w:rPr>
      </w:pPr>
      <w:r w:rsidRPr="00242B15">
        <w:rPr>
          <w:rFonts w:eastAsia="Times New Roman"/>
          <w:szCs w:val="17"/>
        </w:rPr>
        <w:t>O</w:t>
      </w:r>
      <w:r w:rsidR="00CD04CE">
        <w:rPr>
          <w:rFonts w:eastAsia="Times New Roman"/>
          <w:szCs w:val="17"/>
        </w:rPr>
        <w:t>’</w:t>
      </w:r>
      <w:r w:rsidRPr="00242B15">
        <w:rPr>
          <w:rFonts w:eastAsia="Times New Roman"/>
          <w:szCs w:val="17"/>
        </w:rPr>
        <w:t xml:space="preserve">SULLIVAN Darryl John late of 49 Peake Terrace Waikerie Retired Firefighter who died on or about 29 September 2025 </w:t>
      </w:r>
    </w:p>
    <w:p w14:paraId="1F69F96E" w14:textId="77777777" w:rsidR="00242B15" w:rsidRPr="00242B15" w:rsidRDefault="00242B15" w:rsidP="00C83062">
      <w:pPr>
        <w:spacing w:after="20"/>
        <w:ind w:left="142"/>
        <w:rPr>
          <w:rFonts w:eastAsia="Times New Roman"/>
          <w:szCs w:val="17"/>
        </w:rPr>
      </w:pPr>
      <w:r w:rsidRPr="00242B15">
        <w:rPr>
          <w:rFonts w:eastAsia="Times New Roman"/>
          <w:szCs w:val="17"/>
        </w:rPr>
        <w:t>PHILLIPS Heather Jane late of 160 Walkerville Terrace Walkerville Retired Scholar/Researcher who died 27 October 2025</w:t>
      </w:r>
    </w:p>
    <w:p w14:paraId="3F92BCF0" w14:textId="77777777" w:rsidR="00242B15" w:rsidRPr="00242B15" w:rsidRDefault="00242B15" w:rsidP="00242B15">
      <w:pPr>
        <w:ind w:left="142"/>
        <w:rPr>
          <w:rFonts w:eastAsia="Times New Roman"/>
          <w:szCs w:val="17"/>
        </w:rPr>
      </w:pPr>
      <w:r w:rsidRPr="00242B15">
        <w:rPr>
          <w:rFonts w:eastAsia="Times New Roman"/>
          <w:szCs w:val="17"/>
        </w:rPr>
        <w:t>WOOD Alan Richard late of 39 Campus Drive Aberfoyle Park Retired Certified Practicing Accountant who died 22 December 2025</w:t>
      </w:r>
    </w:p>
    <w:p w14:paraId="7B672411" w14:textId="77777777" w:rsidR="00242B15" w:rsidRPr="00242B15" w:rsidRDefault="00242B15" w:rsidP="00242B15">
      <w:pPr>
        <w:rPr>
          <w:rFonts w:eastAsia="Times New Roman"/>
          <w:szCs w:val="17"/>
        </w:rPr>
      </w:pPr>
      <w:r w:rsidRPr="00242B15">
        <w:rPr>
          <w:rFonts w:eastAsia="Times New Roman"/>
          <w:szCs w:val="17"/>
        </w:rPr>
        <w:t xml:space="preserve">Notice is hereby given pursuant to the </w:t>
      </w:r>
      <w:r w:rsidRPr="00242B15">
        <w:rPr>
          <w:rFonts w:eastAsia="Times New Roman"/>
          <w:i/>
          <w:iCs/>
          <w:szCs w:val="17"/>
        </w:rPr>
        <w:t>Trustee Act 1936</w:t>
      </w:r>
      <w:r w:rsidRPr="00242B15">
        <w:rPr>
          <w:rFonts w:eastAsia="Times New Roman"/>
          <w:szCs w:val="17"/>
        </w:rPr>
        <w:t xml:space="preserve"> (SA), the </w:t>
      </w:r>
      <w:r w:rsidRPr="00242B15">
        <w:rPr>
          <w:rFonts w:eastAsia="Times New Roman"/>
          <w:i/>
          <w:iCs/>
          <w:szCs w:val="17"/>
        </w:rPr>
        <w:t>Succession Act 2023</w:t>
      </w:r>
      <w:r w:rsidRPr="00242B15">
        <w:rPr>
          <w:rFonts w:eastAsia="Times New Roman"/>
          <w:szCs w:val="17"/>
        </w:rPr>
        <w:t xml:space="preserve"> (SA) and the </w:t>
      </w:r>
      <w:r w:rsidRPr="00242B15">
        <w:rPr>
          <w:rFonts w:eastAsia="Times New Roman"/>
          <w:i/>
          <w:iCs/>
          <w:szCs w:val="17"/>
        </w:rPr>
        <w:t>Family Relationships Act 1975</w:t>
      </w:r>
      <w:r w:rsidRPr="00242B15">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8 May 2026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3EDF9B0F" w14:textId="77777777" w:rsidR="00242B15" w:rsidRPr="00242B15" w:rsidRDefault="00242B15" w:rsidP="00242B15">
      <w:pPr>
        <w:spacing w:after="0"/>
        <w:rPr>
          <w:rFonts w:eastAsia="Times New Roman"/>
          <w:szCs w:val="17"/>
        </w:rPr>
      </w:pPr>
      <w:r w:rsidRPr="00242B15">
        <w:rPr>
          <w:rFonts w:eastAsia="Times New Roman"/>
          <w:szCs w:val="17"/>
        </w:rPr>
        <w:t>Dated: 9 April 2026</w:t>
      </w:r>
    </w:p>
    <w:p w14:paraId="234C6418" w14:textId="77777777" w:rsidR="00242B15" w:rsidRPr="00242B15" w:rsidRDefault="00242B15" w:rsidP="00242B15">
      <w:pPr>
        <w:spacing w:after="0"/>
        <w:jc w:val="right"/>
        <w:rPr>
          <w:rFonts w:eastAsia="Times New Roman"/>
          <w:szCs w:val="17"/>
        </w:rPr>
      </w:pPr>
      <w:r w:rsidRPr="00242B15">
        <w:rPr>
          <w:rFonts w:eastAsia="Times New Roman"/>
          <w:smallCaps/>
          <w:szCs w:val="20"/>
        </w:rPr>
        <w:t>T. Brumfield</w:t>
      </w:r>
    </w:p>
    <w:p w14:paraId="179FE71A" w14:textId="30A71E7E" w:rsidR="00242B15" w:rsidRDefault="00242B15" w:rsidP="00242B15">
      <w:pPr>
        <w:spacing w:after="0"/>
        <w:jc w:val="right"/>
        <w:rPr>
          <w:rFonts w:eastAsia="Times New Roman"/>
          <w:szCs w:val="17"/>
        </w:rPr>
      </w:pPr>
      <w:r w:rsidRPr="00242B15">
        <w:rPr>
          <w:rFonts w:eastAsia="Times New Roman"/>
          <w:szCs w:val="17"/>
        </w:rPr>
        <w:t>Public Trustee</w:t>
      </w:r>
    </w:p>
    <w:p w14:paraId="210EFE1E" w14:textId="77777777" w:rsidR="00242B15" w:rsidRDefault="00242B15" w:rsidP="00242B15">
      <w:pPr>
        <w:pBdr>
          <w:bottom w:val="single" w:sz="4" w:space="1" w:color="auto"/>
        </w:pBdr>
        <w:spacing w:after="0" w:line="52" w:lineRule="exact"/>
        <w:jc w:val="center"/>
        <w:rPr>
          <w:rFonts w:eastAsia="Times New Roman"/>
          <w:szCs w:val="17"/>
        </w:rPr>
      </w:pPr>
    </w:p>
    <w:p w14:paraId="05E6AE7E" w14:textId="77777777" w:rsidR="00242B15" w:rsidRDefault="00242B15" w:rsidP="00242B15">
      <w:pPr>
        <w:pBdr>
          <w:top w:val="single" w:sz="4" w:space="1" w:color="auto"/>
        </w:pBdr>
        <w:spacing w:before="34" w:after="0" w:line="14" w:lineRule="exact"/>
        <w:jc w:val="center"/>
        <w:rPr>
          <w:rFonts w:eastAsia="Times New Roman"/>
          <w:szCs w:val="17"/>
        </w:rPr>
      </w:pPr>
    </w:p>
    <w:p w14:paraId="01DFDE58"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04619656" w14:textId="77777777" w:rsidR="00EB5C72" w:rsidRPr="00576D3B" w:rsidRDefault="00EB5C72" w:rsidP="005335F1">
      <w:pPr>
        <w:spacing w:after="0" w:line="240" w:lineRule="auto"/>
        <w:ind w:left="600" w:right="600"/>
        <w:jc w:val="center"/>
        <w:rPr>
          <w:color w:val="000000"/>
          <w:sz w:val="20"/>
          <w:szCs w:val="20"/>
        </w:rPr>
      </w:pPr>
    </w:p>
    <w:p w14:paraId="2ED115D8" w14:textId="77777777" w:rsidR="005C269C" w:rsidRDefault="005C269C" w:rsidP="005335F1">
      <w:pPr>
        <w:spacing w:after="0" w:line="240" w:lineRule="auto"/>
        <w:ind w:left="600" w:right="600"/>
        <w:jc w:val="center"/>
        <w:rPr>
          <w:color w:val="000000"/>
          <w:sz w:val="20"/>
          <w:szCs w:val="20"/>
        </w:rPr>
      </w:pPr>
    </w:p>
    <w:p w14:paraId="263FDD92" w14:textId="77777777" w:rsidR="005C269C" w:rsidRPr="00576D3B" w:rsidRDefault="005C269C" w:rsidP="005335F1">
      <w:pPr>
        <w:spacing w:after="0" w:line="240" w:lineRule="auto"/>
        <w:ind w:left="600" w:right="600"/>
        <w:jc w:val="center"/>
        <w:rPr>
          <w:color w:val="000000"/>
          <w:sz w:val="20"/>
          <w:szCs w:val="20"/>
        </w:rPr>
      </w:pPr>
    </w:p>
    <w:p w14:paraId="7B23FA06" w14:textId="77777777" w:rsidR="00EB5C72" w:rsidRDefault="00EB5C72" w:rsidP="005335F1">
      <w:pPr>
        <w:spacing w:after="0" w:line="240" w:lineRule="auto"/>
        <w:ind w:left="600" w:right="600"/>
        <w:jc w:val="center"/>
        <w:rPr>
          <w:color w:val="000000"/>
          <w:sz w:val="20"/>
          <w:szCs w:val="20"/>
        </w:rPr>
      </w:pPr>
    </w:p>
    <w:p w14:paraId="2E3BA16B" w14:textId="77777777" w:rsidR="00EB5C72" w:rsidRPr="00576D3B" w:rsidRDefault="00EB5C72" w:rsidP="005335F1">
      <w:pPr>
        <w:spacing w:after="0" w:line="240" w:lineRule="auto"/>
        <w:ind w:left="600" w:right="600"/>
        <w:jc w:val="center"/>
        <w:rPr>
          <w:color w:val="000000"/>
          <w:sz w:val="20"/>
          <w:szCs w:val="20"/>
        </w:rPr>
      </w:pPr>
    </w:p>
    <w:p w14:paraId="40AC5106"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2DAD3423" w14:textId="77777777" w:rsidR="00EB5C72" w:rsidRPr="00576D3B" w:rsidRDefault="00EB5C72" w:rsidP="005335F1">
      <w:pPr>
        <w:spacing w:after="0" w:line="240" w:lineRule="auto"/>
        <w:ind w:left="600" w:right="600"/>
        <w:jc w:val="center"/>
        <w:rPr>
          <w:color w:val="000000"/>
          <w:sz w:val="20"/>
          <w:szCs w:val="20"/>
        </w:rPr>
      </w:pPr>
    </w:p>
    <w:p w14:paraId="68B5FE33" w14:textId="77777777" w:rsidR="00EB5C72" w:rsidRDefault="00EB5C72" w:rsidP="005335F1">
      <w:pPr>
        <w:spacing w:after="0" w:line="240" w:lineRule="auto"/>
        <w:ind w:left="600" w:right="600"/>
        <w:jc w:val="center"/>
        <w:rPr>
          <w:color w:val="000000"/>
          <w:sz w:val="20"/>
          <w:szCs w:val="20"/>
        </w:rPr>
      </w:pPr>
    </w:p>
    <w:p w14:paraId="28E5E26A" w14:textId="77777777" w:rsidR="00EB5C72" w:rsidRPr="00576D3B" w:rsidRDefault="00EB5C72" w:rsidP="005335F1">
      <w:pPr>
        <w:spacing w:after="0" w:line="240" w:lineRule="auto"/>
        <w:ind w:left="600" w:right="600"/>
        <w:jc w:val="center"/>
        <w:rPr>
          <w:color w:val="000000"/>
          <w:sz w:val="20"/>
          <w:szCs w:val="20"/>
        </w:rPr>
      </w:pPr>
    </w:p>
    <w:p w14:paraId="162BC7F7"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28A2FED6"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101722C0"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629CCC68"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345A9583" w14:textId="77777777" w:rsidR="00EB5C72" w:rsidRPr="00576D3B" w:rsidRDefault="00EB5C72" w:rsidP="00AD0853">
      <w:pPr>
        <w:spacing w:after="0" w:line="240" w:lineRule="auto"/>
        <w:ind w:left="600" w:right="600"/>
        <w:jc w:val="center"/>
        <w:rPr>
          <w:color w:val="000000"/>
          <w:sz w:val="20"/>
          <w:szCs w:val="20"/>
        </w:rPr>
      </w:pPr>
    </w:p>
    <w:p w14:paraId="1226935E" w14:textId="77777777" w:rsidR="00EB5C72" w:rsidRPr="00576D3B" w:rsidRDefault="00EB5C72" w:rsidP="00AD0853">
      <w:pPr>
        <w:spacing w:after="0" w:line="240" w:lineRule="auto"/>
        <w:ind w:left="600" w:right="600"/>
        <w:jc w:val="center"/>
        <w:rPr>
          <w:color w:val="000000"/>
          <w:sz w:val="20"/>
          <w:szCs w:val="20"/>
        </w:rPr>
      </w:pPr>
    </w:p>
    <w:p w14:paraId="6CF02947" w14:textId="77777777" w:rsidR="00EB5C72" w:rsidRPr="00576D3B" w:rsidRDefault="00EB5C72" w:rsidP="00AD0853">
      <w:pPr>
        <w:spacing w:after="0" w:line="240" w:lineRule="auto"/>
        <w:ind w:left="600" w:right="600"/>
        <w:jc w:val="center"/>
        <w:rPr>
          <w:color w:val="000000"/>
          <w:sz w:val="20"/>
          <w:szCs w:val="20"/>
        </w:rPr>
      </w:pPr>
    </w:p>
    <w:p w14:paraId="546C8878"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62BC5136"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6D847AD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0E69EF2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1108DC60"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1BFB189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0AEBC1F6" w14:textId="77777777" w:rsidR="00EB5C72" w:rsidRPr="00576D3B" w:rsidRDefault="00EB5C72" w:rsidP="00AD0853">
      <w:pPr>
        <w:spacing w:after="0" w:line="240" w:lineRule="auto"/>
        <w:ind w:left="600" w:right="600"/>
        <w:jc w:val="center"/>
        <w:rPr>
          <w:color w:val="000000"/>
          <w:sz w:val="20"/>
          <w:szCs w:val="20"/>
        </w:rPr>
      </w:pPr>
    </w:p>
    <w:p w14:paraId="117CB111" w14:textId="77777777" w:rsidR="00EB5C72" w:rsidRPr="00576D3B" w:rsidRDefault="00EB5C72" w:rsidP="00AD0853">
      <w:pPr>
        <w:spacing w:after="0" w:line="240" w:lineRule="auto"/>
        <w:ind w:left="600" w:right="600"/>
        <w:jc w:val="center"/>
        <w:rPr>
          <w:color w:val="000000"/>
          <w:sz w:val="20"/>
          <w:szCs w:val="20"/>
        </w:rPr>
      </w:pPr>
    </w:p>
    <w:p w14:paraId="77A1A394" w14:textId="77777777" w:rsidR="00EB5C72" w:rsidRPr="00576D3B" w:rsidRDefault="00EB5C72" w:rsidP="00AD0853">
      <w:pPr>
        <w:spacing w:after="0" w:line="240" w:lineRule="auto"/>
        <w:ind w:left="600" w:right="600"/>
        <w:jc w:val="center"/>
        <w:rPr>
          <w:color w:val="000000"/>
          <w:sz w:val="20"/>
          <w:szCs w:val="20"/>
        </w:rPr>
      </w:pPr>
    </w:p>
    <w:p w14:paraId="0F0D4CC5"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0C46D98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151450E9"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4770C2F3"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4BF3C8F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627223D1" w14:textId="77777777" w:rsidR="00EB5C72" w:rsidRPr="00576D3B" w:rsidRDefault="00EB5C72" w:rsidP="00AD0853">
      <w:pPr>
        <w:spacing w:after="0" w:line="240" w:lineRule="auto"/>
        <w:ind w:left="600" w:right="600"/>
        <w:jc w:val="center"/>
        <w:rPr>
          <w:color w:val="000000"/>
          <w:sz w:val="20"/>
          <w:szCs w:val="20"/>
        </w:rPr>
      </w:pPr>
    </w:p>
    <w:p w14:paraId="4FD4F293" w14:textId="77777777" w:rsidR="00EB5C72" w:rsidRPr="00576D3B" w:rsidRDefault="00EB5C72" w:rsidP="00AD0853">
      <w:pPr>
        <w:spacing w:after="0" w:line="240" w:lineRule="auto"/>
        <w:ind w:left="600" w:right="600"/>
        <w:jc w:val="center"/>
        <w:rPr>
          <w:color w:val="000000"/>
          <w:sz w:val="20"/>
          <w:szCs w:val="20"/>
        </w:rPr>
      </w:pPr>
    </w:p>
    <w:p w14:paraId="376ACF97" w14:textId="77777777" w:rsidR="00EB5C72" w:rsidRPr="00576D3B" w:rsidRDefault="00EB5C72" w:rsidP="00AD0853">
      <w:pPr>
        <w:spacing w:after="0" w:line="240" w:lineRule="auto"/>
        <w:ind w:left="600" w:right="600"/>
        <w:jc w:val="center"/>
        <w:rPr>
          <w:color w:val="000000"/>
          <w:sz w:val="20"/>
          <w:szCs w:val="20"/>
        </w:rPr>
      </w:pPr>
    </w:p>
    <w:p w14:paraId="17AA93B2"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24" w:history="1">
        <w:r w:rsidRPr="00576D3B">
          <w:rPr>
            <w:rFonts w:eastAsia="Times New Roman"/>
            <w:color w:val="0000FF"/>
            <w:sz w:val="24"/>
            <w:u w:val="single"/>
            <w:lang w:eastAsia="en-AU"/>
          </w:rPr>
          <w:t>governmentgazettesa@sa.gov.au</w:t>
        </w:r>
      </w:hyperlink>
    </w:p>
    <w:p w14:paraId="05F0E437"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056FCF93"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25" w:history="1">
        <w:r w:rsidRPr="00576D3B">
          <w:rPr>
            <w:rFonts w:eastAsia="Times New Roman"/>
            <w:color w:val="0000FF"/>
            <w:sz w:val="24"/>
            <w:u w:val="single"/>
            <w:lang w:eastAsia="en-AU"/>
          </w:rPr>
          <w:t>www.governmentgazette.sa.gov.au</w:t>
        </w:r>
      </w:hyperlink>
    </w:p>
    <w:p w14:paraId="2D7AF9B8" w14:textId="77777777" w:rsidR="00EB5C72" w:rsidRPr="00576D3B" w:rsidRDefault="00EB5C72" w:rsidP="00AD0853">
      <w:pPr>
        <w:spacing w:after="0" w:line="240" w:lineRule="auto"/>
        <w:ind w:left="600" w:right="600"/>
        <w:jc w:val="center"/>
        <w:rPr>
          <w:color w:val="000000"/>
          <w:sz w:val="20"/>
          <w:szCs w:val="20"/>
        </w:rPr>
      </w:pPr>
    </w:p>
    <w:p w14:paraId="61CACDFA" w14:textId="77777777" w:rsidR="00EB5C72" w:rsidRPr="00576D3B" w:rsidRDefault="00EB5C72" w:rsidP="00AD0853">
      <w:pPr>
        <w:spacing w:after="0" w:line="240" w:lineRule="auto"/>
        <w:ind w:left="600" w:right="600"/>
        <w:jc w:val="center"/>
        <w:rPr>
          <w:color w:val="000000"/>
          <w:sz w:val="20"/>
          <w:szCs w:val="20"/>
        </w:rPr>
      </w:pPr>
    </w:p>
    <w:p w14:paraId="3C4CCA42" w14:textId="77777777" w:rsidR="00EB5C72" w:rsidRPr="00576D3B" w:rsidRDefault="00EB5C72" w:rsidP="00AD0853">
      <w:pPr>
        <w:spacing w:after="0" w:line="240" w:lineRule="auto"/>
        <w:ind w:left="600" w:right="600"/>
        <w:jc w:val="center"/>
        <w:rPr>
          <w:color w:val="000000"/>
          <w:sz w:val="20"/>
          <w:szCs w:val="20"/>
        </w:rPr>
      </w:pPr>
    </w:p>
    <w:p w14:paraId="68F82908" w14:textId="77777777" w:rsidR="00EB5C72" w:rsidRDefault="00EB5C72" w:rsidP="00AD0853">
      <w:pPr>
        <w:spacing w:after="0" w:line="240" w:lineRule="auto"/>
        <w:ind w:left="600" w:right="600"/>
        <w:jc w:val="center"/>
        <w:rPr>
          <w:color w:val="000000"/>
          <w:sz w:val="20"/>
          <w:szCs w:val="20"/>
        </w:rPr>
      </w:pPr>
    </w:p>
    <w:p w14:paraId="134AF6B2" w14:textId="77777777" w:rsidR="00EB5C72" w:rsidRDefault="00EB5C72" w:rsidP="00AD0853">
      <w:pPr>
        <w:spacing w:after="0" w:line="240" w:lineRule="auto"/>
        <w:ind w:left="600" w:right="600"/>
        <w:jc w:val="center"/>
        <w:rPr>
          <w:color w:val="000000"/>
          <w:sz w:val="20"/>
          <w:szCs w:val="20"/>
        </w:rPr>
      </w:pPr>
    </w:p>
    <w:p w14:paraId="3DE6B586" w14:textId="77777777" w:rsidR="00EB5C72" w:rsidRDefault="00EB5C72" w:rsidP="00AD0853">
      <w:pPr>
        <w:spacing w:after="0" w:line="240" w:lineRule="auto"/>
        <w:ind w:left="600" w:right="600"/>
        <w:jc w:val="center"/>
        <w:rPr>
          <w:color w:val="000000"/>
          <w:sz w:val="20"/>
          <w:szCs w:val="20"/>
        </w:rPr>
      </w:pPr>
    </w:p>
    <w:p w14:paraId="56CEAB9F" w14:textId="77777777" w:rsidR="00EB5C72" w:rsidRDefault="00EB5C72" w:rsidP="00AD0853">
      <w:pPr>
        <w:spacing w:after="0" w:line="240" w:lineRule="auto"/>
        <w:ind w:left="600" w:right="600"/>
        <w:jc w:val="center"/>
        <w:rPr>
          <w:color w:val="000000"/>
          <w:sz w:val="20"/>
          <w:szCs w:val="20"/>
        </w:rPr>
      </w:pPr>
    </w:p>
    <w:p w14:paraId="519AD9B6"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3C9F0AFC"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C7546A8"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7A245E17"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603A87FF"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26" w:history="1">
        <w:r w:rsidRPr="00664635">
          <w:rPr>
            <w:color w:val="0000FF"/>
            <w:szCs w:val="17"/>
            <w:u w:val="single"/>
          </w:rPr>
          <w:t>www.governmentgazette.sa.gov.au</w:t>
        </w:r>
      </w:hyperlink>
    </w:p>
    <w:sectPr w:rsidR="000163A9" w:rsidRPr="00D0446B" w:rsidSect="00D7714A">
      <w:headerReference w:type="even" r:id="rId27"/>
      <w:headerReference w:type="default" r:id="rId28"/>
      <w:pgSz w:w="11906" w:h="16838"/>
      <w:pgMar w:top="1673" w:right="1259" w:bottom="1559" w:left="1293" w:header="1134" w:footer="1134" w:gutter="0"/>
      <w:pgNumType w:start="79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C1E4" w14:textId="77777777" w:rsidR="00D7714A" w:rsidRDefault="00D7714A" w:rsidP="00777F88">
      <w:pPr>
        <w:spacing w:after="0" w:line="240" w:lineRule="auto"/>
      </w:pPr>
      <w:r>
        <w:separator/>
      </w:r>
    </w:p>
  </w:endnote>
  <w:endnote w:type="continuationSeparator" w:id="0">
    <w:p w14:paraId="4C4156E2" w14:textId="77777777" w:rsidR="00D7714A" w:rsidRDefault="00D7714A"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Arial Rounded MT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B7BD"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869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108048AA"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24704906"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02AE258E"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6DE358CD"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804"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DA8A"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5B7D957B"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BDC761B"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3ABF5A0"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06FAD2DF"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3E0F" w14:textId="77777777" w:rsidR="00D7714A" w:rsidRDefault="00D7714A" w:rsidP="00777F88">
      <w:pPr>
        <w:spacing w:after="0" w:line="240" w:lineRule="auto"/>
      </w:pPr>
      <w:r>
        <w:separator/>
      </w:r>
    </w:p>
  </w:footnote>
  <w:footnote w:type="continuationSeparator" w:id="0">
    <w:p w14:paraId="52AB184D" w14:textId="77777777" w:rsidR="00D7714A" w:rsidRDefault="00D7714A"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5D1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84ACBEB"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787DC651"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4BDA"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FE8A"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D10CC1A"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7872BE5C"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F464"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88DF" w14:textId="5E92D74E"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D7714A">
      <w:rPr>
        <w:rFonts w:eastAsia="Times New Roman"/>
        <w:sz w:val="21"/>
        <w:szCs w:val="21"/>
      </w:rPr>
      <w:t>20</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D7714A">
      <w:rPr>
        <w:rFonts w:eastAsia="Times New Roman"/>
        <w:sz w:val="21"/>
        <w:szCs w:val="21"/>
      </w:rPr>
      <w:t>9</w:t>
    </w:r>
    <w:r w:rsidR="00A55207">
      <w:rPr>
        <w:rFonts w:eastAsia="Times New Roman"/>
        <w:sz w:val="21"/>
        <w:szCs w:val="21"/>
      </w:rPr>
      <w:t xml:space="preserve"> </w:t>
    </w:r>
    <w:r w:rsidR="00D7714A">
      <w:rPr>
        <w:rFonts w:eastAsia="Times New Roman"/>
        <w:sz w:val="21"/>
        <w:szCs w:val="21"/>
      </w:rPr>
      <w:t>April</w:t>
    </w:r>
    <w:r w:rsidR="00C9018A" w:rsidRPr="00C9018A">
      <w:rPr>
        <w:rFonts w:eastAsia="Times New Roman"/>
        <w:sz w:val="21"/>
        <w:szCs w:val="21"/>
      </w:rPr>
      <w:t xml:space="preserve"> 20</w:t>
    </w:r>
    <w:r>
      <w:rPr>
        <w:rFonts w:eastAsia="Times New Roman"/>
        <w:sz w:val="21"/>
        <w:szCs w:val="21"/>
      </w:rPr>
      <w:t>2</w:t>
    </w:r>
    <w:r w:rsidR="00D7714A">
      <w:rPr>
        <w:rFonts w:eastAsia="Times New Roman"/>
        <w:sz w:val="21"/>
        <w:szCs w:val="21"/>
      </w:rPr>
      <w:t>6</w:t>
    </w:r>
  </w:p>
  <w:p w14:paraId="2EB096C0"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304C" w14:textId="422B7B8C" w:rsidR="00C25241" w:rsidRPr="00C25241" w:rsidRDefault="00390570"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9</w:t>
    </w:r>
    <w:r w:rsidR="00A55207" w:rsidRPr="00A55207">
      <w:rPr>
        <w:rFonts w:eastAsia="Times New Roman"/>
        <w:sz w:val="21"/>
        <w:szCs w:val="21"/>
      </w:rPr>
      <w:t xml:space="preserve"> </w:t>
    </w:r>
    <w:r>
      <w:rPr>
        <w:rFonts w:eastAsia="Times New Roman"/>
        <w:sz w:val="21"/>
        <w:szCs w:val="21"/>
      </w:rPr>
      <w:t>April</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20</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2968800B"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59"/>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4A"/>
    <w:rsid w:val="000100A7"/>
    <w:rsid w:val="000140B2"/>
    <w:rsid w:val="000163A9"/>
    <w:rsid w:val="0001762C"/>
    <w:rsid w:val="000202A8"/>
    <w:rsid w:val="0002084B"/>
    <w:rsid w:val="0002085F"/>
    <w:rsid w:val="000249AC"/>
    <w:rsid w:val="00030270"/>
    <w:rsid w:val="000470A3"/>
    <w:rsid w:val="0005659C"/>
    <w:rsid w:val="00063D6D"/>
    <w:rsid w:val="00064C75"/>
    <w:rsid w:val="00066B0B"/>
    <w:rsid w:val="00070E37"/>
    <w:rsid w:val="000835E8"/>
    <w:rsid w:val="00090FD8"/>
    <w:rsid w:val="0009376E"/>
    <w:rsid w:val="000B0640"/>
    <w:rsid w:val="000B38D1"/>
    <w:rsid w:val="000B41A7"/>
    <w:rsid w:val="000B4D8F"/>
    <w:rsid w:val="000C1024"/>
    <w:rsid w:val="000C1F3D"/>
    <w:rsid w:val="000C5912"/>
    <w:rsid w:val="000D34A3"/>
    <w:rsid w:val="000D35A2"/>
    <w:rsid w:val="000D54A0"/>
    <w:rsid w:val="000E332A"/>
    <w:rsid w:val="000E655C"/>
    <w:rsid w:val="000F0B45"/>
    <w:rsid w:val="000F2CEA"/>
    <w:rsid w:val="00104BC5"/>
    <w:rsid w:val="001063C7"/>
    <w:rsid w:val="00110167"/>
    <w:rsid w:val="001169F7"/>
    <w:rsid w:val="00116F04"/>
    <w:rsid w:val="00120922"/>
    <w:rsid w:val="00121D2F"/>
    <w:rsid w:val="0012278E"/>
    <w:rsid w:val="00123302"/>
    <w:rsid w:val="0012772C"/>
    <w:rsid w:val="00133D99"/>
    <w:rsid w:val="00135BCC"/>
    <w:rsid w:val="00147592"/>
    <w:rsid w:val="00153708"/>
    <w:rsid w:val="001572AD"/>
    <w:rsid w:val="001576DB"/>
    <w:rsid w:val="00160CDB"/>
    <w:rsid w:val="0016463B"/>
    <w:rsid w:val="00167BE4"/>
    <w:rsid w:val="001770B6"/>
    <w:rsid w:val="0018240B"/>
    <w:rsid w:val="00183633"/>
    <w:rsid w:val="00191AD8"/>
    <w:rsid w:val="001A6981"/>
    <w:rsid w:val="001A7A85"/>
    <w:rsid w:val="001B2310"/>
    <w:rsid w:val="001B7138"/>
    <w:rsid w:val="001B79A6"/>
    <w:rsid w:val="001C09DA"/>
    <w:rsid w:val="001D260F"/>
    <w:rsid w:val="001D5A30"/>
    <w:rsid w:val="001E668B"/>
    <w:rsid w:val="001E78FF"/>
    <w:rsid w:val="001E7A64"/>
    <w:rsid w:val="001F2A4C"/>
    <w:rsid w:val="00203620"/>
    <w:rsid w:val="00204C2A"/>
    <w:rsid w:val="002113D6"/>
    <w:rsid w:val="002130A5"/>
    <w:rsid w:val="002148EF"/>
    <w:rsid w:val="00222B67"/>
    <w:rsid w:val="00227163"/>
    <w:rsid w:val="00236CBA"/>
    <w:rsid w:val="00237B08"/>
    <w:rsid w:val="002425EF"/>
    <w:rsid w:val="00242B15"/>
    <w:rsid w:val="00245300"/>
    <w:rsid w:val="00251266"/>
    <w:rsid w:val="00251FEE"/>
    <w:rsid w:val="00256C71"/>
    <w:rsid w:val="00262F8F"/>
    <w:rsid w:val="0026731F"/>
    <w:rsid w:val="00275F32"/>
    <w:rsid w:val="00293061"/>
    <w:rsid w:val="0029410F"/>
    <w:rsid w:val="002977EE"/>
    <w:rsid w:val="002A0492"/>
    <w:rsid w:val="002A4530"/>
    <w:rsid w:val="002A7F4B"/>
    <w:rsid w:val="002B0EA0"/>
    <w:rsid w:val="002B1AEF"/>
    <w:rsid w:val="002B5584"/>
    <w:rsid w:val="002C219B"/>
    <w:rsid w:val="002C2E97"/>
    <w:rsid w:val="002C751E"/>
    <w:rsid w:val="002C7DF4"/>
    <w:rsid w:val="002D0032"/>
    <w:rsid w:val="002D3EE3"/>
    <w:rsid w:val="002D4754"/>
    <w:rsid w:val="002D758A"/>
    <w:rsid w:val="002D7735"/>
    <w:rsid w:val="002F59D6"/>
    <w:rsid w:val="002F607C"/>
    <w:rsid w:val="00304833"/>
    <w:rsid w:val="003121EA"/>
    <w:rsid w:val="00314651"/>
    <w:rsid w:val="00322D71"/>
    <w:rsid w:val="00334814"/>
    <w:rsid w:val="00334E3C"/>
    <w:rsid w:val="0034024F"/>
    <w:rsid w:val="0034074D"/>
    <w:rsid w:val="00353B95"/>
    <w:rsid w:val="0035604B"/>
    <w:rsid w:val="00362C85"/>
    <w:rsid w:val="00372CA3"/>
    <w:rsid w:val="00375085"/>
    <w:rsid w:val="00376590"/>
    <w:rsid w:val="00380942"/>
    <w:rsid w:val="00384F68"/>
    <w:rsid w:val="00386A66"/>
    <w:rsid w:val="00390570"/>
    <w:rsid w:val="00394510"/>
    <w:rsid w:val="00394788"/>
    <w:rsid w:val="003967FE"/>
    <w:rsid w:val="003A362B"/>
    <w:rsid w:val="003B2003"/>
    <w:rsid w:val="003B43DE"/>
    <w:rsid w:val="003C2BF7"/>
    <w:rsid w:val="003D2332"/>
    <w:rsid w:val="003D5923"/>
    <w:rsid w:val="003E016D"/>
    <w:rsid w:val="003E0181"/>
    <w:rsid w:val="003E2C11"/>
    <w:rsid w:val="003E2F5F"/>
    <w:rsid w:val="003E3565"/>
    <w:rsid w:val="003F4643"/>
    <w:rsid w:val="00410BEF"/>
    <w:rsid w:val="004120A4"/>
    <w:rsid w:val="0041701B"/>
    <w:rsid w:val="00421804"/>
    <w:rsid w:val="00421F5C"/>
    <w:rsid w:val="0043001F"/>
    <w:rsid w:val="0043387B"/>
    <w:rsid w:val="00435ECE"/>
    <w:rsid w:val="00441E8D"/>
    <w:rsid w:val="0044217A"/>
    <w:rsid w:val="0044305F"/>
    <w:rsid w:val="0044383E"/>
    <w:rsid w:val="004530F1"/>
    <w:rsid w:val="004535E8"/>
    <w:rsid w:val="004635B7"/>
    <w:rsid w:val="00464A8C"/>
    <w:rsid w:val="00472302"/>
    <w:rsid w:val="00475212"/>
    <w:rsid w:val="004872C1"/>
    <w:rsid w:val="00487DCB"/>
    <w:rsid w:val="0049287C"/>
    <w:rsid w:val="004A0FEA"/>
    <w:rsid w:val="004A3467"/>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CCF"/>
    <w:rsid w:val="005041EB"/>
    <w:rsid w:val="00504D28"/>
    <w:rsid w:val="005115D3"/>
    <w:rsid w:val="005152B8"/>
    <w:rsid w:val="005335F1"/>
    <w:rsid w:val="00534B79"/>
    <w:rsid w:val="00535963"/>
    <w:rsid w:val="00540347"/>
    <w:rsid w:val="00540423"/>
    <w:rsid w:val="0054338C"/>
    <w:rsid w:val="00543A79"/>
    <w:rsid w:val="00544893"/>
    <w:rsid w:val="00545178"/>
    <w:rsid w:val="00557A4A"/>
    <w:rsid w:val="005622AC"/>
    <w:rsid w:val="0056267A"/>
    <w:rsid w:val="0057159B"/>
    <w:rsid w:val="00577B24"/>
    <w:rsid w:val="00581E2C"/>
    <w:rsid w:val="00592164"/>
    <w:rsid w:val="005956F0"/>
    <w:rsid w:val="005A3A1B"/>
    <w:rsid w:val="005A69A9"/>
    <w:rsid w:val="005B4E55"/>
    <w:rsid w:val="005B69B3"/>
    <w:rsid w:val="005C269C"/>
    <w:rsid w:val="005C6C9D"/>
    <w:rsid w:val="005D2091"/>
    <w:rsid w:val="005D24AC"/>
    <w:rsid w:val="005E631C"/>
    <w:rsid w:val="005E7D95"/>
    <w:rsid w:val="005F4618"/>
    <w:rsid w:val="00602B9D"/>
    <w:rsid w:val="00612978"/>
    <w:rsid w:val="00615806"/>
    <w:rsid w:val="0063119A"/>
    <w:rsid w:val="0063571C"/>
    <w:rsid w:val="006419CA"/>
    <w:rsid w:val="00645DC8"/>
    <w:rsid w:val="00651FF3"/>
    <w:rsid w:val="00664635"/>
    <w:rsid w:val="006671B7"/>
    <w:rsid w:val="00670706"/>
    <w:rsid w:val="00671C1C"/>
    <w:rsid w:val="00682532"/>
    <w:rsid w:val="00682F0B"/>
    <w:rsid w:val="00683755"/>
    <w:rsid w:val="006840D3"/>
    <w:rsid w:val="00685927"/>
    <w:rsid w:val="00694D0A"/>
    <w:rsid w:val="00695D3D"/>
    <w:rsid w:val="006974D4"/>
    <w:rsid w:val="006A096A"/>
    <w:rsid w:val="006A510F"/>
    <w:rsid w:val="006B561D"/>
    <w:rsid w:val="006B5B96"/>
    <w:rsid w:val="006C5BE8"/>
    <w:rsid w:val="006C7E15"/>
    <w:rsid w:val="006D00AD"/>
    <w:rsid w:val="006D2EBA"/>
    <w:rsid w:val="006D3455"/>
    <w:rsid w:val="006E0C7D"/>
    <w:rsid w:val="006E1FD4"/>
    <w:rsid w:val="006E6060"/>
    <w:rsid w:val="006F2A5D"/>
    <w:rsid w:val="006F6F6B"/>
    <w:rsid w:val="00703D70"/>
    <w:rsid w:val="0071453C"/>
    <w:rsid w:val="00724B20"/>
    <w:rsid w:val="00731EA9"/>
    <w:rsid w:val="00732C68"/>
    <w:rsid w:val="00732FC9"/>
    <w:rsid w:val="00737523"/>
    <w:rsid w:val="0075022D"/>
    <w:rsid w:val="00756978"/>
    <w:rsid w:val="0076638C"/>
    <w:rsid w:val="0076688C"/>
    <w:rsid w:val="00777F88"/>
    <w:rsid w:val="007850FA"/>
    <w:rsid w:val="007879D2"/>
    <w:rsid w:val="007902CE"/>
    <w:rsid w:val="0079069D"/>
    <w:rsid w:val="0079079B"/>
    <w:rsid w:val="007A120B"/>
    <w:rsid w:val="007A37F9"/>
    <w:rsid w:val="007A4399"/>
    <w:rsid w:val="007A5911"/>
    <w:rsid w:val="007B4546"/>
    <w:rsid w:val="007C2C6F"/>
    <w:rsid w:val="007C3E7B"/>
    <w:rsid w:val="007E0F4A"/>
    <w:rsid w:val="007E2013"/>
    <w:rsid w:val="007E32E1"/>
    <w:rsid w:val="007E5D21"/>
    <w:rsid w:val="007F1191"/>
    <w:rsid w:val="0080019C"/>
    <w:rsid w:val="008008DD"/>
    <w:rsid w:val="00802077"/>
    <w:rsid w:val="008210EB"/>
    <w:rsid w:val="00822107"/>
    <w:rsid w:val="008226D4"/>
    <w:rsid w:val="008250FE"/>
    <w:rsid w:val="00831BDE"/>
    <w:rsid w:val="00854962"/>
    <w:rsid w:val="00867EF2"/>
    <w:rsid w:val="00872E48"/>
    <w:rsid w:val="0087395E"/>
    <w:rsid w:val="00891067"/>
    <w:rsid w:val="008A405A"/>
    <w:rsid w:val="008C16AA"/>
    <w:rsid w:val="008C2BF8"/>
    <w:rsid w:val="008E4F1E"/>
    <w:rsid w:val="008F6E5C"/>
    <w:rsid w:val="00901E82"/>
    <w:rsid w:val="00902C46"/>
    <w:rsid w:val="0090520A"/>
    <w:rsid w:val="00914649"/>
    <w:rsid w:val="00920880"/>
    <w:rsid w:val="00920FFF"/>
    <w:rsid w:val="00921240"/>
    <w:rsid w:val="0093079E"/>
    <w:rsid w:val="00934A0C"/>
    <w:rsid w:val="00940FA8"/>
    <w:rsid w:val="00947809"/>
    <w:rsid w:val="0095143F"/>
    <w:rsid w:val="00955412"/>
    <w:rsid w:val="00955694"/>
    <w:rsid w:val="009562D8"/>
    <w:rsid w:val="00962B7D"/>
    <w:rsid w:val="00964704"/>
    <w:rsid w:val="00964B4D"/>
    <w:rsid w:val="00974E27"/>
    <w:rsid w:val="009750C8"/>
    <w:rsid w:val="00977C9F"/>
    <w:rsid w:val="00985AEE"/>
    <w:rsid w:val="009A6661"/>
    <w:rsid w:val="009B2C75"/>
    <w:rsid w:val="009B6FDC"/>
    <w:rsid w:val="009B6FFD"/>
    <w:rsid w:val="009C498F"/>
    <w:rsid w:val="009C5892"/>
    <w:rsid w:val="009C6388"/>
    <w:rsid w:val="009D0EF4"/>
    <w:rsid w:val="009D1E2E"/>
    <w:rsid w:val="009D586E"/>
    <w:rsid w:val="009E0C1D"/>
    <w:rsid w:val="009E2997"/>
    <w:rsid w:val="009F15D7"/>
    <w:rsid w:val="009F3262"/>
    <w:rsid w:val="009F7976"/>
    <w:rsid w:val="00A00225"/>
    <w:rsid w:val="00A0211B"/>
    <w:rsid w:val="00A25F99"/>
    <w:rsid w:val="00A2611B"/>
    <w:rsid w:val="00A320BA"/>
    <w:rsid w:val="00A33023"/>
    <w:rsid w:val="00A37EF6"/>
    <w:rsid w:val="00A424A1"/>
    <w:rsid w:val="00A44FFB"/>
    <w:rsid w:val="00A504E5"/>
    <w:rsid w:val="00A50E6A"/>
    <w:rsid w:val="00A55207"/>
    <w:rsid w:val="00A631C3"/>
    <w:rsid w:val="00A71F02"/>
    <w:rsid w:val="00A747D0"/>
    <w:rsid w:val="00A74915"/>
    <w:rsid w:val="00A756C0"/>
    <w:rsid w:val="00A773E8"/>
    <w:rsid w:val="00A92C4D"/>
    <w:rsid w:val="00A93B37"/>
    <w:rsid w:val="00A97608"/>
    <w:rsid w:val="00AA46A7"/>
    <w:rsid w:val="00AD0853"/>
    <w:rsid w:val="00AD71CC"/>
    <w:rsid w:val="00AF07A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248DB"/>
    <w:rsid w:val="00B31243"/>
    <w:rsid w:val="00B32C36"/>
    <w:rsid w:val="00B33677"/>
    <w:rsid w:val="00B33FB3"/>
    <w:rsid w:val="00B40542"/>
    <w:rsid w:val="00B47884"/>
    <w:rsid w:val="00B51574"/>
    <w:rsid w:val="00B53F6A"/>
    <w:rsid w:val="00B872B8"/>
    <w:rsid w:val="00B91501"/>
    <w:rsid w:val="00B91CCE"/>
    <w:rsid w:val="00B97531"/>
    <w:rsid w:val="00BB14E7"/>
    <w:rsid w:val="00BC2F16"/>
    <w:rsid w:val="00BC4D92"/>
    <w:rsid w:val="00BC772D"/>
    <w:rsid w:val="00BD6CD9"/>
    <w:rsid w:val="00BE137F"/>
    <w:rsid w:val="00BE6AA2"/>
    <w:rsid w:val="00BF1895"/>
    <w:rsid w:val="00BF4596"/>
    <w:rsid w:val="00BF6670"/>
    <w:rsid w:val="00BF69B7"/>
    <w:rsid w:val="00BF723C"/>
    <w:rsid w:val="00C00001"/>
    <w:rsid w:val="00C0094C"/>
    <w:rsid w:val="00C032B2"/>
    <w:rsid w:val="00C06ED8"/>
    <w:rsid w:val="00C1275E"/>
    <w:rsid w:val="00C17168"/>
    <w:rsid w:val="00C25241"/>
    <w:rsid w:val="00C30EFE"/>
    <w:rsid w:val="00C40694"/>
    <w:rsid w:val="00C53FED"/>
    <w:rsid w:val="00C6068E"/>
    <w:rsid w:val="00C62FCE"/>
    <w:rsid w:val="00C77C39"/>
    <w:rsid w:val="00C83062"/>
    <w:rsid w:val="00C83D8C"/>
    <w:rsid w:val="00C86CF8"/>
    <w:rsid w:val="00C9018A"/>
    <w:rsid w:val="00C9327C"/>
    <w:rsid w:val="00C9600F"/>
    <w:rsid w:val="00C965BF"/>
    <w:rsid w:val="00C971BF"/>
    <w:rsid w:val="00CA64A6"/>
    <w:rsid w:val="00CA6ADD"/>
    <w:rsid w:val="00CB0790"/>
    <w:rsid w:val="00CB7026"/>
    <w:rsid w:val="00CC0124"/>
    <w:rsid w:val="00CC52EC"/>
    <w:rsid w:val="00CC53FA"/>
    <w:rsid w:val="00CD04CE"/>
    <w:rsid w:val="00CD586C"/>
    <w:rsid w:val="00CD6F35"/>
    <w:rsid w:val="00CE2B85"/>
    <w:rsid w:val="00CF31C3"/>
    <w:rsid w:val="00D0446B"/>
    <w:rsid w:val="00D04AD0"/>
    <w:rsid w:val="00D14EFE"/>
    <w:rsid w:val="00D14F34"/>
    <w:rsid w:val="00D15B81"/>
    <w:rsid w:val="00D166C4"/>
    <w:rsid w:val="00D21B2E"/>
    <w:rsid w:val="00D23AB5"/>
    <w:rsid w:val="00D24A58"/>
    <w:rsid w:val="00D256F7"/>
    <w:rsid w:val="00D33DB5"/>
    <w:rsid w:val="00D35830"/>
    <w:rsid w:val="00D35BBC"/>
    <w:rsid w:val="00D415EC"/>
    <w:rsid w:val="00D41778"/>
    <w:rsid w:val="00D57311"/>
    <w:rsid w:val="00D66290"/>
    <w:rsid w:val="00D730EB"/>
    <w:rsid w:val="00D73B65"/>
    <w:rsid w:val="00D75219"/>
    <w:rsid w:val="00D75E76"/>
    <w:rsid w:val="00D7714A"/>
    <w:rsid w:val="00D80D4A"/>
    <w:rsid w:val="00D817E6"/>
    <w:rsid w:val="00D82911"/>
    <w:rsid w:val="00D83C2C"/>
    <w:rsid w:val="00D9149F"/>
    <w:rsid w:val="00D94CE5"/>
    <w:rsid w:val="00D9587E"/>
    <w:rsid w:val="00DA08BE"/>
    <w:rsid w:val="00DA1254"/>
    <w:rsid w:val="00DA30CF"/>
    <w:rsid w:val="00DA6921"/>
    <w:rsid w:val="00DB0639"/>
    <w:rsid w:val="00DB10F7"/>
    <w:rsid w:val="00DB5A8F"/>
    <w:rsid w:val="00DB6A8B"/>
    <w:rsid w:val="00DC2219"/>
    <w:rsid w:val="00DC5339"/>
    <w:rsid w:val="00DC7AC3"/>
    <w:rsid w:val="00DD670D"/>
    <w:rsid w:val="00DE347D"/>
    <w:rsid w:val="00DF632D"/>
    <w:rsid w:val="00DF7707"/>
    <w:rsid w:val="00E21999"/>
    <w:rsid w:val="00E222C6"/>
    <w:rsid w:val="00E23F75"/>
    <w:rsid w:val="00E23FF3"/>
    <w:rsid w:val="00E27CBD"/>
    <w:rsid w:val="00E4308C"/>
    <w:rsid w:val="00E50B26"/>
    <w:rsid w:val="00E519D3"/>
    <w:rsid w:val="00E525DE"/>
    <w:rsid w:val="00E57D4E"/>
    <w:rsid w:val="00E60854"/>
    <w:rsid w:val="00E631A3"/>
    <w:rsid w:val="00E663DF"/>
    <w:rsid w:val="00E6776F"/>
    <w:rsid w:val="00E74575"/>
    <w:rsid w:val="00E77F1C"/>
    <w:rsid w:val="00E92649"/>
    <w:rsid w:val="00E93D01"/>
    <w:rsid w:val="00E95550"/>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12687"/>
    <w:rsid w:val="00F2577E"/>
    <w:rsid w:val="00F513CA"/>
    <w:rsid w:val="00F55C07"/>
    <w:rsid w:val="00F577DC"/>
    <w:rsid w:val="00F64B03"/>
    <w:rsid w:val="00F71ED9"/>
    <w:rsid w:val="00F77366"/>
    <w:rsid w:val="00F80EF5"/>
    <w:rsid w:val="00F8336F"/>
    <w:rsid w:val="00F85D9B"/>
    <w:rsid w:val="00F94AB3"/>
    <w:rsid w:val="00FB0784"/>
    <w:rsid w:val="00FB0EA1"/>
    <w:rsid w:val="00FB5F67"/>
    <w:rsid w:val="00FB68BE"/>
    <w:rsid w:val="00FC4C98"/>
    <w:rsid w:val="00FC7743"/>
    <w:rsid w:val="00FD3D17"/>
    <w:rsid w:val="00FE3648"/>
    <w:rsid w:val="00FE4496"/>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55CFA"/>
  <w15:chartTrackingRefBased/>
  <w15:docId w15:val="{155CC6D3-71AF-4702-B0E6-F2868F8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CC52EC"/>
    <w:pPr>
      <w:keepLines/>
      <w:tabs>
        <w:tab w:val="right" w:leader="dot" w:pos="4550"/>
      </w:tabs>
      <w:autoSpaceDE w:val="0"/>
      <w:autoSpaceDN w:val="0"/>
      <w:adjustRightInd w:val="0"/>
      <w:spacing w:before="4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6F6F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hyperlink" Target="mailto:aero@aal.com.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IT.ULAapplications@sa.gov.au" TargetMode="External"/><Relationship Id="rId25" Type="http://schemas.openxmlformats.org/officeDocument/2006/relationships/hyperlink" Target="http://www.governmentgazette.sa.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delaideairport.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governmentgazettesa@sa.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arafieldairport.com.au"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sa.gov.au/roadsactproposa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aero@aal.com.au"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211</TotalTime>
  <Pages>10</Pages>
  <Words>3968</Words>
  <Characters>21352</Characters>
  <Application>Microsoft Office Word</Application>
  <DocSecurity>0</DocSecurity>
  <Lines>711</Lines>
  <Paragraphs>550</Paragraphs>
  <ScaleCrop>false</ScaleCrop>
  <HeadingPairs>
    <vt:vector size="2" baseType="variant">
      <vt:variant>
        <vt:lpstr>Title</vt:lpstr>
      </vt:variant>
      <vt:variant>
        <vt:i4>1</vt:i4>
      </vt:variant>
    </vt:vector>
  </HeadingPairs>
  <TitlesOfParts>
    <vt:vector size="1" baseType="lpstr">
      <vt:lpstr>No. 20 - Thursday, 9 April 2026 (pp. 789–??)</vt:lpstr>
    </vt:vector>
  </TitlesOfParts>
  <Company>SA Government</Company>
  <LinksUpToDate>false</LinksUpToDate>
  <CharactersWithSpaces>24770</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20 - Thursday, 9 April 2026 (pp. 789–??)</dc:title>
  <dc:subject/>
  <dc:creator>Alicia Wheaton</dc:creator>
  <cp:keywords/>
  <cp:lastModifiedBy>Eaton, Jamie (Service SA)</cp:lastModifiedBy>
  <cp:revision>78</cp:revision>
  <cp:lastPrinted>2017-06-14T02:19:00Z</cp:lastPrinted>
  <dcterms:created xsi:type="dcterms:W3CDTF">2026-04-07T07:07:00Z</dcterms:created>
  <dcterms:modified xsi:type="dcterms:W3CDTF">2026-04-08T23:24:00Z</dcterms:modified>
</cp:coreProperties>
</file>