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3F97" w14:textId="50D09CB3"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7E7B8C02" wp14:editId="64B720D6">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E166E6">
        <w:rPr>
          <w:rStyle w:val="StyleTimesNewRoman105pt"/>
        </w:rPr>
        <w:t>21</w:t>
      </w:r>
      <w:r w:rsidRPr="007A0461">
        <w:rPr>
          <w:rStyle w:val="StyleTimesNewRoman105pt"/>
        </w:rPr>
        <w:tab/>
        <w:t xml:space="preserve">p. </w:t>
      </w:r>
      <w:r w:rsidR="00E166E6">
        <w:rPr>
          <w:rStyle w:val="StyleTimesNewRoman105pt"/>
        </w:rPr>
        <w:t>799</w:t>
      </w:r>
    </w:p>
    <w:p w14:paraId="16BF7599"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4A0F3E15"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45CD7AC1"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76EB10C2" w14:textId="77777777" w:rsidR="00EB5C72" w:rsidRPr="003471CD" w:rsidRDefault="00EB5C72" w:rsidP="00EB5C72">
      <w:pPr>
        <w:pBdr>
          <w:top w:val="single" w:sz="6" w:space="0" w:color="auto"/>
        </w:pBdr>
        <w:spacing w:after="0" w:line="240" w:lineRule="auto"/>
        <w:jc w:val="center"/>
        <w:rPr>
          <w:color w:val="000000"/>
          <w:sz w:val="20"/>
        </w:rPr>
      </w:pPr>
    </w:p>
    <w:p w14:paraId="32EEC9BB" w14:textId="5287A196"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Thursday, </w:t>
      </w:r>
      <w:r w:rsidR="0079638D">
        <w:rPr>
          <w:smallCaps/>
          <w:color w:val="000000"/>
          <w:sz w:val="28"/>
          <w:szCs w:val="26"/>
        </w:rPr>
        <w:t>1</w:t>
      </w:r>
      <w:r w:rsidR="00E166E6">
        <w:rPr>
          <w:smallCaps/>
          <w:color w:val="000000"/>
          <w:sz w:val="28"/>
          <w:szCs w:val="26"/>
        </w:rPr>
        <w:t>6</w:t>
      </w:r>
      <w:r>
        <w:rPr>
          <w:smallCaps/>
          <w:color w:val="000000"/>
          <w:sz w:val="28"/>
          <w:szCs w:val="26"/>
        </w:rPr>
        <w:t xml:space="preserve"> </w:t>
      </w:r>
      <w:r w:rsidR="00E166E6">
        <w:rPr>
          <w:smallCaps/>
          <w:color w:val="000000"/>
          <w:sz w:val="28"/>
          <w:szCs w:val="26"/>
        </w:rPr>
        <w:t>April</w:t>
      </w:r>
      <w:r w:rsidRPr="003471CD">
        <w:rPr>
          <w:smallCaps/>
          <w:color w:val="000000"/>
          <w:sz w:val="28"/>
          <w:szCs w:val="26"/>
        </w:rPr>
        <w:t xml:space="preserve"> 202</w:t>
      </w:r>
      <w:r w:rsidR="0079638D">
        <w:rPr>
          <w:smallCaps/>
          <w:color w:val="000000"/>
          <w:sz w:val="28"/>
          <w:szCs w:val="26"/>
        </w:rPr>
        <w:t>6</w:t>
      </w:r>
    </w:p>
    <w:p w14:paraId="0DBDCA1A" w14:textId="77777777" w:rsidR="00EB5C72" w:rsidRPr="003471CD" w:rsidRDefault="00EB5C72" w:rsidP="00EB5C72">
      <w:pPr>
        <w:spacing w:after="0" w:line="240" w:lineRule="exact"/>
        <w:jc w:val="center"/>
        <w:rPr>
          <w:color w:val="000000"/>
          <w:sz w:val="20"/>
        </w:rPr>
      </w:pPr>
    </w:p>
    <w:p w14:paraId="44FEFFA4" w14:textId="77777777" w:rsidR="008008DD" w:rsidRPr="00612978" w:rsidRDefault="008008DD" w:rsidP="008008DD">
      <w:pPr>
        <w:pBdr>
          <w:top w:val="single" w:sz="6" w:space="1" w:color="auto"/>
        </w:pBdr>
        <w:spacing w:after="0" w:line="360" w:lineRule="exact"/>
        <w:jc w:val="center"/>
        <w:rPr>
          <w:color w:val="000000"/>
          <w:sz w:val="20"/>
          <w:szCs w:val="20"/>
        </w:rPr>
      </w:pPr>
    </w:p>
    <w:p w14:paraId="05A21943" w14:textId="77777777" w:rsidR="001B7138" w:rsidRPr="008008DD" w:rsidRDefault="001B7138" w:rsidP="001B7138">
      <w:pPr>
        <w:spacing w:after="0" w:line="360" w:lineRule="exact"/>
        <w:jc w:val="center"/>
        <w:rPr>
          <w:b/>
          <w:smallCaps/>
          <w:sz w:val="20"/>
          <w:szCs w:val="20"/>
        </w:rPr>
      </w:pPr>
      <w:r w:rsidRPr="008008DD">
        <w:rPr>
          <w:b/>
          <w:smallCaps/>
          <w:sz w:val="20"/>
          <w:szCs w:val="20"/>
        </w:rPr>
        <w:t>Contents</w:t>
      </w:r>
    </w:p>
    <w:p w14:paraId="137C3EFD" w14:textId="77777777" w:rsidR="001B7138" w:rsidRDefault="001B7138" w:rsidP="004F7426">
      <w:pPr>
        <w:spacing w:after="0" w:line="320" w:lineRule="exact"/>
        <w:rPr>
          <w:b/>
          <w:smallCaps/>
          <w:sz w:val="24"/>
          <w:szCs w:val="24"/>
        </w:rPr>
        <w:sectPr w:rsidR="001B7138" w:rsidSect="00EB5C72">
          <w:headerReference w:type="even" r:id="rId9"/>
          <w:headerReference w:type="default" r:id="rId10"/>
          <w:footerReference w:type="default" r:id="rId11"/>
          <w:footerReference w:type="first" r:id="rId12"/>
          <w:pgSz w:w="11906" w:h="16838" w:code="9"/>
          <w:pgMar w:top="1134" w:right="1259" w:bottom="1134" w:left="1293" w:header="709" w:footer="1134" w:gutter="0"/>
          <w:pgNumType w:start="1"/>
          <w:cols w:space="708"/>
          <w:titlePg/>
          <w:docGrid w:linePitch="360"/>
        </w:sectPr>
      </w:pPr>
    </w:p>
    <w:p w14:paraId="76064EBE" w14:textId="77777777" w:rsidR="001701E0" w:rsidRDefault="00B1073C" w:rsidP="00E269BA">
      <w:pPr>
        <w:pStyle w:val="TOC1"/>
        <w:sectPr w:rsidR="001701E0" w:rsidSect="00E269BA">
          <w:headerReference w:type="even" r:id="rId13"/>
          <w:headerReference w:type="default" r:id="rId14"/>
          <w:footerReference w:type="default" r:id="rId15"/>
          <w:footerReference w:type="first" r:id="rId16"/>
          <w:type w:val="continuous"/>
          <w:pgSz w:w="11906" w:h="16838"/>
          <w:pgMar w:top="1134" w:right="3686" w:bottom="1134" w:left="3686" w:header="708" w:footer="708" w:gutter="0"/>
          <w:cols w:num="2" w:space="240"/>
          <w:docGrid w:linePitch="360"/>
        </w:sectPr>
      </w:pPr>
      <w:r w:rsidRPr="00B1073C">
        <w:fldChar w:fldCharType="begin"/>
      </w:r>
      <w:r w:rsidRPr="00B1073C">
        <w:instrText xml:space="preserve"> TOC \o "1-3" \h \z \u </w:instrText>
      </w:r>
      <w:r w:rsidRPr="00B1073C">
        <w:fldChar w:fldCharType="separate"/>
      </w:r>
    </w:p>
    <w:p w14:paraId="50E5DB34" w14:textId="7BAA94A3" w:rsidR="008D61CE" w:rsidRPr="00DC0EC7" w:rsidRDefault="008D61CE" w:rsidP="00DC0EC7">
      <w:pPr>
        <w:pStyle w:val="TOC1"/>
        <w:spacing w:line="170" w:lineRule="exact"/>
        <w:rPr>
          <w:rFonts w:eastAsiaTheme="minorEastAsia"/>
          <w:color w:val="auto"/>
          <w:kern w:val="2"/>
          <w:szCs w:val="17"/>
          <w14:ligatures w14:val="standardContextual"/>
        </w:rPr>
      </w:pPr>
      <w:hyperlink w:anchor="_Toc227156841" w:history="1">
        <w:r w:rsidRPr="00DC0EC7">
          <w:rPr>
            <w:rStyle w:val="Hyperlink"/>
            <w:szCs w:val="17"/>
          </w:rPr>
          <w:t>Governor’s Instruments</w:t>
        </w:r>
      </w:hyperlink>
    </w:p>
    <w:p w14:paraId="1D17439E" w14:textId="3739185A"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42" w:history="1">
        <w:r w:rsidRPr="00DC0EC7">
          <w:rPr>
            <w:rStyle w:val="Hyperlink"/>
            <w:noProof/>
            <w:szCs w:val="17"/>
          </w:rPr>
          <w:t>Appointments, Resignations and General Matters</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_Toc227156842 \h </w:instrText>
        </w:r>
        <w:r w:rsidRPr="00DC0EC7">
          <w:rPr>
            <w:noProof/>
            <w:webHidden/>
            <w:szCs w:val="17"/>
          </w:rPr>
        </w:r>
        <w:r w:rsidRPr="00DC0EC7">
          <w:rPr>
            <w:noProof/>
            <w:webHidden/>
            <w:szCs w:val="17"/>
          </w:rPr>
          <w:fldChar w:fldCharType="separate"/>
        </w:r>
        <w:r w:rsidR="00D63D6C">
          <w:rPr>
            <w:noProof/>
            <w:webHidden/>
            <w:szCs w:val="17"/>
          </w:rPr>
          <w:t>800</w:t>
        </w:r>
        <w:r w:rsidRPr="00DC0EC7">
          <w:rPr>
            <w:noProof/>
            <w:webHidden/>
            <w:szCs w:val="17"/>
          </w:rPr>
          <w:fldChar w:fldCharType="end"/>
        </w:r>
      </w:hyperlink>
    </w:p>
    <w:p w14:paraId="2089C331" w14:textId="5DDCE9DA"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43" w:history="1">
        <w:r w:rsidRPr="00DC0EC7">
          <w:rPr>
            <w:rStyle w:val="Hyperlink"/>
            <w:noProof/>
            <w:szCs w:val="17"/>
          </w:rPr>
          <w:t>Proclamations</w:t>
        </w:r>
        <w:r w:rsidRPr="00DC0EC7">
          <w:rPr>
            <w:noProof/>
            <w:webHidden/>
            <w:szCs w:val="17"/>
          </w:rPr>
          <w:t>—</w:t>
        </w:r>
      </w:hyperlink>
    </w:p>
    <w:p w14:paraId="6011EA84" w14:textId="01E2C8DE" w:rsidR="008D61CE" w:rsidRPr="00DC0EC7" w:rsidRDefault="008D61CE" w:rsidP="00DC0EC7">
      <w:pPr>
        <w:pStyle w:val="TOC3"/>
        <w:tabs>
          <w:tab w:val="right" w:leader="dot" w:pos="4550"/>
        </w:tabs>
        <w:spacing w:before="0" w:after="0" w:line="170" w:lineRule="exact"/>
        <w:ind w:left="284" w:hanging="142"/>
        <w:rPr>
          <w:rFonts w:eastAsiaTheme="minorEastAsia"/>
          <w:noProof/>
          <w:color w:val="auto"/>
          <w:kern w:val="2"/>
          <w:szCs w:val="17"/>
          <w14:ligatures w14:val="standardContextual"/>
        </w:rPr>
      </w:pPr>
      <w:hyperlink w:anchor="_Toc227156844" w:history="1">
        <w:r w:rsidRPr="00DC0EC7">
          <w:rPr>
            <w:rStyle w:val="Hyperlink"/>
            <w:noProof/>
            <w:szCs w:val="17"/>
          </w:rPr>
          <w:t>Constitution (First Session of Fifty-Sixth Parliament) Proclamation 2026</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_Toc227156844 \h </w:instrText>
        </w:r>
        <w:r w:rsidRPr="00DC0EC7">
          <w:rPr>
            <w:noProof/>
            <w:webHidden/>
            <w:szCs w:val="17"/>
          </w:rPr>
        </w:r>
        <w:r w:rsidRPr="00DC0EC7">
          <w:rPr>
            <w:noProof/>
            <w:webHidden/>
            <w:szCs w:val="17"/>
          </w:rPr>
          <w:fldChar w:fldCharType="separate"/>
        </w:r>
        <w:r w:rsidR="00D63D6C">
          <w:rPr>
            <w:noProof/>
            <w:webHidden/>
            <w:szCs w:val="17"/>
          </w:rPr>
          <w:t>801</w:t>
        </w:r>
        <w:r w:rsidRPr="00DC0EC7">
          <w:rPr>
            <w:noProof/>
            <w:webHidden/>
            <w:szCs w:val="17"/>
          </w:rPr>
          <w:fldChar w:fldCharType="end"/>
        </w:r>
      </w:hyperlink>
    </w:p>
    <w:p w14:paraId="2A5EC13E" w14:textId="5A1530BE" w:rsidR="008D61CE" w:rsidRPr="00DC0EC7" w:rsidRDefault="008D61CE" w:rsidP="00DC0EC7">
      <w:pPr>
        <w:pStyle w:val="TOC1"/>
        <w:spacing w:before="40" w:line="170" w:lineRule="exact"/>
        <w:rPr>
          <w:rFonts w:eastAsiaTheme="minorEastAsia"/>
          <w:color w:val="auto"/>
          <w:kern w:val="2"/>
          <w:szCs w:val="17"/>
          <w14:ligatures w14:val="standardContextual"/>
        </w:rPr>
      </w:pPr>
      <w:hyperlink w:anchor="_Toc227156845" w:history="1">
        <w:r w:rsidRPr="00DC0EC7">
          <w:rPr>
            <w:rStyle w:val="Hyperlink"/>
            <w:szCs w:val="17"/>
          </w:rPr>
          <w:t>State Government Instruments</w:t>
        </w:r>
      </w:hyperlink>
    </w:p>
    <w:p w14:paraId="10282199" w14:textId="6E5473E8"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46" w:history="1">
        <w:r w:rsidRPr="00DC0EC7">
          <w:rPr>
            <w:rStyle w:val="Hyperlink"/>
            <w:noProof/>
            <w:szCs w:val="17"/>
          </w:rPr>
          <w:t>Associations Incorporation Act 1985</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_Toc227156846 \h </w:instrText>
        </w:r>
        <w:r w:rsidRPr="00DC0EC7">
          <w:rPr>
            <w:noProof/>
            <w:webHidden/>
            <w:szCs w:val="17"/>
          </w:rPr>
        </w:r>
        <w:r w:rsidRPr="00DC0EC7">
          <w:rPr>
            <w:noProof/>
            <w:webHidden/>
            <w:szCs w:val="17"/>
          </w:rPr>
          <w:fldChar w:fldCharType="separate"/>
        </w:r>
        <w:r w:rsidR="00D63D6C">
          <w:rPr>
            <w:noProof/>
            <w:webHidden/>
            <w:szCs w:val="17"/>
          </w:rPr>
          <w:t>802</w:t>
        </w:r>
        <w:r w:rsidRPr="00DC0EC7">
          <w:rPr>
            <w:noProof/>
            <w:webHidden/>
            <w:szCs w:val="17"/>
          </w:rPr>
          <w:fldChar w:fldCharType="end"/>
        </w:r>
      </w:hyperlink>
    </w:p>
    <w:p w14:paraId="6E9D954A" w14:textId="5460187D"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47" w:history="1">
        <w:r w:rsidRPr="00DC0EC7">
          <w:rPr>
            <w:rStyle w:val="Hyperlink"/>
            <w:noProof/>
            <w:szCs w:val="17"/>
          </w:rPr>
          <w:t>Building Work Contractors Act 1995</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_Toc227156847 \h </w:instrText>
        </w:r>
        <w:r w:rsidRPr="00DC0EC7">
          <w:rPr>
            <w:noProof/>
            <w:webHidden/>
            <w:szCs w:val="17"/>
          </w:rPr>
        </w:r>
        <w:r w:rsidRPr="00DC0EC7">
          <w:rPr>
            <w:noProof/>
            <w:webHidden/>
            <w:szCs w:val="17"/>
          </w:rPr>
          <w:fldChar w:fldCharType="separate"/>
        </w:r>
        <w:r w:rsidR="00D63D6C">
          <w:rPr>
            <w:noProof/>
            <w:webHidden/>
            <w:szCs w:val="17"/>
          </w:rPr>
          <w:t>802</w:t>
        </w:r>
        <w:r w:rsidRPr="00DC0EC7">
          <w:rPr>
            <w:noProof/>
            <w:webHidden/>
            <w:szCs w:val="17"/>
          </w:rPr>
          <w:fldChar w:fldCharType="end"/>
        </w:r>
      </w:hyperlink>
    </w:p>
    <w:p w14:paraId="2E752641" w14:textId="40736F6E"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48" w:history="1">
        <w:r w:rsidRPr="00DC0EC7">
          <w:rPr>
            <w:rStyle w:val="Hyperlink"/>
            <w:noProof/>
            <w:szCs w:val="17"/>
          </w:rPr>
          <w:t>First Nations Voice Act 2023</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_Toc227156848 \h </w:instrText>
        </w:r>
        <w:r w:rsidRPr="00DC0EC7">
          <w:rPr>
            <w:noProof/>
            <w:webHidden/>
            <w:szCs w:val="17"/>
          </w:rPr>
        </w:r>
        <w:r w:rsidRPr="00DC0EC7">
          <w:rPr>
            <w:noProof/>
            <w:webHidden/>
            <w:szCs w:val="17"/>
          </w:rPr>
          <w:fldChar w:fldCharType="separate"/>
        </w:r>
        <w:r w:rsidR="00D63D6C">
          <w:rPr>
            <w:noProof/>
            <w:webHidden/>
            <w:szCs w:val="17"/>
          </w:rPr>
          <w:t>802</w:t>
        </w:r>
        <w:r w:rsidRPr="00DC0EC7">
          <w:rPr>
            <w:noProof/>
            <w:webHidden/>
            <w:szCs w:val="17"/>
          </w:rPr>
          <w:fldChar w:fldCharType="end"/>
        </w:r>
      </w:hyperlink>
    </w:p>
    <w:p w14:paraId="5F495484" w14:textId="71E18AD8"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49" w:history="1">
        <w:r w:rsidRPr="00DC0EC7">
          <w:rPr>
            <w:rStyle w:val="Hyperlink"/>
            <w:noProof/>
            <w:szCs w:val="17"/>
          </w:rPr>
          <w:t>Fisheries Management (General) Regulations 2017</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_Toc227156849 \h </w:instrText>
        </w:r>
        <w:r w:rsidRPr="00DC0EC7">
          <w:rPr>
            <w:noProof/>
            <w:webHidden/>
            <w:szCs w:val="17"/>
          </w:rPr>
        </w:r>
        <w:r w:rsidRPr="00DC0EC7">
          <w:rPr>
            <w:noProof/>
            <w:webHidden/>
            <w:szCs w:val="17"/>
          </w:rPr>
          <w:fldChar w:fldCharType="separate"/>
        </w:r>
        <w:r w:rsidR="00D63D6C">
          <w:rPr>
            <w:noProof/>
            <w:webHidden/>
            <w:szCs w:val="17"/>
          </w:rPr>
          <w:t>805</w:t>
        </w:r>
        <w:r w:rsidRPr="00DC0EC7">
          <w:rPr>
            <w:noProof/>
            <w:webHidden/>
            <w:szCs w:val="17"/>
          </w:rPr>
          <w:fldChar w:fldCharType="end"/>
        </w:r>
      </w:hyperlink>
    </w:p>
    <w:p w14:paraId="1B3C420B" w14:textId="16B5D907"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50" w:history="1">
        <w:r w:rsidRPr="00DC0EC7">
          <w:rPr>
            <w:rStyle w:val="Hyperlink"/>
            <w:noProof/>
            <w:szCs w:val="17"/>
          </w:rPr>
          <w:t>F</w:t>
        </w:r>
        <w:r w:rsidRPr="00DC0EC7">
          <w:rPr>
            <w:rStyle w:val="Hyperlink"/>
            <w:noProof/>
            <w:spacing w:val="-4"/>
            <w:szCs w:val="17"/>
          </w:rPr>
          <w:t>isheries Management (Prawn Fisheries) Regulations 2017</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_Toc227156850 \h </w:instrText>
        </w:r>
        <w:r w:rsidRPr="00DC0EC7">
          <w:rPr>
            <w:noProof/>
            <w:webHidden/>
            <w:szCs w:val="17"/>
          </w:rPr>
        </w:r>
        <w:r w:rsidRPr="00DC0EC7">
          <w:rPr>
            <w:noProof/>
            <w:webHidden/>
            <w:szCs w:val="17"/>
          </w:rPr>
          <w:fldChar w:fldCharType="separate"/>
        </w:r>
        <w:r w:rsidR="00D63D6C">
          <w:rPr>
            <w:noProof/>
            <w:webHidden/>
            <w:szCs w:val="17"/>
          </w:rPr>
          <w:t>805</w:t>
        </w:r>
        <w:r w:rsidRPr="00DC0EC7">
          <w:rPr>
            <w:noProof/>
            <w:webHidden/>
            <w:szCs w:val="17"/>
          </w:rPr>
          <w:fldChar w:fldCharType="end"/>
        </w:r>
      </w:hyperlink>
    </w:p>
    <w:p w14:paraId="71BE5DA9" w14:textId="79968F4F"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51" w:history="1">
        <w:r w:rsidRPr="00DC0EC7">
          <w:rPr>
            <w:rStyle w:val="Hyperlink"/>
            <w:noProof/>
            <w:szCs w:val="17"/>
          </w:rPr>
          <w:t>Fisheries Management Act 2007</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_Toc227156851 \h </w:instrText>
        </w:r>
        <w:r w:rsidRPr="00DC0EC7">
          <w:rPr>
            <w:noProof/>
            <w:webHidden/>
            <w:szCs w:val="17"/>
          </w:rPr>
        </w:r>
        <w:r w:rsidRPr="00DC0EC7">
          <w:rPr>
            <w:noProof/>
            <w:webHidden/>
            <w:szCs w:val="17"/>
          </w:rPr>
          <w:fldChar w:fldCharType="separate"/>
        </w:r>
        <w:r w:rsidR="00D63D6C">
          <w:rPr>
            <w:noProof/>
            <w:webHidden/>
            <w:szCs w:val="17"/>
          </w:rPr>
          <w:t>808</w:t>
        </w:r>
        <w:r w:rsidRPr="00DC0EC7">
          <w:rPr>
            <w:noProof/>
            <w:webHidden/>
            <w:szCs w:val="17"/>
          </w:rPr>
          <w:fldChar w:fldCharType="end"/>
        </w:r>
      </w:hyperlink>
    </w:p>
    <w:p w14:paraId="2F1C090B" w14:textId="716F43EC"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52" w:history="1">
        <w:r w:rsidRPr="00DC0EC7">
          <w:rPr>
            <w:rStyle w:val="Hyperlink"/>
            <w:noProof/>
            <w:szCs w:val="17"/>
          </w:rPr>
          <w:t>Land Acquisition Act 1969</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_Toc227156852 \h </w:instrText>
        </w:r>
        <w:r w:rsidRPr="00DC0EC7">
          <w:rPr>
            <w:noProof/>
            <w:webHidden/>
            <w:szCs w:val="17"/>
          </w:rPr>
        </w:r>
        <w:r w:rsidRPr="00DC0EC7">
          <w:rPr>
            <w:noProof/>
            <w:webHidden/>
            <w:szCs w:val="17"/>
          </w:rPr>
          <w:fldChar w:fldCharType="separate"/>
        </w:r>
        <w:r w:rsidR="00D63D6C">
          <w:rPr>
            <w:noProof/>
            <w:webHidden/>
            <w:szCs w:val="17"/>
          </w:rPr>
          <w:t>810</w:t>
        </w:r>
        <w:r w:rsidRPr="00DC0EC7">
          <w:rPr>
            <w:noProof/>
            <w:webHidden/>
            <w:szCs w:val="17"/>
          </w:rPr>
          <w:fldChar w:fldCharType="end"/>
        </w:r>
      </w:hyperlink>
    </w:p>
    <w:p w14:paraId="6193AD28" w14:textId="5A801713"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53" w:history="1">
        <w:r w:rsidRPr="00DC0EC7">
          <w:rPr>
            <w:rStyle w:val="Hyperlink"/>
            <w:noProof/>
            <w:szCs w:val="17"/>
          </w:rPr>
          <w:t>Local Government (Elections) Act 1999</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_Toc227156853 \h </w:instrText>
        </w:r>
        <w:r w:rsidRPr="00DC0EC7">
          <w:rPr>
            <w:noProof/>
            <w:webHidden/>
            <w:szCs w:val="17"/>
          </w:rPr>
        </w:r>
        <w:r w:rsidRPr="00DC0EC7">
          <w:rPr>
            <w:noProof/>
            <w:webHidden/>
            <w:szCs w:val="17"/>
          </w:rPr>
          <w:fldChar w:fldCharType="separate"/>
        </w:r>
        <w:r w:rsidR="00D63D6C">
          <w:rPr>
            <w:noProof/>
            <w:webHidden/>
            <w:szCs w:val="17"/>
          </w:rPr>
          <w:t>817</w:t>
        </w:r>
        <w:r w:rsidRPr="00DC0EC7">
          <w:rPr>
            <w:noProof/>
            <w:webHidden/>
            <w:szCs w:val="17"/>
          </w:rPr>
          <w:fldChar w:fldCharType="end"/>
        </w:r>
      </w:hyperlink>
    </w:p>
    <w:p w14:paraId="7966C047" w14:textId="0F908446"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54" w:history="1">
        <w:r w:rsidRPr="00DC0EC7">
          <w:rPr>
            <w:rStyle w:val="Hyperlink"/>
            <w:noProof/>
            <w:szCs w:val="17"/>
          </w:rPr>
          <w:t>Mental Health Act 2009</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_Toc227156854 \h </w:instrText>
        </w:r>
        <w:r w:rsidRPr="00DC0EC7">
          <w:rPr>
            <w:noProof/>
            <w:webHidden/>
            <w:szCs w:val="17"/>
          </w:rPr>
        </w:r>
        <w:r w:rsidRPr="00DC0EC7">
          <w:rPr>
            <w:noProof/>
            <w:webHidden/>
            <w:szCs w:val="17"/>
          </w:rPr>
          <w:fldChar w:fldCharType="separate"/>
        </w:r>
        <w:r w:rsidR="00D63D6C">
          <w:rPr>
            <w:noProof/>
            <w:webHidden/>
            <w:szCs w:val="17"/>
          </w:rPr>
          <w:t>817</w:t>
        </w:r>
        <w:r w:rsidRPr="00DC0EC7">
          <w:rPr>
            <w:noProof/>
            <w:webHidden/>
            <w:szCs w:val="17"/>
          </w:rPr>
          <w:fldChar w:fldCharType="end"/>
        </w:r>
      </w:hyperlink>
    </w:p>
    <w:p w14:paraId="75EB6172" w14:textId="4900F174"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55" w:history="1">
        <w:r w:rsidRPr="00DC0EC7">
          <w:rPr>
            <w:rStyle w:val="Hyperlink"/>
            <w:noProof/>
            <w:szCs w:val="17"/>
          </w:rPr>
          <w:t>Mining Act 1971</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_Toc227156855 \h </w:instrText>
        </w:r>
        <w:r w:rsidRPr="00DC0EC7">
          <w:rPr>
            <w:noProof/>
            <w:webHidden/>
            <w:szCs w:val="17"/>
          </w:rPr>
        </w:r>
        <w:r w:rsidRPr="00DC0EC7">
          <w:rPr>
            <w:noProof/>
            <w:webHidden/>
            <w:szCs w:val="17"/>
          </w:rPr>
          <w:fldChar w:fldCharType="separate"/>
        </w:r>
        <w:r w:rsidR="00D63D6C">
          <w:rPr>
            <w:noProof/>
            <w:webHidden/>
            <w:szCs w:val="17"/>
          </w:rPr>
          <w:t>817</w:t>
        </w:r>
        <w:r w:rsidRPr="00DC0EC7">
          <w:rPr>
            <w:noProof/>
            <w:webHidden/>
            <w:szCs w:val="17"/>
          </w:rPr>
          <w:fldChar w:fldCharType="end"/>
        </w:r>
      </w:hyperlink>
    </w:p>
    <w:p w14:paraId="620643C7" w14:textId="45DC085F"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56" w:history="1">
        <w:r w:rsidRPr="00DC0EC7">
          <w:rPr>
            <w:rStyle w:val="Hyperlink"/>
            <w:noProof/>
            <w:szCs w:val="17"/>
          </w:rPr>
          <w:t>North Adelaide Public Golf Course Act 2025</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_Toc227156856 \h </w:instrText>
        </w:r>
        <w:r w:rsidRPr="00DC0EC7">
          <w:rPr>
            <w:noProof/>
            <w:webHidden/>
            <w:szCs w:val="17"/>
          </w:rPr>
        </w:r>
        <w:r w:rsidRPr="00DC0EC7">
          <w:rPr>
            <w:noProof/>
            <w:webHidden/>
            <w:szCs w:val="17"/>
          </w:rPr>
          <w:fldChar w:fldCharType="separate"/>
        </w:r>
        <w:r w:rsidR="00D63D6C">
          <w:rPr>
            <w:noProof/>
            <w:webHidden/>
            <w:szCs w:val="17"/>
          </w:rPr>
          <w:t>818</w:t>
        </w:r>
        <w:r w:rsidRPr="00DC0EC7">
          <w:rPr>
            <w:noProof/>
            <w:webHidden/>
            <w:szCs w:val="17"/>
          </w:rPr>
          <w:fldChar w:fldCharType="end"/>
        </w:r>
      </w:hyperlink>
    </w:p>
    <w:p w14:paraId="256322C1" w14:textId="3CA05736"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57" w:history="1">
        <w:r w:rsidRPr="00DC0EC7">
          <w:rPr>
            <w:rStyle w:val="Hyperlink"/>
            <w:noProof/>
            <w:szCs w:val="17"/>
          </w:rPr>
          <w:t>Planning, Development and Infrastructure Act 2016</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_Toc227156857 \h </w:instrText>
        </w:r>
        <w:r w:rsidRPr="00DC0EC7">
          <w:rPr>
            <w:noProof/>
            <w:webHidden/>
            <w:szCs w:val="17"/>
          </w:rPr>
        </w:r>
        <w:r w:rsidRPr="00DC0EC7">
          <w:rPr>
            <w:noProof/>
            <w:webHidden/>
            <w:szCs w:val="17"/>
          </w:rPr>
          <w:fldChar w:fldCharType="separate"/>
        </w:r>
        <w:r w:rsidR="00D63D6C">
          <w:rPr>
            <w:noProof/>
            <w:webHidden/>
            <w:szCs w:val="17"/>
          </w:rPr>
          <w:t>818</w:t>
        </w:r>
        <w:r w:rsidRPr="00DC0EC7">
          <w:rPr>
            <w:noProof/>
            <w:webHidden/>
            <w:szCs w:val="17"/>
          </w:rPr>
          <w:fldChar w:fldCharType="end"/>
        </w:r>
      </w:hyperlink>
    </w:p>
    <w:p w14:paraId="67390A72" w14:textId="72A49EE5"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58" w:history="1">
        <w:r w:rsidRPr="00DC0EC7">
          <w:rPr>
            <w:rStyle w:val="Hyperlink"/>
            <w:noProof/>
            <w:szCs w:val="17"/>
          </w:rPr>
          <w:t>Retail and Commercial Leases Act 1995</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_Toc227156858 \h </w:instrText>
        </w:r>
        <w:r w:rsidRPr="00DC0EC7">
          <w:rPr>
            <w:noProof/>
            <w:webHidden/>
            <w:szCs w:val="17"/>
          </w:rPr>
        </w:r>
        <w:r w:rsidRPr="00DC0EC7">
          <w:rPr>
            <w:noProof/>
            <w:webHidden/>
            <w:szCs w:val="17"/>
          </w:rPr>
          <w:fldChar w:fldCharType="separate"/>
        </w:r>
        <w:r w:rsidR="00D63D6C">
          <w:rPr>
            <w:noProof/>
            <w:webHidden/>
            <w:szCs w:val="17"/>
          </w:rPr>
          <w:t>821</w:t>
        </w:r>
        <w:r w:rsidRPr="00DC0EC7">
          <w:rPr>
            <w:noProof/>
            <w:webHidden/>
            <w:szCs w:val="17"/>
          </w:rPr>
          <w:fldChar w:fldCharType="end"/>
        </w:r>
      </w:hyperlink>
    </w:p>
    <w:p w14:paraId="1252AA6F" w14:textId="79FBDFC8" w:rsidR="008D61CE" w:rsidRPr="00DC0EC7" w:rsidRDefault="008D61CE" w:rsidP="00DC0EC7">
      <w:pPr>
        <w:pStyle w:val="TOC1"/>
        <w:spacing w:before="40" w:line="170" w:lineRule="exact"/>
        <w:rPr>
          <w:rFonts w:eastAsiaTheme="minorEastAsia"/>
          <w:color w:val="auto"/>
          <w:kern w:val="2"/>
          <w:szCs w:val="17"/>
          <w14:ligatures w14:val="standardContextual"/>
        </w:rPr>
      </w:pPr>
      <w:hyperlink w:anchor="_Toc227156859" w:history="1">
        <w:r w:rsidRPr="00DC0EC7">
          <w:rPr>
            <w:rStyle w:val="Hyperlink"/>
            <w:szCs w:val="17"/>
          </w:rPr>
          <w:t>Local Government Instruments</w:t>
        </w:r>
      </w:hyperlink>
    </w:p>
    <w:p w14:paraId="086110D6" w14:textId="6D3E8632"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60" w:history="1">
        <w:r w:rsidRPr="00DC0EC7">
          <w:rPr>
            <w:rStyle w:val="Hyperlink"/>
            <w:noProof/>
            <w:szCs w:val="17"/>
          </w:rPr>
          <w:t xml:space="preserve">City </w:t>
        </w:r>
        <w:r w:rsidR="00187AA0" w:rsidRPr="00DC0EC7">
          <w:rPr>
            <w:rStyle w:val="Hyperlink"/>
            <w:noProof/>
            <w:szCs w:val="17"/>
          </w:rPr>
          <w:t>o</w:t>
        </w:r>
        <w:r w:rsidRPr="00DC0EC7">
          <w:rPr>
            <w:rStyle w:val="Hyperlink"/>
            <w:noProof/>
            <w:szCs w:val="17"/>
          </w:rPr>
          <w:t>f Onkaparinga</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_Toc227156860 \h </w:instrText>
        </w:r>
        <w:r w:rsidRPr="00DC0EC7">
          <w:rPr>
            <w:noProof/>
            <w:webHidden/>
            <w:szCs w:val="17"/>
          </w:rPr>
        </w:r>
        <w:r w:rsidRPr="00DC0EC7">
          <w:rPr>
            <w:noProof/>
            <w:webHidden/>
            <w:szCs w:val="17"/>
          </w:rPr>
          <w:fldChar w:fldCharType="separate"/>
        </w:r>
        <w:r w:rsidR="00D63D6C">
          <w:rPr>
            <w:noProof/>
            <w:webHidden/>
            <w:szCs w:val="17"/>
          </w:rPr>
          <w:t>823</w:t>
        </w:r>
        <w:r w:rsidRPr="00DC0EC7">
          <w:rPr>
            <w:noProof/>
            <w:webHidden/>
            <w:szCs w:val="17"/>
          </w:rPr>
          <w:fldChar w:fldCharType="end"/>
        </w:r>
      </w:hyperlink>
    </w:p>
    <w:p w14:paraId="0ECF912D" w14:textId="65B5FEED"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61" w:history="1">
        <w:r w:rsidRPr="00DC0EC7">
          <w:rPr>
            <w:rStyle w:val="Hyperlink"/>
            <w:noProof/>
            <w:szCs w:val="17"/>
          </w:rPr>
          <w:t>Light Regional Council</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_Toc227156861 \h </w:instrText>
        </w:r>
        <w:r w:rsidRPr="00DC0EC7">
          <w:rPr>
            <w:noProof/>
            <w:webHidden/>
            <w:szCs w:val="17"/>
          </w:rPr>
        </w:r>
        <w:r w:rsidRPr="00DC0EC7">
          <w:rPr>
            <w:noProof/>
            <w:webHidden/>
            <w:szCs w:val="17"/>
          </w:rPr>
          <w:fldChar w:fldCharType="separate"/>
        </w:r>
        <w:r w:rsidR="00D63D6C">
          <w:rPr>
            <w:noProof/>
            <w:webHidden/>
            <w:szCs w:val="17"/>
          </w:rPr>
          <w:t>823</w:t>
        </w:r>
        <w:r w:rsidRPr="00DC0EC7">
          <w:rPr>
            <w:noProof/>
            <w:webHidden/>
            <w:szCs w:val="17"/>
          </w:rPr>
          <w:fldChar w:fldCharType="end"/>
        </w:r>
      </w:hyperlink>
    </w:p>
    <w:p w14:paraId="4C011E00" w14:textId="64E99520"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62" w:history="1">
        <w:r w:rsidRPr="00DC0EC7">
          <w:rPr>
            <w:rStyle w:val="Hyperlink"/>
            <w:noProof/>
            <w:szCs w:val="17"/>
          </w:rPr>
          <w:t>Yorke Peninsula Council</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_Toc227156862 \h </w:instrText>
        </w:r>
        <w:r w:rsidRPr="00DC0EC7">
          <w:rPr>
            <w:noProof/>
            <w:webHidden/>
            <w:szCs w:val="17"/>
          </w:rPr>
        </w:r>
        <w:r w:rsidRPr="00DC0EC7">
          <w:rPr>
            <w:noProof/>
            <w:webHidden/>
            <w:szCs w:val="17"/>
          </w:rPr>
          <w:fldChar w:fldCharType="separate"/>
        </w:r>
        <w:r w:rsidR="00D63D6C">
          <w:rPr>
            <w:noProof/>
            <w:webHidden/>
            <w:szCs w:val="17"/>
          </w:rPr>
          <w:t>823</w:t>
        </w:r>
        <w:r w:rsidRPr="00DC0EC7">
          <w:rPr>
            <w:noProof/>
            <w:webHidden/>
            <w:szCs w:val="17"/>
          </w:rPr>
          <w:fldChar w:fldCharType="end"/>
        </w:r>
      </w:hyperlink>
    </w:p>
    <w:p w14:paraId="61E8B7BF" w14:textId="68D6F01D"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63" w:history="1">
        <w:r w:rsidRPr="00DC0EC7">
          <w:rPr>
            <w:rStyle w:val="Hyperlink"/>
            <w:noProof/>
            <w:szCs w:val="17"/>
          </w:rPr>
          <w:t xml:space="preserve">District Council </w:t>
        </w:r>
        <w:r w:rsidR="00187AA0" w:rsidRPr="00DC0EC7">
          <w:rPr>
            <w:rStyle w:val="Hyperlink"/>
            <w:noProof/>
            <w:szCs w:val="17"/>
          </w:rPr>
          <w:t>o</w:t>
        </w:r>
        <w:r w:rsidRPr="00DC0EC7">
          <w:rPr>
            <w:rStyle w:val="Hyperlink"/>
            <w:noProof/>
            <w:szCs w:val="17"/>
          </w:rPr>
          <w:t>f Grant</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_Toc227156863 \h </w:instrText>
        </w:r>
        <w:r w:rsidRPr="00DC0EC7">
          <w:rPr>
            <w:noProof/>
            <w:webHidden/>
            <w:szCs w:val="17"/>
          </w:rPr>
        </w:r>
        <w:r w:rsidRPr="00DC0EC7">
          <w:rPr>
            <w:noProof/>
            <w:webHidden/>
            <w:szCs w:val="17"/>
          </w:rPr>
          <w:fldChar w:fldCharType="separate"/>
        </w:r>
        <w:r w:rsidR="00D63D6C">
          <w:rPr>
            <w:noProof/>
            <w:webHidden/>
            <w:szCs w:val="17"/>
          </w:rPr>
          <w:t>823</w:t>
        </w:r>
        <w:r w:rsidRPr="00DC0EC7">
          <w:rPr>
            <w:noProof/>
            <w:webHidden/>
            <w:szCs w:val="17"/>
          </w:rPr>
          <w:fldChar w:fldCharType="end"/>
        </w:r>
      </w:hyperlink>
    </w:p>
    <w:p w14:paraId="37DDFABF" w14:textId="138F8B4D" w:rsidR="008D61CE" w:rsidRPr="00DC0EC7" w:rsidRDefault="008D61CE" w:rsidP="00DC0EC7">
      <w:pPr>
        <w:pStyle w:val="TOC2"/>
        <w:tabs>
          <w:tab w:val="right" w:leader="dot" w:pos="4550"/>
        </w:tabs>
        <w:rPr>
          <w:rFonts w:eastAsiaTheme="minorEastAsia"/>
          <w:noProof/>
          <w:color w:val="auto"/>
          <w:kern w:val="2"/>
          <w:szCs w:val="17"/>
          <w14:ligatures w14:val="standardContextual"/>
        </w:rPr>
      </w:pPr>
      <w:hyperlink w:anchor="_Toc227156864" w:history="1">
        <w:r w:rsidRPr="00DC0EC7">
          <w:rPr>
            <w:rStyle w:val="Hyperlink"/>
            <w:noProof/>
            <w:szCs w:val="17"/>
          </w:rPr>
          <w:t xml:space="preserve">District Council </w:t>
        </w:r>
        <w:r w:rsidR="00187AA0" w:rsidRPr="00DC0EC7">
          <w:rPr>
            <w:rStyle w:val="Hyperlink"/>
            <w:noProof/>
            <w:szCs w:val="17"/>
          </w:rPr>
          <w:t>o</w:t>
        </w:r>
        <w:r w:rsidRPr="00DC0EC7">
          <w:rPr>
            <w:rStyle w:val="Hyperlink"/>
            <w:noProof/>
            <w:szCs w:val="17"/>
          </w:rPr>
          <w:t>f Tumby Bay</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_Toc227156864 \h </w:instrText>
        </w:r>
        <w:r w:rsidRPr="00DC0EC7">
          <w:rPr>
            <w:noProof/>
            <w:webHidden/>
            <w:szCs w:val="17"/>
          </w:rPr>
        </w:r>
        <w:r w:rsidRPr="00DC0EC7">
          <w:rPr>
            <w:noProof/>
            <w:webHidden/>
            <w:szCs w:val="17"/>
          </w:rPr>
          <w:fldChar w:fldCharType="separate"/>
        </w:r>
        <w:r w:rsidR="00D63D6C">
          <w:rPr>
            <w:noProof/>
            <w:webHidden/>
            <w:szCs w:val="17"/>
          </w:rPr>
          <w:t>824</w:t>
        </w:r>
        <w:r w:rsidRPr="00DC0EC7">
          <w:rPr>
            <w:noProof/>
            <w:webHidden/>
            <w:szCs w:val="17"/>
          </w:rPr>
          <w:fldChar w:fldCharType="end"/>
        </w:r>
      </w:hyperlink>
    </w:p>
    <w:p w14:paraId="59E93B7D" w14:textId="4EC4F809" w:rsidR="008D61CE" w:rsidRPr="00DC0EC7" w:rsidRDefault="008D61CE" w:rsidP="00DC0EC7">
      <w:pPr>
        <w:pStyle w:val="TOC1"/>
        <w:spacing w:before="40" w:line="170" w:lineRule="exact"/>
        <w:rPr>
          <w:rFonts w:eastAsiaTheme="minorEastAsia"/>
          <w:color w:val="auto"/>
          <w:kern w:val="2"/>
          <w:szCs w:val="17"/>
          <w14:ligatures w14:val="standardContextual"/>
        </w:rPr>
      </w:pPr>
      <w:hyperlink w:anchor="_Toc227156865" w:history="1">
        <w:r w:rsidRPr="00DC0EC7">
          <w:rPr>
            <w:rStyle w:val="Hyperlink"/>
            <w:szCs w:val="17"/>
          </w:rPr>
          <w:t>Public Notices</w:t>
        </w:r>
      </w:hyperlink>
    </w:p>
    <w:p w14:paraId="6B07B9DE" w14:textId="170B10EB" w:rsidR="001701E0" w:rsidRPr="00DC0EC7" w:rsidRDefault="008D61CE" w:rsidP="00DC0EC7">
      <w:pPr>
        <w:pStyle w:val="TOC2"/>
        <w:tabs>
          <w:tab w:val="right" w:leader="dot" w:pos="4550"/>
        </w:tabs>
        <w:rPr>
          <w:rStyle w:val="Hyperlink"/>
          <w:noProof/>
          <w:szCs w:val="17"/>
        </w:rPr>
        <w:sectPr w:rsidR="001701E0" w:rsidRPr="00DC0EC7" w:rsidSect="00E269BA">
          <w:type w:val="continuous"/>
          <w:pgSz w:w="11906" w:h="16838"/>
          <w:pgMar w:top="1134" w:right="3686" w:bottom="1134" w:left="3686" w:header="709" w:footer="709" w:gutter="0"/>
          <w:cols w:space="240"/>
          <w:docGrid w:linePitch="360"/>
        </w:sectPr>
      </w:pPr>
      <w:hyperlink w:anchor="_Toc227156866" w:history="1">
        <w:r w:rsidRPr="00DC0EC7">
          <w:rPr>
            <w:rStyle w:val="Hyperlink"/>
            <w:noProof/>
            <w:szCs w:val="17"/>
          </w:rPr>
          <w:t>National Electricity Law</w:t>
        </w:r>
        <w:r w:rsidRPr="00DC0EC7">
          <w:rPr>
            <w:noProof/>
            <w:webHidden/>
            <w:szCs w:val="17"/>
          </w:rPr>
          <w:tab/>
        </w:r>
        <w:r w:rsidRPr="00DC0EC7">
          <w:rPr>
            <w:noProof/>
            <w:webHidden/>
            <w:szCs w:val="17"/>
          </w:rPr>
          <w:fldChar w:fldCharType="begin"/>
        </w:r>
        <w:r w:rsidRPr="00DC0EC7">
          <w:rPr>
            <w:noProof/>
            <w:webHidden/>
            <w:szCs w:val="17"/>
          </w:rPr>
          <w:instrText xml:space="preserve"> PAGEREF _Toc227156866 \h </w:instrText>
        </w:r>
        <w:r w:rsidRPr="00DC0EC7">
          <w:rPr>
            <w:noProof/>
            <w:webHidden/>
            <w:szCs w:val="17"/>
          </w:rPr>
        </w:r>
        <w:r w:rsidRPr="00DC0EC7">
          <w:rPr>
            <w:noProof/>
            <w:webHidden/>
            <w:szCs w:val="17"/>
          </w:rPr>
          <w:fldChar w:fldCharType="separate"/>
        </w:r>
        <w:r w:rsidR="00D63D6C">
          <w:rPr>
            <w:noProof/>
            <w:webHidden/>
            <w:szCs w:val="17"/>
          </w:rPr>
          <w:t>825</w:t>
        </w:r>
        <w:r w:rsidRPr="00DC0EC7">
          <w:rPr>
            <w:noProof/>
            <w:webHidden/>
            <w:szCs w:val="17"/>
          </w:rPr>
          <w:fldChar w:fldCharType="end"/>
        </w:r>
      </w:hyperlink>
    </w:p>
    <w:p w14:paraId="17380FA9" w14:textId="770D925F" w:rsidR="001B7138" w:rsidRDefault="00B1073C" w:rsidP="00B1073C">
      <w:pPr>
        <w:spacing w:after="0"/>
        <w:rPr>
          <w:smallCaps/>
          <w:szCs w:val="17"/>
        </w:rPr>
      </w:pPr>
      <w:r w:rsidRPr="00B1073C">
        <w:rPr>
          <w:b/>
          <w:smallCaps/>
          <w:szCs w:val="17"/>
        </w:rPr>
        <w:fldChar w:fldCharType="end"/>
      </w:r>
    </w:p>
    <w:p w14:paraId="5CBD9225" w14:textId="77777777" w:rsidR="00DA30CF" w:rsidRPr="00612978" w:rsidRDefault="00DA30CF" w:rsidP="0087395E">
      <w:pPr>
        <w:spacing w:after="0"/>
        <w:rPr>
          <w:smallCaps/>
          <w:szCs w:val="17"/>
        </w:rPr>
        <w:sectPr w:rsidR="00DA30CF" w:rsidRPr="00612978" w:rsidSect="00E269BA">
          <w:type w:val="continuous"/>
          <w:pgSz w:w="11906" w:h="16838"/>
          <w:pgMar w:top="1134" w:right="3686" w:bottom="1134" w:left="3686" w:header="708" w:footer="708" w:gutter="0"/>
          <w:cols w:num="2" w:space="240"/>
          <w:docGrid w:linePitch="360"/>
        </w:sectPr>
      </w:pPr>
    </w:p>
    <w:p w14:paraId="6F9C87C8" w14:textId="77777777" w:rsidR="009D1E2E" w:rsidRPr="0043001F" w:rsidRDefault="009D1E2E" w:rsidP="0043001F">
      <w:pPr>
        <w:pStyle w:val="Heading1"/>
      </w:pPr>
      <w:bookmarkStart w:id="1" w:name="_Toc33707977"/>
      <w:bookmarkStart w:id="2" w:name="_Toc33708148"/>
      <w:bookmarkStart w:id="3" w:name="_Toc227156841"/>
      <w:r w:rsidRPr="0043001F">
        <w:lastRenderedPageBreak/>
        <w:t>Governor’s Instruments</w:t>
      </w:r>
      <w:bookmarkEnd w:id="1"/>
      <w:bookmarkEnd w:id="2"/>
      <w:bookmarkEnd w:id="3"/>
    </w:p>
    <w:p w14:paraId="6311E489" w14:textId="77777777" w:rsidR="00694D0A" w:rsidRDefault="0063119A" w:rsidP="0063119A">
      <w:pPr>
        <w:pStyle w:val="Heading2"/>
      </w:pPr>
      <w:bookmarkStart w:id="4" w:name="_Toc227156842"/>
      <w:r w:rsidRPr="0063119A">
        <w:t xml:space="preserve">Appointments, Resignations </w:t>
      </w:r>
      <w:r>
        <w:t>a</w:t>
      </w:r>
      <w:r w:rsidRPr="0063119A">
        <w:t>nd General Matters</w:t>
      </w:r>
      <w:bookmarkEnd w:id="4"/>
    </w:p>
    <w:p w14:paraId="0D0A790E" w14:textId="77777777" w:rsidR="00006C67" w:rsidRDefault="00006C67" w:rsidP="00006C67">
      <w:pPr>
        <w:pStyle w:val="GG-body"/>
        <w:spacing w:after="0"/>
        <w:jc w:val="right"/>
      </w:pPr>
      <w:r>
        <w:t>Department of the Premier and Cabinet</w:t>
      </w:r>
    </w:p>
    <w:p w14:paraId="65D2B725" w14:textId="77777777" w:rsidR="00006C67" w:rsidRDefault="00006C67" w:rsidP="00006C67">
      <w:pPr>
        <w:pStyle w:val="GG-body"/>
        <w:jc w:val="right"/>
      </w:pPr>
      <w:r>
        <w:t>Adelaide, 16 April 2026</w:t>
      </w:r>
    </w:p>
    <w:p w14:paraId="5FC8F4F6" w14:textId="77777777" w:rsidR="00006C67" w:rsidRDefault="00006C67" w:rsidP="00006C67">
      <w:pPr>
        <w:pStyle w:val="GG-body"/>
      </w:pPr>
      <w:r w:rsidRPr="00725C58">
        <w:rPr>
          <w:spacing w:val="-4"/>
        </w:rPr>
        <w:t>His Excellency the Governor’s Deputy in Executive Council has been pleased to issue commissions appointing the Honourable Laura Grace Stein,</w:t>
      </w:r>
      <w:r>
        <w:t xml:space="preserve"> </w:t>
      </w:r>
      <w:r w:rsidRPr="006C2900">
        <w:rPr>
          <w:spacing w:val="-2"/>
        </w:rPr>
        <w:t xml:space="preserve">Chief Justice of the Supreme Court of South Australia, and the Honourable Mark Christopher Livesey, President of the Court of Appeal of South Australia, to do all things necessary in connection with the </w:t>
      </w:r>
      <w:r>
        <w:rPr>
          <w:spacing w:val="-2"/>
        </w:rPr>
        <w:t>o</w:t>
      </w:r>
      <w:r w:rsidRPr="006C2900">
        <w:rPr>
          <w:spacing w:val="-2"/>
        </w:rPr>
        <w:t xml:space="preserve">pening of the </w:t>
      </w:r>
      <w:r>
        <w:rPr>
          <w:spacing w:val="-2"/>
        </w:rPr>
        <w:t>f</w:t>
      </w:r>
      <w:r w:rsidRPr="006C2900">
        <w:rPr>
          <w:spacing w:val="-2"/>
        </w:rPr>
        <w:t xml:space="preserve">irst </w:t>
      </w:r>
      <w:r>
        <w:rPr>
          <w:spacing w:val="-2"/>
        </w:rPr>
        <w:t>s</w:t>
      </w:r>
      <w:r w:rsidRPr="006C2900">
        <w:rPr>
          <w:spacing w:val="-2"/>
        </w:rPr>
        <w:t>ession of the Fifty-Sixth Parliament of South Australia;</w:t>
      </w:r>
      <w:r>
        <w:t xml:space="preserve"> and to administer oaths or receive affirmations from members of the House of Assembly and Legislative Council respectively.</w:t>
      </w:r>
    </w:p>
    <w:p w14:paraId="3B6A5822" w14:textId="77777777" w:rsidR="00006C67" w:rsidRDefault="00006C67" w:rsidP="00006C67">
      <w:pPr>
        <w:pStyle w:val="GG-body"/>
        <w:jc w:val="center"/>
      </w:pPr>
      <w:r>
        <w:t>By command,</w:t>
      </w:r>
    </w:p>
    <w:p w14:paraId="79C3F73A" w14:textId="77777777" w:rsidR="00006C67" w:rsidRDefault="00006C67" w:rsidP="00006C67">
      <w:pPr>
        <w:pStyle w:val="GG-SName"/>
      </w:pPr>
      <w:r>
        <w:t>Joseph Karl Szakacs, MP</w:t>
      </w:r>
    </w:p>
    <w:p w14:paraId="6DF054F8" w14:textId="77777777" w:rsidR="00006C67" w:rsidRDefault="00006C67" w:rsidP="00006C67">
      <w:pPr>
        <w:pStyle w:val="GG-Signature"/>
      </w:pPr>
      <w:r>
        <w:t>For Premier</w:t>
      </w:r>
    </w:p>
    <w:p w14:paraId="37F89353" w14:textId="77777777" w:rsidR="00006C67" w:rsidRDefault="00006C67" w:rsidP="00006C67">
      <w:pPr>
        <w:pStyle w:val="GG-body"/>
        <w:spacing w:after="0"/>
      </w:pPr>
      <w:r>
        <w:t>DPC26/015CS</w:t>
      </w:r>
    </w:p>
    <w:p w14:paraId="563899EA" w14:textId="77777777" w:rsidR="00006C67" w:rsidRDefault="00006C67" w:rsidP="00006C67">
      <w:pPr>
        <w:pStyle w:val="GG-body"/>
        <w:pBdr>
          <w:top w:val="single" w:sz="4" w:space="1" w:color="auto"/>
        </w:pBdr>
        <w:spacing w:before="100" w:after="0" w:line="14" w:lineRule="exact"/>
        <w:jc w:val="center"/>
      </w:pPr>
    </w:p>
    <w:p w14:paraId="547579C7" w14:textId="77777777" w:rsidR="00006C67" w:rsidRDefault="00006C67" w:rsidP="00006C67">
      <w:pPr>
        <w:pStyle w:val="GG-body"/>
        <w:spacing w:after="0"/>
      </w:pPr>
    </w:p>
    <w:p w14:paraId="39CDA3FB" w14:textId="77777777" w:rsidR="00006C67" w:rsidRDefault="00006C67" w:rsidP="00006C67">
      <w:pPr>
        <w:pStyle w:val="GG-body"/>
        <w:spacing w:after="0"/>
        <w:jc w:val="right"/>
      </w:pPr>
      <w:r>
        <w:t>Department of the Premier and Cabinet</w:t>
      </w:r>
    </w:p>
    <w:p w14:paraId="2118A21C" w14:textId="77777777" w:rsidR="00006C67" w:rsidRDefault="00006C67" w:rsidP="00006C67">
      <w:pPr>
        <w:pStyle w:val="GG-body"/>
        <w:jc w:val="right"/>
      </w:pPr>
      <w:r>
        <w:t>Adelaide, 16 April 2026</w:t>
      </w:r>
    </w:p>
    <w:p w14:paraId="490FE26A" w14:textId="77777777" w:rsidR="00006C67" w:rsidRDefault="00006C67" w:rsidP="00006C67">
      <w:pPr>
        <w:pStyle w:val="GG-body"/>
      </w:pPr>
      <w:r>
        <w:t xml:space="preserve">His Excellency the Governor’s Deputy in Executive Council has been pleased to appoint Glenn Stephen Farrell as the Executive Director of SafeWork SA for a term of three years from 17 April 2026 until 16 April </w:t>
      </w:r>
      <w:r w:rsidRPr="00F217B9">
        <w:t xml:space="preserve">2029, </w:t>
      </w:r>
      <w:r w:rsidRPr="001E7AE2">
        <w:rPr>
          <w:rFonts w:eastAsia="MS Mincho"/>
        </w:rPr>
        <w:t xml:space="preserve">subject to </w:t>
      </w:r>
      <w:r>
        <w:rPr>
          <w:rFonts w:eastAsia="MS Mincho"/>
        </w:rPr>
        <w:t>Mr</w:t>
      </w:r>
      <w:r w:rsidRPr="001E7AE2">
        <w:rPr>
          <w:rFonts w:eastAsia="MS Mincho"/>
        </w:rPr>
        <w:t xml:space="preserve"> Farrell remaining employed in the Public Service in the position of Executive Director of SafeWork SA</w:t>
      </w:r>
      <w:r w:rsidRPr="00F217B9">
        <w:t xml:space="preserve"> -</w:t>
      </w:r>
      <w:r>
        <w:t xml:space="preserve"> pursuant to the Work Health and Safety Act 2012.</w:t>
      </w:r>
    </w:p>
    <w:p w14:paraId="016DD8F9" w14:textId="77777777" w:rsidR="00006C67" w:rsidRDefault="00006C67" w:rsidP="00006C67">
      <w:pPr>
        <w:pStyle w:val="GG-body"/>
        <w:jc w:val="center"/>
      </w:pPr>
      <w:r>
        <w:t>By command,</w:t>
      </w:r>
    </w:p>
    <w:p w14:paraId="6E29817A" w14:textId="77777777" w:rsidR="00006C67" w:rsidRDefault="00006C67" w:rsidP="00006C67">
      <w:pPr>
        <w:pStyle w:val="GG-SName"/>
      </w:pPr>
      <w:r>
        <w:t>Joseph Karl Szakacs, MP</w:t>
      </w:r>
    </w:p>
    <w:p w14:paraId="495907ED" w14:textId="77777777" w:rsidR="00006C67" w:rsidRDefault="00006C67" w:rsidP="00006C67">
      <w:pPr>
        <w:pStyle w:val="GG-Signature"/>
      </w:pPr>
      <w:r>
        <w:t>For Premier</w:t>
      </w:r>
    </w:p>
    <w:p w14:paraId="7791F5F9" w14:textId="77777777" w:rsidR="00006C67" w:rsidRDefault="00006C67" w:rsidP="00006C67">
      <w:pPr>
        <w:pStyle w:val="GG-body"/>
        <w:spacing w:after="0"/>
      </w:pPr>
      <w:r>
        <w:t>MIR0001-26CS</w:t>
      </w:r>
    </w:p>
    <w:p w14:paraId="35963A5C" w14:textId="77777777" w:rsidR="00006C67" w:rsidRDefault="00006C67" w:rsidP="00006C67">
      <w:pPr>
        <w:pStyle w:val="GG-body"/>
        <w:pBdr>
          <w:top w:val="single" w:sz="4" w:space="1" w:color="auto"/>
        </w:pBdr>
        <w:spacing w:before="100" w:after="0" w:line="14" w:lineRule="exact"/>
        <w:jc w:val="center"/>
      </w:pPr>
    </w:p>
    <w:p w14:paraId="5F499A49" w14:textId="77777777" w:rsidR="00006C67" w:rsidRDefault="00006C67" w:rsidP="00006C67">
      <w:pPr>
        <w:pStyle w:val="GG-body"/>
        <w:spacing w:after="0"/>
      </w:pPr>
    </w:p>
    <w:p w14:paraId="25B0CB92" w14:textId="77777777" w:rsidR="00006C67" w:rsidRDefault="00006C67" w:rsidP="00006C67">
      <w:pPr>
        <w:pStyle w:val="GG-body"/>
        <w:spacing w:after="0"/>
        <w:jc w:val="right"/>
      </w:pPr>
      <w:r>
        <w:t>Department of the Premier and Cabinet</w:t>
      </w:r>
    </w:p>
    <w:p w14:paraId="0A7E6CD8" w14:textId="77777777" w:rsidR="00006C67" w:rsidRDefault="00006C67" w:rsidP="00006C67">
      <w:pPr>
        <w:pStyle w:val="GG-body"/>
        <w:jc w:val="right"/>
      </w:pPr>
      <w:r>
        <w:t>Adelaide, 16 April 2026</w:t>
      </w:r>
    </w:p>
    <w:p w14:paraId="2F2254EA" w14:textId="77777777" w:rsidR="00006C67" w:rsidRDefault="00006C67" w:rsidP="00006C67">
      <w:pPr>
        <w:pStyle w:val="GG-body"/>
      </w:pPr>
      <w:r>
        <w:t>His Excellency the Governor’s Deputy in Executive Council has been pleased to issue a commission to the person elected as the Speaker of the House of Assembly on 5 May 2026 to administer oaths or receive affirmations from members of the House of Assembly.</w:t>
      </w:r>
    </w:p>
    <w:p w14:paraId="5320628F" w14:textId="77777777" w:rsidR="00006C67" w:rsidRDefault="00006C67" w:rsidP="00006C67">
      <w:pPr>
        <w:pStyle w:val="GG-body"/>
        <w:jc w:val="center"/>
      </w:pPr>
      <w:r>
        <w:t>By command,</w:t>
      </w:r>
    </w:p>
    <w:p w14:paraId="1C71E1B7" w14:textId="77777777" w:rsidR="00006C67" w:rsidRDefault="00006C67" w:rsidP="00006C67">
      <w:pPr>
        <w:pStyle w:val="GG-SName"/>
      </w:pPr>
      <w:r>
        <w:t>Joseph Karl Szakacs, MP</w:t>
      </w:r>
    </w:p>
    <w:p w14:paraId="57ECF42F" w14:textId="77777777" w:rsidR="00006C67" w:rsidRDefault="00006C67" w:rsidP="00006C67">
      <w:pPr>
        <w:pStyle w:val="GG-Signature"/>
      </w:pPr>
      <w:r>
        <w:t>For Premier</w:t>
      </w:r>
    </w:p>
    <w:p w14:paraId="38608C96" w14:textId="77777777" w:rsidR="00006C67" w:rsidRDefault="00006C67" w:rsidP="00006C67">
      <w:pPr>
        <w:pStyle w:val="GG-body"/>
        <w:spacing w:after="0"/>
      </w:pPr>
      <w:r>
        <w:t>DPC26/015CS</w:t>
      </w:r>
    </w:p>
    <w:p w14:paraId="6AFE2457" w14:textId="77777777" w:rsidR="00006C67" w:rsidRDefault="00006C67" w:rsidP="00006C67">
      <w:pPr>
        <w:pStyle w:val="GG-body"/>
        <w:pBdr>
          <w:top w:val="single" w:sz="4" w:space="1" w:color="auto"/>
        </w:pBdr>
        <w:spacing w:before="100" w:after="0" w:line="14" w:lineRule="exact"/>
        <w:jc w:val="center"/>
      </w:pPr>
    </w:p>
    <w:p w14:paraId="32C5133E" w14:textId="77777777" w:rsidR="00006C67" w:rsidRDefault="00006C67" w:rsidP="00006C67">
      <w:pPr>
        <w:pStyle w:val="GG-body"/>
        <w:spacing w:after="0"/>
      </w:pPr>
    </w:p>
    <w:p w14:paraId="4D801241" w14:textId="77777777" w:rsidR="00006C67" w:rsidRDefault="00006C67" w:rsidP="00006C67">
      <w:pPr>
        <w:pStyle w:val="GG-body"/>
        <w:spacing w:after="0"/>
        <w:jc w:val="right"/>
      </w:pPr>
      <w:r>
        <w:t>Department of the Premier and Cabinet</w:t>
      </w:r>
    </w:p>
    <w:p w14:paraId="4549348F" w14:textId="77777777" w:rsidR="00006C67" w:rsidRDefault="00006C67" w:rsidP="00006C67">
      <w:pPr>
        <w:pStyle w:val="GG-body"/>
        <w:jc w:val="right"/>
      </w:pPr>
      <w:r>
        <w:t>Adelaide, 16 April 2026</w:t>
      </w:r>
    </w:p>
    <w:p w14:paraId="24722FD6" w14:textId="77777777" w:rsidR="00006C67" w:rsidRDefault="00006C67" w:rsidP="00006C67">
      <w:pPr>
        <w:pStyle w:val="GG-body"/>
      </w:pPr>
      <w:r>
        <w:t>His Excellency the Governor’s Deputy in Executive Council has been pleased to issue a commission to the person elected as the President of the Legislative Council on 5 May 2026 to administer oaths or receive affirmations from members of the Legislative Council.</w:t>
      </w:r>
    </w:p>
    <w:p w14:paraId="4BA1EF12" w14:textId="77777777" w:rsidR="00006C67" w:rsidRDefault="00006C67" w:rsidP="00006C67">
      <w:pPr>
        <w:pStyle w:val="GG-body"/>
        <w:jc w:val="center"/>
      </w:pPr>
      <w:r>
        <w:t>By command,</w:t>
      </w:r>
    </w:p>
    <w:p w14:paraId="1E5D6693" w14:textId="77777777" w:rsidR="00006C67" w:rsidRDefault="00006C67" w:rsidP="00006C67">
      <w:pPr>
        <w:pStyle w:val="GG-SName"/>
      </w:pPr>
      <w:r>
        <w:t>Joseph Karl Szakacs, MP</w:t>
      </w:r>
    </w:p>
    <w:p w14:paraId="0034D180" w14:textId="77777777" w:rsidR="00006C67" w:rsidRDefault="00006C67" w:rsidP="00006C67">
      <w:pPr>
        <w:pStyle w:val="GG-Signature"/>
      </w:pPr>
      <w:r>
        <w:t>For Premier</w:t>
      </w:r>
    </w:p>
    <w:p w14:paraId="0555C28B" w14:textId="77777777" w:rsidR="00006C67" w:rsidRDefault="00006C67" w:rsidP="00006C67">
      <w:pPr>
        <w:pStyle w:val="GG-body"/>
        <w:spacing w:after="0"/>
      </w:pPr>
      <w:r>
        <w:t>DPC26/015CS</w:t>
      </w:r>
    </w:p>
    <w:p w14:paraId="4614F3F6" w14:textId="77777777" w:rsidR="00006C67" w:rsidRDefault="00006C67" w:rsidP="00006C67">
      <w:pPr>
        <w:pStyle w:val="GG-body"/>
        <w:pBdr>
          <w:bottom w:val="single" w:sz="4" w:space="1" w:color="auto"/>
        </w:pBdr>
        <w:spacing w:after="0" w:line="52" w:lineRule="exact"/>
        <w:jc w:val="center"/>
      </w:pPr>
    </w:p>
    <w:p w14:paraId="2CE005B0" w14:textId="77777777" w:rsidR="00006C67" w:rsidRDefault="00006C67" w:rsidP="00006C67">
      <w:pPr>
        <w:pStyle w:val="GG-body"/>
        <w:pBdr>
          <w:top w:val="single" w:sz="4" w:space="1" w:color="auto"/>
        </w:pBdr>
        <w:spacing w:before="34" w:after="0" w:line="14" w:lineRule="exact"/>
        <w:jc w:val="center"/>
      </w:pPr>
    </w:p>
    <w:p w14:paraId="2946F20D" w14:textId="77777777" w:rsidR="00006C67" w:rsidRPr="007D2F27" w:rsidRDefault="00006C67" w:rsidP="00006C67">
      <w:pPr>
        <w:pStyle w:val="GG-body"/>
        <w:spacing w:after="0"/>
      </w:pPr>
    </w:p>
    <w:p w14:paraId="21C0B0A5" w14:textId="77777777" w:rsidR="00006C67" w:rsidRPr="007B024A" w:rsidRDefault="00006C67" w:rsidP="00006C67"/>
    <w:p w14:paraId="407956BA" w14:textId="77777777" w:rsidR="0063119A" w:rsidRDefault="0063119A" w:rsidP="005335F1">
      <w:pPr>
        <w:pStyle w:val="GG-body"/>
        <w:rPr>
          <w:lang w:val="en-US"/>
        </w:rPr>
      </w:pPr>
    </w:p>
    <w:p w14:paraId="0A00FA2F" w14:textId="77777777" w:rsidR="00CC53FA" w:rsidRDefault="00CC53FA">
      <w:pPr>
        <w:spacing w:after="0" w:line="240" w:lineRule="auto"/>
        <w:jc w:val="left"/>
        <w:rPr>
          <w:rFonts w:eastAsia="Times New Roman"/>
          <w:szCs w:val="17"/>
          <w:lang w:val="en-US"/>
        </w:rPr>
      </w:pPr>
      <w:r>
        <w:rPr>
          <w:lang w:val="en-US"/>
        </w:rPr>
        <w:br w:type="page"/>
      </w:r>
    </w:p>
    <w:p w14:paraId="628AA408" w14:textId="77777777" w:rsidR="00694D0A" w:rsidRDefault="00694D0A" w:rsidP="005335F1">
      <w:pPr>
        <w:pStyle w:val="Heading2"/>
      </w:pPr>
      <w:bookmarkStart w:id="5" w:name="_Toc33707979"/>
      <w:bookmarkStart w:id="6" w:name="_Toc33708150"/>
      <w:bookmarkStart w:id="7" w:name="_Toc227156843"/>
      <w:r>
        <w:lastRenderedPageBreak/>
        <w:t>Proclamations</w:t>
      </w:r>
      <w:bookmarkEnd w:id="5"/>
      <w:bookmarkEnd w:id="6"/>
      <w:bookmarkEnd w:id="7"/>
    </w:p>
    <w:p w14:paraId="6ED0B525" w14:textId="77777777" w:rsidR="00C021F7" w:rsidRPr="00C021F7" w:rsidRDefault="00C021F7" w:rsidP="00C021F7">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C021F7">
        <w:rPr>
          <w:rFonts w:eastAsia="Times New Roman"/>
          <w:color w:val="000000"/>
          <w:sz w:val="28"/>
          <w:szCs w:val="28"/>
          <w:lang w:eastAsia="en-AU"/>
          <w14:ligatures w14:val="standardContextual"/>
        </w:rPr>
        <w:t>South Australia</w:t>
      </w:r>
    </w:p>
    <w:p w14:paraId="57C239C3" w14:textId="77777777" w:rsidR="00C021F7" w:rsidRPr="00C021F7" w:rsidRDefault="00C021F7" w:rsidP="001B31EA">
      <w:pPr>
        <w:pStyle w:val="Heading3"/>
        <w:rPr>
          <w:lang w:eastAsia="en-AU"/>
        </w:rPr>
      </w:pPr>
      <w:bookmarkStart w:id="8" w:name="_Toc227156844"/>
      <w:r w:rsidRPr="00C021F7">
        <w:rPr>
          <w:lang w:eastAsia="en-AU"/>
        </w:rPr>
        <w:t>Constitution (First Session of Fifty-Sixth Parliament) Proclamation 2026</w:t>
      </w:r>
      <w:bookmarkEnd w:id="8"/>
    </w:p>
    <w:p w14:paraId="512EC847" w14:textId="77777777" w:rsidR="00C021F7" w:rsidRPr="00C021F7" w:rsidRDefault="00C021F7" w:rsidP="00C021F7">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C021F7">
        <w:rPr>
          <w:rFonts w:eastAsia="Times New Roman"/>
          <w:color w:val="000000"/>
          <w:sz w:val="24"/>
          <w:szCs w:val="24"/>
          <w:lang w:eastAsia="en-AU"/>
          <w14:ligatures w14:val="standardContextual"/>
        </w:rPr>
        <w:t xml:space="preserve">under section 6 of the </w:t>
      </w:r>
      <w:r w:rsidRPr="00C021F7">
        <w:rPr>
          <w:rFonts w:eastAsia="Times New Roman"/>
          <w:i/>
          <w:iCs/>
          <w:color w:val="000000"/>
          <w:sz w:val="24"/>
          <w:szCs w:val="24"/>
          <w:lang w:eastAsia="en-AU"/>
          <w14:ligatures w14:val="standardContextual"/>
        </w:rPr>
        <w:t>Constitution Act 1934</w:t>
      </w:r>
    </w:p>
    <w:p w14:paraId="0AC62EDA" w14:textId="77777777" w:rsidR="00C021F7" w:rsidRPr="00C021F7" w:rsidRDefault="00C021F7" w:rsidP="00C021F7">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C021F7">
        <w:rPr>
          <w:rFonts w:eastAsia="Times New Roman"/>
          <w:b/>
          <w:bCs/>
          <w:color w:val="000000"/>
          <w:sz w:val="26"/>
          <w:szCs w:val="26"/>
          <w:lang w:eastAsia="en-AU"/>
          <w14:ligatures w14:val="standardContextual"/>
        </w:rPr>
        <w:t>1—Short title</w:t>
      </w:r>
    </w:p>
    <w:p w14:paraId="7000199D" w14:textId="77777777" w:rsidR="00C021F7" w:rsidRPr="00C021F7" w:rsidRDefault="00C021F7" w:rsidP="00C021F7">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C021F7">
        <w:rPr>
          <w:rFonts w:eastAsia="Times New Roman"/>
          <w:color w:val="000000"/>
          <w:sz w:val="23"/>
          <w:szCs w:val="23"/>
          <w:lang w:eastAsia="en-AU"/>
          <w14:ligatures w14:val="standardContextual"/>
        </w:rPr>
        <w:t xml:space="preserve">This proclamation may be cited as the </w:t>
      </w:r>
      <w:r w:rsidRPr="00C021F7">
        <w:rPr>
          <w:rFonts w:eastAsia="Times New Roman"/>
          <w:i/>
          <w:iCs/>
          <w:color w:val="000000"/>
          <w:sz w:val="23"/>
          <w:szCs w:val="23"/>
          <w:lang w:eastAsia="en-AU"/>
          <w14:ligatures w14:val="standardContextual"/>
        </w:rPr>
        <w:t>Constitution (First Session of Fifty-Sixth Parliament) Proclamation 2026</w:t>
      </w:r>
      <w:r w:rsidRPr="00C021F7">
        <w:rPr>
          <w:rFonts w:eastAsia="Times New Roman"/>
          <w:color w:val="000000"/>
          <w:sz w:val="23"/>
          <w:szCs w:val="23"/>
          <w:lang w:eastAsia="en-AU"/>
          <w14:ligatures w14:val="standardContextual"/>
        </w:rPr>
        <w:t>.</w:t>
      </w:r>
    </w:p>
    <w:p w14:paraId="4EE3939F" w14:textId="77777777" w:rsidR="00C021F7" w:rsidRPr="00C021F7" w:rsidRDefault="00C021F7" w:rsidP="00C021F7">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C021F7">
        <w:rPr>
          <w:rFonts w:eastAsia="Times New Roman"/>
          <w:b/>
          <w:bCs/>
          <w:color w:val="000000"/>
          <w:sz w:val="26"/>
          <w:szCs w:val="26"/>
          <w:lang w:eastAsia="en-AU"/>
          <w14:ligatures w14:val="standardContextual"/>
        </w:rPr>
        <w:t>2—Commencement</w:t>
      </w:r>
    </w:p>
    <w:p w14:paraId="0BA310B5" w14:textId="77777777" w:rsidR="00C021F7" w:rsidRPr="00C021F7" w:rsidRDefault="00C021F7" w:rsidP="00C021F7">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C021F7">
        <w:rPr>
          <w:rFonts w:eastAsia="Times New Roman"/>
          <w:color w:val="000000"/>
          <w:sz w:val="23"/>
          <w:szCs w:val="23"/>
          <w:lang w:eastAsia="en-AU"/>
          <w14:ligatures w14:val="standardContextual"/>
        </w:rPr>
        <w:t>This proclamation comes into operation on the day on which it is made.</w:t>
      </w:r>
    </w:p>
    <w:p w14:paraId="09C4B059" w14:textId="77777777" w:rsidR="00C021F7" w:rsidRPr="00C021F7" w:rsidRDefault="00C021F7" w:rsidP="00C021F7">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C021F7">
        <w:rPr>
          <w:rFonts w:eastAsia="Times New Roman"/>
          <w:b/>
          <w:bCs/>
          <w:color w:val="000000"/>
          <w:sz w:val="26"/>
          <w:szCs w:val="26"/>
          <w:lang w:eastAsia="en-AU"/>
          <w14:ligatures w14:val="standardContextual"/>
        </w:rPr>
        <w:t>3—First session of Fifty</w:t>
      </w:r>
      <w:r w:rsidRPr="00C021F7">
        <w:rPr>
          <w:rFonts w:eastAsia="Times New Roman"/>
          <w:b/>
          <w:bCs/>
          <w:color w:val="000000"/>
          <w:sz w:val="26"/>
          <w:szCs w:val="26"/>
          <w:lang w:eastAsia="en-AU"/>
          <w14:ligatures w14:val="standardContextual"/>
        </w:rPr>
        <w:noBreakHyphen/>
        <w:t>Sixth Parliament</w:t>
      </w:r>
    </w:p>
    <w:p w14:paraId="59ADE979" w14:textId="77777777" w:rsidR="00C021F7" w:rsidRPr="00C021F7" w:rsidRDefault="00C021F7" w:rsidP="00C021F7">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C021F7">
        <w:rPr>
          <w:rFonts w:eastAsia="Times New Roman"/>
          <w:color w:val="000000"/>
          <w:sz w:val="23"/>
          <w:szCs w:val="23"/>
          <w:lang w:eastAsia="en-AU"/>
          <w14:ligatures w14:val="standardContextual"/>
        </w:rPr>
        <w:tab/>
        <w:t>(1)</w:t>
      </w:r>
      <w:r w:rsidRPr="00C021F7">
        <w:rPr>
          <w:rFonts w:eastAsia="Times New Roman"/>
          <w:color w:val="000000"/>
          <w:sz w:val="23"/>
          <w:szCs w:val="23"/>
          <w:lang w:eastAsia="en-AU"/>
          <w14:ligatures w14:val="standardContextual"/>
        </w:rPr>
        <w:tab/>
        <w:t>I fix 11 am on Tuesday 5 May 2026 as the time for holding the first session of the Fifty</w:t>
      </w:r>
      <w:r w:rsidRPr="00C021F7">
        <w:rPr>
          <w:rFonts w:eastAsia="Times New Roman"/>
          <w:color w:val="000000"/>
          <w:sz w:val="23"/>
          <w:szCs w:val="23"/>
          <w:lang w:eastAsia="en-AU"/>
          <w14:ligatures w14:val="standardContextual"/>
        </w:rPr>
        <w:noBreakHyphen/>
        <w:t>Sixth Parliament.</w:t>
      </w:r>
    </w:p>
    <w:p w14:paraId="7FE2A80F" w14:textId="77777777" w:rsidR="00C021F7" w:rsidRPr="00C021F7" w:rsidRDefault="00C021F7" w:rsidP="00C021F7">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C021F7">
        <w:rPr>
          <w:rFonts w:eastAsia="Times New Roman"/>
          <w:color w:val="000000"/>
          <w:sz w:val="23"/>
          <w:szCs w:val="23"/>
          <w:lang w:eastAsia="en-AU"/>
          <w14:ligatures w14:val="standardContextual"/>
        </w:rPr>
        <w:tab/>
        <w:t>(2)</w:t>
      </w:r>
      <w:r w:rsidRPr="00C021F7">
        <w:rPr>
          <w:rFonts w:eastAsia="Times New Roman"/>
          <w:color w:val="000000"/>
          <w:sz w:val="23"/>
          <w:szCs w:val="23"/>
          <w:lang w:eastAsia="en-AU"/>
          <w14:ligatures w14:val="standardContextual"/>
        </w:rPr>
        <w:tab/>
        <w:t>I declare the place for holding the Parliament will be the building known as Parliament House at North Terrace in the City of Adelaide.</w:t>
      </w:r>
    </w:p>
    <w:p w14:paraId="3556573D" w14:textId="77777777" w:rsidR="00C021F7" w:rsidRPr="00C021F7" w:rsidRDefault="00C021F7" w:rsidP="00C021F7">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C021F7">
        <w:rPr>
          <w:rFonts w:eastAsia="Times New Roman"/>
          <w:color w:val="000000"/>
          <w:sz w:val="23"/>
          <w:szCs w:val="23"/>
          <w:lang w:eastAsia="en-AU"/>
          <w14:ligatures w14:val="standardContextual"/>
        </w:rPr>
        <w:tab/>
        <w:t>(3)</w:t>
      </w:r>
      <w:r w:rsidRPr="00C021F7">
        <w:rPr>
          <w:rFonts w:eastAsia="Times New Roman"/>
          <w:color w:val="000000"/>
          <w:sz w:val="23"/>
          <w:szCs w:val="23"/>
          <w:lang w:eastAsia="en-AU"/>
          <w14:ligatures w14:val="standardContextual"/>
        </w:rPr>
        <w:tab/>
        <w:t>I summon the Parliament to meet for the dispatch of business at the time and place stated above and require all honourable members of the Legislative Council and the House of Assembly, and all officers of the Parliament, to attend accordingly.</w:t>
      </w:r>
    </w:p>
    <w:p w14:paraId="4C5D8884" w14:textId="77777777" w:rsidR="00C021F7" w:rsidRPr="00C021F7" w:rsidRDefault="00C021F7" w:rsidP="00C021F7">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C021F7">
        <w:rPr>
          <w:rFonts w:eastAsia="Times New Roman"/>
          <w:b/>
          <w:bCs/>
          <w:color w:val="000000"/>
          <w:sz w:val="26"/>
          <w:szCs w:val="26"/>
          <w:lang w:eastAsia="en-AU"/>
          <w14:ligatures w14:val="standardContextual"/>
        </w:rPr>
        <w:t>Made by the Governor's Deputy</w:t>
      </w:r>
    </w:p>
    <w:p w14:paraId="3B4B0320" w14:textId="77777777" w:rsidR="00C021F7" w:rsidRPr="00C021F7" w:rsidRDefault="00C021F7" w:rsidP="00C021F7">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C021F7">
        <w:rPr>
          <w:rFonts w:eastAsia="Times New Roman"/>
          <w:color w:val="000000"/>
          <w:sz w:val="23"/>
          <w:szCs w:val="23"/>
          <w:lang w:eastAsia="en-AU"/>
          <w14:ligatures w14:val="standardContextual"/>
        </w:rPr>
        <w:t>with the advice and consent of the Executive Council</w:t>
      </w:r>
    </w:p>
    <w:p w14:paraId="47C3ADEE" w14:textId="77777777" w:rsidR="00C021F7" w:rsidRPr="00C021F7" w:rsidRDefault="00C021F7" w:rsidP="00C021F7">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C021F7">
        <w:rPr>
          <w:rFonts w:eastAsia="Times New Roman"/>
          <w:color w:val="000000"/>
          <w:sz w:val="23"/>
          <w:szCs w:val="23"/>
          <w:lang w:eastAsia="en-AU"/>
          <w14:ligatures w14:val="standardContextual"/>
        </w:rPr>
        <w:t>on 16 April 2026</w:t>
      </w:r>
    </w:p>
    <w:p w14:paraId="7BC3A144" w14:textId="77777777" w:rsidR="00694D0A" w:rsidRDefault="00694D0A" w:rsidP="005335F1">
      <w:pPr>
        <w:pStyle w:val="GG-body"/>
        <w:rPr>
          <w:lang w:val="en-US"/>
        </w:rPr>
      </w:pPr>
    </w:p>
    <w:p w14:paraId="1B0EB028" w14:textId="77777777" w:rsidR="005E631C" w:rsidRDefault="005E631C">
      <w:pPr>
        <w:spacing w:after="0" w:line="240" w:lineRule="auto"/>
        <w:jc w:val="left"/>
        <w:rPr>
          <w:rFonts w:eastAsia="Times New Roman"/>
          <w:szCs w:val="17"/>
          <w:lang w:val="en-US"/>
        </w:rPr>
      </w:pPr>
      <w:r>
        <w:rPr>
          <w:lang w:val="en-US"/>
        </w:rPr>
        <w:br w:type="page"/>
      </w:r>
    </w:p>
    <w:p w14:paraId="7CBA0D48" w14:textId="377E7230" w:rsidR="008230A5" w:rsidRDefault="009D1E2E" w:rsidP="0043001F">
      <w:pPr>
        <w:pStyle w:val="Heading1"/>
      </w:pPr>
      <w:bookmarkStart w:id="9" w:name="_Toc33707982"/>
      <w:bookmarkStart w:id="10" w:name="_Toc33708153"/>
      <w:bookmarkStart w:id="11" w:name="_Toc227156845"/>
      <w:r w:rsidRPr="009D1E2E">
        <w:lastRenderedPageBreak/>
        <w:t>State Government Instruments</w:t>
      </w:r>
      <w:bookmarkEnd w:id="9"/>
      <w:bookmarkEnd w:id="10"/>
      <w:bookmarkEnd w:id="11"/>
    </w:p>
    <w:p w14:paraId="2D9A974B" w14:textId="036EB22A" w:rsidR="000C396A" w:rsidRPr="000C396A" w:rsidRDefault="001B31EA" w:rsidP="001B31EA">
      <w:pPr>
        <w:pStyle w:val="Heading2"/>
      </w:pPr>
      <w:bookmarkStart w:id="12" w:name="_Toc227156846"/>
      <w:r w:rsidRPr="000C396A">
        <w:t>Associations Incorporation Act 1985</w:t>
      </w:r>
      <w:bookmarkEnd w:id="12"/>
    </w:p>
    <w:p w14:paraId="1EAAD192" w14:textId="77777777" w:rsidR="000C396A" w:rsidRPr="000C396A" w:rsidRDefault="000C396A" w:rsidP="000C396A">
      <w:pPr>
        <w:jc w:val="center"/>
        <w:rPr>
          <w:smallCaps/>
          <w:szCs w:val="17"/>
        </w:rPr>
      </w:pPr>
      <w:r w:rsidRPr="000C396A">
        <w:rPr>
          <w:smallCaps/>
          <w:szCs w:val="17"/>
        </w:rPr>
        <w:t>Section 42(2)</w:t>
      </w:r>
    </w:p>
    <w:p w14:paraId="1A367FCB" w14:textId="77777777" w:rsidR="000C396A" w:rsidRPr="000C396A" w:rsidRDefault="000C396A" w:rsidP="000C396A">
      <w:pPr>
        <w:jc w:val="center"/>
        <w:rPr>
          <w:i/>
          <w:szCs w:val="17"/>
        </w:rPr>
      </w:pPr>
      <w:r w:rsidRPr="000C396A">
        <w:rPr>
          <w:i/>
          <w:szCs w:val="17"/>
        </w:rPr>
        <w:t>Dissolution of Association</w:t>
      </w:r>
    </w:p>
    <w:p w14:paraId="37D1599A" w14:textId="77777777" w:rsidR="000C396A" w:rsidRPr="000C396A" w:rsidRDefault="000C396A" w:rsidP="000C396A">
      <w:r w:rsidRPr="000C396A">
        <w:rPr>
          <w:spacing w:val="-2"/>
        </w:rPr>
        <w:t xml:space="preserve">Whereas the Corporate Affairs Commission (the Commission) pursuant to Section 42(1) of the </w:t>
      </w:r>
      <w:r w:rsidRPr="000C396A">
        <w:rPr>
          <w:i/>
          <w:iCs/>
          <w:spacing w:val="-2"/>
        </w:rPr>
        <w:t>Associations Incorporation Act 1985</w:t>
      </w:r>
      <w:r w:rsidRPr="000C396A">
        <w:rPr>
          <w:spacing w:val="-2"/>
        </w:rPr>
        <w:t xml:space="preserve"> (the Act)</w:t>
      </w:r>
      <w:r w:rsidRPr="000C396A">
        <w:t xml:space="preserve"> is of the opinion that the undertaking or operations of </w:t>
      </w:r>
      <w:r w:rsidRPr="000C396A">
        <w:rPr>
          <w:b/>
          <w:bCs/>
        </w:rPr>
        <w:t>MINDA INCORPORATED</w:t>
      </w:r>
      <w:r w:rsidRPr="000C396A">
        <w:t xml:space="preserve"> (the Association) being an incorporated association under the Act are being carried on, or would more appropriately be carried on by a Company Limited by Guarantee incorporated under the </w:t>
      </w:r>
      <w:r w:rsidRPr="000C396A">
        <w:rPr>
          <w:i/>
          <w:iCs/>
        </w:rPr>
        <w:t>Corporations Act 2001</w:t>
      </w:r>
      <w:r w:rsidRPr="000C396A">
        <w:t xml:space="preserve"> (Cth) and whereas the Commission was on </w:t>
      </w:r>
      <w:r w:rsidRPr="000C396A">
        <w:rPr>
          <w:b/>
          <w:bCs/>
        </w:rPr>
        <w:t>31 MARCH 2026</w:t>
      </w:r>
      <w:r w:rsidRPr="000C396A">
        <w:t xml:space="preserve"> requested by the Association to transfer its undertaking to </w:t>
      </w:r>
      <w:r w:rsidRPr="000C396A">
        <w:rPr>
          <w:b/>
          <w:bCs/>
        </w:rPr>
        <w:t xml:space="preserve">MINDA SERVICES LIMITED </w:t>
      </w:r>
      <w:r w:rsidRPr="000C396A">
        <w:t xml:space="preserve">(Australian Company Number </w:t>
      </w:r>
      <w:r w:rsidRPr="000C396A">
        <w:rPr>
          <w:b/>
          <w:bCs/>
        </w:rPr>
        <w:t>696 677 175</w:t>
      </w:r>
      <w:r w:rsidRPr="000C396A">
        <w:t xml:space="preserve">), the Commission pursuant to Section 42(2) of the Act does hereby order that on </w:t>
      </w:r>
      <w:r w:rsidRPr="000C396A">
        <w:rPr>
          <w:b/>
          <w:bCs/>
        </w:rPr>
        <w:t>1 JULY 2026</w:t>
      </w:r>
      <w:r w:rsidRPr="000C396A">
        <w:t xml:space="preserve">, the Association will be dissolved, the property of the Association becomes the property of </w:t>
      </w:r>
      <w:r w:rsidRPr="000C396A">
        <w:rPr>
          <w:b/>
          <w:bCs/>
        </w:rPr>
        <w:t>MINDA SERVICES LIMITED</w:t>
      </w:r>
      <w:r w:rsidRPr="000C396A">
        <w:t xml:space="preserve"> and the rights and liabilities of the Association become the rights and liabilities of </w:t>
      </w:r>
      <w:r w:rsidRPr="000C396A">
        <w:rPr>
          <w:b/>
          <w:bCs/>
        </w:rPr>
        <w:t>MINDA SERVICES LIMITED</w:t>
      </w:r>
      <w:r w:rsidRPr="000C396A">
        <w:t>.</w:t>
      </w:r>
    </w:p>
    <w:p w14:paraId="75672E07" w14:textId="77777777" w:rsidR="000C396A" w:rsidRPr="000C396A" w:rsidRDefault="000C396A" w:rsidP="000C396A">
      <w:r w:rsidRPr="000C396A">
        <w:t>Given under the seal of the Commission at Adelaide.</w:t>
      </w:r>
    </w:p>
    <w:p w14:paraId="125DAE85" w14:textId="77777777" w:rsidR="000C396A" w:rsidRPr="000C396A" w:rsidRDefault="000C396A" w:rsidP="000C396A">
      <w:pPr>
        <w:spacing w:after="0"/>
        <w:rPr>
          <w:rFonts w:eastAsia="Times New Roman"/>
          <w:szCs w:val="17"/>
        </w:rPr>
      </w:pPr>
      <w:r w:rsidRPr="000C396A">
        <w:rPr>
          <w:rFonts w:eastAsia="Times New Roman"/>
          <w:szCs w:val="17"/>
        </w:rPr>
        <w:t>Dated: 7 April 2026</w:t>
      </w:r>
    </w:p>
    <w:p w14:paraId="2EFCCE0E" w14:textId="77777777" w:rsidR="000C396A" w:rsidRPr="000C396A" w:rsidRDefault="000C396A" w:rsidP="000C396A">
      <w:pPr>
        <w:spacing w:after="0"/>
        <w:jc w:val="right"/>
        <w:rPr>
          <w:rFonts w:eastAsia="Times New Roman"/>
          <w:smallCaps/>
          <w:szCs w:val="20"/>
        </w:rPr>
      </w:pPr>
      <w:r w:rsidRPr="000C396A">
        <w:rPr>
          <w:rFonts w:eastAsia="Times New Roman"/>
          <w:smallCaps/>
          <w:szCs w:val="20"/>
        </w:rPr>
        <w:t>Kirsty Lawrence</w:t>
      </w:r>
    </w:p>
    <w:p w14:paraId="40C5CA76" w14:textId="4A194ECB" w:rsidR="000C396A" w:rsidRDefault="000C396A" w:rsidP="000C396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rPr>
          <w:rFonts w:eastAsia="Times New Roman"/>
          <w:szCs w:val="17"/>
        </w:rPr>
      </w:pPr>
      <w:r w:rsidRPr="000C396A">
        <w:rPr>
          <w:rFonts w:eastAsia="Times New Roman"/>
          <w:szCs w:val="17"/>
        </w:rPr>
        <w:t>Delegate of the Corporate Affairs Commission</w:t>
      </w:r>
    </w:p>
    <w:p w14:paraId="757390D1" w14:textId="77777777" w:rsidR="000C396A" w:rsidRDefault="000C396A" w:rsidP="000C396A">
      <w:pPr>
        <w:pBdr>
          <w:bottom w:val="single" w:sz="4" w:space="1" w:color="auto"/>
        </w:pBdr>
        <w:spacing w:after="0" w:line="52" w:lineRule="exact"/>
        <w:jc w:val="center"/>
        <w:rPr>
          <w:rFonts w:eastAsia="Times New Roman"/>
          <w:szCs w:val="17"/>
        </w:rPr>
      </w:pPr>
    </w:p>
    <w:p w14:paraId="03E885D4" w14:textId="77777777" w:rsidR="000C396A" w:rsidRDefault="000C396A" w:rsidP="000C396A">
      <w:pPr>
        <w:pBdr>
          <w:top w:val="single" w:sz="4" w:space="1" w:color="auto"/>
        </w:pBdr>
        <w:spacing w:before="34" w:after="0" w:line="14" w:lineRule="exact"/>
        <w:jc w:val="center"/>
        <w:rPr>
          <w:rFonts w:eastAsia="Times New Roman"/>
          <w:szCs w:val="17"/>
        </w:rPr>
      </w:pPr>
    </w:p>
    <w:p w14:paraId="0D905927" w14:textId="77777777" w:rsidR="000C396A" w:rsidRDefault="000C396A" w:rsidP="00F772F6">
      <w:pPr>
        <w:pStyle w:val="NoSpacing"/>
      </w:pPr>
    </w:p>
    <w:p w14:paraId="4077380E" w14:textId="59CFCAF3" w:rsidR="00DE13B8" w:rsidRPr="00DE13B8" w:rsidRDefault="001B31EA" w:rsidP="001B31EA">
      <w:pPr>
        <w:pStyle w:val="Heading2"/>
      </w:pPr>
      <w:bookmarkStart w:id="13" w:name="_Toc227156847"/>
      <w:r w:rsidRPr="00DE13B8">
        <w:t>Building Work Contractors Act 1995</w:t>
      </w:r>
      <w:bookmarkEnd w:id="13"/>
    </w:p>
    <w:p w14:paraId="38AE3D10" w14:textId="77777777" w:rsidR="00DE13B8" w:rsidRPr="00DE13B8" w:rsidRDefault="00DE13B8" w:rsidP="00DE13B8">
      <w:pPr>
        <w:jc w:val="center"/>
        <w:rPr>
          <w:i/>
          <w:szCs w:val="17"/>
        </w:rPr>
      </w:pPr>
      <w:r w:rsidRPr="00DE13B8">
        <w:rPr>
          <w:i/>
          <w:szCs w:val="17"/>
        </w:rPr>
        <w:t>Exemption</w:t>
      </w:r>
    </w:p>
    <w:p w14:paraId="0F696FB3" w14:textId="77777777" w:rsidR="00DE13B8" w:rsidRPr="00DE13B8" w:rsidRDefault="00DE13B8" w:rsidP="00DE13B8">
      <w:pPr>
        <w:rPr>
          <w:rFonts w:eastAsia="Times New Roman"/>
          <w:szCs w:val="17"/>
        </w:rPr>
      </w:pPr>
      <w:r w:rsidRPr="00DE13B8">
        <w:rPr>
          <w:rFonts w:eastAsia="Times New Roman"/>
          <w:szCs w:val="17"/>
        </w:rPr>
        <w:t xml:space="preserve">Take notice that, pursuant to Section 45 of the </w:t>
      </w:r>
      <w:r w:rsidRPr="00DE13B8">
        <w:rPr>
          <w:rFonts w:eastAsia="Times New Roman"/>
          <w:i/>
          <w:szCs w:val="17"/>
        </w:rPr>
        <w:t>Building Work Contractors Act 1995</w:t>
      </w:r>
      <w:r w:rsidRPr="00DE13B8">
        <w:rPr>
          <w:rFonts w:eastAsia="Times New Roman"/>
          <w:szCs w:val="17"/>
        </w:rPr>
        <w:t>, I, Brett Humphrey as a delegate for the Minister for Consumer and Business Affairs, do hereby exempt the licensee named in Schedule 1 from the application of Division 3 of Part 5 of the above Act in relation to domestic building work described in Schedule 2 and subject to the conditions specified in Schedule 3.</w:t>
      </w:r>
    </w:p>
    <w:p w14:paraId="5AEED42F" w14:textId="77777777" w:rsidR="00DE13B8" w:rsidRPr="00DE13B8" w:rsidRDefault="00DE13B8" w:rsidP="00DE13B8">
      <w:pPr>
        <w:jc w:val="center"/>
        <w:rPr>
          <w:smallCaps/>
          <w:szCs w:val="17"/>
        </w:rPr>
      </w:pPr>
      <w:r w:rsidRPr="00DE13B8">
        <w:rPr>
          <w:smallCaps/>
          <w:szCs w:val="17"/>
        </w:rPr>
        <w:t>Schedule 1</w:t>
      </w:r>
    </w:p>
    <w:p w14:paraId="174EE4B8" w14:textId="77777777" w:rsidR="00DE13B8" w:rsidRPr="00DE13B8" w:rsidRDefault="00DE13B8" w:rsidP="00DE13B8">
      <w:pPr>
        <w:jc w:val="center"/>
        <w:rPr>
          <w:rFonts w:eastAsia="Times New Roman"/>
          <w:szCs w:val="17"/>
        </w:rPr>
      </w:pPr>
      <w:r w:rsidRPr="00DE13B8">
        <w:rPr>
          <w:rFonts w:eastAsia="Times New Roman"/>
          <w:szCs w:val="17"/>
        </w:rPr>
        <w:t>GOOLWA JETTY BUILDERS PTY LTD (BLD 262904)</w:t>
      </w:r>
    </w:p>
    <w:p w14:paraId="48A931EC" w14:textId="77777777" w:rsidR="00DE13B8" w:rsidRPr="00DE13B8" w:rsidRDefault="00DE13B8" w:rsidP="00DE13B8">
      <w:pPr>
        <w:jc w:val="center"/>
        <w:rPr>
          <w:smallCaps/>
          <w:szCs w:val="17"/>
        </w:rPr>
      </w:pPr>
      <w:r w:rsidRPr="00DE13B8">
        <w:rPr>
          <w:smallCaps/>
          <w:szCs w:val="17"/>
        </w:rPr>
        <w:t>Schedule 2</w:t>
      </w:r>
    </w:p>
    <w:p w14:paraId="1DED04BA" w14:textId="77777777" w:rsidR="00DE13B8" w:rsidRPr="00DE13B8" w:rsidRDefault="00DE13B8" w:rsidP="00DE13B8">
      <w:pPr>
        <w:rPr>
          <w:rFonts w:eastAsia="Times New Roman"/>
          <w:szCs w:val="17"/>
        </w:rPr>
      </w:pPr>
      <w:r w:rsidRPr="00DE13B8">
        <w:rPr>
          <w:rFonts w:eastAsia="Times New Roman"/>
          <w:szCs w:val="17"/>
        </w:rPr>
        <w:t>Construction of a jetty adjacent to Allotment 8024 Deposited Plan 128496, being a portion of the land described in Certificate of Title Volume 6262 Folio 472, more commonly known as 39 Victoria Parade, Hindmarsh Island SA 5214.</w:t>
      </w:r>
    </w:p>
    <w:p w14:paraId="28DB0CD1" w14:textId="77777777" w:rsidR="00DE13B8" w:rsidRPr="00DE13B8" w:rsidRDefault="00DE13B8" w:rsidP="00DE13B8">
      <w:pPr>
        <w:jc w:val="center"/>
        <w:rPr>
          <w:smallCaps/>
          <w:szCs w:val="17"/>
        </w:rPr>
      </w:pPr>
      <w:r w:rsidRPr="00DE13B8">
        <w:rPr>
          <w:smallCaps/>
          <w:szCs w:val="17"/>
        </w:rPr>
        <w:t>Schedule 3</w:t>
      </w:r>
    </w:p>
    <w:p w14:paraId="76877F12" w14:textId="77777777" w:rsidR="00DE13B8" w:rsidRPr="00DE13B8" w:rsidRDefault="00DE13B8" w:rsidP="00DE13B8">
      <w:pPr>
        <w:ind w:left="284" w:hanging="284"/>
        <w:rPr>
          <w:rFonts w:eastAsia="Times New Roman"/>
          <w:szCs w:val="17"/>
        </w:rPr>
      </w:pPr>
      <w:r w:rsidRPr="00DE13B8">
        <w:rPr>
          <w:rFonts w:eastAsia="Times New Roman"/>
          <w:szCs w:val="17"/>
        </w:rPr>
        <w:t>1.</w:t>
      </w:r>
      <w:r w:rsidRPr="00DE13B8">
        <w:rPr>
          <w:rFonts w:eastAsia="Times New Roman"/>
          <w:szCs w:val="17"/>
        </w:rPr>
        <w:tab/>
        <w:t>This exemption is limited to domestic building work personally performed by the licensee in relation to the building work described in Schedule 2.</w:t>
      </w:r>
    </w:p>
    <w:p w14:paraId="4722CAE0" w14:textId="77777777" w:rsidR="00DE13B8" w:rsidRPr="00DE13B8" w:rsidRDefault="00DE13B8" w:rsidP="00DE13B8">
      <w:pPr>
        <w:ind w:left="284" w:hanging="284"/>
        <w:rPr>
          <w:rFonts w:eastAsia="Times New Roman"/>
          <w:szCs w:val="17"/>
        </w:rPr>
      </w:pPr>
      <w:r w:rsidRPr="00DE13B8">
        <w:rPr>
          <w:rFonts w:eastAsia="Times New Roman"/>
          <w:szCs w:val="17"/>
        </w:rPr>
        <w:t>2.</w:t>
      </w:r>
      <w:r w:rsidRPr="00DE13B8">
        <w:rPr>
          <w:rFonts w:eastAsia="Times New Roman"/>
          <w:szCs w:val="17"/>
        </w:rPr>
        <w:tab/>
        <w:t>This exemption does not apply to any domestic building work the licensee contracts to another building work contractor, for which that contractor is required by law to hold building indemnity insurance.</w:t>
      </w:r>
    </w:p>
    <w:p w14:paraId="1CCDDE9A" w14:textId="77777777" w:rsidR="00DE13B8" w:rsidRPr="00DE13B8" w:rsidRDefault="00DE13B8" w:rsidP="00DE13B8">
      <w:pPr>
        <w:ind w:left="284" w:hanging="284"/>
        <w:rPr>
          <w:rFonts w:eastAsia="Times New Roman"/>
          <w:szCs w:val="17"/>
        </w:rPr>
      </w:pPr>
      <w:r w:rsidRPr="00DE13B8">
        <w:rPr>
          <w:rFonts w:eastAsia="Times New Roman"/>
          <w:szCs w:val="17"/>
        </w:rPr>
        <w:t>3.</w:t>
      </w:r>
      <w:r w:rsidRPr="00DE13B8">
        <w:rPr>
          <w:rFonts w:eastAsia="Times New Roman"/>
          <w:szCs w:val="17"/>
        </w:rPr>
        <w:tab/>
        <w:t xml:space="preserve">That the owner does not transfer their interest in the land prior to five years from the date of completion of the building work the subject of this exemption, without the prior authorisation of Consumer and Business Services (CBS). Before giving such authorisation, </w:t>
      </w:r>
      <w:r w:rsidRPr="00DE13B8">
        <w:rPr>
          <w:rFonts w:eastAsia="Times New Roman"/>
          <w:spacing w:val="-2"/>
          <w:szCs w:val="17"/>
        </w:rPr>
        <w:t>CBS may require the owner to take any reasonable steps to protect the future purchaser(s) of the property, including but not limited to:</w:t>
      </w:r>
    </w:p>
    <w:p w14:paraId="20E16AA7" w14:textId="77777777" w:rsidR="00DE13B8" w:rsidRPr="00DE13B8" w:rsidRDefault="00DE13B8" w:rsidP="00DE13B8">
      <w:pPr>
        <w:ind w:left="426" w:hanging="142"/>
        <w:rPr>
          <w:rFonts w:eastAsia="Times New Roman"/>
          <w:sz w:val="16"/>
          <w:szCs w:val="16"/>
        </w:rPr>
      </w:pPr>
      <w:r w:rsidRPr="00DE13B8">
        <w:rPr>
          <w:rFonts w:eastAsia="Times New Roman"/>
          <w:szCs w:val="17"/>
        </w:rPr>
        <w:t>•</w:t>
      </w:r>
      <w:r w:rsidRPr="00DE13B8">
        <w:rPr>
          <w:rFonts w:eastAsia="Times New Roman"/>
          <w:szCs w:val="17"/>
        </w:rPr>
        <w:tab/>
        <w:t>Providing evidence that an adequate policy of building indemnity insurance is in force to cover the balance of the five-year period from the date of completion of the building work the subject of this exemption;</w:t>
      </w:r>
    </w:p>
    <w:p w14:paraId="02C53EB2" w14:textId="77777777" w:rsidR="00DE13B8" w:rsidRPr="00DE13B8" w:rsidRDefault="00DE13B8" w:rsidP="00DE13B8">
      <w:pPr>
        <w:ind w:left="426" w:hanging="142"/>
        <w:rPr>
          <w:rFonts w:eastAsia="Times New Roman"/>
          <w:sz w:val="16"/>
          <w:szCs w:val="16"/>
        </w:rPr>
      </w:pPr>
      <w:r w:rsidRPr="00DE13B8">
        <w:rPr>
          <w:rFonts w:eastAsia="Times New Roman"/>
          <w:szCs w:val="17"/>
        </w:rPr>
        <w:t>•</w:t>
      </w:r>
      <w:r w:rsidRPr="00DE13B8">
        <w:rPr>
          <w:rFonts w:eastAsia="Times New Roman"/>
          <w:szCs w:val="17"/>
        </w:rPr>
        <w:tab/>
        <w:t>Providing evidence of an independent expert inspection of the building work the subject of this exemption;</w:t>
      </w:r>
    </w:p>
    <w:p w14:paraId="6402E4B7" w14:textId="77777777" w:rsidR="00DE13B8" w:rsidRPr="00DE13B8" w:rsidRDefault="00DE13B8" w:rsidP="00DE13B8">
      <w:pPr>
        <w:ind w:left="426" w:hanging="142"/>
        <w:rPr>
          <w:rFonts w:eastAsia="Times New Roman"/>
          <w:sz w:val="16"/>
          <w:szCs w:val="16"/>
        </w:rPr>
      </w:pPr>
      <w:r w:rsidRPr="00DE13B8">
        <w:rPr>
          <w:rFonts w:eastAsia="Times New Roman"/>
          <w:szCs w:val="17"/>
        </w:rPr>
        <w:t>•</w:t>
      </w:r>
      <w:r w:rsidRPr="00DE13B8">
        <w:rPr>
          <w:rFonts w:eastAsia="Times New Roman"/>
          <w:szCs w:val="17"/>
        </w:rPr>
        <w:tab/>
        <w:t>Making an independent expert report available to prospective purchasers of the property;</w:t>
      </w:r>
    </w:p>
    <w:p w14:paraId="5E0D2735" w14:textId="77777777" w:rsidR="00DE13B8" w:rsidRPr="00DE13B8" w:rsidRDefault="00DE13B8" w:rsidP="00DE13B8">
      <w:pPr>
        <w:ind w:left="426" w:hanging="142"/>
        <w:rPr>
          <w:rFonts w:eastAsia="Times New Roman"/>
          <w:szCs w:val="24"/>
        </w:rPr>
      </w:pPr>
      <w:r w:rsidRPr="00DE13B8">
        <w:rPr>
          <w:rFonts w:eastAsia="Times New Roman"/>
          <w:szCs w:val="17"/>
        </w:rPr>
        <w:t>•</w:t>
      </w:r>
      <w:r w:rsidRPr="00DE13B8">
        <w:rPr>
          <w:rFonts w:eastAsia="Times New Roman"/>
          <w:szCs w:val="17"/>
        </w:rPr>
        <w:tab/>
        <w:t xml:space="preserve">Giving prospective </w:t>
      </w:r>
      <w:r w:rsidRPr="00DE13B8">
        <w:rPr>
          <w:rFonts w:eastAsia="Times New Roman"/>
          <w:szCs w:val="24"/>
        </w:rPr>
        <w:t>purchasers of the property notice of the absence of a policy of building indemnity insurance.</w:t>
      </w:r>
    </w:p>
    <w:p w14:paraId="39A60E38" w14:textId="77777777" w:rsidR="00DE13B8" w:rsidRPr="00DE13B8" w:rsidRDefault="00DE13B8" w:rsidP="00DE13B8">
      <w:pPr>
        <w:spacing w:after="0"/>
        <w:rPr>
          <w:rFonts w:eastAsia="Times New Roman"/>
          <w:szCs w:val="17"/>
        </w:rPr>
      </w:pPr>
      <w:r w:rsidRPr="00DE13B8">
        <w:rPr>
          <w:rFonts w:eastAsia="Times New Roman"/>
          <w:szCs w:val="17"/>
        </w:rPr>
        <w:t>Dated: 13 April 2026</w:t>
      </w:r>
    </w:p>
    <w:p w14:paraId="327C5EC0" w14:textId="77777777" w:rsidR="00DE13B8" w:rsidRPr="00DE13B8" w:rsidRDefault="00DE13B8" w:rsidP="00DE13B8">
      <w:pPr>
        <w:overflowPunct w:val="0"/>
        <w:autoSpaceDE w:val="0"/>
        <w:autoSpaceDN w:val="0"/>
        <w:adjustRightInd w:val="0"/>
        <w:spacing w:after="0" w:line="240" w:lineRule="auto"/>
        <w:jc w:val="right"/>
        <w:textAlignment w:val="baseline"/>
        <w:rPr>
          <w:rFonts w:eastAsia="Times New Roman"/>
          <w:sz w:val="24"/>
          <w:szCs w:val="24"/>
        </w:rPr>
      </w:pPr>
    </w:p>
    <w:p w14:paraId="684BAE82" w14:textId="77777777" w:rsidR="00DE13B8" w:rsidRPr="00DE13B8" w:rsidRDefault="00DE13B8" w:rsidP="00DE13B8">
      <w:pPr>
        <w:spacing w:after="0"/>
        <w:jc w:val="right"/>
        <w:rPr>
          <w:rFonts w:eastAsia="Times New Roman"/>
          <w:smallCaps/>
          <w:szCs w:val="20"/>
        </w:rPr>
      </w:pPr>
      <w:r w:rsidRPr="00DE13B8">
        <w:rPr>
          <w:rFonts w:eastAsia="Times New Roman"/>
          <w:smallCaps/>
          <w:szCs w:val="20"/>
        </w:rPr>
        <w:t>Brett Humphrey</w:t>
      </w:r>
    </w:p>
    <w:p w14:paraId="3A72AB5C" w14:textId="77777777" w:rsidR="00DE13B8" w:rsidRPr="00DE13B8" w:rsidRDefault="00DE13B8" w:rsidP="00DE13B8">
      <w:pPr>
        <w:spacing w:after="0"/>
        <w:jc w:val="right"/>
        <w:rPr>
          <w:rFonts w:eastAsia="Times New Roman"/>
          <w:szCs w:val="17"/>
        </w:rPr>
      </w:pPr>
      <w:r w:rsidRPr="00DE13B8">
        <w:rPr>
          <w:rFonts w:eastAsia="Times New Roman"/>
          <w:szCs w:val="17"/>
        </w:rPr>
        <w:t>Commissioner for Consumer Affairs</w:t>
      </w:r>
    </w:p>
    <w:p w14:paraId="78B5B129" w14:textId="00AC73BF" w:rsidR="00DE13B8" w:rsidRDefault="00DE13B8" w:rsidP="00DE13B8">
      <w:pPr>
        <w:spacing w:after="0"/>
        <w:jc w:val="right"/>
        <w:rPr>
          <w:rFonts w:eastAsia="Times New Roman"/>
          <w:szCs w:val="17"/>
        </w:rPr>
      </w:pPr>
      <w:r w:rsidRPr="00DE13B8">
        <w:rPr>
          <w:rFonts w:eastAsia="Times New Roman"/>
          <w:szCs w:val="17"/>
        </w:rPr>
        <w:t>Delegate for the Minister for Consumer and Business Affairs</w:t>
      </w:r>
    </w:p>
    <w:p w14:paraId="40650810" w14:textId="77777777" w:rsidR="00DE13B8" w:rsidRDefault="00DE13B8" w:rsidP="00DE13B8">
      <w:pPr>
        <w:pBdr>
          <w:bottom w:val="single" w:sz="4" w:space="1" w:color="auto"/>
        </w:pBdr>
        <w:spacing w:after="0" w:line="52" w:lineRule="exact"/>
        <w:jc w:val="center"/>
        <w:rPr>
          <w:rFonts w:eastAsia="Times New Roman"/>
          <w:szCs w:val="20"/>
        </w:rPr>
      </w:pPr>
    </w:p>
    <w:p w14:paraId="50818C22" w14:textId="77777777" w:rsidR="00DE13B8" w:rsidRDefault="00DE13B8" w:rsidP="00DE13B8">
      <w:pPr>
        <w:pBdr>
          <w:top w:val="single" w:sz="4" w:space="1" w:color="auto"/>
        </w:pBdr>
        <w:spacing w:before="34" w:after="0" w:line="14" w:lineRule="exact"/>
        <w:jc w:val="center"/>
        <w:rPr>
          <w:rFonts w:eastAsia="Times New Roman"/>
          <w:szCs w:val="20"/>
        </w:rPr>
      </w:pPr>
    </w:p>
    <w:p w14:paraId="6A4CEBD0" w14:textId="77777777" w:rsidR="00DE13B8" w:rsidRDefault="00DE13B8" w:rsidP="00271E51">
      <w:pPr>
        <w:pStyle w:val="NoSpacing"/>
      </w:pPr>
    </w:p>
    <w:p w14:paraId="4285E7BD" w14:textId="607474B2" w:rsidR="00271E51" w:rsidRPr="00306256" w:rsidRDefault="00306256" w:rsidP="00306256">
      <w:pPr>
        <w:pStyle w:val="Heading2"/>
      </w:pPr>
      <w:bookmarkStart w:id="14" w:name="_Toc227156848"/>
      <w:r w:rsidRPr="00306256">
        <w:t>First Nations Voice Act 2023</w:t>
      </w:r>
      <w:bookmarkEnd w:id="14"/>
    </w:p>
    <w:p w14:paraId="2618243D" w14:textId="77777777" w:rsidR="00271E51" w:rsidRPr="00271E51" w:rsidRDefault="00271E51" w:rsidP="00271E51">
      <w:pPr>
        <w:jc w:val="center"/>
        <w:rPr>
          <w:smallCaps/>
          <w:szCs w:val="17"/>
        </w:rPr>
      </w:pPr>
      <w:r w:rsidRPr="00271E51">
        <w:rPr>
          <w:smallCaps/>
          <w:szCs w:val="17"/>
        </w:rPr>
        <w:t>South Australian First Nations Voice to Parliament</w:t>
      </w:r>
    </w:p>
    <w:p w14:paraId="07330531" w14:textId="77777777" w:rsidR="00271E51" w:rsidRPr="00271E51" w:rsidRDefault="00271E51" w:rsidP="00271E51">
      <w:pPr>
        <w:jc w:val="center"/>
        <w:rPr>
          <w:i/>
          <w:szCs w:val="17"/>
        </w:rPr>
      </w:pPr>
      <w:r w:rsidRPr="00271E51">
        <w:rPr>
          <w:i/>
          <w:szCs w:val="17"/>
        </w:rPr>
        <w:t>Election Results</w:t>
      </w:r>
    </w:p>
    <w:p w14:paraId="4B5AD1C9" w14:textId="77777777" w:rsidR="00271E51" w:rsidRPr="00271E51" w:rsidRDefault="00271E51" w:rsidP="00271E51">
      <w:pPr>
        <w:rPr>
          <w:rFonts w:eastAsia="Times New Roman"/>
          <w:b/>
          <w:bCs/>
          <w:szCs w:val="17"/>
        </w:rPr>
      </w:pPr>
      <w:r w:rsidRPr="00271E51">
        <w:rPr>
          <w:rFonts w:eastAsia="Times New Roman"/>
          <w:b/>
          <w:bCs/>
          <w:szCs w:val="17"/>
        </w:rPr>
        <w:t>Election of Eleven Members for Region 1—Kumangka Warrarna Wangkanthi (Central)</w:t>
      </w:r>
    </w:p>
    <w:p w14:paraId="762EF391" w14:textId="77777777" w:rsidR="00271E51" w:rsidRPr="00271E51" w:rsidRDefault="00271E51" w:rsidP="00271E51">
      <w:pPr>
        <w:rPr>
          <w:rFonts w:eastAsia="Times New Roman"/>
          <w:szCs w:val="17"/>
        </w:rPr>
      </w:pPr>
      <w:r w:rsidRPr="00271E51">
        <w:rPr>
          <w:rFonts w:eastAsia="Times New Roman"/>
          <w:szCs w:val="17"/>
        </w:rPr>
        <w:t>Polling day was Saturday, 21 March 2026</w:t>
      </w:r>
    </w:p>
    <w:p w14:paraId="024302EE" w14:textId="77777777" w:rsidR="00271E51" w:rsidRPr="00271E51" w:rsidRDefault="00271E51" w:rsidP="00271E51">
      <w:pPr>
        <w:rPr>
          <w:rFonts w:eastAsia="Times New Roman"/>
          <w:szCs w:val="17"/>
        </w:rPr>
      </w:pPr>
      <w:r w:rsidRPr="00271E51">
        <w:rPr>
          <w:rFonts w:eastAsia="Times New Roman"/>
          <w:szCs w:val="17"/>
        </w:rPr>
        <w:t>Count completed on Wednesday, 1 April 2026</w:t>
      </w:r>
    </w:p>
    <w:p w14:paraId="5FD424AC" w14:textId="77777777" w:rsidR="00271E51" w:rsidRPr="00271E51" w:rsidRDefault="00271E51" w:rsidP="00271E51">
      <w:pPr>
        <w:spacing w:after="0"/>
        <w:rPr>
          <w:rFonts w:eastAsia="Times New Roman"/>
          <w:szCs w:val="17"/>
        </w:rPr>
      </w:pPr>
      <w:r w:rsidRPr="00271E51">
        <w:rPr>
          <w:rFonts w:eastAsia="Times New Roman"/>
          <w:szCs w:val="17"/>
        </w:rPr>
        <w:t>Formal Ballot Papers—1648</w:t>
      </w:r>
    </w:p>
    <w:p w14:paraId="688FCDE0" w14:textId="77777777" w:rsidR="00271E51" w:rsidRPr="00271E51" w:rsidRDefault="00271E51" w:rsidP="00271E51">
      <w:pPr>
        <w:spacing w:after="0"/>
        <w:rPr>
          <w:rFonts w:eastAsia="Times New Roman"/>
          <w:szCs w:val="17"/>
        </w:rPr>
      </w:pPr>
      <w:r w:rsidRPr="00271E51">
        <w:rPr>
          <w:rFonts w:eastAsia="Times New Roman"/>
          <w:szCs w:val="17"/>
        </w:rPr>
        <w:t>Informal Ballot Papers—24</w:t>
      </w:r>
    </w:p>
    <w:p w14:paraId="6FD9F0B9" w14:textId="34CCAA92" w:rsidR="00271E51" w:rsidRDefault="00271E51" w:rsidP="00271E51">
      <w:pPr>
        <w:rPr>
          <w:rFonts w:eastAsia="Times New Roman"/>
          <w:szCs w:val="17"/>
        </w:rPr>
      </w:pPr>
      <w:r w:rsidRPr="00271E51">
        <w:rPr>
          <w:rFonts w:eastAsia="Times New Roman"/>
          <w:szCs w:val="17"/>
        </w:rPr>
        <w:t>Quota—138</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39"/>
        <w:gridCol w:w="1630"/>
        <w:gridCol w:w="1843"/>
        <w:gridCol w:w="1701"/>
      </w:tblGrid>
      <w:tr w:rsidR="00271E51" w:rsidRPr="00271E51" w14:paraId="40109580" w14:textId="77777777" w:rsidTr="00D04340">
        <w:trPr>
          <w:tblHeader/>
          <w:jc w:val="center"/>
        </w:trPr>
        <w:tc>
          <w:tcPr>
            <w:tcW w:w="2339" w:type="dxa"/>
            <w:tcBorders>
              <w:top w:val="single" w:sz="4" w:space="0" w:color="auto"/>
              <w:bottom w:val="single" w:sz="4" w:space="0" w:color="auto"/>
            </w:tcBorders>
            <w:vAlign w:val="center"/>
          </w:tcPr>
          <w:p w14:paraId="16F4EE0F" w14:textId="77777777" w:rsidR="00271E51" w:rsidRPr="00271E51" w:rsidRDefault="00271E51" w:rsidP="00443433">
            <w:pPr>
              <w:spacing w:before="40" w:after="40"/>
              <w:jc w:val="center"/>
              <w:rPr>
                <w:b/>
                <w:bCs/>
                <w:szCs w:val="17"/>
              </w:rPr>
            </w:pPr>
            <w:r w:rsidRPr="00271E51">
              <w:rPr>
                <w:b/>
                <w:bCs/>
                <w:szCs w:val="17"/>
              </w:rPr>
              <w:t>Candidates</w:t>
            </w:r>
          </w:p>
        </w:tc>
        <w:tc>
          <w:tcPr>
            <w:tcW w:w="1630" w:type="dxa"/>
            <w:tcBorders>
              <w:top w:val="single" w:sz="4" w:space="0" w:color="auto"/>
              <w:bottom w:val="single" w:sz="4" w:space="0" w:color="auto"/>
            </w:tcBorders>
            <w:vAlign w:val="center"/>
          </w:tcPr>
          <w:p w14:paraId="4D5D6ADF" w14:textId="77777777" w:rsidR="00271E51" w:rsidRPr="00271E51" w:rsidRDefault="00271E51" w:rsidP="00443433">
            <w:pPr>
              <w:spacing w:before="40" w:after="40"/>
              <w:jc w:val="center"/>
              <w:rPr>
                <w:b/>
                <w:bCs/>
                <w:szCs w:val="17"/>
              </w:rPr>
            </w:pPr>
            <w:r w:rsidRPr="00271E51">
              <w:rPr>
                <w:b/>
                <w:bCs/>
                <w:szCs w:val="17"/>
              </w:rPr>
              <w:t xml:space="preserve">First Preference </w:t>
            </w:r>
            <w:r w:rsidRPr="00271E51">
              <w:rPr>
                <w:b/>
                <w:bCs/>
                <w:szCs w:val="17"/>
              </w:rPr>
              <w:br/>
              <w:t>Votes</w:t>
            </w:r>
          </w:p>
        </w:tc>
        <w:tc>
          <w:tcPr>
            <w:tcW w:w="1843" w:type="dxa"/>
            <w:tcBorders>
              <w:top w:val="single" w:sz="4" w:space="0" w:color="auto"/>
              <w:bottom w:val="single" w:sz="4" w:space="0" w:color="auto"/>
            </w:tcBorders>
            <w:vAlign w:val="center"/>
          </w:tcPr>
          <w:p w14:paraId="13D9DA69" w14:textId="77777777" w:rsidR="00271E51" w:rsidRPr="00271E51" w:rsidRDefault="00271E51" w:rsidP="00443433">
            <w:pPr>
              <w:spacing w:before="40" w:after="40"/>
              <w:jc w:val="center"/>
              <w:rPr>
                <w:b/>
                <w:bCs/>
                <w:szCs w:val="17"/>
              </w:rPr>
            </w:pPr>
            <w:r w:rsidRPr="00271E51">
              <w:rPr>
                <w:b/>
                <w:bCs/>
                <w:szCs w:val="17"/>
              </w:rPr>
              <w:t>Votes at Election/</w:t>
            </w:r>
            <w:r w:rsidRPr="00271E51">
              <w:rPr>
                <w:b/>
                <w:bCs/>
                <w:szCs w:val="17"/>
              </w:rPr>
              <w:br/>
              <w:t>Exclusion/Elimination</w:t>
            </w:r>
          </w:p>
        </w:tc>
        <w:tc>
          <w:tcPr>
            <w:tcW w:w="1701" w:type="dxa"/>
            <w:tcBorders>
              <w:top w:val="single" w:sz="4" w:space="0" w:color="auto"/>
              <w:bottom w:val="single" w:sz="4" w:space="0" w:color="auto"/>
            </w:tcBorders>
            <w:vAlign w:val="center"/>
          </w:tcPr>
          <w:p w14:paraId="279CA91D" w14:textId="77777777" w:rsidR="00271E51" w:rsidRPr="00271E51" w:rsidRDefault="00271E51" w:rsidP="00443433">
            <w:pPr>
              <w:spacing w:before="40" w:after="40"/>
              <w:jc w:val="center"/>
              <w:rPr>
                <w:b/>
                <w:bCs/>
                <w:szCs w:val="17"/>
              </w:rPr>
            </w:pPr>
            <w:r w:rsidRPr="00271E51">
              <w:rPr>
                <w:b/>
                <w:bCs/>
                <w:szCs w:val="17"/>
              </w:rPr>
              <w:t>Election Status</w:t>
            </w:r>
          </w:p>
        </w:tc>
      </w:tr>
      <w:tr w:rsidR="00271E51" w:rsidRPr="00271E51" w14:paraId="0D28F02B" w14:textId="77777777" w:rsidTr="00D04340">
        <w:trPr>
          <w:tblHeader/>
          <w:jc w:val="center"/>
        </w:trPr>
        <w:tc>
          <w:tcPr>
            <w:tcW w:w="2339" w:type="dxa"/>
            <w:tcBorders>
              <w:top w:val="single" w:sz="4" w:space="0" w:color="auto"/>
            </w:tcBorders>
          </w:tcPr>
          <w:p w14:paraId="574432C7" w14:textId="77777777" w:rsidR="00271E51" w:rsidRPr="00271E51" w:rsidRDefault="00271E51" w:rsidP="00271E51">
            <w:pPr>
              <w:spacing w:after="0" w:line="40" w:lineRule="exact"/>
              <w:jc w:val="center"/>
              <w:rPr>
                <w:b/>
                <w:bCs/>
                <w:szCs w:val="17"/>
              </w:rPr>
            </w:pPr>
          </w:p>
        </w:tc>
        <w:tc>
          <w:tcPr>
            <w:tcW w:w="1630" w:type="dxa"/>
            <w:tcBorders>
              <w:top w:val="single" w:sz="4" w:space="0" w:color="auto"/>
            </w:tcBorders>
          </w:tcPr>
          <w:p w14:paraId="6E5CEFFB" w14:textId="77777777" w:rsidR="00271E51" w:rsidRPr="00271E51" w:rsidRDefault="00271E51" w:rsidP="00271E51">
            <w:pPr>
              <w:spacing w:after="0" w:line="40" w:lineRule="exact"/>
              <w:jc w:val="center"/>
              <w:rPr>
                <w:b/>
                <w:bCs/>
                <w:szCs w:val="17"/>
              </w:rPr>
            </w:pPr>
          </w:p>
        </w:tc>
        <w:tc>
          <w:tcPr>
            <w:tcW w:w="1843" w:type="dxa"/>
            <w:tcBorders>
              <w:top w:val="single" w:sz="4" w:space="0" w:color="auto"/>
            </w:tcBorders>
          </w:tcPr>
          <w:p w14:paraId="7E6F5B67" w14:textId="77777777" w:rsidR="00271E51" w:rsidRPr="00271E51" w:rsidRDefault="00271E51" w:rsidP="00271E51">
            <w:pPr>
              <w:spacing w:after="0" w:line="40" w:lineRule="exact"/>
              <w:jc w:val="center"/>
              <w:rPr>
                <w:b/>
                <w:bCs/>
                <w:szCs w:val="17"/>
              </w:rPr>
            </w:pPr>
          </w:p>
        </w:tc>
        <w:tc>
          <w:tcPr>
            <w:tcW w:w="1701" w:type="dxa"/>
            <w:tcBorders>
              <w:top w:val="single" w:sz="4" w:space="0" w:color="auto"/>
            </w:tcBorders>
          </w:tcPr>
          <w:p w14:paraId="11127BED" w14:textId="77777777" w:rsidR="00271E51" w:rsidRPr="00271E51" w:rsidRDefault="00271E51" w:rsidP="00271E51">
            <w:pPr>
              <w:spacing w:after="0" w:line="40" w:lineRule="exact"/>
              <w:jc w:val="center"/>
              <w:rPr>
                <w:b/>
                <w:bCs/>
                <w:szCs w:val="17"/>
              </w:rPr>
            </w:pPr>
          </w:p>
        </w:tc>
      </w:tr>
      <w:tr w:rsidR="00271E51" w:rsidRPr="00271E51" w14:paraId="41DF3D03" w14:textId="77777777" w:rsidTr="00D04340">
        <w:trPr>
          <w:jc w:val="center"/>
        </w:trPr>
        <w:tc>
          <w:tcPr>
            <w:tcW w:w="2339" w:type="dxa"/>
          </w:tcPr>
          <w:p w14:paraId="76925684" w14:textId="77777777" w:rsidR="00271E51" w:rsidRPr="00271E51" w:rsidRDefault="00271E51" w:rsidP="00271E51">
            <w:pPr>
              <w:spacing w:after="0"/>
              <w:rPr>
                <w:szCs w:val="17"/>
              </w:rPr>
            </w:pPr>
            <w:r w:rsidRPr="00271E51">
              <w:t>BENNELL, Clinton</w:t>
            </w:r>
          </w:p>
        </w:tc>
        <w:tc>
          <w:tcPr>
            <w:tcW w:w="1630" w:type="dxa"/>
          </w:tcPr>
          <w:p w14:paraId="670E0F4B" w14:textId="77777777" w:rsidR="00271E51" w:rsidRPr="00271E51" w:rsidRDefault="00271E51" w:rsidP="00271E51">
            <w:pPr>
              <w:spacing w:after="0"/>
              <w:ind w:right="709"/>
              <w:jc w:val="right"/>
              <w:rPr>
                <w:szCs w:val="17"/>
              </w:rPr>
            </w:pPr>
            <w:r w:rsidRPr="00271E51">
              <w:t>44</w:t>
            </w:r>
          </w:p>
        </w:tc>
        <w:tc>
          <w:tcPr>
            <w:tcW w:w="1843" w:type="dxa"/>
          </w:tcPr>
          <w:p w14:paraId="216DAE81" w14:textId="77777777" w:rsidR="00271E51" w:rsidRPr="00271E51" w:rsidRDefault="00271E51" w:rsidP="00271E51">
            <w:pPr>
              <w:spacing w:after="0"/>
              <w:ind w:right="848"/>
              <w:jc w:val="right"/>
              <w:rPr>
                <w:szCs w:val="17"/>
              </w:rPr>
            </w:pPr>
            <w:r w:rsidRPr="00271E51">
              <w:t>89</w:t>
            </w:r>
          </w:p>
        </w:tc>
        <w:tc>
          <w:tcPr>
            <w:tcW w:w="1701" w:type="dxa"/>
          </w:tcPr>
          <w:p w14:paraId="07CC40D1" w14:textId="77777777" w:rsidR="00271E51" w:rsidRPr="00271E51" w:rsidRDefault="00271E51" w:rsidP="00271E51">
            <w:pPr>
              <w:spacing w:after="0"/>
              <w:ind w:left="567"/>
              <w:rPr>
                <w:szCs w:val="17"/>
              </w:rPr>
            </w:pPr>
            <w:r w:rsidRPr="00271E51">
              <w:t>Elected</w:t>
            </w:r>
          </w:p>
        </w:tc>
      </w:tr>
      <w:tr w:rsidR="00271E51" w:rsidRPr="00271E51" w14:paraId="764B93D6" w14:textId="77777777" w:rsidTr="00D04340">
        <w:trPr>
          <w:jc w:val="center"/>
        </w:trPr>
        <w:tc>
          <w:tcPr>
            <w:tcW w:w="2339" w:type="dxa"/>
          </w:tcPr>
          <w:p w14:paraId="2C346093" w14:textId="77777777" w:rsidR="00271E51" w:rsidRPr="00271E51" w:rsidRDefault="00271E51" w:rsidP="00271E51">
            <w:pPr>
              <w:spacing w:after="0"/>
              <w:rPr>
                <w:szCs w:val="17"/>
              </w:rPr>
            </w:pPr>
            <w:r w:rsidRPr="00271E51">
              <w:t>CLARKE, Melissa</w:t>
            </w:r>
          </w:p>
        </w:tc>
        <w:tc>
          <w:tcPr>
            <w:tcW w:w="1630" w:type="dxa"/>
          </w:tcPr>
          <w:p w14:paraId="7069C1FD" w14:textId="77777777" w:rsidR="00271E51" w:rsidRPr="00271E51" w:rsidRDefault="00271E51" w:rsidP="00271E51">
            <w:pPr>
              <w:spacing w:after="0"/>
              <w:ind w:right="709"/>
              <w:jc w:val="right"/>
              <w:rPr>
                <w:szCs w:val="17"/>
              </w:rPr>
            </w:pPr>
            <w:r w:rsidRPr="00271E51">
              <w:t>99</w:t>
            </w:r>
          </w:p>
        </w:tc>
        <w:tc>
          <w:tcPr>
            <w:tcW w:w="1843" w:type="dxa"/>
          </w:tcPr>
          <w:p w14:paraId="2443F7E7" w14:textId="77777777" w:rsidR="00271E51" w:rsidRPr="00271E51" w:rsidRDefault="00271E51" w:rsidP="00271E51">
            <w:pPr>
              <w:spacing w:after="0"/>
              <w:ind w:right="848"/>
              <w:jc w:val="right"/>
              <w:rPr>
                <w:szCs w:val="17"/>
              </w:rPr>
            </w:pPr>
            <w:r w:rsidRPr="00271E51">
              <w:t>138</w:t>
            </w:r>
          </w:p>
        </w:tc>
        <w:tc>
          <w:tcPr>
            <w:tcW w:w="1701" w:type="dxa"/>
          </w:tcPr>
          <w:p w14:paraId="5E8A2F75" w14:textId="77777777" w:rsidR="00271E51" w:rsidRPr="00271E51" w:rsidRDefault="00271E51" w:rsidP="00271E51">
            <w:pPr>
              <w:spacing w:after="0"/>
              <w:ind w:left="567"/>
              <w:rPr>
                <w:szCs w:val="17"/>
              </w:rPr>
            </w:pPr>
            <w:r w:rsidRPr="00271E51">
              <w:t>Elected</w:t>
            </w:r>
          </w:p>
        </w:tc>
      </w:tr>
      <w:tr w:rsidR="00271E51" w:rsidRPr="00271E51" w14:paraId="0314FD9B" w14:textId="77777777" w:rsidTr="00D04340">
        <w:trPr>
          <w:jc w:val="center"/>
        </w:trPr>
        <w:tc>
          <w:tcPr>
            <w:tcW w:w="2339" w:type="dxa"/>
          </w:tcPr>
          <w:p w14:paraId="4C736E01" w14:textId="77777777" w:rsidR="00271E51" w:rsidRPr="00271E51" w:rsidRDefault="00271E51" w:rsidP="00271E51">
            <w:pPr>
              <w:spacing w:after="0"/>
              <w:rPr>
                <w:szCs w:val="17"/>
              </w:rPr>
            </w:pPr>
            <w:r w:rsidRPr="00271E51">
              <w:t>FRANCIS, Adam-Troy</w:t>
            </w:r>
          </w:p>
        </w:tc>
        <w:tc>
          <w:tcPr>
            <w:tcW w:w="1630" w:type="dxa"/>
          </w:tcPr>
          <w:p w14:paraId="0350008C" w14:textId="77777777" w:rsidR="00271E51" w:rsidRPr="00271E51" w:rsidRDefault="00271E51" w:rsidP="00271E51">
            <w:pPr>
              <w:spacing w:after="0"/>
              <w:ind w:right="709"/>
              <w:jc w:val="right"/>
              <w:rPr>
                <w:szCs w:val="17"/>
              </w:rPr>
            </w:pPr>
            <w:r w:rsidRPr="00271E51">
              <w:t>17</w:t>
            </w:r>
          </w:p>
        </w:tc>
        <w:tc>
          <w:tcPr>
            <w:tcW w:w="1843" w:type="dxa"/>
          </w:tcPr>
          <w:p w14:paraId="2F31A8B8" w14:textId="77777777" w:rsidR="00271E51" w:rsidRPr="00271E51" w:rsidRDefault="00271E51" w:rsidP="00271E51">
            <w:pPr>
              <w:spacing w:after="0"/>
              <w:ind w:right="848"/>
              <w:jc w:val="right"/>
              <w:rPr>
                <w:szCs w:val="17"/>
              </w:rPr>
            </w:pPr>
            <w:r w:rsidRPr="00271E51">
              <w:t>28</w:t>
            </w:r>
          </w:p>
        </w:tc>
        <w:tc>
          <w:tcPr>
            <w:tcW w:w="1701" w:type="dxa"/>
          </w:tcPr>
          <w:p w14:paraId="1F22549E" w14:textId="77777777" w:rsidR="00271E51" w:rsidRPr="00271E51" w:rsidRDefault="00271E51" w:rsidP="00271E51">
            <w:pPr>
              <w:spacing w:after="0"/>
              <w:ind w:left="567"/>
              <w:rPr>
                <w:szCs w:val="17"/>
              </w:rPr>
            </w:pPr>
            <w:r w:rsidRPr="00271E51">
              <w:t>Excluded</w:t>
            </w:r>
          </w:p>
        </w:tc>
      </w:tr>
      <w:tr w:rsidR="00271E51" w:rsidRPr="00271E51" w14:paraId="124E73D0" w14:textId="77777777" w:rsidTr="00D04340">
        <w:trPr>
          <w:jc w:val="center"/>
        </w:trPr>
        <w:tc>
          <w:tcPr>
            <w:tcW w:w="2339" w:type="dxa"/>
          </w:tcPr>
          <w:p w14:paraId="5751CC5E" w14:textId="77777777" w:rsidR="00271E51" w:rsidRPr="00271E51" w:rsidRDefault="00271E51" w:rsidP="00271E51">
            <w:pPr>
              <w:spacing w:after="0"/>
              <w:rPr>
                <w:szCs w:val="17"/>
              </w:rPr>
            </w:pPr>
            <w:r w:rsidRPr="00271E51">
              <w:t>GIBSON, Kahlia</w:t>
            </w:r>
          </w:p>
        </w:tc>
        <w:tc>
          <w:tcPr>
            <w:tcW w:w="1630" w:type="dxa"/>
          </w:tcPr>
          <w:p w14:paraId="781A20AB" w14:textId="77777777" w:rsidR="00271E51" w:rsidRPr="00271E51" w:rsidRDefault="00271E51" w:rsidP="00271E51">
            <w:pPr>
              <w:spacing w:after="0"/>
              <w:ind w:right="709"/>
              <w:jc w:val="right"/>
              <w:rPr>
                <w:szCs w:val="17"/>
              </w:rPr>
            </w:pPr>
            <w:r w:rsidRPr="00271E51">
              <w:t>152</w:t>
            </w:r>
          </w:p>
        </w:tc>
        <w:tc>
          <w:tcPr>
            <w:tcW w:w="1843" w:type="dxa"/>
          </w:tcPr>
          <w:p w14:paraId="1D642DE5" w14:textId="77777777" w:rsidR="00271E51" w:rsidRPr="00271E51" w:rsidRDefault="00271E51" w:rsidP="00271E51">
            <w:pPr>
              <w:spacing w:after="0"/>
              <w:ind w:right="848"/>
              <w:jc w:val="right"/>
              <w:rPr>
                <w:szCs w:val="17"/>
              </w:rPr>
            </w:pPr>
            <w:r w:rsidRPr="00271E51">
              <w:t>152</w:t>
            </w:r>
          </w:p>
        </w:tc>
        <w:tc>
          <w:tcPr>
            <w:tcW w:w="1701" w:type="dxa"/>
          </w:tcPr>
          <w:p w14:paraId="274161B7" w14:textId="77777777" w:rsidR="00271E51" w:rsidRPr="00271E51" w:rsidRDefault="00271E51" w:rsidP="00271E51">
            <w:pPr>
              <w:spacing w:after="0"/>
              <w:ind w:left="567"/>
              <w:rPr>
                <w:szCs w:val="17"/>
              </w:rPr>
            </w:pPr>
            <w:r w:rsidRPr="00271E51">
              <w:t>Elected</w:t>
            </w:r>
          </w:p>
        </w:tc>
      </w:tr>
      <w:tr w:rsidR="00271E51" w:rsidRPr="00271E51" w14:paraId="0187A64A" w14:textId="77777777" w:rsidTr="00D04340">
        <w:trPr>
          <w:jc w:val="center"/>
        </w:trPr>
        <w:tc>
          <w:tcPr>
            <w:tcW w:w="2339" w:type="dxa"/>
          </w:tcPr>
          <w:p w14:paraId="66BDAD3B" w14:textId="77777777" w:rsidR="00271E51" w:rsidRPr="00271E51" w:rsidRDefault="00271E51" w:rsidP="00271E51">
            <w:pPr>
              <w:spacing w:after="0"/>
              <w:rPr>
                <w:szCs w:val="17"/>
              </w:rPr>
            </w:pPr>
            <w:r w:rsidRPr="00271E51">
              <w:lastRenderedPageBreak/>
              <w:t>KARPANY-CARTER, Matthew</w:t>
            </w:r>
          </w:p>
        </w:tc>
        <w:tc>
          <w:tcPr>
            <w:tcW w:w="1630" w:type="dxa"/>
          </w:tcPr>
          <w:p w14:paraId="15AB92E4" w14:textId="77777777" w:rsidR="00271E51" w:rsidRPr="00271E51" w:rsidRDefault="00271E51" w:rsidP="00271E51">
            <w:pPr>
              <w:spacing w:after="0"/>
              <w:ind w:right="709"/>
              <w:jc w:val="right"/>
              <w:rPr>
                <w:szCs w:val="17"/>
              </w:rPr>
            </w:pPr>
            <w:r w:rsidRPr="00271E51">
              <w:t>63</w:t>
            </w:r>
          </w:p>
        </w:tc>
        <w:tc>
          <w:tcPr>
            <w:tcW w:w="1843" w:type="dxa"/>
          </w:tcPr>
          <w:p w14:paraId="722F023A" w14:textId="77777777" w:rsidR="00271E51" w:rsidRPr="00271E51" w:rsidRDefault="00271E51" w:rsidP="00271E51">
            <w:pPr>
              <w:spacing w:after="0"/>
              <w:ind w:right="848"/>
              <w:jc w:val="right"/>
              <w:rPr>
                <w:szCs w:val="17"/>
              </w:rPr>
            </w:pPr>
            <w:r w:rsidRPr="00271E51">
              <w:t>138</w:t>
            </w:r>
          </w:p>
        </w:tc>
        <w:tc>
          <w:tcPr>
            <w:tcW w:w="1701" w:type="dxa"/>
          </w:tcPr>
          <w:p w14:paraId="10755D44" w14:textId="77777777" w:rsidR="00271E51" w:rsidRPr="00271E51" w:rsidRDefault="00271E51" w:rsidP="00271E51">
            <w:pPr>
              <w:spacing w:after="0"/>
              <w:ind w:left="567"/>
              <w:rPr>
                <w:szCs w:val="17"/>
              </w:rPr>
            </w:pPr>
            <w:r w:rsidRPr="00271E51">
              <w:t>Elected</w:t>
            </w:r>
          </w:p>
        </w:tc>
      </w:tr>
      <w:tr w:rsidR="00271E51" w:rsidRPr="00271E51" w14:paraId="31BE4E78" w14:textId="77777777" w:rsidTr="00D04340">
        <w:trPr>
          <w:jc w:val="center"/>
        </w:trPr>
        <w:tc>
          <w:tcPr>
            <w:tcW w:w="2339" w:type="dxa"/>
          </w:tcPr>
          <w:p w14:paraId="4C031B48" w14:textId="77777777" w:rsidR="00271E51" w:rsidRPr="00271E51" w:rsidRDefault="00271E51" w:rsidP="00271E51">
            <w:pPr>
              <w:spacing w:after="0"/>
              <w:rPr>
                <w:szCs w:val="17"/>
              </w:rPr>
            </w:pPr>
            <w:r w:rsidRPr="00271E51">
              <w:t>RANKINE, Matthew</w:t>
            </w:r>
          </w:p>
        </w:tc>
        <w:tc>
          <w:tcPr>
            <w:tcW w:w="1630" w:type="dxa"/>
          </w:tcPr>
          <w:p w14:paraId="2E3A6E0D" w14:textId="77777777" w:rsidR="00271E51" w:rsidRPr="00271E51" w:rsidRDefault="00271E51" w:rsidP="00271E51">
            <w:pPr>
              <w:spacing w:after="0"/>
              <w:ind w:right="709"/>
              <w:jc w:val="right"/>
              <w:rPr>
                <w:szCs w:val="17"/>
              </w:rPr>
            </w:pPr>
            <w:r w:rsidRPr="00271E51">
              <w:t>122</w:t>
            </w:r>
          </w:p>
        </w:tc>
        <w:tc>
          <w:tcPr>
            <w:tcW w:w="1843" w:type="dxa"/>
          </w:tcPr>
          <w:p w14:paraId="129CC650" w14:textId="77777777" w:rsidR="00271E51" w:rsidRPr="00271E51" w:rsidRDefault="00271E51" w:rsidP="00271E51">
            <w:pPr>
              <w:spacing w:after="0"/>
              <w:ind w:right="848"/>
              <w:jc w:val="right"/>
              <w:rPr>
                <w:szCs w:val="17"/>
              </w:rPr>
            </w:pPr>
            <w:r w:rsidRPr="00271E51">
              <w:t>173</w:t>
            </w:r>
          </w:p>
        </w:tc>
        <w:tc>
          <w:tcPr>
            <w:tcW w:w="1701" w:type="dxa"/>
          </w:tcPr>
          <w:p w14:paraId="23709985" w14:textId="77777777" w:rsidR="00271E51" w:rsidRPr="00271E51" w:rsidRDefault="00271E51" w:rsidP="00271E51">
            <w:pPr>
              <w:spacing w:after="0"/>
              <w:ind w:left="567"/>
              <w:rPr>
                <w:szCs w:val="17"/>
              </w:rPr>
            </w:pPr>
            <w:r w:rsidRPr="00271E51">
              <w:t>Elected</w:t>
            </w:r>
          </w:p>
        </w:tc>
      </w:tr>
      <w:tr w:rsidR="00271E51" w:rsidRPr="00271E51" w14:paraId="302CC344" w14:textId="77777777" w:rsidTr="00D04340">
        <w:trPr>
          <w:jc w:val="center"/>
        </w:trPr>
        <w:tc>
          <w:tcPr>
            <w:tcW w:w="2339" w:type="dxa"/>
          </w:tcPr>
          <w:p w14:paraId="6CD5328C" w14:textId="77777777" w:rsidR="00271E51" w:rsidRPr="00271E51" w:rsidRDefault="00271E51" w:rsidP="00271E51">
            <w:pPr>
              <w:spacing w:after="0"/>
              <w:rPr>
                <w:szCs w:val="17"/>
              </w:rPr>
            </w:pPr>
            <w:r w:rsidRPr="00271E51">
              <w:t>GILBY, Michael (Mike)</w:t>
            </w:r>
          </w:p>
        </w:tc>
        <w:tc>
          <w:tcPr>
            <w:tcW w:w="1630" w:type="dxa"/>
          </w:tcPr>
          <w:p w14:paraId="4A0126B6" w14:textId="77777777" w:rsidR="00271E51" w:rsidRPr="00271E51" w:rsidRDefault="00271E51" w:rsidP="00271E51">
            <w:pPr>
              <w:spacing w:after="0"/>
              <w:ind w:right="709"/>
              <w:jc w:val="right"/>
              <w:rPr>
                <w:szCs w:val="17"/>
              </w:rPr>
            </w:pPr>
            <w:r w:rsidRPr="00271E51">
              <w:t>12</w:t>
            </w:r>
          </w:p>
        </w:tc>
        <w:tc>
          <w:tcPr>
            <w:tcW w:w="1843" w:type="dxa"/>
          </w:tcPr>
          <w:p w14:paraId="2936E5B7" w14:textId="77777777" w:rsidR="00271E51" w:rsidRPr="00271E51" w:rsidRDefault="00271E51" w:rsidP="00271E51">
            <w:pPr>
              <w:spacing w:after="0"/>
              <w:ind w:right="848"/>
              <w:jc w:val="right"/>
              <w:rPr>
                <w:szCs w:val="17"/>
              </w:rPr>
            </w:pPr>
            <w:r w:rsidRPr="00271E51">
              <w:t>21</w:t>
            </w:r>
          </w:p>
        </w:tc>
        <w:tc>
          <w:tcPr>
            <w:tcW w:w="1701" w:type="dxa"/>
          </w:tcPr>
          <w:p w14:paraId="3A176FE7" w14:textId="77777777" w:rsidR="00271E51" w:rsidRPr="00271E51" w:rsidRDefault="00271E51" w:rsidP="00271E51">
            <w:pPr>
              <w:spacing w:after="0"/>
              <w:ind w:left="567"/>
              <w:rPr>
                <w:szCs w:val="17"/>
              </w:rPr>
            </w:pPr>
            <w:r w:rsidRPr="00271E51">
              <w:t>Excluded</w:t>
            </w:r>
          </w:p>
        </w:tc>
      </w:tr>
      <w:tr w:rsidR="00271E51" w:rsidRPr="00271E51" w14:paraId="25A3FFF7" w14:textId="77777777" w:rsidTr="00D04340">
        <w:trPr>
          <w:jc w:val="center"/>
        </w:trPr>
        <w:tc>
          <w:tcPr>
            <w:tcW w:w="2339" w:type="dxa"/>
          </w:tcPr>
          <w:p w14:paraId="404BD315" w14:textId="77777777" w:rsidR="00271E51" w:rsidRPr="00271E51" w:rsidRDefault="00271E51" w:rsidP="00271E51">
            <w:pPr>
              <w:spacing w:after="0"/>
              <w:rPr>
                <w:szCs w:val="17"/>
              </w:rPr>
            </w:pPr>
            <w:r w:rsidRPr="00271E51">
              <w:t>AKSELSEN, Jarrod</w:t>
            </w:r>
          </w:p>
        </w:tc>
        <w:tc>
          <w:tcPr>
            <w:tcW w:w="1630" w:type="dxa"/>
          </w:tcPr>
          <w:p w14:paraId="37ED9C21" w14:textId="77777777" w:rsidR="00271E51" w:rsidRPr="00271E51" w:rsidRDefault="00271E51" w:rsidP="00271E51">
            <w:pPr>
              <w:spacing w:after="0"/>
              <w:ind w:right="709"/>
              <w:jc w:val="right"/>
              <w:rPr>
                <w:szCs w:val="17"/>
              </w:rPr>
            </w:pPr>
            <w:r w:rsidRPr="00271E51">
              <w:t>15</w:t>
            </w:r>
          </w:p>
        </w:tc>
        <w:tc>
          <w:tcPr>
            <w:tcW w:w="1843" w:type="dxa"/>
          </w:tcPr>
          <w:p w14:paraId="318B6D1D" w14:textId="77777777" w:rsidR="00271E51" w:rsidRPr="00271E51" w:rsidRDefault="00271E51" w:rsidP="00271E51">
            <w:pPr>
              <w:spacing w:after="0"/>
              <w:ind w:right="848"/>
              <w:jc w:val="right"/>
              <w:rPr>
                <w:szCs w:val="17"/>
              </w:rPr>
            </w:pPr>
            <w:r w:rsidRPr="00271E51">
              <w:t>18</w:t>
            </w:r>
          </w:p>
        </w:tc>
        <w:tc>
          <w:tcPr>
            <w:tcW w:w="1701" w:type="dxa"/>
          </w:tcPr>
          <w:p w14:paraId="4CE5C42E" w14:textId="77777777" w:rsidR="00271E51" w:rsidRPr="00271E51" w:rsidRDefault="00271E51" w:rsidP="00271E51">
            <w:pPr>
              <w:spacing w:after="0"/>
              <w:ind w:left="567"/>
              <w:rPr>
                <w:szCs w:val="17"/>
              </w:rPr>
            </w:pPr>
            <w:r w:rsidRPr="00271E51">
              <w:t>Excluded</w:t>
            </w:r>
          </w:p>
        </w:tc>
      </w:tr>
      <w:tr w:rsidR="00271E51" w:rsidRPr="00271E51" w14:paraId="6499D5F1" w14:textId="77777777" w:rsidTr="00D04340">
        <w:trPr>
          <w:jc w:val="center"/>
        </w:trPr>
        <w:tc>
          <w:tcPr>
            <w:tcW w:w="2339" w:type="dxa"/>
          </w:tcPr>
          <w:p w14:paraId="1F9F65BF" w14:textId="77777777" w:rsidR="00271E51" w:rsidRPr="00271E51" w:rsidRDefault="00271E51" w:rsidP="00271E51">
            <w:pPr>
              <w:spacing w:after="0"/>
              <w:rPr>
                <w:szCs w:val="17"/>
              </w:rPr>
            </w:pPr>
            <w:r w:rsidRPr="00271E51">
              <w:t>RITCHIE, Timothy</w:t>
            </w:r>
          </w:p>
        </w:tc>
        <w:tc>
          <w:tcPr>
            <w:tcW w:w="1630" w:type="dxa"/>
          </w:tcPr>
          <w:p w14:paraId="410F2103" w14:textId="77777777" w:rsidR="00271E51" w:rsidRPr="00271E51" w:rsidRDefault="00271E51" w:rsidP="00271E51">
            <w:pPr>
              <w:spacing w:after="0"/>
              <w:ind w:right="709"/>
              <w:jc w:val="right"/>
              <w:rPr>
                <w:szCs w:val="17"/>
              </w:rPr>
            </w:pPr>
            <w:r w:rsidRPr="00271E51">
              <w:t>44</w:t>
            </w:r>
          </w:p>
        </w:tc>
        <w:tc>
          <w:tcPr>
            <w:tcW w:w="1843" w:type="dxa"/>
          </w:tcPr>
          <w:p w14:paraId="7C7234A5" w14:textId="77777777" w:rsidR="00271E51" w:rsidRPr="00271E51" w:rsidRDefault="00271E51" w:rsidP="00271E51">
            <w:pPr>
              <w:spacing w:after="0"/>
              <w:ind w:right="848"/>
              <w:jc w:val="right"/>
              <w:rPr>
                <w:szCs w:val="17"/>
              </w:rPr>
            </w:pPr>
            <w:r w:rsidRPr="00271E51">
              <w:t>84</w:t>
            </w:r>
          </w:p>
        </w:tc>
        <w:tc>
          <w:tcPr>
            <w:tcW w:w="1701" w:type="dxa"/>
          </w:tcPr>
          <w:p w14:paraId="445AA5DD" w14:textId="77777777" w:rsidR="00271E51" w:rsidRPr="00271E51" w:rsidRDefault="00271E51" w:rsidP="00271E51">
            <w:pPr>
              <w:spacing w:after="0"/>
              <w:ind w:left="567"/>
              <w:rPr>
                <w:szCs w:val="17"/>
              </w:rPr>
            </w:pPr>
            <w:r w:rsidRPr="00271E51">
              <w:t>Elected</w:t>
            </w:r>
          </w:p>
        </w:tc>
      </w:tr>
      <w:tr w:rsidR="00271E51" w:rsidRPr="00271E51" w14:paraId="22CFC979" w14:textId="77777777" w:rsidTr="00D04340">
        <w:trPr>
          <w:jc w:val="center"/>
        </w:trPr>
        <w:tc>
          <w:tcPr>
            <w:tcW w:w="2339" w:type="dxa"/>
          </w:tcPr>
          <w:p w14:paraId="7CB16367" w14:textId="77777777" w:rsidR="00271E51" w:rsidRPr="00271E51" w:rsidRDefault="00271E51" w:rsidP="00271E51">
            <w:pPr>
              <w:spacing w:after="0"/>
              <w:rPr>
                <w:szCs w:val="17"/>
              </w:rPr>
            </w:pPr>
            <w:r w:rsidRPr="00271E51">
              <w:t>SUMNER, Major (Moogy)</w:t>
            </w:r>
          </w:p>
        </w:tc>
        <w:tc>
          <w:tcPr>
            <w:tcW w:w="1630" w:type="dxa"/>
          </w:tcPr>
          <w:p w14:paraId="3C3F52FD" w14:textId="77777777" w:rsidR="00271E51" w:rsidRPr="00271E51" w:rsidRDefault="00271E51" w:rsidP="00271E51">
            <w:pPr>
              <w:spacing w:after="0"/>
              <w:ind w:right="709"/>
              <w:jc w:val="right"/>
              <w:rPr>
                <w:szCs w:val="17"/>
              </w:rPr>
            </w:pPr>
            <w:r w:rsidRPr="00271E51">
              <w:t>550</w:t>
            </w:r>
          </w:p>
        </w:tc>
        <w:tc>
          <w:tcPr>
            <w:tcW w:w="1843" w:type="dxa"/>
          </w:tcPr>
          <w:p w14:paraId="645F9564" w14:textId="77777777" w:rsidR="00271E51" w:rsidRPr="00271E51" w:rsidRDefault="00271E51" w:rsidP="00271E51">
            <w:pPr>
              <w:spacing w:after="0"/>
              <w:ind w:right="848"/>
              <w:jc w:val="right"/>
              <w:rPr>
                <w:szCs w:val="17"/>
              </w:rPr>
            </w:pPr>
            <w:r w:rsidRPr="00271E51">
              <w:t>550</w:t>
            </w:r>
          </w:p>
        </w:tc>
        <w:tc>
          <w:tcPr>
            <w:tcW w:w="1701" w:type="dxa"/>
          </w:tcPr>
          <w:p w14:paraId="41F3033B" w14:textId="77777777" w:rsidR="00271E51" w:rsidRPr="00271E51" w:rsidRDefault="00271E51" w:rsidP="00271E51">
            <w:pPr>
              <w:spacing w:after="0"/>
              <w:ind w:left="567"/>
              <w:rPr>
                <w:szCs w:val="17"/>
              </w:rPr>
            </w:pPr>
            <w:r w:rsidRPr="00271E51">
              <w:t>Elected</w:t>
            </w:r>
          </w:p>
        </w:tc>
      </w:tr>
      <w:tr w:rsidR="00271E51" w:rsidRPr="00271E51" w14:paraId="1AC3F451" w14:textId="77777777" w:rsidTr="00D04340">
        <w:trPr>
          <w:jc w:val="center"/>
        </w:trPr>
        <w:tc>
          <w:tcPr>
            <w:tcW w:w="2339" w:type="dxa"/>
          </w:tcPr>
          <w:p w14:paraId="1870F509" w14:textId="77777777" w:rsidR="00271E51" w:rsidRPr="00271E51" w:rsidRDefault="00271E51" w:rsidP="00271E51">
            <w:pPr>
              <w:spacing w:after="0"/>
              <w:rPr>
                <w:szCs w:val="17"/>
              </w:rPr>
            </w:pPr>
            <w:r w:rsidRPr="00271E51">
              <w:t>CARUSO, Jennifer</w:t>
            </w:r>
          </w:p>
        </w:tc>
        <w:tc>
          <w:tcPr>
            <w:tcW w:w="1630" w:type="dxa"/>
          </w:tcPr>
          <w:p w14:paraId="40751816" w14:textId="77777777" w:rsidR="00271E51" w:rsidRPr="00271E51" w:rsidRDefault="00271E51" w:rsidP="00271E51">
            <w:pPr>
              <w:spacing w:after="0"/>
              <w:ind w:right="709"/>
              <w:jc w:val="right"/>
              <w:rPr>
                <w:szCs w:val="17"/>
              </w:rPr>
            </w:pPr>
            <w:r w:rsidRPr="00271E51">
              <w:t>110</w:t>
            </w:r>
          </w:p>
        </w:tc>
        <w:tc>
          <w:tcPr>
            <w:tcW w:w="1843" w:type="dxa"/>
          </w:tcPr>
          <w:p w14:paraId="6729D836" w14:textId="77777777" w:rsidR="00271E51" w:rsidRPr="00271E51" w:rsidRDefault="00271E51" w:rsidP="00271E51">
            <w:pPr>
              <w:spacing w:after="0"/>
              <w:ind w:right="848"/>
              <w:jc w:val="right"/>
              <w:rPr>
                <w:szCs w:val="17"/>
              </w:rPr>
            </w:pPr>
            <w:r w:rsidRPr="00271E51">
              <w:t>156</w:t>
            </w:r>
          </w:p>
        </w:tc>
        <w:tc>
          <w:tcPr>
            <w:tcW w:w="1701" w:type="dxa"/>
          </w:tcPr>
          <w:p w14:paraId="4B586FC0" w14:textId="77777777" w:rsidR="00271E51" w:rsidRPr="00271E51" w:rsidRDefault="00271E51" w:rsidP="00271E51">
            <w:pPr>
              <w:spacing w:after="0"/>
              <w:ind w:left="567"/>
              <w:rPr>
                <w:szCs w:val="17"/>
              </w:rPr>
            </w:pPr>
            <w:r w:rsidRPr="00271E51">
              <w:t>Elected</w:t>
            </w:r>
          </w:p>
        </w:tc>
      </w:tr>
      <w:tr w:rsidR="00271E51" w:rsidRPr="00271E51" w14:paraId="45BC71A5" w14:textId="77777777" w:rsidTr="00D04340">
        <w:trPr>
          <w:jc w:val="center"/>
        </w:trPr>
        <w:tc>
          <w:tcPr>
            <w:tcW w:w="2339" w:type="dxa"/>
          </w:tcPr>
          <w:p w14:paraId="6A80798D" w14:textId="77777777" w:rsidR="00271E51" w:rsidRPr="00271E51" w:rsidRDefault="00271E51" w:rsidP="00271E51">
            <w:pPr>
              <w:spacing w:after="0"/>
              <w:rPr>
                <w:szCs w:val="17"/>
              </w:rPr>
            </w:pPr>
            <w:r w:rsidRPr="00271E51">
              <w:t>O’MEARA, Marnie</w:t>
            </w:r>
          </w:p>
        </w:tc>
        <w:tc>
          <w:tcPr>
            <w:tcW w:w="1630" w:type="dxa"/>
          </w:tcPr>
          <w:p w14:paraId="5DC403EB" w14:textId="77777777" w:rsidR="00271E51" w:rsidRPr="00271E51" w:rsidRDefault="00271E51" w:rsidP="00271E51">
            <w:pPr>
              <w:spacing w:after="0"/>
              <w:ind w:right="709"/>
              <w:jc w:val="right"/>
              <w:rPr>
                <w:szCs w:val="17"/>
              </w:rPr>
            </w:pPr>
            <w:r w:rsidRPr="00271E51">
              <w:t>86</w:t>
            </w:r>
          </w:p>
        </w:tc>
        <w:tc>
          <w:tcPr>
            <w:tcW w:w="1843" w:type="dxa"/>
          </w:tcPr>
          <w:p w14:paraId="43D72537" w14:textId="77777777" w:rsidR="00271E51" w:rsidRPr="00271E51" w:rsidRDefault="00271E51" w:rsidP="00271E51">
            <w:pPr>
              <w:spacing w:after="0"/>
              <w:ind w:right="848"/>
              <w:jc w:val="right"/>
              <w:rPr>
                <w:szCs w:val="17"/>
              </w:rPr>
            </w:pPr>
            <w:r w:rsidRPr="00271E51">
              <w:t>141</w:t>
            </w:r>
          </w:p>
        </w:tc>
        <w:tc>
          <w:tcPr>
            <w:tcW w:w="1701" w:type="dxa"/>
          </w:tcPr>
          <w:p w14:paraId="2FBB7677" w14:textId="77777777" w:rsidR="00271E51" w:rsidRPr="00271E51" w:rsidRDefault="00271E51" w:rsidP="00271E51">
            <w:pPr>
              <w:spacing w:after="0"/>
              <w:ind w:left="567"/>
              <w:rPr>
                <w:szCs w:val="17"/>
              </w:rPr>
            </w:pPr>
            <w:r w:rsidRPr="00271E51">
              <w:t>Elected</w:t>
            </w:r>
          </w:p>
        </w:tc>
      </w:tr>
      <w:tr w:rsidR="00271E51" w:rsidRPr="00271E51" w14:paraId="568C1EE9" w14:textId="77777777" w:rsidTr="00D04340">
        <w:trPr>
          <w:jc w:val="center"/>
        </w:trPr>
        <w:tc>
          <w:tcPr>
            <w:tcW w:w="2339" w:type="dxa"/>
          </w:tcPr>
          <w:p w14:paraId="6960AC8B" w14:textId="77777777" w:rsidR="00271E51" w:rsidRPr="00271E51" w:rsidRDefault="00271E51" w:rsidP="00271E51">
            <w:pPr>
              <w:spacing w:after="0"/>
              <w:rPr>
                <w:szCs w:val="17"/>
              </w:rPr>
            </w:pPr>
            <w:r w:rsidRPr="00271E51">
              <w:t>OWEN, Ashum</w:t>
            </w:r>
          </w:p>
        </w:tc>
        <w:tc>
          <w:tcPr>
            <w:tcW w:w="1630" w:type="dxa"/>
          </w:tcPr>
          <w:p w14:paraId="3CC83606" w14:textId="77777777" w:rsidR="00271E51" w:rsidRPr="00271E51" w:rsidRDefault="00271E51" w:rsidP="00271E51">
            <w:pPr>
              <w:spacing w:after="0"/>
              <w:ind w:right="709"/>
              <w:jc w:val="right"/>
              <w:rPr>
                <w:szCs w:val="17"/>
              </w:rPr>
            </w:pPr>
            <w:r w:rsidRPr="00271E51">
              <w:t>173</w:t>
            </w:r>
          </w:p>
        </w:tc>
        <w:tc>
          <w:tcPr>
            <w:tcW w:w="1843" w:type="dxa"/>
          </w:tcPr>
          <w:p w14:paraId="67CD62BD" w14:textId="77777777" w:rsidR="00271E51" w:rsidRPr="00271E51" w:rsidRDefault="00271E51" w:rsidP="00271E51">
            <w:pPr>
              <w:spacing w:after="0"/>
              <w:ind w:right="848"/>
              <w:jc w:val="right"/>
              <w:rPr>
                <w:szCs w:val="17"/>
              </w:rPr>
            </w:pPr>
            <w:r w:rsidRPr="00271E51">
              <w:t>173</w:t>
            </w:r>
          </w:p>
        </w:tc>
        <w:tc>
          <w:tcPr>
            <w:tcW w:w="1701" w:type="dxa"/>
          </w:tcPr>
          <w:p w14:paraId="4D51CF57" w14:textId="77777777" w:rsidR="00271E51" w:rsidRPr="00271E51" w:rsidRDefault="00271E51" w:rsidP="00271E51">
            <w:pPr>
              <w:spacing w:after="0"/>
              <w:ind w:left="567"/>
              <w:rPr>
                <w:szCs w:val="17"/>
              </w:rPr>
            </w:pPr>
            <w:r w:rsidRPr="00271E51">
              <w:t>Elected</w:t>
            </w:r>
          </w:p>
        </w:tc>
      </w:tr>
      <w:tr w:rsidR="00271E51" w:rsidRPr="00271E51" w14:paraId="0627FCFA" w14:textId="77777777" w:rsidTr="00D04340">
        <w:trPr>
          <w:jc w:val="center"/>
        </w:trPr>
        <w:tc>
          <w:tcPr>
            <w:tcW w:w="2339" w:type="dxa"/>
            <w:tcBorders>
              <w:bottom w:val="single" w:sz="4" w:space="0" w:color="auto"/>
            </w:tcBorders>
          </w:tcPr>
          <w:p w14:paraId="588AB679" w14:textId="77777777" w:rsidR="00271E51" w:rsidRPr="00271E51" w:rsidRDefault="00271E51" w:rsidP="00A1149C">
            <w:pPr>
              <w:spacing w:after="20"/>
              <w:rPr>
                <w:szCs w:val="17"/>
              </w:rPr>
            </w:pPr>
            <w:r w:rsidRPr="00271E51">
              <w:t>MOYLE, Deb</w:t>
            </w:r>
          </w:p>
        </w:tc>
        <w:tc>
          <w:tcPr>
            <w:tcW w:w="1630" w:type="dxa"/>
            <w:tcBorders>
              <w:bottom w:val="single" w:sz="4" w:space="0" w:color="auto"/>
            </w:tcBorders>
          </w:tcPr>
          <w:p w14:paraId="5C871406" w14:textId="77777777" w:rsidR="00271E51" w:rsidRPr="00271E51" w:rsidRDefault="00271E51" w:rsidP="00A1149C">
            <w:pPr>
              <w:spacing w:after="20"/>
              <w:ind w:right="709"/>
              <w:jc w:val="right"/>
              <w:rPr>
                <w:szCs w:val="17"/>
              </w:rPr>
            </w:pPr>
            <w:r w:rsidRPr="00271E51">
              <w:t>161</w:t>
            </w:r>
          </w:p>
        </w:tc>
        <w:tc>
          <w:tcPr>
            <w:tcW w:w="1843" w:type="dxa"/>
            <w:tcBorders>
              <w:bottom w:val="single" w:sz="4" w:space="0" w:color="auto"/>
            </w:tcBorders>
          </w:tcPr>
          <w:p w14:paraId="451822BD" w14:textId="77777777" w:rsidR="00271E51" w:rsidRPr="00271E51" w:rsidRDefault="00271E51" w:rsidP="00A1149C">
            <w:pPr>
              <w:spacing w:after="20"/>
              <w:ind w:right="848"/>
              <w:jc w:val="right"/>
              <w:rPr>
                <w:szCs w:val="17"/>
              </w:rPr>
            </w:pPr>
            <w:r w:rsidRPr="00271E51">
              <w:t>161</w:t>
            </w:r>
          </w:p>
        </w:tc>
        <w:tc>
          <w:tcPr>
            <w:tcW w:w="1701" w:type="dxa"/>
            <w:tcBorders>
              <w:bottom w:val="single" w:sz="4" w:space="0" w:color="auto"/>
            </w:tcBorders>
          </w:tcPr>
          <w:p w14:paraId="49F99077" w14:textId="77777777" w:rsidR="00271E51" w:rsidRPr="00271E51" w:rsidRDefault="00271E51" w:rsidP="00A1149C">
            <w:pPr>
              <w:spacing w:after="20"/>
              <w:ind w:left="569"/>
              <w:rPr>
                <w:szCs w:val="17"/>
              </w:rPr>
            </w:pPr>
            <w:r w:rsidRPr="00271E51">
              <w:t>Elected</w:t>
            </w:r>
          </w:p>
        </w:tc>
      </w:tr>
      <w:tr w:rsidR="00271E51" w:rsidRPr="00271E51" w14:paraId="74C0FF5C" w14:textId="77777777" w:rsidTr="00D04340">
        <w:trPr>
          <w:jc w:val="center"/>
        </w:trPr>
        <w:tc>
          <w:tcPr>
            <w:tcW w:w="2339" w:type="dxa"/>
            <w:tcBorders>
              <w:top w:val="single" w:sz="4" w:space="0" w:color="auto"/>
            </w:tcBorders>
          </w:tcPr>
          <w:p w14:paraId="4720AAD5" w14:textId="77777777" w:rsidR="00271E51" w:rsidRPr="00271E51" w:rsidRDefault="00271E51" w:rsidP="00271E51">
            <w:pPr>
              <w:spacing w:after="0" w:line="80" w:lineRule="exact"/>
              <w:rPr>
                <w:szCs w:val="17"/>
              </w:rPr>
            </w:pPr>
          </w:p>
        </w:tc>
        <w:tc>
          <w:tcPr>
            <w:tcW w:w="1630" w:type="dxa"/>
            <w:tcBorders>
              <w:top w:val="single" w:sz="4" w:space="0" w:color="auto"/>
            </w:tcBorders>
          </w:tcPr>
          <w:p w14:paraId="4B468711" w14:textId="77777777" w:rsidR="00271E51" w:rsidRPr="00271E51" w:rsidRDefault="00271E51" w:rsidP="00271E51">
            <w:pPr>
              <w:spacing w:after="0" w:line="80" w:lineRule="exact"/>
              <w:rPr>
                <w:szCs w:val="17"/>
              </w:rPr>
            </w:pPr>
          </w:p>
        </w:tc>
        <w:tc>
          <w:tcPr>
            <w:tcW w:w="1843" w:type="dxa"/>
            <w:tcBorders>
              <w:top w:val="single" w:sz="4" w:space="0" w:color="auto"/>
            </w:tcBorders>
          </w:tcPr>
          <w:p w14:paraId="6BB88146" w14:textId="77777777" w:rsidR="00271E51" w:rsidRPr="00271E51" w:rsidRDefault="00271E51" w:rsidP="00271E51">
            <w:pPr>
              <w:spacing w:after="0" w:line="80" w:lineRule="exact"/>
              <w:rPr>
                <w:szCs w:val="17"/>
              </w:rPr>
            </w:pPr>
          </w:p>
        </w:tc>
        <w:tc>
          <w:tcPr>
            <w:tcW w:w="1701" w:type="dxa"/>
            <w:tcBorders>
              <w:top w:val="single" w:sz="4" w:space="0" w:color="auto"/>
            </w:tcBorders>
          </w:tcPr>
          <w:p w14:paraId="20443C10" w14:textId="77777777" w:rsidR="00271E51" w:rsidRPr="00271E51" w:rsidRDefault="00271E51" w:rsidP="00271E51">
            <w:pPr>
              <w:spacing w:after="0" w:line="80" w:lineRule="exact"/>
              <w:rPr>
                <w:szCs w:val="17"/>
              </w:rPr>
            </w:pPr>
          </w:p>
        </w:tc>
      </w:tr>
    </w:tbl>
    <w:p w14:paraId="2B116C8D" w14:textId="77777777" w:rsidR="00271E51" w:rsidRPr="00271E51" w:rsidRDefault="00271E51" w:rsidP="00271E51">
      <w:pPr>
        <w:spacing w:after="0"/>
        <w:rPr>
          <w:rFonts w:eastAsia="Times New Roman"/>
          <w:szCs w:val="17"/>
        </w:rPr>
      </w:pPr>
      <w:r w:rsidRPr="00271E51">
        <w:rPr>
          <w:rFonts w:eastAsia="Times New Roman"/>
          <w:szCs w:val="17"/>
        </w:rPr>
        <w:t>Dated: 16 April 2026</w:t>
      </w:r>
    </w:p>
    <w:p w14:paraId="567E2813" w14:textId="77777777" w:rsidR="00271E51" w:rsidRPr="00271E51" w:rsidRDefault="00271E51" w:rsidP="00271E51">
      <w:pPr>
        <w:spacing w:after="0"/>
        <w:jc w:val="right"/>
        <w:rPr>
          <w:rFonts w:eastAsia="Times New Roman"/>
          <w:smallCaps/>
          <w:szCs w:val="20"/>
        </w:rPr>
      </w:pPr>
      <w:r w:rsidRPr="00271E51">
        <w:rPr>
          <w:rFonts w:eastAsia="Times New Roman"/>
          <w:smallCaps/>
          <w:szCs w:val="20"/>
        </w:rPr>
        <w:t>Mick Sherry</w:t>
      </w:r>
    </w:p>
    <w:p w14:paraId="40D44C5A" w14:textId="77777777" w:rsidR="00271E51" w:rsidRPr="00271E51" w:rsidRDefault="00271E51" w:rsidP="00271E51">
      <w:pPr>
        <w:spacing w:after="0"/>
        <w:jc w:val="right"/>
        <w:rPr>
          <w:rFonts w:eastAsia="Times New Roman"/>
          <w:szCs w:val="17"/>
          <w:lang w:eastAsia="en-AU"/>
        </w:rPr>
      </w:pPr>
      <w:r w:rsidRPr="00271E51">
        <w:rPr>
          <w:rFonts w:eastAsia="Times New Roman"/>
          <w:szCs w:val="17"/>
          <w:lang w:eastAsia="en-AU"/>
        </w:rPr>
        <w:t>Returning Officer</w:t>
      </w:r>
    </w:p>
    <w:p w14:paraId="2B81DE4E" w14:textId="77777777" w:rsidR="00271E51" w:rsidRPr="00271E51" w:rsidRDefault="00271E51" w:rsidP="00271E51">
      <w:pPr>
        <w:pBdr>
          <w:top w:val="single" w:sz="4" w:space="1" w:color="auto"/>
        </w:pBdr>
        <w:spacing w:before="100" w:after="0" w:line="14" w:lineRule="exact"/>
        <w:jc w:val="center"/>
        <w:rPr>
          <w:rFonts w:eastAsia="Times New Roman"/>
          <w:szCs w:val="17"/>
          <w:lang w:eastAsia="en-AU"/>
        </w:rPr>
      </w:pPr>
    </w:p>
    <w:p w14:paraId="303A265C" w14:textId="77777777" w:rsidR="00271E51" w:rsidRPr="007376FF" w:rsidRDefault="00271E51" w:rsidP="007376FF">
      <w:pPr>
        <w:pStyle w:val="NoSpacing"/>
      </w:pPr>
    </w:p>
    <w:p w14:paraId="6D2D5D06" w14:textId="77777777" w:rsidR="00C30FAB" w:rsidRPr="00C30FAB" w:rsidRDefault="00C30FAB" w:rsidP="007376FF">
      <w:pPr>
        <w:spacing w:after="40"/>
        <w:jc w:val="center"/>
        <w:rPr>
          <w:caps/>
          <w:szCs w:val="17"/>
        </w:rPr>
      </w:pPr>
      <w:r w:rsidRPr="00C30FAB">
        <w:rPr>
          <w:caps/>
          <w:szCs w:val="17"/>
        </w:rPr>
        <w:t>First Nations Voice ACT 2023</w:t>
      </w:r>
    </w:p>
    <w:p w14:paraId="00569982" w14:textId="77777777" w:rsidR="00C30FAB" w:rsidRPr="00C30FAB" w:rsidRDefault="00C30FAB" w:rsidP="007376FF">
      <w:pPr>
        <w:spacing w:after="40"/>
        <w:jc w:val="center"/>
        <w:rPr>
          <w:smallCaps/>
          <w:szCs w:val="17"/>
        </w:rPr>
      </w:pPr>
      <w:r w:rsidRPr="00C30FAB">
        <w:rPr>
          <w:smallCaps/>
          <w:szCs w:val="17"/>
        </w:rPr>
        <w:t>South Australian First Nations Voice to Parliament</w:t>
      </w:r>
    </w:p>
    <w:p w14:paraId="154BBA1D" w14:textId="77777777" w:rsidR="00C30FAB" w:rsidRPr="00C30FAB" w:rsidRDefault="00C30FAB" w:rsidP="007376FF">
      <w:pPr>
        <w:spacing w:after="40"/>
        <w:jc w:val="center"/>
        <w:rPr>
          <w:i/>
          <w:szCs w:val="17"/>
        </w:rPr>
      </w:pPr>
      <w:r w:rsidRPr="00C30FAB">
        <w:rPr>
          <w:i/>
          <w:szCs w:val="17"/>
        </w:rPr>
        <w:t>Election Results</w:t>
      </w:r>
    </w:p>
    <w:p w14:paraId="152FB29F" w14:textId="77777777" w:rsidR="00C30FAB" w:rsidRPr="00C30FAB" w:rsidRDefault="00C30FAB" w:rsidP="00EF7172">
      <w:pPr>
        <w:rPr>
          <w:rFonts w:eastAsia="Times New Roman"/>
          <w:b/>
          <w:bCs/>
          <w:szCs w:val="17"/>
        </w:rPr>
      </w:pPr>
      <w:r w:rsidRPr="00C30FAB">
        <w:rPr>
          <w:rFonts w:eastAsia="Times New Roman"/>
          <w:b/>
          <w:bCs/>
          <w:szCs w:val="17"/>
        </w:rPr>
        <w:t>Election of Seven Members for Region 2—Far North</w:t>
      </w:r>
    </w:p>
    <w:p w14:paraId="61E43590" w14:textId="77777777" w:rsidR="00C30FAB" w:rsidRPr="00C30FAB" w:rsidRDefault="00C30FAB" w:rsidP="00EF7172">
      <w:r w:rsidRPr="00C30FAB">
        <w:t>Polling day was Saturday, 21 March 2026</w:t>
      </w:r>
    </w:p>
    <w:p w14:paraId="0AE7C35E" w14:textId="77777777" w:rsidR="00C30FAB" w:rsidRPr="00C30FAB" w:rsidRDefault="00C30FAB" w:rsidP="00EF7172">
      <w:r w:rsidRPr="00C30FAB">
        <w:t>Count completed on Monday, 30 March 2026</w:t>
      </w:r>
    </w:p>
    <w:p w14:paraId="783EA1F8" w14:textId="77777777" w:rsidR="00C30FAB" w:rsidRPr="00C30FAB" w:rsidRDefault="00C30FAB" w:rsidP="00C30FAB">
      <w:pPr>
        <w:spacing w:after="0"/>
      </w:pPr>
      <w:r w:rsidRPr="00C30FAB">
        <w:t>Formal Ballot Papers—229</w:t>
      </w:r>
    </w:p>
    <w:p w14:paraId="15D8A979" w14:textId="77777777" w:rsidR="00C30FAB" w:rsidRPr="00C30FAB" w:rsidRDefault="00C30FAB" w:rsidP="00C30FAB">
      <w:pPr>
        <w:spacing w:after="0"/>
      </w:pPr>
      <w:r w:rsidRPr="00C30FAB">
        <w:t>Informal Ballot Papers—10</w:t>
      </w:r>
    </w:p>
    <w:p w14:paraId="33EA3C88" w14:textId="77777777" w:rsidR="00C30FAB" w:rsidRPr="00C30FAB" w:rsidRDefault="00C30FAB" w:rsidP="00C30FAB">
      <w:r w:rsidRPr="00C30FAB">
        <w:t>Quota—29</w:t>
      </w:r>
    </w:p>
    <w:tbl>
      <w:tblPr>
        <w:tblStyle w:val="TableGrid"/>
        <w:tblW w:w="0" w:type="auto"/>
        <w:jc w:val="center"/>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26"/>
        <w:gridCol w:w="1559"/>
        <w:gridCol w:w="1701"/>
        <w:gridCol w:w="1701"/>
      </w:tblGrid>
      <w:tr w:rsidR="00C30FAB" w:rsidRPr="00C30FAB" w14:paraId="41BEE326" w14:textId="77777777" w:rsidTr="00443433">
        <w:trPr>
          <w:tblHeader/>
          <w:jc w:val="center"/>
        </w:trPr>
        <w:tc>
          <w:tcPr>
            <w:tcW w:w="2126" w:type="dxa"/>
            <w:tcBorders>
              <w:top w:val="single" w:sz="4" w:space="0" w:color="auto"/>
              <w:bottom w:val="single" w:sz="4" w:space="0" w:color="auto"/>
            </w:tcBorders>
            <w:vAlign w:val="center"/>
          </w:tcPr>
          <w:p w14:paraId="3C210260" w14:textId="77777777" w:rsidR="00C30FAB" w:rsidRPr="00C30FAB" w:rsidRDefault="00C30FAB" w:rsidP="00443433">
            <w:pPr>
              <w:spacing w:before="40" w:after="40"/>
              <w:jc w:val="center"/>
              <w:rPr>
                <w:b/>
                <w:bCs/>
                <w:szCs w:val="17"/>
              </w:rPr>
            </w:pPr>
            <w:r w:rsidRPr="00C30FAB">
              <w:rPr>
                <w:b/>
                <w:bCs/>
                <w:szCs w:val="17"/>
              </w:rPr>
              <w:t>Candidates</w:t>
            </w:r>
          </w:p>
        </w:tc>
        <w:tc>
          <w:tcPr>
            <w:tcW w:w="1559" w:type="dxa"/>
            <w:tcBorders>
              <w:top w:val="single" w:sz="4" w:space="0" w:color="auto"/>
              <w:bottom w:val="single" w:sz="4" w:space="0" w:color="auto"/>
            </w:tcBorders>
            <w:vAlign w:val="center"/>
          </w:tcPr>
          <w:p w14:paraId="5964F5F7" w14:textId="77777777" w:rsidR="00C30FAB" w:rsidRPr="00C30FAB" w:rsidRDefault="00C30FAB" w:rsidP="00443433">
            <w:pPr>
              <w:spacing w:before="40" w:after="40"/>
              <w:jc w:val="center"/>
              <w:rPr>
                <w:b/>
                <w:bCs/>
                <w:szCs w:val="17"/>
              </w:rPr>
            </w:pPr>
            <w:r w:rsidRPr="00C30FAB">
              <w:rPr>
                <w:b/>
                <w:bCs/>
                <w:szCs w:val="17"/>
              </w:rPr>
              <w:t>First Preference</w:t>
            </w:r>
            <w:r w:rsidRPr="00C30FAB">
              <w:rPr>
                <w:b/>
                <w:bCs/>
                <w:szCs w:val="17"/>
              </w:rPr>
              <w:br/>
              <w:t>Votes</w:t>
            </w:r>
          </w:p>
        </w:tc>
        <w:tc>
          <w:tcPr>
            <w:tcW w:w="1701" w:type="dxa"/>
            <w:tcBorders>
              <w:top w:val="single" w:sz="4" w:space="0" w:color="auto"/>
              <w:bottom w:val="single" w:sz="4" w:space="0" w:color="auto"/>
            </w:tcBorders>
            <w:vAlign w:val="center"/>
          </w:tcPr>
          <w:p w14:paraId="113CDD73" w14:textId="77777777" w:rsidR="00C30FAB" w:rsidRPr="00C30FAB" w:rsidRDefault="00C30FAB" w:rsidP="00443433">
            <w:pPr>
              <w:spacing w:before="40" w:after="40"/>
              <w:jc w:val="center"/>
              <w:rPr>
                <w:b/>
                <w:bCs/>
                <w:szCs w:val="17"/>
              </w:rPr>
            </w:pPr>
            <w:r w:rsidRPr="00C30FAB">
              <w:rPr>
                <w:b/>
                <w:bCs/>
                <w:szCs w:val="17"/>
              </w:rPr>
              <w:t>Votes at Election/ Exclusion/Elimination</w:t>
            </w:r>
          </w:p>
        </w:tc>
        <w:tc>
          <w:tcPr>
            <w:tcW w:w="1701" w:type="dxa"/>
            <w:tcBorders>
              <w:top w:val="single" w:sz="4" w:space="0" w:color="auto"/>
              <w:bottom w:val="single" w:sz="4" w:space="0" w:color="auto"/>
            </w:tcBorders>
            <w:vAlign w:val="center"/>
          </w:tcPr>
          <w:p w14:paraId="67083AA6" w14:textId="77777777" w:rsidR="00C30FAB" w:rsidRPr="00C30FAB" w:rsidRDefault="00C30FAB" w:rsidP="00443433">
            <w:pPr>
              <w:spacing w:before="40" w:after="40"/>
              <w:jc w:val="center"/>
              <w:rPr>
                <w:b/>
                <w:bCs/>
                <w:szCs w:val="17"/>
              </w:rPr>
            </w:pPr>
            <w:r w:rsidRPr="00C30FAB">
              <w:rPr>
                <w:b/>
                <w:bCs/>
                <w:szCs w:val="17"/>
              </w:rPr>
              <w:t>Election Status</w:t>
            </w:r>
          </w:p>
        </w:tc>
      </w:tr>
      <w:tr w:rsidR="00443433" w:rsidRPr="00C30FAB" w14:paraId="6EEFF87A" w14:textId="77777777" w:rsidTr="00443433">
        <w:trPr>
          <w:tblHeader/>
          <w:jc w:val="center"/>
        </w:trPr>
        <w:tc>
          <w:tcPr>
            <w:tcW w:w="2126" w:type="dxa"/>
            <w:tcBorders>
              <w:top w:val="single" w:sz="4" w:space="0" w:color="auto"/>
              <w:bottom w:val="nil"/>
            </w:tcBorders>
            <w:vAlign w:val="center"/>
          </w:tcPr>
          <w:p w14:paraId="0C47BECA" w14:textId="77777777" w:rsidR="00443433" w:rsidRPr="00C30FAB" w:rsidRDefault="00443433" w:rsidP="00443433">
            <w:pPr>
              <w:spacing w:after="0" w:line="40" w:lineRule="exact"/>
              <w:jc w:val="center"/>
              <w:rPr>
                <w:b/>
                <w:bCs/>
                <w:szCs w:val="17"/>
              </w:rPr>
            </w:pPr>
          </w:p>
        </w:tc>
        <w:tc>
          <w:tcPr>
            <w:tcW w:w="1559" w:type="dxa"/>
            <w:tcBorders>
              <w:top w:val="single" w:sz="4" w:space="0" w:color="auto"/>
              <w:bottom w:val="nil"/>
            </w:tcBorders>
            <w:vAlign w:val="center"/>
          </w:tcPr>
          <w:p w14:paraId="376F02CB" w14:textId="77777777" w:rsidR="00443433" w:rsidRPr="00C30FAB" w:rsidRDefault="00443433" w:rsidP="00443433">
            <w:pPr>
              <w:spacing w:after="0" w:line="40" w:lineRule="exact"/>
              <w:jc w:val="center"/>
              <w:rPr>
                <w:b/>
                <w:bCs/>
                <w:szCs w:val="17"/>
              </w:rPr>
            </w:pPr>
          </w:p>
        </w:tc>
        <w:tc>
          <w:tcPr>
            <w:tcW w:w="1701" w:type="dxa"/>
            <w:tcBorders>
              <w:top w:val="single" w:sz="4" w:space="0" w:color="auto"/>
              <w:bottom w:val="nil"/>
            </w:tcBorders>
            <w:vAlign w:val="center"/>
          </w:tcPr>
          <w:p w14:paraId="38CAF8CE" w14:textId="77777777" w:rsidR="00443433" w:rsidRPr="00C30FAB" w:rsidRDefault="00443433" w:rsidP="00443433">
            <w:pPr>
              <w:spacing w:after="0" w:line="40" w:lineRule="exact"/>
              <w:jc w:val="center"/>
              <w:rPr>
                <w:b/>
                <w:bCs/>
                <w:szCs w:val="17"/>
              </w:rPr>
            </w:pPr>
          </w:p>
        </w:tc>
        <w:tc>
          <w:tcPr>
            <w:tcW w:w="1701" w:type="dxa"/>
            <w:tcBorders>
              <w:top w:val="single" w:sz="4" w:space="0" w:color="auto"/>
              <w:bottom w:val="nil"/>
            </w:tcBorders>
            <w:vAlign w:val="center"/>
          </w:tcPr>
          <w:p w14:paraId="5DB7CAE7" w14:textId="77777777" w:rsidR="00443433" w:rsidRPr="00C30FAB" w:rsidRDefault="00443433" w:rsidP="00443433">
            <w:pPr>
              <w:spacing w:after="0" w:line="40" w:lineRule="exact"/>
              <w:jc w:val="center"/>
              <w:rPr>
                <w:b/>
                <w:bCs/>
                <w:szCs w:val="17"/>
              </w:rPr>
            </w:pPr>
          </w:p>
        </w:tc>
      </w:tr>
      <w:tr w:rsidR="00C30FAB" w:rsidRPr="00C30FAB" w14:paraId="1B37E1FA" w14:textId="77777777" w:rsidTr="00443433">
        <w:trPr>
          <w:jc w:val="center"/>
        </w:trPr>
        <w:tc>
          <w:tcPr>
            <w:tcW w:w="2126" w:type="dxa"/>
            <w:tcBorders>
              <w:top w:val="nil"/>
            </w:tcBorders>
          </w:tcPr>
          <w:p w14:paraId="426E7747" w14:textId="77777777" w:rsidR="00C30FAB" w:rsidRPr="00C30FAB" w:rsidRDefault="00C30FAB" w:rsidP="00C30FAB">
            <w:pPr>
              <w:spacing w:after="0"/>
              <w:rPr>
                <w:szCs w:val="17"/>
              </w:rPr>
            </w:pPr>
            <w:r w:rsidRPr="00C30FAB">
              <w:rPr>
                <w:szCs w:val="17"/>
              </w:rPr>
              <w:t>WATSON, Angela</w:t>
            </w:r>
          </w:p>
        </w:tc>
        <w:tc>
          <w:tcPr>
            <w:tcW w:w="1559" w:type="dxa"/>
            <w:tcBorders>
              <w:top w:val="nil"/>
            </w:tcBorders>
          </w:tcPr>
          <w:p w14:paraId="22E2B6D6" w14:textId="77777777" w:rsidR="00C30FAB" w:rsidRPr="00C30FAB" w:rsidRDefault="00C30FAB" w:rsidP="00C30FAB">
            <w:pPr>
              <w:spacing w:after="0"/>
              <w:ind w:right="680"/>
              <w:jc w:val="right"/>
              <w:rPr>
                <w:szCs w:val="17"/>
              </w:rPr>
            </w:pPr>
            <w:r w:rsidRPr="00C30FAB">
              <w:rPr>
                <w:szCs w:val="17"/>
              </w:rPr>
              <w:t>23</w:t>
            </w:r>
          </w:p>
        </w:tc>
        <w:tc>
          <w:tcPr>
            <w:tcW w:w="1701" w:type="dxa"/>
            <w:tcBorders>
              <w:top w:val="nil"/>
            </w:tcBorders>
          </w:tcPr>
          <w:p w14:paraId="6E8CF3A0" w14:textId="77777777" w:rsidR="00C30FAB" w:rsidRPr="00C30FAB" w:rsidRDefault="00C30FAB" w:rsidP="00C30FAB">
            <w:pPr>
              <w:spacing w:after="0"/>
              <w:ind w:right="765"/>
              <w:jc w:val="right"/>
              <w:rPr>
                <w:szCs w:val="17"/>
              </w:rPr>
            </w:pPr>
            <w:r w:rsidRPr="00C30FAB">
              <w:rPr>
                <w:szCs w:val="17"/>
              </w:rPr>
              <w:t>29</w:t>
            </w:r>
          </w:p>
        </w:tc>
        <w:tc>
          <w:tcPr>
            <w:tcW w:w="1701" w:type="dxa"/>
            <w:tcBorders>
              <w:top w:val="nil"/>
            </w:tcBorders>
            <w:vAlign w:val="bottom"/>
          </w:tcPr>
          <w:p w14:paraId="306B30B2" w14:textId="77777777" w:rsidR="00C30FAB" w:rsidRPr="00C30FAB" w:rsidRDefault="00C30FAB" w:rsidP="00C30FAB">
            <w:pPr>
              <w:spacing w:after="0"/>
              <w:ind w:left="567"/>
              <w:jc w:val="left"/>
              <w:rPr>
                <w:szCs w:val="17"/>
              </w:rPr>
            </w:pPr>
            <w:r w:rsidRPr="00C30FAB">
              <w:rPr>
                <w:szCs w:val="17"/>
              </w:rPr>
              <w:t>Elected</w:t>
            </w:r>
          </w:p>
        </w:tc>
      </w:tr>
      <w:tr w:rsidR="00C30FAB" w:rsidRPr="00C30FAB" w14:paraId="787209CE" w14:textId="77777777" w:rsidTr="00443433">
        <w:trPr>
          <w:jc w:val="center"/>
        </w:trPr>
        <w:tc>
          <w:tcPr>
            <w:tcW w:w="2126" w:type="dxa"/>
          </w:tcPr>
          <w:p w14:paraId="49E4E7F8" w14:textId="77777777" w:rsidR="00C30FAB" w:rsidRPr="00C30FAB" w:rsidRDefault="00C30FAB" w:rsidP="00C30FAB">
            <w:pPr>
              <w:spacing w:after="0"/>
              <w:rPr>
                <w:szCs w:val="17"/>
              </w:rPr>
            </w:pPr>
            <w:r w:rsidRPr="00C30FAB">
              <w:rPr>
                <w:szCs w:val="17"/>
              </w:rPr>
              <w:t>LYONS, Jonathan</w:t>
            </w:r>
            <w:r w:rsidRPr="00C30FAB">
              <w:rPr>
                <w:szCs w:val="17"/>
              </w:rPr>
              <w:tab/>
            </w:r>
          </w:p>
        </w:tc>
        <w:tc>
          <w:tcPr>
            <w:tcW w:w="1559" w:type="dxa"/>
          </w:tcPr>
          <w:p w14:paraId="6DA3FF1D" w14:textId="77777777" w:rsidR="00C30FAB" w:rsidRPr="00C30FAB" w:rsidRDefault="00C30FAB" w:rsidP="00C30FAB">
            <w:pPr>
              <w:spacing w:after="0"/>
              <w:ind w:right="680"/>
              <w:jc w:val="right"/>
              <w:rPr>
                <w:szCs w:val="17"/>
              </w:rPr>
            </w:pPr>
            <w:r w:rsidRPr="00C30FAB">
              <w:rPr>
                <w:szCs w:val="17"/>
              </w:rPr>
              <w:t>23</w:t>
            </w:r>
          </w:p>
        </w:tc>
        <w:tc>
          <w:tcPr>
            <w:tcW w:w="1701" w:type="dxa"/>
          </w:tcPr>
          <w:p w14:paraId="477EFC90" w14:textId="77777777" w:rsidR="00C30FAB" w:rsidRPr="00C30FAB" w:rsidRDefault="00C30FAB" w:rsidP="00C30FAB">
            <w:pPr>
              <w:spacing w:after="0"/>
              <w:ind w:right="765"/>
              <w:jc w:val="right"/>
              <w:rPr>
                <w:szCs w:val="17"/>
              </w:rPr>
            </w:pPr>
            <w:r w:rsidRPr="00C30FAB">
              <w:rPr>
                <w:szCs w:val="17"/>
              </w:rPr>
              <w:t>29</w:t>
            </w:r>
          </w:p>
        </w:tc>
        <w:tc>
          <w:tcPr>
            <w:tcW w:w="1701" w:type="dxa"/>
          </w:tcPr>
          <w:p w14:paraId="6DABF20F" w14:textId="77777777" w:rsidR="00C30FAB" w:rsidRPr="00C30FAB" w:rsidRDefault="00C30FAB" w:rsidP="00C30FAB">
            <w:pPr>
              <w:spacing w:after="0"/>
              <w:ind w:left="567"/>
              <w:jc w:val="left"/>
              <w:rPr>
                <w:szCs w:val="17"/>
              </w:rPr>
            </w:pPr>
            <w:r w:rsidRPr="00C30FAB">
              <w:rPr>
                <w:szCs w:val="17"/>
              </w:rPr>
              <w:t>Elected</w:t>
            </w:r>
          </w:p>
        </w:tc>
      </w:tr>
      <w:tr w:rsidR="00C30FAB" w:rsidRPr="00C30FAB" w14:paraId="4AF3D421" w14:textId="77777777" w:rsidTr="00443433">
        <w:trPr>
          <w:jc w:val="center"/>
        </w:trPr>
        <w:tc>
          <w:tcPr>
            <w:tcW w:w="2126" w:type="dxa"/>
          </w:tcPr>
          <w:p w14:paraId="49EF1474" w14:textId="77777777" w:rsidR="00C30FAB" w:rsidRPr="00C30FAB" w:rsidRDefault="00C30FAB" w:rsidP="00C30FAB">
            <w:pPr>
              <w:spacing w:after="0"/>
              <w:rPr>
                <w:szCs w:val="17"/>
              </w:rPr>
            </w:pPr>
            <w:r w:rsidRPr="00C30FAB">
              <w:rPr>
                <w:szCs w:val="17"/>
              </w:rPr>
              <w:t>WILSON, Alan M</w:t>
            </w:r>
          </w:p>
        </w:tc>
        <w:tc>
          <w:tcPr>
            <w:tcW w:w="1559" w:type="dxa"/>
          </w:tcPr>
          <w:p w14:paraId="73F08047" w14:textId="77777777" w:rsidR="00C30FAB" w:rsidRPr="00C30FAB" w:rsidRDefault="00C30FAB" w:rsidP="00C30FAB">
            <w:pPr>
              <w:spacing w:after="0"/>
              <w:ind w:right="680"/>
              <w:jc w:val="right"/>
              <w:rPr>
                <w:szCs w:val="17"/>
              </w:rPr>
            </w:pPr>
            <w:r w:rsidRPr="00C30FAB">
              <w:rPr>
                <w:szCs w:val="17"/>
              </w:rPr>
              <w:t>15</w:t>
            </w:r>
          </w:p>
        </w:tc>
        <w:tc>
          <w:tcPr>
            <w:tcW w:w="1701" w:type="dxa"/>
          </w:tcPr>
          <w:p w14:paraId="6C761156" w14:textId="77777777" w:rsidR="00C30FAB" w:rsidRPr="00C30FAB" w:rsidRDefault="00C30FAB" w:rsidP="00C30FAB">
            <w:pPr>
              <w:spacing w:after="0"/>
              <w:ind w:right="765"/>
              <w:jc w:val="right"/>
              <w:rPr>
                <w:szCs w:val="17"/>
              </w:rPr>
            </w:pPr>
            <w:r w:rsidRPr="00C30FAB">
              <w:rPr>
                <w:szCs w:val="17"/>
              </w:rPr>
              <w:t>20</w:t>
            </w:r>
          </w:p>
        </w:tc>
        <w:tc>
          <w:tcPr>
            <w:tcW w:w="1701" w:type="dxa"/>
          </w:tcPr>
          <w:p w14:paraId="0883FFAA" w14:textId="77777777" w:rsidR="00C30FAB" w:rsidRPr="00C30FAB" w:rsidRDefault="00C30FAB" w:rsidP="00C30FAB">
            <w:pPr>
              <w:spacing w:after="0"/>
              <w:ind w:left="567"/>
              <w:jc w:val="left"/>
              <w:rPr>
                <w:szCs w:val="17"/>
              </w:rPr>
            </w:pPr>
            <w:r w:rsidRPr="00C30FAB">
              <w:rPr>
                <w:szCs w:val="17"/>
              </w:rPr>
              <w:t>Elected</w:t>
            </w:r>
          </w:p>
        </w:tc>
      </w:tr>
      <w:tr w:rsidR="00C30FAB" w:rsidRPr="00C30FAB" w14:paraId="478D63B0" w14:textId="77777777" w:rsidTr="00443433">
        <w:trPr>
          <w:jc w:val="center"/>
        </w:trPr>
        <w:tc>
          <w:tcPr>
            <w:tcW w:w="2126" w:type="dxa"/>
          </w:tcPr>
          <w:p w14:paraId="071DD8BF" w14:textId="77777777" w:rsidR="00C30FAB" w:rsidRPr="00C30FAB" w:rsidRDefault="00C30FAB" w:rsidP="00C30FAB">
            <w:pPr>
              <w:spacing w:after="0"/>
              <w:rPr>
                <w:szCs w:val="17"/>
              </w:rPr>
            </w:pPr>
            <w:r w:rsidRPr="00C30FAB">
              <w:rPr>
                <w:szCs w:val="17"/>
              </w:rPr>
              <w:t>DODD, Christopher</w:t>
            </w:r>
          </w:p>
        </w:tc>
        <w:tc>
          <w:tcPr>
            <w:tcW w:w="1559" w:type="dxa"/>
          </w:tcPr>
          <w:p w14:paraId="1F10DA4D" w14:textId="77777777" w:rsidR="00C30FAB" w:rsidRPr="00C30FAB" w:rsidRDefault="00C30FAB" w:rsidP="00C30FAB">
            <w:pPr>
              <w:spacing w:after="0"/>
              <w:ind w:right="680"/>
              <w:jc w:val="right"/>
              <w:rPr>
                <w:szCs w:val="17"/>
              </w:rPr>
            </w:pPr>
            <w:r w:rsidRPr="00C30FAB">
              <w:rPr>
                <w:szCs w:val="17"/>
              </w:rPr>
              <w:t>32</w:t>
            </w:r>
          </w:p>
        </w:tc>
        <w:tc>
          <w:tcPr>
            <w:tcW w:w="1701" w:type="dxa"/>
          </w:tcPr>
          <w:p w14:paraId="64937750" w14:textId="77777777" w:rsidR="00C30FAB" w:rsidRPr="00C30FAB" w:rsidRDefault="00C30FAB" w:rsidP="00C30FAB">
            <w:pPr>
              <w:spacing w:after="0"/>
              <w:ind w:right="765"/>
              <w:jc w:val="right"/>
              <w:rPr>
                <w:szCs w:val="17"/>
              </w:rPr>
            </w:pPr>
            <w:r w:rsidRPr="00C30FAB">
              <w:rPr>
                <w:szCs w:val="17"/>
              </w:rPr>
              <w:t>32</w:t>
            </w:r>
          </w:p>
        </w:tc>
        <w:tc>
          <w:tcPr>
            <w:tcW w:w="1701" w:type="dxa"/>
          </w:tcPr>
          <w:p w14:paraId="085532E0" w14:textId="77777777" w:rsidR="00C30FAB" w:rsidRPr="00C30FAB" w:rsidRDefault="00C30FAB" w:rsidP="00C30FAB">
            <w:pPr>
              <w:spacing w:after="0"/>
              <w:ind w:left="567"/>
              <w:jc w:val="left"/>
              <w:rPr>
                <w:szCs w:val="17"/>
              </w:rPr>
            </w:pPr>
            <w:r w:rsidRPr="00C30FAB">
              <w:rPr>
                <w:szCs w:val="17"/>
              </w:rPr>
              <w:t>Elected</w:t>
            </w:r>
          </w:p>
        </w:tc>
      </w:tr>
      <w:tr w:rsidR="00C30FAB" w:rsidRPr="00C30FAB" w14:paraId="075ABBC5" w14:textId="77777777" w:rsidTr="00443433">
        <w:trPr>
          <w:jc w:val="center"/>
        </w:trPr>
        <w:tc>
          <w:tcPr>
            <w:tcW w:w="2126" w:type="dxa"/>
          </w:tcPr>
          <w:p w14:paraId="16362624" w14:textId="77777777" w:rsidR="00C30FAB" w:rsidRPr="00C30FAB" w:rsidRDefault="00C30FAB" w:rsidP="00C30FAB">
            <w:pPr>
              <w:spacing w:after="0"/>
              <w:rPr>
                <w:szCs w:val="17"/>
              </w:rPr>
            </w:pPr>
            <w:r w:rsidRPr="00C30FAB">
              <w:rPr>
                <w:szCs w:val="17"/>
              </w:rPr>
              <w:t>CAMPBELL, Mark</w:t>
            </w:r>
          </w:p>
        </w:tc>
        <w:tc>
          <w:tcPr>
            <w:tcW w:w="1559" w:type="dxa"/>
          </w:tcPr>
          <w:p w14:paraId="3661E654" w14:textId="77777777" w:rsidR="00C30FAB" w:rsidRPr="00C30FAB" w:rsidRDefault="00C30FAB" w:rsidP="00C30FAB">
            <w:pPr>
              <w:spacing w:after="0"/>
              <w:ind w:right="680"/>
              <w:jc w:val="right"/>
              <w:rPr>
                <w:szCs w:val="17"/>
              </w:rPr>
            </w:pPr>
            <w:r w:rsidRPr="00C30FAB">
              <w:rPr>
                <w:szCs w:val="17"/>
              </w:rPr>
              <w:t>39</w:t>
            </w:r>
          </w:p>
        </w:tc>
        <w:tc>
          <w:tcPr>
            <w:tcW w:w="1701" w:type="dxa"/>
          </w:tcPr>
          <w:p w14:paraId="64CE07A5" w14:textId="77777777" w:rsidR="00C30FAB" w:rsidRPr="00C30FAB" w:rsidRDefault="00C30FAB" w:rsidP="00C30FAB">
            <w:pPr>
              <w:spacing w:after="0"/>
              <w:ind w:right="765"/>
              <w:jc w:val="right"/>
              <w:rPr>
                <w:szCs w:val="17"/>
              </w:rPr>
            </w:pPr>
            <w:r w:rsidRPr="00C30FAB">
              <w:rPr>
                <w:szCs w:val="17"/>
              </w:rPr>
              <w:t>39</w:t>
            </w:r>
          </w:p>
        </w:tc>
        <w:tc>
          <w:tcPr>
            <w:tcW w:w="1701" w:type="dxa"/>
          </w:tcPr>
          <w:p w14:paraId="4F082AB2" w14:textId="77777777" w:rsidR="00C30FAB" w:rsidRPr="00C30FAB" w:rsidRDefault="00C30FAB" w:rsidP="00C30FAB">
            <w:pPr>
              <w:spacing w:after="0"/>
              <w:ind w:left="567"/>
              <w:jc w:val="left"/>
              <w:rPr>
                <w:szCs w:val="17"/>
              </w:rPr>
            </w:pPr>
            <w:r w:rsidRPr="00C30FAB">
              <w:rPr>
                <w:szCs w:val="17"/>
              </w:rPr>
              <w:t>Elected</w:t>
            </w:r>
          </w:p>
        </w:tc>
      </w:tr>
      <w:tr w:rsidR="00C30FAB" w:rsidRPr="00C30FAB" w14:paraId="4C6BE256" w14:textId="77777777" w:rsidTr="00443433">
        <w:trPr>
          <w:jc w:val="center"/>
        </w:trPr>
        <w:tc>
          <w:tcPr>
            <w:tcW w:w="2126" w:type="dxa"/>
          </w:tcPr>
          <w:p w14:paraId="3EE22485" w14:textId="77777777" w:rsidR="00C30FAB" w:rsidRPr="00C30FAB" w:rsidRDefault="00C30FAB" w:rsidP="00C30FAB">
            <w:pPr>
              <w:spacing w:after="0"/>
              <w:rPr>
                <w:szCs w:val="17"/>
              </w:rPr>
            </w:pPr>
            <w:r w:rsidRPr="00C30FAB">
              <w:rPr>
                <w:szCs w:val="17"/>
              </w:rPr>
              <w:t>THOMPSON, Melissa</w:t>
            </w:r>
          </w:p>
        </w:tc>
        <w:tc>
          <w:tcPr>
            <w:tcW w:w="1559" w:type="dxa"/>
          </w:tcPr>
          <w:p w14:paraId="049FE5C0" w14:textId="77777777" w:rsidR="00C30FAB" w:rsidRPr="00C30FAB" w:rsidRDefault="00C30FAB" w:rsidP="00C30FAB">
            <w:pPr>
              <w:spacing w:after="0"/>
              <w:ind w:right="680"/>
              <w:jc w:val="right"/>
              <w:rPr>
                <w:szCs w:val="17"/>
              </w:rPr>
            </w:pPr>
            <w:r w:rsidRPr="00C30FAB">
              <w:rPr>
                <w:szCs w:val="17"/>
              </w:rPr>
              <w:t>58</w:t>
            </w:r>
          </w:p>
        </w:tc>
        <w:tc>
          <w:tcPr>
            <w:tcW w:w="1701" w:type="dxa"/>
          </w:tcPr>
          <w:p w14:paraId="053DABA7" w14:textId="77777777" w:rsidR="00C30FAB" w:rsidRPr="00C30FAB" w:rsidRDefault="00C30FAB" w:rsidP="00C30FAB">
            <w:pPr>
              <w:spacing w:after="0"/>
              <w:ind w:right="765"/>
              <w:jc w:val="right"/>
              <w:rPr>
                <w:szCs w:val="17"/>
              </w:rPr>
            </w:pPr>
            <w:r w:rsidRPr="00C30FAB">
              <w:rPr>
                <w:szCs w:val="17"/>
              </w:rPr>
              <w:t>58</w:t>
            </w:r>
          </w:p>
        </w:tc>
        <w:tc>
          <w:tcPr>
            <w:tcW w:w="1701" w:type="dxa"/>
          </w:tcPr>
          <w:p w14:paraId="29EEE249" w14:textId="77777777" w:rsidR="00C30FAB" w:rsidRPr="00C30FAB" w:rsidRDefault="00C30FAB" w:rsidP="00C30FAB">
            <w:pPr>
              <w:spacing w:after="0"/>
              <w:ind w:left="567"/>
              <w:jc w:val="left"/>
              <w:rPr>
                <w:szCs w:val="17"/>
              </w:rPr>
            </w:pPr>
            <w:r w:rsidRPr="00C30FAB">
              <w:rPr>
                <w:szCs w:val="17"/>
              </w:rPr>
              <w:t>Elected</w:t>
            </w:r>
          </w:p>
        </w:tc>
      </w:tr>
      <w:tr w:rsidR="00C30FAB" w:rsidRPr="00C30FAB" w14:paraId="48B0DFB4" w14:textId="77777777" w:rsidTr="00443433">
        <w:trPr>
          <w:jc w:val="center"/>
        </w:trPr>
        <w:tc>
          <w:tcPr>
            <w:tcW w:w="2126" w:type="dxa"/>
          </w:tcPr>
          <w:p w14:paraId="61D6D295" w14:textId="77777777" w:rsidR="00C30FAB" w:rsidRPr="00C30FAB" w:rsidRDefault="00C30FAB" w:rsidP="00C30FAB">
            <w:pPr>
              <w:spacing w:after="0"/>
              <w:rPr>
                <w:szCs w:val="17"/>
              </w:rPr>
            </w:pPr>
            <w:r w:rsidRPr="00C30FAB">
              <w:rPr>
                <w:szCs w:val="17"/>
              </w:rPr>
              <w:t>DUCASSE-SINGER, Dharma</w:t>
            </w:r>
          </w:p>
        </w:tc>
        <w:tc>
          <w:tcPr>
            <w:tcW w:w="1559" w:type="dxa"/>
          </w:tcPr>
          <w:p w14:paraId="09599A10" w14:textId="77777777" w:rsidR="00C30FAB" w:rsidRPr="00C30FAB" w:rsidRDefault="00C30FAB" w:rsidP="00C30FAB">
            <w:pPr>
              <w:spacing w:after="0"/>
              <w:ind w:right="680"/>
              <w:jc w:val="right"/>
              <w:rPr>
                <w:szCs w:val="17"/>
              </w:rPr>
            </w:pPr>
            <w:r w:rsidRPr="00C30FAB">
              <w:rPr>
                <w:szCs w:val="17"/>
              </w:rPr>
              <w:t>7</w:t>
            </w:r>
          </w:p>
        </w:tc>
        <w:tc>
          <w:tcPr>
            <w:tcW w:w="1701" w:type="dxa"/>
          </w:tcPr>
          <w:p w14:paraId="4D781BEC" w14:textId="77777777" w:rsidR="00C30FAB" w:rsidRPr="00C30FAB" w:rsidRDefault="00C30FAB" w:rsidP="00C30FAB">
            <w:pPr>
              <w:spacing w:after="0"/>
              <w:ind w:right="765"/>
              <w:jc w:val="right"/>
              <w:rPr>
                <w:szCs w:val="17"/>
              </w:rPr>
            </w:pPr>
            <w:r w:rsidRPr="00C30FAB">
              <w:rPr>
                <w:szCs w:val="17"/>
              </w:rPr>
              <w:t>9</w:t>
            </w:r>
          </w:p>
        </w:tc>
        <w:tc>
          <w:tcPr>
            <w:tcW w:w="1701" w:type="dxa"/>
          </w:tcPr>
          <w:p w14:paraId="13D40AD9" w14:textId="77777777" w:rsidR="00C30FAB" w:rsidRPr="00C30FAB" w:rsidRDefault="00C30FAB" w:rsidP="00C30FAB">
            <w:pPr>
              <w:spacing w:after="0"/>
              <w:ind w:left="567"/>
              <w:jc w:val="left"/>
              <w:rPr>
                <w:szCs w:val="17"/>
              </w:rPr>
            </w:pPr>
            <w:r w:rsidRPr="00C30FAB">
              <w:rPr>
                <w:szCs w:val="17"/>
              </w:rPr>
              <w:t>Excluded</w:t>
            </w:r>
          </w:p>
        </w:tc>
      </w:tr>
      <w:tr w:rsidR="00C30FAB" w:rsidRPr="00C30FAB" w14:paraId="56DCE57B" w14:textId="77777777" w:rsidTr="00443433">
        <w:trPr>
          <w:jc w:val="center"/>
        </w:trPr>
        <w:tc>
          <w:tcPr>
            <w:tcW w:w="2126" w:type="dxa"/>
          </w:tcPr>
          <w:p w14:paraId="4482D10F" w14:textId="77777777" w:rsidR="00C30FAB" w:rsidRPr="00C30FAB" w:rsidRDefault="00C30FAB" w:rsidP="00C30FAB">
            <w:pPr>
              <w:spacing w:after="0"/>
              <w:rPr>
                <w:szCs w:val="17"/>
              </w:rPr>
            </w:pPr>
            <w:r w:rsidRPr="00C30FAB">
              <w:rPr>
                <w:szCs w:val="17"/>
              </w:rPr>
              <w:t>ROBERTS, Renita</w:t>
            </w:r>
          </w:p>
        </w:tc>
        <w:tc>
          <w:tcPr>
            <w:tcW w:w="1559" w:type="dxa"/>
          </w:tcPr>
          <w:p w14:paraId="699B1007" w14:textId="77777777" w:rsidR="00C30FAB" w:rsidRPr="00C30FAB" w:rsidRDefault="00C30FAB" w:rsidP="00C30FAB">
            <w:pPr>
              <w:spacing w:after="0"/>
              <w:ind w:right="680"/>
              <w:jc w:val="right"/>
              <w:rPr>
                <w:szCs w:val="17"/>
              </w:rPr>
            </w:pPr>
            <w:r w:rsidRPr="00C30FAB">
              <w:rPr>
                <w:szCs w:val="17"/>
              </w:rPr>
              <w:t>5</w:t>
            </w:r>
          </w:p>
        </w:tc>
        <w:tc>
          <w:tcPr>
            <w:tcW w:w="1701" w:type="dxa"/>
          </w:tcPr>
          <w:p w14:paraId="7CC2C5BD" w14:textId="77777777" w:rsidR="00C30FAB" w:rsidRPr="00C30FAB" w:rsidRDefault="00C30FAB" w:rsidP="00C30FAB">
            <w:pPr>
              <w:spacing w:after="0"/>
              <w:ind w:right="765"/>
              <w:jc w:val="right"/>
              <w:rPr>
                <w:szCs w:val="17"/>
              </w:rPr>
            </w:pPr>
            <w:r w:rsidRPr="00C30FAB">
              <w:rPr>
                <w:szCs w:val="17"/>
              </w:rPr>
              <w:t>6</w:t>
            </w:r>
          </w:p>
        </w:tc>
        <w:tc>
          <w:tcPr>
            <w:tcW w:w="1701" w:type="dxa"/>
          </w:tcPr>
          <w:p w14:paraId="5728E4C3" w14:textId="77777777" w:rsidR="00C30FAB" w:rsidRPr="00C30FAB" w:rsidRDefault="00C30FAB" w:rsidP="00C30FAB">
            <w:pPr>
              <w:spacing w:after="0"/>
              <w:ind w:left="567"/>
              <w:jc w:val="left"/>
              <w:rPr>
                <w:szCs w:val="17"/>
              </w:rPr>
            </w:pPr>
            <w:r w:rsidRPr="00C30FAB">
              <w:rPr>
                <w:szCs w:val="17"/>
              </w:rPr>
              <w:t>Excluded</w:t>
            </w:r>
          </w:p>
        </w:tc>
      </w:tr>
      <w:tr w:rsidR="00C30FAB" w:rsidRPr="00C30FAB" w14:paraId="616B877A" w14:textId="77777777" w:rsidTr="00443433">
        <w:trPr>
          <w:jc w:val="center"/>
        </w:trPr>
        <w:tc>
          <w:tcPr>
            <w:tcW w:w="2126" w:type="dxa"/>
          </w:tcPr>
          <w:p w14:paraId="735C74F3" w14:textId="77777777" w:rsidR="00C30FAB" w:rsidRPr="00C30FAB" w:rsidRDefault="00C30FAB" w:rsidP="00C30FAB">
            <w:pPr>
              <w:spacing w:after="0"/>
              <w:rPr>
                <w:szCs w:val="17"/>
              </w:rPr>
            </w:pPr>
            <w:r w:rsidRPr="00C30FAB">
              <w:rPr>
                <w:szCs w:val="17"/>
              </w:rPr>
              <w:t>BROWN, Dawn</w:t>
            </w:r>
          </w:p>
        </w:tc>
        <w:tc>
          <w:tcPr>
            <w:tcW w:w="1559" w:type="dxa"/>
          </w:tcPr>
          <w:p w14:paraId="3CFF833E" w14:textId="77777777" w:rsidR="00C30FAB" w:rsidRPr="00C30FAB" w:rsidRDefault="00C30FAB" w:rsidP="00C30FAB">
            <w:pPr>
              <w:spacing w:after="0"/>
              <w:ind w:right="680"/>
              <w:jc w:val="right"/>
              <w:rPr>
                <w:szCs w:val="17"/>
              </w:rPr>
            </w:pPr>
            <w:r w:rsidRPr="00C30FAB">
              <w:rPr>
                <w:szCs w:val="17"/>
              </w:rPr>
              <w:t>15</w:t>
            </w:r>
          </w:p>
        </w:tc>
        <w:tc>
          <w:tcPr>
            <w:tcW w:w="1701" w:type="dxa"/>
          </w:tcPr>
          <w:p w14:paraId="315AA9D5" w14:textId="77777777" w:rsidR="00C30FAB" w:rsidRPr="00C30FAB" w:rsidRDefault="00C30FAB" w:rsidP="00C30FAB">
            <w:pPr>
              <w:spacing w:after="0"/>
              <w:ind w:right="765"/>
              <w:jc w:val="right"/>
              <w:rPr>
                <w:szCs w:val="17"/>
              </w:rPr>
            </w:pPr>
            <w:r w:rsidRPr="00C30FAB">
              <w:rPr>
                <w:szCs w:val="17"/>
              </w:rPr>
              <w:t>16</w:t>
            </w:r>
          </w:p>
        </w:tc>
        <w:tc>
          <w:tcPr>
            <w:tcW w:w="1701" w:type="dxa"/>
          </w:tcPr>
          <w:p w14:paraId="7E320EB7" w14:textId="77777777" w:rsidR="00C30FAB" w:rsidRPr="00C30FAB" w:rsidRDefault="00C30FAB" w:rsidP="00C30FAB">
            <w:pPr>
              <w:spacing w:after="0"/>
              <w:ind w:left="567"/>
              <w:jc w:val="left"/>
              <w:rPr>
                <w:szCs w:val="17"/>
              </w:rPr>
            </w:pPr>
            <w:r w:rsidRPr="00C30FAB">
              <w:rPr>
                <w:szCs w:val="17"/>
              </w:rPr>
              <w:t>Elected</w:t>
            </w:r>
          </w:p>
        </w:tc>
      </w:tr>
      <w:tr w:rsidR="00C30FAB" w:rsidRPr="00C30FAB" w14:paraId="408CDA2E" w14:textId="77777777" w:rsidTr="00443433">
        <w:trPr>
          <w:jc w:val="center"/>
        </w:trPr>
        <w:tc>
          <w:tcPr>
            <w:tcW w:w="2126" w:type="dxa"/>
            <w:tcBorders>
              <w:bottom w:val="nil"/>
            </w:tcBorders>
          </w:tcPr>
          <w:p w14:paraId="75393D0B" w14:textId="77777777" w:rsidR="00C30FAB" w:rsidRPr="00C30FAB" w:rsidRDefault="00C30FAB" w:rsidP="00C30FAB">
            <w:pPr>
              <w:spacing w:after="0"/>
              <w:rPr>
                <w:szCs w:val="17"/>
              </w:rPr>
            </w:pPr>
            <w:r w:rsidRPr="00C30FAB">
              <w:rPr>
                <w:szCs w:val="17"/>
              </w:rPr>
              <w:t>STRZELECKI, Anna</w:t>
            </w:r>
          </w:p>
        </w:tc>
        <w:tc>
          <w:tcPr>
            <w:tcW w:w="1559" w:type="dxa"/>
            <w:tcBorders>
              <w:bottom w:val="nil"/>
            </w:tcBorders>
          </w:tcPr>
          <w:p w14:paraId="2FE7B427" w14:textId="77777777" w:rsidR="00C30FAB" w:rsidRPr="00C30FAB" w:rsidRDefault="00C30FAB" w:rsidP="00C30FAB">
            <w:pPr>
              <w:spacing w:after="0"/>
              <w:ind w:right="680"/>
              <w:jc w:val="right"/>
              <w:rPr>
                <w:szCs w:val="17"/>
              </w:rPr>
            </w:pPr>
            <w:r w:rsidRPr="00C30FAB">
              <w:rPr>
                <w:szCs w:val="17"/>
              </w:rPr>
              <w:t>3</w:t>
            </w:r>
          </w:p>
        </w:tc>
        <w:tc>
          <w:tcPr>
            <w:tcW w:w="1701" w:type="dxa"/>
            <w:tcBorders>
              <w:bottom w:val="nil"/>
            </w:tcBorders>
          </w:tcPr>
          <w:p w14:paraId="66F6F809" w14:textId="77777777" w:rsidR="00C30FAB" w:rsidRPr="00C30FAB" w:rsidRDefault="00C30FAB" w:rsidP="00C30FAB">
            <w:pPr>
              <w:spacing w:after="0"/>
              <w:ind w:right="765"/>
              <w:jc w:val="right"/>
              <w:rPr>
                <w:szCs w:val="17"/>
              </w:rPr>
            </w:pPr>
            <w:r w:rsidRPr="00C30FAB">
              <w:rPr>
                <w:szCs w:val="17"/>
              </w:rPr>
              <w:t>3</w:t>
            </w:r>
          </w:p>
        </w:tc>
        <w:tc>
          <w:tcPr>
            <w:tcW w:w="1701" w:type="dxa"/>
            <w:tcBorders>
              <w:bottom w:val="nil"/>
            </w:tcBorders>
          </w:tcPr>
          <w:p w14:paraId="2B965021" w14:textId="77777777" w:rsidR="00C30FAB" w:rsidRPr="00C30FAB" w:rsidRDefault="00C30FAB" w:rsidP="00C30FAB">
            <w:pPr>
              <w:spacing w:after="0"/>
              <w:ind w:left="567"/>
              <w:jc w:val="left"/>
              <w:rPr>
                <w:szCs w:val="17"/>
              </w:rPr>
            </w:pPr>
            <w:r w:rsidRPr="00C30FAB">
              <w:rPr>
                <w:szCs w:val="17"/>
              </w:rPr>
              <w:t>Excluded</w:t>
            </w:r>
          </w:p>
        </w:tc>
      </w:tr>
      <w:tr w:rsidR="00C30FAB" w:rsidRPr="00C30FAB" w14:paraId="04C7D25F" w14:textId="77777777" w:rsidTr="00443433">
        <w:trPr>
          <w:jc w:val="center"/>
        </w:trPr>
        <w:tc>
          <w:tcPr>
            <w:tcW w:w="2126" w:type="dxa"/>
            <w:tcBorders>
              <w:top w:val="nil"/>
              <w:bottom w:val="single" w:sz="4" w:space="0" w:color="auto"/>
            </w:tcBorders>
          </w:tcPr>
          <w:p w14:paraId="769AE888" w14:textId="77777777" w:rsidR="00C30FAB" w:rsidRPr="00C30FAB" w:rsidRDefault="00C30FAB" w:rsidP="00A1149C">
            <w:pPr>
              <w:spacing w:afterLines="20" w:after="48"/>
              <w:rPr>
                <w:szCs w:val="17"/>
              </w:rPr>
            </w:pPr>
            <w:r w:rsidRPr="00C30FAB">
              <w:rPr>
                <w:szCs w:val="17"/>
              </w:rPr>
              <w:t>BRYANT, Russell</w:t>
            </w:r>
          </w:p>
        </w:tc>
        <w:tc>
          <w:tcPr>
            <w:tcW w:w="1559" w:type="dxa"/>
            <w:tcBorders>
              <w:top w:val="nil"/>
              <w:bottom w:val="single" w:sz="4" w:space="0" w:color="auto"/>
            </w:tcBorders>
          </w:tcPr>
          <w:p w14:paraId="2FD790BC" w14:textId="77777777" w:rsidR="00C30FAB" w:rsidRPr="00C30FAB" w:rsidRDefault="00C30FAB" w:rsidP="00A1149C">
            <w:pPr>
              <w:spacing w:afterLines="20" w:after="48"/>
              <w:ind w:right="680"/>
              <w:jc w:val="right"/>
              <w:rPr>
                <w:szCs w:val="17"/>
              </w:rPr>
            </w:pPr>
            <w:r w:rsidRPr="00C30FAB">
              <w:rPr>
                <w:szCs w:val="17"/>
              </w:rPr>
              <w:t>9</w:t>
            </w:r>
          </w:p>
        </w:tc>
        <w:tc>
          <w:tcPr>
            <w:tcW w:w="1701" w:type="dxa"/>
            <w:tcBorders>
              <w:top w:val="nil"/>
              <w:bottom w:val="single" w:sz="4" w:space="0" w:color="auto"/>
            </w:tcBorders>
          </w:tcPr>
          <w:p w14:paraId="7BD8425A" w14:textId="77777777" w:rsidR="00C30FAB" w:rsidRPr="00C30FAB" w:rsidRDefault="00C30FAB" w:rsidP="00A1149C">
            <w:pPr>
              <w:spacing w:afterLines="20" w:after="48"/>
              <w:ind w:right="765"/>
              <w:jc w:val="right"/>
              <w:rPr>
                <w:szCs w:val="17"/>
              </w:rPr>
            </w:pPr>
            <w:r w:rsidRPr="00C30FAB">
              <w:rPr>
                <w:szCs w:val="17"/>
              </w:rPr>
              <w:t>11</w:t>
            </w:r>
          </w:p>
        </w:tc>
        <w:tc>
          <w:tcPr>
            <w:tcW w:w="1701" w:type="dxa"/>
            <w:tcBorders>
              <w:top w:val="nil"/>
              <w:bottom w:val="single" w:sz="4" w:space="0" w:color="auto"/>
            </w:tcBorders>
          </w:tcPr>
          <w:p w14:paraId="32767088" w14:textId="77777777" w:rsidR="00C30FAB" w:rsidRPr="00C30FAB" w:rsidRDefault="00C30FAB" w:rsidP="00A1149C">
            <w:pPr>
              <w:spacing w:afterLines="20" w:after="48"/>
              <w:ind w:left="567"/>
              <w:jc w:val="left"/>
              <w:rPr>
                <w:szCs w:val="17"/>
              </w:rPr>
            </w:pPr>
          </w:p>
        </w:tc>
      </w:tr>
      <w:tr w:rsidR="00C30FAB" w:rsidRPr="00C30FAB" w14:paraId="1C20E97A" w14:textId="77777777" w:rsidTr="00443433">
        <w:trPr>
          <w:jc w:val="center"/>
        </w:trPr>
        <w:tc>
          <w:tcPr>
            <w:tcW w:w="2126" w:type="dxa"/>
            <w:tcBorders>
              <w:top w:val="single" w:sz="4" w:space="0" w:color="auto"/>
              <w:bottom w:val="nil"/>
            </w:tcBorders>
          </w:tcPr>
          <w:p w14:paraId="00DE4C80" w14:textId="77777777" w:rsidR="00C30FAB" w:rsidRPr="00C30FAB" w:rsidRDefault="00C30FAB" w:rsidP="00C30FAB">
            <w:pPr>
              <w:spacing w:after="0" w:line="80" w:lineRule="exact"/>
              <w:rPr>
                <w:szCs w:val="17"/>
              </w:rPr>
            </w:pPr>
          </w:p>
        </w:tc>
        <w:tc>
          <w:tcPr>
            <w:tcW w:w="1559" w:type="dxa"/>
            <w:tcBorders>
              <w:top w:val="single" w:sz="4" w:space="0" w:color="auto"/>
              <w:bottom w:val="nil"/>
            </w:tcBorders>
          </w:tcPr>
          <w:p w14:paraId="6B2970A3" w14:textId="77777777" w:rsidR="00C30FAB" w:rsidRPr="00C30FAB" w:rsidRDefault="00C30FAB" w:rsidP="00C30FAB">
            <w:pPr>
              <w:spacing w:after="0" w:line="80" w:lineRule="exact"/>
              <w:jc w:val="center"/>
              <w:rPr>
                <w:szCs w:val="17"/>
              </w:rPr>
            </w:pPr>
          </w:p>
        </w:tc>
        <w:tc>
          <w:tcPr>
            <w:tcW w:w="1701" w:type="dxa"/>
            <w:tcBorders>
              <w:top w:val="single" w:sz="4" w:space="0" w:color="auto"/>
              <w:bottom w:val="nil"/>
            </w:tcBorders>
          </w:tcPr>
          <w:p w14:paraId="2FD30884" w14:textId="77777777" w:rsidR="00C30FAB" w:rsidRPr="00C30FAB" w:rsidRDefault="00C30FAB" w:rsidP="00C30FAB">
            <w:pPr>
              <w:spacing w:after="0" w:line="80" w:lineRule="exact"/>
              <w:jc w:val="center"/>
              <w:rPr>
                <w:szCs w:val="17"/>
              </w:rPr>
            </w:pPr>
          </w:p>
        </w:tc>
        <w:tc>
          <w:tcPr>
            <w:tcW w:w="1701" w:type="dxa"/>
            <w:tcBorders>
              <w:top w:val="single" w:sz="4" w:space="0" w:color="auto"/>
              <w:bottom w:val="nil"/>
            </w:tcBorders>
          </w:tcPr>
          <w:p w14:paraId="4DFA732A" w14:textId="77777777" w:rsidR="00C30FAB" w:rsidRPr="00C30FAB" w:rsidRDefault="00C30FAB" w:rsidP="00C30FAB">
            <w:pPr>
              <w:spacing w:after="0" w:line="80" w:lineRule="exact"/>
              <w:jc w:val="center"/>
              <w:rPr>
                <w:szCs w:val="17"/>
              </w:rPr>
            </w:pPr>
          </w:p>
        </w:tc>
      </w:tr>
    </w:tbl>
    <w:p w14:paraId="35A9B148" w14:textId="77777777" w:rsidR="00C30FAB" w:rsidRPr="00C30FAB" w:rsidRDefault="00C30FAB" w:rsidP="00C30FAB">
      <w:pPr>
        <w:spacing w:after="0"/>
        <w:rPr>
          <w:rFonts w:eastAsia="Times New Roman"/>
          <w:szCs w:val="17"/>
        </w:rPr>
      </w:pPr>
      <w:r w:rsidRPr="00C30FAB">
        <w:rPr>
          <w:rFonts w:eastAsia="Times New Roman"/>
          <w:szCs w:val="17"/>
        </w:rPr>
        <w:t>Dated: 16 April 2026</w:t>
      </w:r>
    </w:p>
    <w:p w14:paraId="4A02E754" w14:textId="77777777" w:rsidR="00C30FAB" w:rsidRPr="00C30FAB" w:rsidRDefault="00C30FAB" w:rsidP="00C30FAB">
      <w:pPr>
        <w:spacing w:after="0"/>
        <w:jc w:val="right"/>
        <w:rPr>
          <w:rFonts w:eastAsia="Times New Roman"/>
          <w:smallCaps/>
          <w:szCs w:val="20"/>
        </w:rPr>
      </w:pPr>
      <w:r w:rsidRPr="00C30FAB">
        <w:rPr>
          <w:rFonts w:eastAsia="Times New Roman"/>
          <w:smallCaps/>
          <w:szCs w:val="20"/>
        </w:rPr>
        <w:t>Mick Sherry</w:t>
      </w:r>
    </w:p>
    <w:p w14:paraId="6C7168FD" w14:textId="77777777" w:rsidR="00C30FAB" w:rsidRPr="00C30FAB" w:rsidRDefault="00C30FAB" w:rsidP="00C30FAB">
      <w:pPr>
        <w:spacing w:after="0"/>
        <w:jc w:val="right"/>
        <w:rPr>
          <w:rFonts w:eastAsia="Times New Roman"/>
          <w:szCs w:val="17"/>
        </w:rPr>
      </w:pPr>
      <w:r w:rsidRPr="00C30FAB">
        <w:rPr>
          <w:rFonts w:eastAsia="Times New Roman"/>
          <w:szCs w:val="17"/>
        </w:rPr>
        <w:t>Returning Officer</w:t>
      </w:r>
    </w:p>
    <w:p w14:paraId="55D5AC31" w14:textId="77777777" w:rsidR="00C30FAB" w:rsidRPr="00C30FAB" w:rsidRDefault="00C30FAB" w:rsidP="00C30FAB">
      <w:pPr>
        <w:pBdr>
          <w:top w:val="single" w:sz="4" w:space="1" w:color="auto"/>
        </w:pBdr>
        <w:spacing w:before="100" w:after="0" w:line="14" w:lineRule="exact"/>
        <w:jc w:val="center"/>
        <w:rPr>
          <w:rFonts w:eastAsia="Times New Roman"/>
          <w:szCs w:val="17"/>
        </w:rPr>
      </w:pPr>
    </w:p>
    <w:p w14:paraId="013BBE6E" w14:textId="77777777" w:rsidR="00C30FAB" w:rsidRPr="00A1149C" w:rsidRDefault="00C30FAB" w:rsidP="00A1149C">
      <w:pPr>
        <w:pStyle w:val="NoSpacing"/>
      </w:pPr>
    </w:p>
    <w:p w14:paraId="64421259" w14:textId="77777777" w:rsidR="00C30FAB" w:rsidRDefault="00C30FAB" w:rsidP="00A1149C">
      <w:pPr>
        <w:pStyle w:val="GG-Title2"/>
        <w:spacing w:after="40"/>
        <w:rPr>
          <w:caps/>
          <w:smallCaps w:val="0"/>
        </w:rPr>
      </w:pPr>
      <w:r w:rsidRPr="00456D06">
        <w:rPr>
          <w:caps/>
          <w:smallCaps w:val="0"/>
        </w:rPr>
        <w:t>First Nations Voice Act 2023</w:t>
      </w:r>
    </w:p>
    <w:p w14:paraId="55C6C87B" w14:textId="77777777" w:rsidR="00C30FAB" w:rsidRDefault="00C30FAB" w:rsidP="00A1149C">
      <w:pPr>
        <w:pStyle w:val="GG-Title2"/>
        <w:spacing w:after="40"/>
      </w:pPr>
      <w:r>
        <w:t>South Australian First Nations Voice to Parliament</w:t>
      </w:r>
    </w:p>
    <w:p w14:paraId="460602F4" w14:textId="77777777" w:rsidR="00C30FAB" w:rsidRDefault="00C30FAB" w:rsidP="00A1149C">
      <w:pPr>
        <w:pStyle w:val="GG-Title3"/>
        <w:spacing w:after="40"/>
      </w:pPr>
      <w:r>
        <w:t>Election Results</w:t>
      </w:r>
    </w:p>
    <w:p w14:paraId="6FAC3689" w14:textId="77777777" w:rsidR="00C30FAB" w:rsidRPr="0017305C" w:rsidRDefault="00C30FAB" w:rsidP="00EF7172">
      <w:pPr>
        <w:pStyle w:val="GG-body"/>
        <w:jc w:val="left"/>
        <w:rPr>
          <w:b/>
          <w:bCs/>
        </w:rPr>
      </w:pPr>
      <w:r w:rsidRPr="0017305C">
        <w:rPr>
          <w:b/>
          <w:bCs/>
        </w:rPr>
        <w:t>Election of Seven Members for Region 3—Flinders and Upper North</w:t>
      </w:r>
    </w:p>
    <w:p w14:paraId="3CB51530" w14:textId="77777777" w:rsidR="00C30FAB" w:rsidRDefault="00C30FAB" w:rsidP="00EF7172">
      <w:pPr>
        <w:pStyle w:val="GG-body"/>
      </w:pPr>
      <w:r>
        <w:t>Polling day was Saturday, 21 March 2026</w:t>
      </w:r>
    </w:p>
    <w:p w14:paraId="09FAB02D" w14:textId="77777777" w:rsidR="00C30FAB" w:rsidRDefault="00C30FAB" w:rsidP="00EF7172">
      <w:pPr>
        <w:pStyle w:val="GG-body"/>
      </w:pPr>
      <w:r>
        <w:t>Count completed on Tuesday, 31 March 2026</w:t>
      </w:r>
    </w:p>
    <w:p w14:paraId="71456ABD" w14:textId="77777777" w:rsidR="00C30FAB" w:rsidRDefault="00C30FAB" w:rsidP="00C30FAB">
      <w:pPr>
        <w:pStyle w:val="GG-body"/>
        <w:spacing w:after="0"/>
      </w:pPr>
      <w:r>
        <w:t>Formal Ballot Papers—528</w:t>
      </w:r>
    </w:p>
    <w:p w14:paraId="0F1CBDF0" w14:textId="77777777" w:rsidR="00C30FAB" w:rsidRDefault="00C30FAB" w:rsidP="00C30FAB">
      <w:pPr>
        <w:pStyle w:val="GG-body"/>
        <w:spacing w:after="0"/>
      </w:pPr>
      <w:r>
        <w:t>Informal Ballot Papers—12</w:t>
      </w:r>
    </w:p>
    <w:p w14:paraId="5CAF5B9B" w14:textId="77777777" w:rsidR="00C30FAB" w:rsidRDefault="00C30FAB" w:rsidP="00C30FAB">
      <w:pPr>
        <w:pStyle w:val="GG-body"/>
      </w:pPr>
      <w:r>
        <w:t>Quota—67</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39"/>
        <w:gridCol w:w="1630"/>
        <w:gridCol w:w="1843"/>
        <w:gridCol w:w="1701"/>
      </w:tblGrid>
      <w:tr w:rsidR="00C30FAB" w:rsidRPr="00504F32" w14:paraId="6F06B535" w14:textId="77777777" w:rsidTr="00443433">
        <w:trPr>
          <w:tblHeader/>
          <w:jc w:val="center"/>
        </w:trPr>
        <w:tc>
          <w:tcPr>
            <w:tcW w:w="2339" w:type="dxa"/>
            <w:tcBorders>
              <w:top w:val="single" w:sz="4" w:space="0" w:color="auto"/>
              <w:bottom w:val="single" w:sz="4" w:space="0" w:color="auto"/>
            </w:tcBorders>
            <w:vAlign w:val="center"/>
          </w:tcPr>
          <w:p w14:paraId="4E5A24B8" w14:textId="77777777" w:rsidR="00C30FAB" w:rsidRPr="00504F32" w:rsidRDefault="00C30FAB" w:rsidP="00443433">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504F32">
              <w:rPr>
                <w:b/>
                <w:bCs/>
              </w:rPr>
              <w:t>Candidates</w:t>
            </w:r>
          </w:p>
        </w:tc>
        <w:tc>
          <w:tcPr>
            <w:tcW w:w="1630" w:type="dxa"/>
            <w:tcBorders>
              <w:top w:val="single" w:sz="4" w:space="0" w:color="auto"/>
              <w:bottom w:val="single" w:sz="4" w:space="0" w:color="auto"/>
            </w:tcBorders>
            <w:vAlign w:val="center"/>
          </w:tcPr>
          <w:p w14:paraId="733F97C2" w14:textId="77777777" w:rsidR="00C30FAB" w:rsidRPr="00504F32" w:rsidRDefault="00C30FAB" w:rsidP="00443433">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504F32">
              <w:rPr>
                <w:b/>
                <w:bCs/>
              </w:rPr>
              <w:t xml:space="preserve">First Preference </w:t>
            </w:r>
            <w:r>
              <w:rPr>
                <w:b/>
                <w:bCs/>
              </w:rPr>
              <w:br/>
            </w:r>
            <w:r w:rsidRPr="00504F32">
              <w:rPr>
                <w:b/>
                <w:bCs/>
              </w:rPr>
              <w:t>Votes</w:t>
            </w:r>
          </w:p>
        </w:tc>
        <w:tc>
          <w:tcPr>
            <w:tcW w:w="1843" w:type="dxa"/>
            <w:tcBorders>
              <w:top w:val="single" w:sz="4" w:space="0" w:color="auto"/>
              <w:bottom w:val="single" w:sz="4" w:space="0" w:color="auto"/>
            </w:tcBorders>
            <w:vAlign w:val="center"/>
          </w:tcPr>
          <w:p w14:paraId="69ADE369" w14:textId="77777777" w:rsidR="00C30FAB" w:rsidRPr="00504F32" w:rsidRDefault="00C30FAB" w:rsidP="00443433">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504F32">
              <w:rPr>
                <w:b/>
                <w:bCs/>
              </w:rPr>
              <w:t>Votes at Election/</w:t>
            </w:r>
            <w:r>
              <w:rPr>
                <w:b/>
                <w:bCs/>
              </w:rPr>
              <w:br/>
            </w:r>
            <w:r w:rsidRPr="00504F32">
              <w:rPr>
                <w:b/>
                <w:bCs/>
              </w:rPr>
              <w:t>Exclusion/Elimination</w:t>
            </w:r>
          </w:p>
        </w:tc>
        <w:tc>
          <w:tcPr>
            <w:tcW w:w="1701" w:type="dxa"/>
            <w:tcBorders>
              <w:top w:val="single" w:sz="4" w:space="0" w:color="auto"/>
              <w:bottom w:val="single" w:sz="4" w:space="0" w:color="auto"/>
            </w:tcBorders>
            <w:vAlign w:val="center"/>
          </w:tcPr>
          <w:p w14:paraId="4EFA2FC0" w14:textId="77777777" w:rsidR="00C30FAB" w:rsidRPr="00504F32" w:rsidRDefault="00C30FAB" w:rsidP="00443433">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504F32">
              <w:rPr>
                <w:b/>
                <w:bCs/>
              </w:rPr>
              <w:t>Election Status</w:t>
            </w:r>
          </w:p>
        </w:tc>
      </w:tr>
      <w:tr w:rsidR="00443433" w:rsidRPr="00504F32" w14:paraId="69F6A0A2" w14:textId="77777777" w:rsidTr="00443433">
        <w:trPr>
          <w:tblHeader/>
          <w:jc w:val="center"/>
        </w:trPr>
        <w:tc>
          <w:tcPr>
            <w:tcW w:w="2339" w:type="dxa"/>
            <w:tcBorders>
              <w:top w:val="single" w:sz="4" w:space="0" w:color="auto"/>
            </w:tcBorders>
            <w:vAlign w:val="center"/>
          </w:tcPr>
          <w:p w14:paraId="6F85472B" w14:textId="77777777" w:rsidR="00443433" w:rsidRPr="00504F32" w:rsidRDefault="00443433" w:rsidP="00443433">
            <w:pPr>
              <w:pStyle w:val="GG-body"/>
              <w:spacing w:after="0" w:line="40" w:lineRule="exact"/>
              <w:jc w:val="center"/>
              <w:rPr>
                <w:b/>
                <w:bCs/>
              </w:rPr>
            </w:pPr>
          </w:p>
        </w:tc>
        <w:tc>
          <w:tcPr>
            <w:tcW w:w="1630" w:type="dxa"/>
            <w:tcBorders>
              <w:top w:val="single" w:sz="4" w:space="0" w:color="auto"/>
            </w:tcBorders>
            <w:vAlign w:val="center"/>
          </w:tcPr>
          <w:p w14:paraId="67083807" w14:textId="77777777" w:rsidR="00443433" w:rsidRPr="00504F32" w:rsidRDefault="00443433" w:rsidP="00443433">
            <w:pPr>
              <w:pStyle w:val="GG-body"/>
              <w:spacing w:after="0" w:line="40" w:lineRule="exact"/>
              <w:jc w:val="center"/>
              <w:rPr>
                <w:b/>
                <w:bCs/>
              </w:rPr>
            </w:pPr>
          </w:p>
        </w:tc>
        <w:tc>
          <w:tcPr>
            <w:tcW w:w="1843" w:type="dxa"/>
            <w:tcBorders>
              <w:top w:val="single" w:sz="4" w:space="0" w:color="auto"/>
            </w:tcBorders>
            <w:vAlign w:val="center"/>
          </w:tcPr>
          <w:p w14:paraId="415A44AD" w14:textId="77777777" w:rsidR="00443433" w:rsidRPr="00504F32" w:rsidRDefault="00443433" w:rsidP="00443433">
            <w:pPr>
              <w:pStyle w:val="GG-body"/>
              <w:spacing w:after="0" w:line="40" w:lineRule="exact"/>
              <w:jc w:val="center"/>
              <w:rPr>
                <w:b/>
                <w:bCs/>
              </w:rPr>
            </w:pPr>
          </w:p>
        </w:tc>
        <w:tc>
          <w:tcPr>
            <w:tcW w:w="1701" w:type="dxa"/>
            <w:tcBorders>
              <w:top w:val="single" w:sz="4" w:space="0" w:color="auto"/>
            </w:tcBorders>
            <w:vAlign w:val="center"/>
          </w:tcPr>
          <w:p w14:paraId="3F097C69" w14:textId="77777777" w:rsidR="00443433" w:rsidRPr="00504F32" w:rsidRDefault="00443433" w:rsidP="00443433">
            <w:pPr>
              <w:pStyle w:val="GG-body"/>
              <w:spacing w:after="0" w:line="40" w:lineRule="exact"/>
              <w:jc w:val="center"/>
              <w:rPr>
                <w:b/>
                <w:bCs/>
              </w:rPr>
            </w:pPr>
          </w:p>
        </w:tc>
      </w:tr>
      <w:tr w:rsidR="00C30FAB" w:rsidRPr="00504F32" w14:paraId="6A480798" w14:textId="77777777" w:rsidTr="00443433">
        <w:trPr>
          <w:jc w:val="center"/>
        </w:trPr>
        <w:tc>
          <w:tcPr>
            <w:tcW w:w="2339" w:type="dxa"/>
          </w:tcPr>
          <w:p w14:paraId="6ECB95F8"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504F32">
              <w:t>THOMAS, T</w:t>
            </w:r>
            <w:r>
              <w:t xml:space="preserve"> </w:t>
            </w:r>
            <w:r w:rsidRPr="00504F32">
              <w:t>J</w:t>
            </w:r>
          </w:p>
        </w:tc>
        <w:tc>
          <w:tcPr>
            <w:tcW w:w="1630" w:type="dxa"/>
          </w:tcPr>
          <w:p w14:paraId="13452B61"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709"/>
              <w:jc w:val="right"/>
            </w:pPr>
            <w:r w:rsidRPr="00504F32">
              <w:t>44</w:t>
            </w:r>
          </w:p>
        </w:tc>
        <w:tc>
          <w:tcPr>
            <w:tcW w:w="1843" w:type="dxa"/>
          </w:tcPr>
          <w:p w14:paraId="5F9DEB73"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848"/>
              <w:jc w:val="right"/>
            </w:pPr>
            <w:r w:rsidRPr="00504F32">
              <w:t>47</w:t>
            </w:r>
          </w:p>
        </w:tc>
        <w:tc>
          <w:tcPr>
            <w:tcW w:w="1701" w:type="dxa"/>
          </w:tcPr>
          <w:p w14:paraId="485E71FE"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569"/>
            </w:pPr>
            <w:r w:rsidRPr="00504F32">
              <w:t>Elected</w:t>
            </w:r>
          </w:p>
        </w:tc>
      </w:tr>
      <w:tr w:rsidR="00C30FAB" w:rsidRPr="00504F32" w14:paraId="260C8646" w14:textId="77777777" w:rsidTr="00443433">
        <w:trPr>
          <w:jc w:val="center"/>
        </w:trPr>
        <w:tc>
          <w:tcPr>
            <w:tcW w:w="2339" w:type="dxa"/>
          </w:tcPr>
          <w:p w14:paraId="685848C1"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504F32">
              <w:t>HULL, Charmaine</w:t>
            </w:r>
          </w:p>
        </w:tc>
        <w:tc>
          <w:tcPr>
            <w:tcW w:w="1630" w:type="dxa"/>
          </w:tcPr>
          <w:p w14:paraId="1DEBFB97"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709"/>
              <w:jc w:val="right"/>
            </w:pPr>
            <w:r w:rsidRPr="00504F32">
              <w:t>57</w:t>
            </w:r>
          </w:p>
        </w:tc>
        <w:tc>
          <w:tcPr>
            <w:tcW w:w="1843" w:type="dxa"/>
          </w:tcPr>
          <w:p w14:paraId="011FA3C8"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848"/>
              <w:jc w:val="right"/>
            </w:pPr>
            <w:r w:rsidRPr="00504F32">
              <w:t>73</w:t>
            </w:r>
          </w:p>
        </w:tc>
        <w:tc>
          <w:tcPr>
            <w:tcW w:w="1701" w:type="dxa"/>
          </w:tcPr>
          <w:p w14:paraId="35DACD8E"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569"/>
            </w:pPr>
            <w:r w:rsidRPr="00504F32">
              <w:t>Elected</w:t>
            </w:r>
          </w:p>
        </w:tc>
      </w:tr>
      <w:tr w:rsidR="00C30FAB" w:rsidRPr="00504F32" w14:paraId="5E316189" w14:textId="77777777" w:rsidTr="00443433">
        <w:trPr>
          <w:jc w:val="center"/>
        </w:trPr>
        <w:tc>
          <w:tcPr>
            <w:tcW w:w="2339" w:type="dxa"/>
          </w:tcPr>
          <w:p w14:paraId="4987E786"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504F32">
              <w:t>AMOS, Jacinda</w:t>
            </w:r>
          </w:p>
        </w:tc>
        <w:tc>
          <w:tcPr>
            <w:tcW w:w="1630" w:type="dxa"/>
          </w:tcPr>
          <w:p w14:paraId="7DC9CD14"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709"/>
              <w:jc w:val="right"/>
            </w:pPr>
            <w:r w:rsidRPr="00504F32">
              <w:t>39</w:t>
            </w:r>
          </w:p>
        </w:tc>
        <w:tc>
          <w:tcPr>
            <w:tcW w:w="1843" w:type="dxa"/>
          </w:tcPr>
          <w:p w14:paraId="41CD6A75"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848"/>
              <w:jc w:val="right"/>
            </w:pPr>
            <w:r w:rsidRPr="00504F32">
              <w:t>47</w:t>
            </w:r>
          </w:p>
        </w:tc>
        <w:tc>
          <w:tcPr>
            <w:tcW w:w="1701" w:type="dxa"/>
          </w:tcPr>
          <w:p w14:paraId="0079DD74"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569"/>
            </w:pPr>
            <w:r w:rsidRPr="00504F32">
              <w:t>Excluded</w:t>
            </w:r>
          </w:p>
        </w:tc>
      </w:tr>
      <w:tr w:rsidR="00C30FAB" w:rsidRPr="00504F32" w14:paraId="4020B5A7" w14:textId="77777777" w:rsidTr="00443433">
        <w:trPr>
          <w:jc w:val="center"/>
        </w:trPr>
        <w:tc>
          <w:tcPr>
            <w:tcW w:w="2339" w:type="dxa"/>
          </w:tcPr>
          <w:p w14:paraId="2777C008"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504F32">
              <w:t>LESTER, Noeleen</w:t>
            </w:r>
          </w:p>
        </w:tc>
        <w:tc>
          <w:tcPr>
            <w:tcW w:w="1630" w:type="dxa"/>
          </w:tcPr>
          <w:p w14:paraId="380EAA21"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709"/>
              <w:jc w:val="right"/>
            </w:pPr>
            <w:r w:rsidRPr="00504F32">
              <w:t>43</w:t>
            </w:r>
          </w:p>
        </w:tc>
        <w:tc>
          <w:tcPr>
            <w:tcW w:w="1843" w:type="dxa"/>
          </w:tcPr>
          <w:p w14:paraId="25A188CF"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848"/>
              <w:jc w:val="right"/>
            </w:pPr>
            <w:r w:rsidRPr="00504F32">
              <w:t>64</w:t>
            </w:r>
          </w:p>
        </w:tc>
        <w:tc>
          <w:tcPr>
            <w:tcW w:w="1701" w:type="dxa"/>
          </w:tcPr>
          <w:p w14:paraId="410A385A"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569"/>
            </w:pPr>
            <w:r w:rsidRPr="00504F32">
              <w:t>Elected</w:t>
            </w:r>
          </w:p>
        </w:tc>
      </w:tr>
      <w:tr w:rsidR="00C30FAB" w:rsidRPr="00504F32" w14:paraId="03DAF9F4" w14:textId="77777777" w:rsidTr="00443433">
        <w:trPr>
          <w:jc w:val="center"/>
        </w:trPr>
        <w:tc>
          <w:tcPr>
            <w:tcW w:w="2339" w:type="dxa"/>
          </w:tcPr>
          <w:p w14:paraId="41E5A328"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504F32">
              <w:t>COULTHARD, Ralph</w:t>
            </w:r>
          </w:p>
        </w:tc>
        <w:tc>
          <w:tcPr>
            <w:tcW w:w="1630" w:type="dxa"/>
          </w:tcPr>
          <w:p w14:paraId="21B1070E"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709"/>
              <w:jc w:val="right"/>
            </w:pPr>
            <w:r w:rsidRPr="00504F32">
              <w:t>88</w:t>
            </w:r>
          </w:p>
        </w:tc>
        <w:tc>
          <w:tcPr>
            <w:tcW w:w="1843" w:type="dxa"/>
          </w:tcPr>
          <w:p w14:paraId="1F686F8B"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848"/>
              <w:jc w:val="right"/>
            </w:pPr>
            <w:r w:rsidRPr="00504F32">
              <w:t>88</w:t>
            </w:r>
          </w:p>
        </w:tc>
        <w:tc>
          <w:tcPr>
            <w:tcW w:w="1701" w:type="dxa"/>
          </w:tcPr>
          <w:p w14:paraId="048BD79B"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569"/>
            </w:pPr>
            <w:r w:rsidRPr="00504F32">
              <w:t>Elected</w:t>
            </w:r>
          </w:p>
        </w:tc>
      </w:tr>
      <w:tr w:rsidR="00C30FAB" w:rsidRPr="00504F32" w14:paraId="4F8F6BE8" w14:textId="77777777" w:rsidTr="00443433">
        <w:trPr>
          <w:jc w:val="center"/>
        </w:trPr>
        <w:tc>
          <w:tcPr>
            <w:tcW w:w="2339" w:type="dxa"/>
          </w:tcPr>
          <w:p w14:paraId="02B3B24D"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504F32">
              <w:t>STARKEY, Andrew</w:t>
            </w:r>
          </w:p>
        </w:tc>
        <w:tc>
          <w:tcPr>
            <w:tcW w:w="1630" w:type="dxa"/>
          </w:tcPr>
          <w:p w14:paraId="42CBF157"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709"/>
              <w:jc w:val="right"/>
            </w:pPr>
            <w:r w:rsidRPr="00504F32">
              <w:t>24</w:t>
            </w:r>
          </w:p>
        </w:tc>
        <w:tc>
          <w:tcPr>
            <w:tcW w:w="1843" w:type="dxa"/>
          </w:tcPr>
          <w:p w14:paraId="24F66762"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848"/>
              <w:jc w:val="right"/>
            </w:pPr>
            <w:r w:rsidRPr="00504F32">
              <w:t>25</w:t>
            </w:r>
          </w:p>
        </w:tc>
        <w:tc>
          <w:tcPr>
            <w:tcW w:w="1701" w:type="dxa"/>
          </w:tcPr>
          <w:p w14:paraId="1BE8DDBD"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569"/>
            </w:pPr>
            <w:r w:rsidRPr="00504F32">
              <w:t>Excluded</w:t>
            </w:r>
          </w:p>
        </w:tc>
      </w:tr>
      <w:tr w:rsidR="00C30FAB" w:rsidRPr="00504F32" w14:paraId="0954487C" w14:textId="77777777" w:rsidTr="00443433">
        <w:trPr>
          <w:jc w:val="center"/>
        </w:trPr>
        <w:tc>
          <w:tcPr>
            <w:tcW w:w="2339" w:type="dxa"/>
          </w:tcPr>
          <w:p w14:paraId="4C2B91BA"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504F32">
              <w:t>COULTHARD-DARE, Charlotte</w:t>
            </w:r>
          </w:p>
        </w:tc>
        <w:tc>
          <w:tcPr>
            <w:tcW w:w="1630" w:type="dxa"/>
          </w:tcPr>
          <w:p w14:paraId="3E825C5F"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709"/>
              <w:jc w:val="right"/>
            </w:pPr>
            <w:r w:rsidRPr="00504F32">
              <w:t>35</w:t>
            </w:r>
          </w:p>
        </w:tc>
        <w:tc>
          <w:tcPr>
            <w:tcW w:w="1843" w:type="dxa"/>
          </w:tcPr>
          <w:p w14:paraId="2A1E6D26"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848"/>
              <w:jc w:val="right"/>
            </w:pPr>
            <w:r w:rsidRPr="00504F32">
              <w:t>63</w:t>
            </w:r>
          </w:p>
        </w:tc>
        <w:tc>
          <w:tcPr>
            <w:tcW w:w="1701" w:type="dxa"/>
          </w:tcPr>
          <w:p w14:paraId="6C4E0CF7"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569"/>
            </w:pPr>
            <w:r w:rsidRPr="00504F32">
              <w:t>Elected</w:t>
            </w:r>
          </w:p>
        </w:tc>
      </w:tr>
      <w:tr w:rsidR="00C30FAB" w:rsidRPr="00504F32" w14:paraId="644FF680" w14:textId="77777777" w:rsidTr="00443433">
        <w:trPr>
          <w:jc w:val="center"/>
        </w:trPr>
        <w:tc>
          <w:tcPr>
            <w:tcW w:w="2339" w:type="dxa"/>
          </w:tcPr>
          <w:p w14:paraId="016D6E21"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504F32">
              <w:t>McKENZIE, Jacinta</w:t>
            </w:r>
          </w:p>
        </w:tc>
        <w:tc>
          <w:tcPr>
            <w:tcW w:w="1630" w:type="dxa"/>
          </w:tcPr>
          <w:p w14:paraId="5E269A7D"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709"/>
              <w:jc w:val="right"/>
            </w:pPr>
            <w:r w:rsidRPr="00504F32">
              <w:t>92</w:t>
            </w:r>
          </w:p>
        </w:tc>
        <w:tc>
          <w:tcPr>
            <w:tcW w:w="1843" w:type="dxa"/>
          </w:tcPr>
          <w:p w14:paraId="0A019797"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848"/>
              <w:jc w:val="right"/>
            </w:pPr>
            <w:r w:rsidRPr="00504F32">
              <w:t>92</w:t>
            </w:r>
          </w:p>
        </w:tc>
        <w:tc>
          <w:tcPr>
            <w:tcW w:w="1701" w:type="dxa"/>
          </w:tcPr>
          <w:p w14:paraId="7A212331"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569"/>
            </w:pPr>
            <w:r w:rsidRPr="00504F32">
              <w:t>Elected</w:t>
            </w:r>
          </w:p>
        </w:tc>
      </w:tr>
      <w:tr w:rsidR="00C30FAB" w:rsidRPr="00504F32" w14:paraId="7F8D1E85" w14:textId="77777777" w:rsidTr="00443433">
        <w:trPr>
          <w:jc w:val="center"/>
        </w:trPr>
        <w:tc>
          <w:tcPr>
            <w:tcW w:w="2339" w:type="dxa"/>
          </w:tcPr>
          <w:p w14:paraId="6AB07553"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504F32">
              <w:t>SINGLETON, Rob</w:t>
            </w:r>
          </w:p>
        </w:tc>
        <w:tc>
          <w:tcPr>
            <w:tcW w:w="1630" w:type="dxa"/>
          </w:tcPr>
          <w:p w14:paraId="0E91CF6A"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709"/>
              <w:jc w:val="right"/>
            </w:pPr>
            <w:r w:rsidRPr="00504F32">
              <w:t>73</w:t>
            </w:r>
          </w:p>
        </w:tc>
        <w:tc>
          <w:tcPr>
            <w:tcW w:w="1843" w:type="dxa"/>
          </w:tcPr>
          <w:p w14:paraId="0ACEDC52"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848"/>
              <w:jc w:val="right"/>
            </w:pPr>
            <w:r w:rsidRPr="00504F32">
              <w:t>73</w:t>
            </w:r>
          </w:p>
        </w:tc>
        <w:tc>
          <w:tcPr>
            <w:tcW w:w="1701" w:type="dxa"/>
          </w:tcPr>
          <w:p w14:paraId="3CE6DBDA"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569"/>
            </w:pPr>
            <w:r w:rsidRPr="00504F32">
              <w:t>Elected</w:t>
            </w:r>
          </w:p>
        </w:tc>
      </w:tr>
      <w:tr w:rsidR="00C30FAB" w:rsidRPr="00504F32" w14:paraId="135154A6" w14:textId="77777777" w:rsidTr="00130D39">
        <w:trPr>
          <w:jc w:val="center"/>
        </w:trPr>
        <w:tc>
          <w:tcPr>
            <w:tcW w:w="2339" w:type="dxa"/>
          </w:tcPr>
          <w:p w14:paraId="63D8DCD5"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504F32">
              <w:t>RICHARDS, Shania</w:t>
            </w:r>
          </w:p>
        </w:tc>
        <w:tc>
          <w:tcPr>
            <w:tcW w:w="1630" w:type="dxa"/>
          </w:tcPr>
          <w:p w14:paraId="119CD5C9"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709"/>
              <w:jc w:val="right"/>
            </w:pPr>
            <w:r w:rsidRPr="00504F32">
              <w:t>5</w:t>
            </w:r>
          </w:p>
        </w:tc>
        <w:tc>
          <w:tcPr>
            <w:tcW w:w="1843" w:type="dxa"/>
          </w:tcPr>
          <w:p w14:paraId="48C243E8"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848"/>
              <w:jc w:val="right"/>
            </w:pPr>
            <w:r w:rsidRPr="00504F32">
              <w:t>5</w:t>
            </w:r>
          </w:p>
        </w:tc>
        <w:tc>
          <w:tcPr>
            <w:tcW w:w="1701" w:type="dxa"/>
          </w:tcPr>
          <w:p w14:paraId="5FB3E47C" w14:textId="77777777" w:rsidR="00C30FAB" w:rsidRPr="00504F32" w:rsidRDefault="00C30FAB" w:rsidP="00D04340">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569"/>
            </w:pPr>
            <w:r w:rsidRPr="00504F32">
              <w:t>Excluded</w:t>
            </w:r>
          </w:p>
        </w:tc>
      </w:tr>
      <w:tr w:rsidR="00C30FAB" w:rsidRPr="00504F32" w14:paraId="0CAE65DC" w14:textId="77777777" w:rsidTr="00130D39">
        <w:trPr>
          <w:jc w:val="center"/>
        </w:trPr>
        <w:tc>
          <w:tcPr>
            <w:tcW w:w="2339" w:type="dxa"/>
            <w:tcBorders>
              <w:bottom w:val="single" w:sz="4" w:space="0" w:color="auto"/>
            </w:tcBorders>
          </w:tcPr>
          <w:p w14:paraId="3229117D" w14:textId="77777777" w:rsidR="00C30FAB" w:rsidRPr="00504F32" w:rsidRDefault="00C30FAB" w:rsidP="00130D39">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pPr>
            <w:r w:rsidRPr="00504F32">
              <w:t>KITE, Elaine</w:t>
            </w:r>
          </w:p>
        </w:tc>
        <w:tc>
          <w:tcPr>
            <w:tcW w:w="1630" w:type="dxa"/>
            <w:tcBorders>
              <w:bottom w:val="single" w:sz="4" w:space="0" w:color="auto"/>
            </w:tcBorders>
          </w:tcPr>
          <w:p w14:paraId="6C90B030" w14:textId="77777777" w:rsidR="00C30FAB" w:rsidRPr="00504F32" w:rsidRDefault="00C30FAB" w:rsidP="00130D39">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right="709"/>
              <w:jc w:val="right"/>
            </w:pPr>
            <w:r w:rsidRPr="00504F32">
              <w:t>28</w:t>
            </w:r>
          </w:p>
        </w:tc>
        <w:tc>
          <w:tcPr>
            <w:tcW w:w="1843" w:type="dxa"/>
            <w:tcBorders>
              <w:bottom w:val="single" w:sz="4" w:space="0" w:color="auto"/>
            </w:tcBorders>
          </w:tcPr>
          <w:p w14:paraId="05C42218" w14:textId="77777777" w:rsidR="00C30FAB" w:rsidRPr="00504F32" w:rsidRDefault="00C30FAB" w:rsidP="00130D39">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right="848"/>
              <w:jc w:val="right"/>
            </w:pPr>
            <w:r w:rsidRPr="00504F32">
              <w:t>40</w:t>
            </w:r>
          </w:p>
        </w:tc>
        <w:tc>
          <w:tcPr>
            <w:tcW w:w="1701" w:type="dxa"/>
            <w:tcBorders>
              <w:bottom w:val="single" w:sz="4" w:space="0" w:color="auto"/>
            </w:tcBorders>
          </w:tcPr>
          <w:p w14:paraId="505CA18C" w14:textId="77777777" w:rsidR="00C30FAB" w:rsidRPr="00504F32" w:rsidRDefault="00C30FAB" w:rsidP="00130D39">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569"/>
            </w:pPr>
            <w:r w:rsidRPr="00504F32">
              <w:t>Excluded</w:t>
            </w:r>
          </w:p>
        </w:tc>
      </w:tr>
      <w:tr w:rsidR="00130D39" w:rsidRPr="00504F32" w14:paraId="411274A4" w14:textId="77777777" w:rsidTr="00130D39">
        <w:trPr>
          <w:jc w:val="center"/>
        </w:trPr>
        <w:tc>
          <w:tcPr>
            <w:tcW w:w="2339" w:type="dxa"/>
            <w:tcBorders>
              <w:top w:val="single" w:sz="4" w:space="0" w:color="auto"/>
            </w:tcBorders>
          </w:tcPr>
          <w:p w14:paraId="68DD79E3" w14:textId="77777777" w:rsidR="00130D39" w:rsidRPr="00504F32" w:rsidRDefault="00130D39" w:rsidP="00130D39">
            <w:pPr>
              <w:pStyle w:val="GG-body"/>
              <w:spacing w:after="0" w:line="80" w:lineRule="exact"/>
            </w:pPr>
          </w:p>
        </w:tc>
        <w:tc>
          <w:tcPr>
            <w:tcW w:w="1630" w:type="dxa"/>
            <w:tcBorders>
              <w:top w:val="single" w:sz="4" w:space="0" w:color="auto"/>
            </w:tcBorders>
          </w:tcPr>
          <w:p w14:paraId="1399D674" w14:textId="77777777" w:rsidR="00130D39" w:rsidRPr="00504F32" w:rsidRDefault="00130D39" w:rsidP="00130D39">
            <w:pPr>
              <w:pStyle w:val="GG-body"/>
              <w:spacing w:after="0" w:line="80" w:lineRule="exact"/>
              <w:ind w:right="709"/>
              <w:jc w:val="right"/>
            </w:pPr>
          </w:p>
        </w:tc>
        <w:tc>
          <w:tcPr>
            <w:tcW w:w="1843" w:type="dxa"/>
            <w:tcBorders>
              <w:top w:val="single" w:sz="4" w:space="0" w:color="auto"/>
            </w:tcBorders>
          </w:tcPr>
          <w:p w14:paraId="0FC4E394" w14:textId="77777777" w:rsidR="00130D39" w:rsidRPr="00504F32" w:rsidRDefault="00130D39" w:rsidP="00130D39">
            <w:pPr>
              <w:pStyle w:val="GG-body"/>
              <w:spacing w:after="0" w:line="80" w:lineRule="exact"/>
              <w:ind w:right="848"/>
              <w:jc w:val="right"/>
            </w:pPr>
          </w:p>
        </w:tc>
        <w:tc>
          <w:tcPr>
            <w:tcW w:w="1701" w:type="dxa"/>
            <w:tcBorders>
              <w:top w:val="single" w:sz="4" w:space="0" w:color="auto"/>
            </w:tcBorders>
          </w:tcPr>
          <w:p w14:paraId="0F5B6A87" w14:textId="77777777" w:rsidR="00130D39" w:rsidRPr="00504F32" w:rsidRDefault="00130D39" w:rsidP="00130D39">
            <w:pPr>
              <w:pStyle w:val="GG-body"/>
              <w:spacing w:after="0" w:line="80" w:lineRule="exact"/>
              <w:ind w:left="569"/>
            </w:pPr>
          </w:p>
        </w:tc>
      </w:tr>
    </w:tbl>
    <w:p w14:paraId="76075C59" w14:textId="77777777" w:rsidR="00C30FAB" w:rsidRPr="00130D39" w:rsidRDefault="00C30FAB" w:rsidP="00130D39">
      <w:pPr>
        <w:pStyle w:val="GG-SDated"/>
      </w:pPr>
      <w:r w:rsidRPr="00130D39">
        <w:t>Dated: 16 April 2026</w:t>
      </w:r>
    </w:p>
    <w:p w14:paraId="136EB247" w14:textId="77777777" w:rsidR="00C30FAB" w:rsidRDefault="00C30FAB" w:rsidP="00C30FAB">
      <w:pPr>
        <w:pStyle w:val="GG-SName"/>
      </w:pPr>
      <w:r>
        <w:t>Mick Sherry</w:t>
      </w:r>
    </w:p>
    <w:p w14:paraId="18BA0FA8" w14:textId="77777777" w:rsidR="00C30FAB" w:rsidRDefault="00C30FAB" w:rsidP="00A1149C">
      <w:pPr>
        <w:pStyle w:val="GG-Signature"/>
        <w:spacing w:after="60"/>
      </w:pPr>
      <w:r>
        <w:t>Returning Officer</w:t>
      </w:r>
    </w:p>
    <w:p w14:paraId="34F76CE9" w14:textId="77777777" w:rsidR="00C30FAB" w:rsidRDefault="00C30FAB" w:rsidP="00A1149C">
      <w:pPr>
        <w:pStyle w:val="GG-body"/>
        <w:pBdr>
          <w:top w:val="single" w:sz="4" w:space="1" w:color="auto"/>
        </w:pBdr>
        <w:spacing w:before="60" w:after="0" w:line="14" w:lineRule="exact"/>
        <w:jc w:val="center"/>
      </w:pPr>
    </w:p>
    <w:p w14:paraId="6E65FC80" w14:textId="435399C9" w:rsidR="00B14481" w:rsidRDefault="00B14481" w:rsidP="00B14481">
      <w:pPr>
        <w:spacing w:after="0" w:line="20" w:lineRule="exact"/>
        <w:jc w:val="left"/>
      </w:pPr>
      <w:r>
        <w:br w:type="page"/>
      </w:r>
    </w:p>
    <w:p w14:paraId="2B290CD0" w14:textId="26DC5999" w:rsidR="00C30FAB" w:rsidRPr="00C30FAB" w:rsidRDefault="00C30FAB" w:rsidP="00C30FAB">
      <w:pPr>
        <w:jc w:val="center"/>
        <w:rPr>
          <w:caps/>
          <w:szCs w:val="17"/>
        </w:rPr>
      </w:pPr>
      <w:r w:rsidRPr="00C30FAB">
        <w:rPr>
          <w:caps/>
          <w:szCs w:val="17"/>
        </w:rPr>
        <w:lastRenderedPageBreak/>
        <w:t>First Nations Voice Act 2023</w:t>
      </w:r>
    </w:p>
    <w:p w14:paraId="60DD4B12" w14:textId="77777777" w:rsidR="00C30FAB" w:rsidRPr="00C30FAB" w:rsidRDefault="00C30FAB" w:rsidP="00C30FAB">
      <w:pPr>
        <w:jc w:val="center"/>
        <w:rPr>
          <w:smallCaps/>
          <w:szCs w:val="17"/>
        </w:rPr>
      </w:pPr>
      <w:r w:rsidRPr="00C30FAB">
        <w:rPr>
          <w:smallCaps/>
          <w:szCs w:val="17"/>
        </w:rPr>
        <w:t>South Australian First Nations Voice to Parliament</w:t>
      </w:r>
    </w:p>
    <w:p w14:paraId="2495E4A2" w14:textId="77777777" w:rsidR="00C30FAB" w:rsidRPr="00C30FAB" w:rsidRDefault="00C30FAB" w:rsidP="00C30FAB">
      <w:pPr>
        <w:jc w:val="center"/>
        <w:rPr>
          <w:i/>
          <w:szCs w:val="17"/>
        </w:rPr>
      </w:pPr>
      <w:r w:rsidRPr="00C30FAB">
        <w:rPr>
          <w:i/>
          <w:szCs w:val="17"/>
        </w:rPr>
        <w:t>Election Results</w:t>
      </w:r>
    </w:p>
    <w:p w14:paraId="2570CE54" w14:textId="77777777" w:rsidR="00C30FAB" w:rsidRPr="00C30FAB" w:rsidRDefault="00C30FAB" w:rsidP="00C30FAB">
      <w:pPr>
        <w:rPr>
          <w:b/>
          <w:bCs/>
        </w:rPr>
      </w:pPr>
      <w:r w:rsidRPr="00C30FAB">
        <w:rPr>
          <w:b/>
          <w:bCs/>
        </w:rPr>
        <w:t>Election of Seven Members for Region 4—Murraylands, Riverland and South East</w:t>
      </w:r>
    </w:p>
    <w:p w14:paraId="73A83E2F" w14:textId="77777777" w:rsidR="00C30FAB" w:rsidRPr="00C30FAB" w:rsidRDefault="00C30FAB" w:rsidP="00C30FAB">
      <w:r w:rsidRPr="00C30FAB">
        <w:t>Polling day was Saturday, 21 March 2026</w:t>
      </w:r>
    </w:p>
    <w:p w14:paraId="186690D4" w14:textId="77777777" w:rsidR="00C30FAB" w:rsidRPr="00C30FAB" w:rsidRDefault="00C30FAB" w:rsidP="00C30FAB">
      <w:r w:rsidRPr="00C30FAB">
        <w:t>Count completed on Wednesday,1 April 2026</w:t>
      </w:r>
    </w:p>
    <w:p w14:paraId="31CEE351" w14:textId="77777777" w:rsidR="00C30FAB" w:rsidRPr="00C30FAB" w:rsidRDefault="00C30FAB" w:rsidP="00C30FAB">
      <w:pPr>
        <w:spacing w:after="20"/>
      </w:pPr>
      <w:r w:rsidRPr="00C30FAB">
        <w:t>Formal Ballot Papers—390</w:t>
      </w:r>
    </w:p>
    <w:p w14:paraId="68F36D25" w14:textId="77777777" w:rsidR="00C30FAB" w:rsidRPr="00C30FAB" w:rsidRDefault="00C30FAB" w:rsidP="00C30FAB">
      <w:pPr>
        <w:spacing w:after="20"/>
      </w:pPr>
      <w:r w:rsidRPr="00C30FAB">
        <w:t>Informal Ballot Papers—8</w:t>
      </w:r>
    </w:p>
    <w:p w14:paraId="5DAF12A9" w14:textId="77777777" w:rsidR="00C30FAB" w:rsidRPr="00C30FAB" w:rsidRDefault="00C30FAB" w:rsidP="00C30FAB">
      <w:r w:rsidRPr="00C30FAB">
        <w:t>Quota—49</w:t>
      </w:r>
    </w:p>
    <w:tbl>
      <w:tblPr>
        <w:tblStyle w:val="TableGrid"/>
        <w:tblW w:w="73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468"/>
        <w:gridCol w:w="1832"/>
        <w:gridCol w:w="1520"/>
      </w:tblGrid>
      <w:tr w:rsidR="00C30FAB" w:rsidRPr="00C30FAB" w14:paraId="24B15437" w14:textId="77777777" w:rsidTr="00D04340">
        <w:trPr>
          <w:tblHeader/>
          <w:jc w:val="center"/>
        </w:trPr>
        <w:tc>
          <w:tcPr>
            <w:tcW w:w="2552" w:type="dxa"/>
            <w:tcBorders>
              <w:top w:val="single" w:sz="4" w:space="0" w:color="auto"/>
              <w:bottom w:val="single" w:sz="4" w:space="0" w:color="auto"/>
            </w:tcBorders>
            <w:vAlign w:val="center"/>
          </w:tcPr>
          <w:p w14:paraId="206BBEA7" w14:textId="77777777" w:rsidR="00C30FAB" w:rsidRPr="00C30FAB" w:rsidRDefault="00C30FAB" w:rsidP="00C30FAB">
            <w:pPr>
              <w:spacing w:before="40" w:after="40"/>
              <w:jc w:val="center"/>
              <w:rPr>
                <w:b/>
                <w:bCs/>
                <w:szCs w:val="17"/>
              </w:rPr>
            </w:pPr>
            <w:r w:rsidRPr="00C30FAB">
              <w:rPr>
                <w:b/>
                <w:bCs/>
                <w:szCs w:val="17"/>
              </w:rPr>
              <w:t>Candidates</w:t>
            </w:r>
          </w:p>
        </w:tc>
        <w:tc>
          <w:tcPr>
            <w:tcW w:w="1468" w:type="dxa"/>
            <w:tcBorders>
              <w:top w:val="single" w:sz="4" w:space="0" w:color="auto"/>
              <w:bottom w:val="single" w:sz="4" w:space="0" w:color="auto"/>
            </w:tcBorders>
            <w:vAlign w:val="center"/>
          </w:tcPr>
          <w:p w14:paraId="607DDDAA" w14:textId="77777777" w:rsidR="00C30FAB" w:rsidRPr="00C30FAB" w:rsidRDefault="00C30FAB" w:rsidP="00C30FAB">
            <w:pPr>
              <w:spacing w:before="40" w:after="40"/>
              <w:jc w:val="center"/>
              <w:rPr>
                <w:b/>
                <w:bCs/>
                <w:szCs w:val="17"/>
              </w:rPr>
            </w:pPr>
            <w:r w:rsidRPr="00C30FAB">
              <w:rPr>
                <w:b/>
                <w:bCs/>
                <w:szCs w:val="17"/>
              </w:rPr>
              <w:t>First Preference Votes</w:t>
            </w:r>
          </w:p>
        </w:tc>
        <w:tc>
          <w:tcPr>
            <w:tcW w:w="1832" w:type="dxa"/>
            <w:tcBorders>
              <w:top w:val="single" w:sz="4" w:space="0" w:color="auto"/>
              <w:bottom w:val="single" w:sz="4" w:space="0" w:color="auto"/>
            </w:tcBorders>
            <w:vAlign w:val="center"/>
          </w:tcPr>
          <w:p w14:paraId="57ADAA28" w14:textId="77777777" w:rsidR="00C30FAB" w:rsidRPr="00C30FAB" w:rsidRDefault="00C30FAB" w:rsidP="00C30FAB">
            <w:pPr>
              <w:spacing w:before="40" w:after="40"/>
              <w:jc w:val="center"/>
              <w:rPr>
                <w:b/>
                <w:bCs/>
                <w:szCs w:val="17"/>
              </w:rPr>
            </w:pPr>
            <w:r w:rsidRPr="00C30FAB">
              <w:rPr>
                <w:b/>
                <w:bCs/>
                <w:szCs w:val="17"/>
              </w:rPr>
              <w:t>Votes at Election/</w:t>
            </w:r>
            <w:r w:rsidRPr="00C30FAB">
              <w:rPr>
                <w:b/>
                <w:bCs/>
                <w:szCs w:val="17"/>
              </w:rPr>
              <w:br/>
              <w:t>Exclusion/Elimination</w:t>
            </w:r>
          </w:p>
        </w:tc>
        <w:tc>
          <w:tcPr>
            <w:tcW w:w="1520" w:type="dxa"/>
            <w:tcBorders>
              <w:top w:val="single" w:sz="4" w:space="0" w:color="auto"/>
              <w:bottom w:val="single" w:sz="4" w:space="0" w:color="auto"/>
            </w:tcBorders>
            <w:vAlign w:val="center"/>
          </w:tcPr>
          <w:p w14:paraId="3C65B3D9" w14:textId="77777777" w:rsidR="00C30FAB" w:rsidRPr="00C30FAB" w:rsidRDefault="00C30FAB" w:rsidP="00C30FAB">
            <w:pPr>
              <w:spacing w:before="40" w:after="40"/>
              <w:jc w:val="center"/>
              <w:rPr>
                <w:b/>
                <w:bCs/>
                <w:szCs w:val="17"/>
              </w:rPr>
            </w:pPr>
            <w:r w:rsidRPr="00C30FAB">
              <w:rPr>
                <w:b/>
                <w:bCs/>
                <w:szCs w:val="17"/>
              </w:rPr>
              <w:t>Election Status</w:t>
            </w:r>
          </w:p>
        </w:tc>
      </w:tr>
      <w:tr w:rsidR="00C30FAB" w:rsidRPr="00C30FAB" w14:paraId="7E195FE8" w14:textId="77777777" w:rsidTr="00D04340">
        <w:trPr>
          <w:tblHeader/>
          <w:jc w:val="center"/>
        </w:trPr>
        <w:tc>
          <w:tcPr>
            <w:tcW w:w="2552" w:type="dxa"/>
            <w:tcBorders>
              <w:top w:val="single" w:sz="4" w:space="0" w:color="auto"/>
            </w:tcBorders>
          </w:tcPr>
          <w:p w14:paraId="41F8874A" w14:textId="77777777" w:rsidR="00C30FAB" w:rsidRPr="00C30FAB" w:rsidRDefault="00C30FAB" w:rsidP="00C30FAB">
            <w:pPr>
              <w:spacing w:after="0" w:line="40" w:lineRule="exact"/>
              <w:rPr>
                <w:szCs w:val="17"/>
              </w:rPr>
            </w:pPr>
          </w:p>
        </w:tc>
        <w:tc>
          <w:tcPr>
            <w:tcW w:w="1468" w:type="dxa"/>
            <w:tcBorders>
              <w:top w:val="single" w:sz="4" w:space="0" w:color="auto"/>
            </w:tcBorders>
          </w:tcPr>
          <w:p w14:paraId="766AFC65" w14:textId="77777777" w:rsidR="00C30FAB" w:rsidRPr="00C30FAB" w:rsidRDefault="00C30FAB" w:rsidP="00C30FAB">
            <w:pPr>
              <w:spacing w:after="0" w:line="40" w:lineRule="exact"/>
              <w:rPr>
                <w:szCs w:val="17"/>
              </w:rPr>
            </w:pPr>
          </w:p>
        </w:tc>
        <w:tc>
          <w:tcPr>
            <w:tcW w:w="1832" w:type="dxa"/>
            <w:tcBorders>
              <w:top w:val="single" w:sz="4" w:space="0" w:color="auto"/>
            </w:tcBorders>
          </w:tcPr>
          <w:p w14:paraId="016198B8" w14:textId="77777777" w:rsidR="00C30FAB" w:rsidRPr="00C30FAB" w:rsidRDefault="00C30FAB" w:rsidP="00C30FAB">
            <w:pPr>
              <w:spacing w:after="0" w:line="40" w:lineRule="exact"/>
              <w:rPr>
                <w:szCs w:val="17"/>
              </w:rPr>
            </w:pPr>
          </w:p>
        </w:tc>
        <w:tc>
          <w:tcPr>
            <w:tcW w:w="1520" w:type="dxa"/>
            <w:tcBorders>
              <w:top w:val="single" w:sz="4" w:space="0" w:color="auto"/>
            </w:tcBorders>
          </w:tcPr>
          <w:p w14:paraId="182C7F39" w14:textId="77777777" w:rsidR="00C30FAB" w:rsidRPr="00C30FAB" w:rsidRDefault="00C30FAB" w:rsidP="00C30FAB">
            <w:pPr>
              <w:spacing w:after="0" w:line="40" w:lineRule="exact"/>
              <w:rPr>
                <w:szCs w:val="17"/>
              </w:rPr>
            </w:pPr>
          </w:p>
        </w:tc>
      </w:tr>
      <w:tr w:rsidR="00C30FAB" w:rsidRPr="00C30FAB" w14:paraId="2AC49B8E" w14:textId="77777777" w:rsidTr="00D04340">
        <w:trPr>
          <w:jc w:val="center"/>
        </w:trPr>
        <w:tc>
          <w:tcPr>
            <w:tcW w:w="2552" w:type="dxa"/>
          </w:tcPr>
          <w:p w14:paraId="2E814773" w14:textId="77777777" w:rsidR="00C30FAB" w:rsidRPr="00C30FAB" w:rsidRDefault="00C30FAB" w:rsidP="00C30FAB">
            <w:pPr>
              <w:spacing w:after="0"/>
              <w:ind w:left="-108"/>
              <w:rPr>
                <w:szCs w:val="17"/>
              </w:rPr>
            </w:pPr>
            <w:r w:rsidRPr="00C30FAB">
              <w:rPr>
                <w:szCs w:val="17"/>
              </w:rPr>
              <w:t>RIGNEY, Lisa</w:t>
            </w:r>
          </w:p>
        </w:tc>
        <w:tc>
          <w:tcPr>
            <w:tcW w:w="1468" w:type="dxa"/>
          </w:tcPr>
          <w:p w14:paraId="309EC1E6" w14:textId="77777777" w:rsidR="00C30FAB" w:rsidRPr="00C30FAB" w:rsidRDefault="00C30FAB" w:rsidP="00C30FAB">
            <w:pPr>
              <w:spacing w:after="0"/>
              <w:ind w:right="513"/>
              <w:jc w:val="right"/>
              <w:rPr>
                <w:szCs w:val="17"/>
              </w:rPr>
            </w:pPr>
            <w:r w:rsidRPr="00C30FAB">
              <w:rPr>
                <w:szCs w:val="17"/>
              </w:rPr>
              <w:t>71</w:t>
            </w:r>
          </w:p>
        </w:tc>
        <w:tc>
          <w:tcPr>
            <w:tcW w:w="1832" w:type="dxa"/>
          </w:tcPr>
          <w:p w14:paraId="55815418" w14:textId="77777777" w:rsidR="00C30FAB" w:rsidRPr="00C30FAB" w:rsidRDefault="00C30FAB" w:rsidP="00C30FAB">
            <w:pPr>
              <w:tabs>
                <w:tab w:val="left" w:pos="1545"/>
              </w:tabs>
              <w:spacing w:after="0"/>
              <w:ind w:left="411" w:right="75" w:hanging="479"/>
              <w:jc w:val="center"/>
              <w:rPr>
                <w:szCs w:val="17"/>
              </w:rPr>
            </w:pPr>
            <w:r w:rsidRPr="00C30FAB">
              <w:rPr>
                <w:szCs w:val="17"/>
              </w:rPr>
              <w:t>71</w:t>
            </w:r>
          </w:p>
        </w:tc>
        <w:tc>
          <w:tcPr>
            <w:tcW w:w="1520" w:type="dxa"/>
          </w:tcPr>
          <w:p w14:paraId="5D83F7C1" w14:textId="77777777" w:rsidR="00C30FAB" w:rsidRPr="00C30FAB" w:rsidRDefault="00C30FAB" w:rsidP="00C30FAB">
            <w:pPr>
              <w:tabs>
                <w:tab w:val="left" w:pos="603"/>
              </w:tabs>
              <w:spacing w:after="0"/>
              <w:ind w:left="-9" w:right="-103" w:firstLine="283"/>
              <w:jc w:val="left"/>
              <w:rPr>
                <w:szCs w:val="17"/>
              </w:rPr>
            </w:pPr>
            <w:r w:rsidRPr="00C30FAB">
              <w:rPr>
                <w:szCs w:val="17"/>
              </w:rPr>
              <w:t>Elected</w:t>
            </w:r>
          </w:p>
        </w:tc>
      </w:tr>
      <w:tr w:rsidR="00C30FAB" w:rsidRPr="00C30FAB" w14:paraId="43A14ED5" w14:textId="77777777" w:rsidTr="00D04340">
        <w:trPr>
          <w:jc w:val="center"/>
        </w:trPr>
        <w:tc>
          <w:tcPr>
            <w:tcW w:w="2552" w:type="dxa"/>
          </w:tcPr>
          <w:p w14:paraId="53905467" w14:textId="77777777" w:rsidR="00C30FAB" w:rsidRPr="00C30FAB" w:rsidRDefault="00C30FAB" w:rsidP="00C30FAB">
            <w:pPr>
              <w:spacing w:after="0"/>
              <w:ind w:left="-108"/>
              <w:rPr>
                <w:szCs w:val="17"/>
              </w:rPr>
            </w:pPr>
            <w:r w:rsidRPr="00C30FAB">
              <w:rPr>
                <w:szCs w:val="17"/>
              </w:rPr>
              <w:t>LOVETT, Thomas</w:t>
            </w:r>
          </w:p>
        </w:tc>
        <w:tc>
          <w:tcPr>
            <w:tcW w:w="1468" w:type="dxa"/>
          </w:tcPr>
          <w:p w14:paraId="6302C7A3" w14:textId="77777777" w:rsidR="00C30FAB" w:rsidRPr="00C30FAB" w:rsidRDefault="00C30FAB" w:rsidP="00C30FAB">
            <w:pPr>
              <w:spacing w:after="0"/>
              <w:ind w:right="513"/>
              <w:jc w:val="right"/>
              <w:rPr>
                <w:szCs w:val="17"/>
              </w:rPr>
            </w:pPr>
            <w:r w:rsidRPr="00C30FAB">
              <w:rPr>
                <w:szCs w:val="17"/>
              </w:rPr>
              <w:t>8</w:t>
            </w:r>
          </w:p>
        </w:tc>
        <w:tc>
          <w:tcPr>
            <w:tcW w:w="1832" w:type="dxa"/>
          </w:tcPr>
          <w:p w14:paraId="7CB19858" w14:textId="77777777" w:rsidR="00C30FAB" w:rsidRPr="00C30FAB" w:rsidRDefault="00C30FAB" w:rsidP="00C30FAB">
            <w:pPr>
              <w:tabs>
                <w:tab w:val="left" w:pos="1545"/>
              </w:tabs>
              <w:spacing w:after="0"/>
              <w:ind w:left="411" w:right="75" w:hanging="479"/>
              <w:jc w:val="center"/>
              <w:rPr>
                <w:szCs w:val="17"/>
              </w:rPr>
            </w:pPr>
            <w:r w:rsidRPr="00C30FAB">
              <w:rPr>
                <w:szCs w:val="17"/>
              </w:rPr>
              <w:t>12</w:t>
            </w:r>
          </w:p>
        </w:tc>
        <w:tc>
          <w:tcPr>
            <w:tcW w:w="1520" w:type="dxa"/>
          </w:tcPr>
          <w:p w14:paraId="442E69E5" w14:textId="77777777" w:rsidR="00C30FAB" w:rsidRPr="00C30FAB" w:rsidRDefault="00C30FAB" w:rsidP="00C30FAB">
            <w:pPr>
              <w:tabs>
                <w:tab w:val="left" w:pos="603"/>
              </w:tabs>
              <w:spacing w:after="0"/>
              <w:ind w:left="-9" w:right="-103" w:firstLine="283"/>
              <w:jc w:val="left"/>
              <w:rPr>
                <w:szCs w:val="17"/>
              </w:rPr>
            </w:pPr>
            <w:r w:rsidRPr="00C30FAB">
              <w:rPr>
                <w:szCs w:val="17"/>
              </w:rPr>
              <w:t>Excluded</w:t>
            </w:r>
          </w:p>
        </w:tc>
      </w:tr>
      <w:tr w:rsidR="00C30FAB" w:rsidRPr="00C30FAB" w14:paraId="5784C95F" w14:textId="77777777" w:rsidTr="00D04340">
        <w:trPr>
          <w:jc w:val="center"/>
        </w:trPr>
        <w:tc>
          <w:tcPr>
            <w:tcW w:w="2552" w:type="dxa"/>
          </w:tcPr>
          <w:p w14:paraId="1E5A16A6" w14:textId="77777777" w:rsidR="00C30FAB" w:rsidRPr="00C30FAB" w:rsidRDefault="00C30FAB" w:rsidP="00C30FAB">
            <w:pPr>
              <w:spacing w:after="0"/>
              <w:ind w:left="-108"/>
              <w:rPr>
                <w:szCs w:val="17"/>
              </w:rPr>
            </w:pPr>
            <w:r w:rsidRPr="00C30FAB">
              <w:rPr>
                <w:szCs w:val="17"/>
              </w:rPr>
              <w:t>RUSSELL, Stephanie</w:t>
            </w:r>
          </w:p>
        </w:tc>
        <w:tc>
          <w:tcPr>
            <w:tcW w:w="1468" w:type="dxa"/>
          </w:tcPr>
          <w:p w14:paraId="0123ACE9" w14:textId="77777777" w:rsidR="00C30FAB" w:rsidRPr="00C30FAB" w:rsidRDefault="00C30FAB" w:rsidP="00C30FAB">
            <w:pPr>
              <w:spacing w:after="0"/>
              <w:ind w:right="513"/>
              <w:jc w:val="right"/>
              <w:rPr>
                <w:szCs w:val="17"/>
              </w:rPr>
            </w:pPr>
            <w:r w:rsidRPr="00C30FAB">
              <w:rPr>
                <w:szCs w:val="17"/>
              </w:rPr>
              <w:t>23</w:t>
            </w:r>
          </w:p>
        </w:tc>
        <w:tc>
          <w:tcPr>
            <w:tcW w:w="1832" w:type="dxa"/>
          </w:tcPr>
          <w:p w14:paraId="50AD0883" w14:textId="77777777" w:rsidR="00C30FAB" w:rsidRPr="00C30FAB" w:rsidRDefault="00C30FAB" w:rsidP="00C30FAB">
            <w:pPr>
              <w:tabs>
                <w:tab w:val="left" w:pos="1545"/>
              </w:tabs>
              <w:spacing w:after="0"/>
              <w:ind w:left="411" w:right="75" w:hanging="479"/>
              <w:jc w:val="center"/>
              <w:rPr>
                <w:szCs w:val="17"/>
              </w:rPr>
            </w:pPr>
            <w:r w:rsidRPr="00C30FAB">
              <w:rPr>
                <w:szCs w:val="17"/>
              </w:rPr>
              <w:t>40</w:t>
            </w:r>
          </w:p>
        </w:tc>
        <w:tc>
          <w:tcPr>
            <w:tcW w:w="1520" w:type="dxa"/>
          </w:tcPr>
          <w:p w14:paraId="192C6754" w14:textId="77777777" w:rsidR="00C30FAB" w:rsidRPr="00C30FAB" w:rsidRDefault="00C30FAB" w:rsidP="00C30FAB">
            <w:pPr>
              <w:tabs>
                <w:tab w:val="left" w:pos="603"/>
              </w:tabs>
              <w:spacing w:after="0"/>
              <w:ind w:left="-9" w:right="-103" w:firstLine="283"/>
              <w:jc w:val="left"/>
              <w:rPr>
                <w:szCs w:val="17"/>
              </w:rPr>
            </w:pPr>
            <w:r w:rsidRPr="00C30FAB">
              <w:rPr>
                <w:szCs w:val="17"/>
              </w:rPr>
              <w:t>Elected</w:t>
            </w:r>
          </w:p>
        </w:tc>
      </w:tr>
      <w:tr w:rsidR="00C30FAB" w:rsidRPr="00C30FAB" w14:paraId="476D22B4" w14:textId="77777777" w:rsidTr="00D04340">
        <w:trPr>
          <w:jc w:val="center"/>
        </w:trPr>
        <w:tc>
          <w:tcPr>
            <w:tcW w:w="2552" w:type="dxa"/>
          </w:tcPr>
          <w:p w14:paraId="1C2E22C5" w14:textId="77777777" w:rsidR="00C30FAB" w:rsidRPr="00C30FAB" w:rsidRDefault="00C30FAB" w:rsidP="00C30FAB">
            <w:pPr>
              <w:spacing w:after="0"/>
              <w:ind w:left="-108"/>
              <w:rPr>
                <w:szCs w:val="17"/>
              </w:rPr>
            </w:pPr>
            <w:r w:rsidRPr="00C30FAB">
              <w:rPr>
                <w:szCs w:val="17"/>
              </w:rPr>
              <w:t>SMITH, Danni</w:t>
            </w:r>
          </w:p>
        </w:tc>
        <w:tc>
          <w:tcPr>
            <w:tcW w:w="1468" w:type="dxa"/>
          </w:tcPr>
          <w:p w14:paraId="30F8B091" w14:textId="77777777" w:rsidR="00C30FAB" w:rsidRPr="00C30FAB" w:rsidRDefault="00C30FAB" w:rsidP="00C30FAB">
            <w:pPr>
              <w:spacing w:after="0"/>
              <w:ind w:right="513"/>
              <w:jc w:val="right"/>
              <w:rPr>
                <w:szCs w:val="17"/>
              </w:rPr>
            </w:pPr>
            <w:r w:rsidRPr="00C30FAB">
              <w:rPr>
                <w:szCs w:val="17"/>
              </w:rPr>
              <w:t>63</w:t>
            </w:r>
          </w:p>
        </w:tc>
        <w:tc>
          <w:tcPr>
            <w:tcW w:w="1832" w:type="dxa"/>
          </w:tcPr>
          <w:p w14:paraId="4F9A6BB7" w14:textId="77777777" w:rsidR="00C30FAB" w:rsidRPr="00C30FAB" w:rsidRDefault="00C30FAB" w:rsidP="00C30FAB">
            <w:pPr>
              <w:tabs>
                <w:tab w:val="left" w:pos="1545"/>
              </w:tabs>
              <w:spacing w:after="0"/>
              <w:ind w:left="411" w:right="75" w:hanging="479"/>
              <w:jc w:val="center"/>
              <w:rPr>
                <w:szCs w:val="17"/>
              </w:rPr>
            </w:pPr>
            <w:r w:rsidRPr="00C30FAB">
              <w:rPr>
                <w:szCs w:val="17"/>
              </w:rPr>
              <w:t>63</w:t>
            </w:r>
          </w:p>
        </w:tc>
        <w:tc>
          <w:tcPr>
            <w:tcW w:w="1520" w:type="dxa"/>
          </w:tcPr>
          <w:p w14:paraId="7223186E" w14:textId="77777777" w:rsidR="00C30FAB" w:rsidRPr="00C30FAB" w:rsidRDefault="00C30FAB" w:rsidP="00C30FAB">
            <w:pPr>
              <w:tabs>
                <w:tab w:val="left" w:pos="603"/>
              </w:tabs>
              <w:spacing w:after="0"/>
              <w:ind w:left="-9" w:right="-103" w:firstLine="283"/>
              <w:jc w:val="left"/>
              <w:rPr>
                <w:szCs w:val="17"/>
              </w:rPr>
            </w:pPr>
            <w:r w:rsidRPr="00C30FAB">
              <w:rPr>
                <w:szCs w:val="17"/>
              </w:rPr>
              <w:t>Elected</w:t>
            </w:r>
          </w:p>
        </w:tc>
      </w:tr>
      <w:tr w:rsidR="00C30FAB" w:rsidRPr="00C30FAB" w14:paraId="767EE16C" w14:textId="77777777" w:rsidTr="00D04340">
        <w:trPr>
          <w:jc w:val="center"/>
        </w:trPr>
        <w:tc>
          <w:tcPr>
            <w:tcW w:w="2552" w:type="dxa"/>
          </w:tcPr>
          <w:p w14:paraId="40D93F36" w14:textId="77777777" w:rsidR="00C30FAB" w:rsidRPr="00C30FAB" w:rsidRDefault="00C30FAB" w:rsidP="00C30FAB">
            <w:pPr>
              <w:spacing w:after="0"/>
              <w:ind w:left="-108"/>
              <w:rPr>
                <w:szCs w:val="17"/>
              </w:rPr>
            </w:pPr>
            <w:r w:rsidRPr="00C30FAB">
              <w:rPr>
                <w:szCs w:val="17"/>
              </w:rPr>
              <w:t>WRIGHT, Rob</w:t>
            </w:r>
          </w:p>
        </w:tc>
        <w:tc>
          <w:tcPr>
            <w:tcW w:w="1468" w:type="dxa"/>
          </w:tcPr>
          <w:p w14:paraId="695AE311" w14:textId="77777777" w:rsidR="00C30FAB" w:rsidRPr="00C30FAB" w:rsidRDefault="00C30FAB" w:rsidP="00C30FAB">
            <w:pPr>
              <w:spacing w:after="0"/>
              <w:ind w:right="513"/>
              <w:jc w:val="right"/>
              <w:rPr>
                <w:szCs w:val="17"/>
              </w:rPr>
            </w:pPr>
            <w:r w:rsidRPr="00C30FAB">
              <w:rPr>
                <w:szCs w:val="17"/>
              </w:rPr>
              <w:t>29</w:t>
            </w:r>
          </w:p>
        </w:tc>
        <w:tc>
          <w:tcPr>
            <w:tcW w:w="1832" w:type="dxa"/>
          </w:tcPr>
          <w:p w14:paraId="5EC5E4F5" w14:textId="77777777" w:rsidR="00C30FAB" w:rsidRPr="00C30FAB" w:rsidRDefault="00C30FAB" w:rsidP="00C30FAB">
            <w:pPr>
              <w:tabs>
                <w:tab w:val="left" w:pos="1545"/>
              </w:tabs>
              <w:spacing w:after="0"/>
              <w:ind w:left="411" w:right="75" w:hanging="479"/>
              <w:jc w:val="center"/>
              <w:rPr>
                <w:szCs w:val="17"/>
              </w:rPr>
            </w:pPr>
            <w:r w:rsidRPr="00C30FAB">
              <w:rPr>
                <w:szCs w:val="17"/>
              </w:rPr>
              <w:t>34</w:t>
            </w:r>
          </w:p>
        </w:tc>
        <w:tc>
          <w:tcPr>
            <w:tcW w:w="1520" w:type="dxa"/>
          </w:tcPr>
          <w:p w14:paraId="68ED666A" w14:textId="77777777" w:rsidR="00C30FAB" w:rsidRPr="00C30FAB" w:rsidRDefault="00C30FAB" w:rsidP="00C30FAB">
            <w:pPr>
              <w:tabs>
                <w:tab w:val="left" w:pos="603"/>
              </w:tabs>
              <w:spacing w:after="0"/>
              <w:ind w:left="-9" w:right="-103" w:firstLine="283"/>
              <w:jc w:val="left"/>
              <w:rPr>
                <w:szCs w:val="17"/>
              </w:rPr>
            </w:pPr>
            <w:r w:rsidRPr="00C30FAB">
              <w:rPr>
                <w:szCs w:val="17"/>
              </w:rPr>
              <w:t>Elected</w:t>
            </w:r>
          </w:p>
        </w:tc>
      </w:tr>
      <w:tr w:rsidR="00C30FAB" w:rsidRPr="00C30FAB" w14:paraId="5EBC2EE1" w14:textId="77777777" w:rsidTr="00D04340">
        <w:trPr>
          <w:jc w:val="center"/>
        </w:trPr>
        <w:tc>
          <w:tcPr>
            <w:tcW w:w="2552" w:type="dxa"/>
          </w:tcPr>
          <w:p w14:paraId="7C9AE22B" w14:textId="77777777" w:rsidR="00C30FAB" w:rsidRPr="00C30FAB" w:rsidRDefault="00C30FAB" w:rsidP="00C30FAB">
            <w:pPr>
              <w:spacing w:after="0"/>
              <w:ind w:left="-108"/>
              <w:rPr>
                <w:szCs w:val="17"/>
              </w:rPr>
            </w:pPr>
            <w:r w:rsidRPr="00C30FAB">
              <w:rPr>
                <w:szCs w:val="17"/>
              </w:rPr>
              <w:t>HARTMAN, Timothy</w:t>
            </w:r>
          </w:p>
        </w:tc>
        <w:tc>
          <w:tcPr>
            <w:tcW w:w="1468" w:type="dxa"/>
          </w:tcPr>
          <w:p w14:paraId="5CE3883A" w14:textId="77777777" w:rsidR="00C30FAB" w:rsidRPr="00C30FAB" w:rsidRDefault="00C30FAB" w:rsidP="00C30FAB">
            <w:pPr>
              <w:spacing w:after="0"/>
              <w:ind w:right="513"/>
              <w:jc w:val="right"/>
              <w:rPr>
                <w:szCs w:val="17"/>
              </w:rPr>
            </w:pPr>
            <w:r w:rsidRPr="00C30FAB">
              <w:rPr>
                <w:szCs w:val="17"/>
              </w:rPr>
              <w:t>38</w:t>
            </w:r>
          </w:p>
        </w:tc>
        <w:tc>
          <w:tcPr>
            <w:tcW w:w="1832" w:type="dxa"/>
          </w:tcPr>
          <w:p w14:paraId="1FEDF59C" w14:textId="77777777" w:rsidR="00C30FAB" w:rsidRPr="00C30FAB" w:rsidRDefault="00C30FAB" w:rsidP="00C30FAB">
            <w:pPr>
              <w:tabs>
                <w:tab w:val="left" w:pos="1545"/>
              </w:tabs>
              <w:spacing w:after="0"/>
              <w:ind w:left="411" w:right="75" w:hanging="479"/>
              <w:jc w:val="center"/>
              <w:rPr>
                <w:szCs w:val="17"/>
              </w:rPr>
            </w:pPr>
            <w:r w:rsidRPr="00C30FAB">
              <w:rPr>
                <w:szCs w:val="17"/>
              </w:rPr>
              <w:t>45</w:t>
            </w:r>
          </w:p>
        </w:tc>
        <w:tc>
          <w:tcPr>
            <w:tcW w:w="1520" w:type="dxa"/>
          </w:tcPr>
          <w:p w14:paraId="06F421AA" w14:textId="77777777" w:rsidR="00C30FAB" w:rsidRPr="00C30FAB" w:rsidRDefault="00C30FAB" w:rsidP="00C30FAB">
            <w:pPr>
              <w:tabs>
                <w:tab w:val="left" w:pos="603"/>
              </w:tabs>
              <w:spacing w:after="0"/>
              <w:ind w:left="-9" w:right="-103" w:firstLine="283"/>
              <w:jc w:val="left"/>
              <w:rPr>
                <w:szCs w:val="17"/>
              </w:rPr>
            </w:pPr>
            <w:r w:rsidRPr="00C30FAB">
              <w:rPr>
                <w:szCs w:val="17"/>
              </w:rPr>
              <w:t>Elected</w:t>
            </w:r>
          </w:p>
        </w:tc>
      </w:tr>
      <w:tr w:rsidR="00C30FAB" w:rsidRPr="00C30FAB" w14:paraId="2865BCA5" w14:textId="77777777" w:rsidTr="00D04340">
        <w:trPr>
          <w:jc w:val="center"/>
        </w:trPr>
        <w:tc>
          <w:tcPr>
            <w:tcW w:w="2552" w:type="dxa"/>
          </w:tcPr>
          <w:p w14:paraId="745F4973" w14:textId="77777777" w:rsidR="00C30FAB" w:rsidRPr="00C30FAB" w:rsidRDefault="00C30FAB" w:rsidP="00C30FAB">
            <w:pPr>
              <w:spacing w:after="0"/>
              <w:ind w:left="-108"/>
              <w:rPr>
                <w:szCs w:val="17"/>
              </w:rPr>
            </w:pPr>
            <w:r w:rsidRPr="00C30FAB">
              <w:rPr>
                <w:szCs w:val="17"/>
              </w:rPr>
              <w:t>MITCHELL-MATTHEWS, Dan</w:t>
            </w:r>
          </w:p>
        </w:tc>
        <w:tc>
          <w:tcPr>
            <w:tcW w:w="1468" w:type="dxa"/>
          </w:tcPr>
          <w:p w14:paraId="0691A735" w14:textId="77777777" w:rsidR="00C30FAB" w:rsidRPr="00C30FAB" w:rsidRDefault="00C30FAB" w:rsidP="00C30FAB">
            <w:pPr>
              <w:spacing w:after="0"/>
              <w:ind w:right="513"/>
              <w:jc w:val="right"/>
              <w:rPr>
                <w:szCs w:val="17"/>
              </w:rPr>
            </w:pPr>
            <w:r w:rsidRPr="00C30FAB">
              <w:rPr>
                <w:szCs w:val="17"/>
              </w:rPr>
              <w:t>17</w:t>
            </w:r>
          </w:p>
        </w:tc>
        <w:tc>
          <w:tcPr>
            <w:tcW w:w="1832" w:type="dxa"/>
          </w:tcPr>
          <w:p w14:paraId="1CC85B6C" w14:textId="77777777" w:rsidR="00C30FAB" w:rsidRPr="00C30FAB" w:rsidRDefault="00C30FAB" w:rsidP="00C30FAB">
            <w:pPr>
              <w:tabs>
                <w:tab w:val="left" w:pos="1545"/>
              </w:tabs>
              <w:spacing w:after="0"/>
              <w:ind w:left="411" w:right="75" w:hanging="479"/>
              <w:jc w:val="center"/>
              <w:rPr>
                <w:szCs w:val="17"/>
              </w:rPr>
            </w:pPr>
            <w:r w:rsidRPr="00C30FAB">
              <w:rPr>
                <w:szCs w:val="17"/>
              </w:rPr>
              <w:t>19</w:t>
            </w:r>
          </w:p>
        </w:tc>
        <w:tc>
          <w:tcPr>
            <w:tcW w:w="1520" w:type="dxa"/>
          </w:tcPr>
          <w:p w14:paraId="4D67F66E" w14:textId="77777777" w:rsidR="00C30FAB" w:rsidRPr="00C30FAB" w:rsidRDefault="00C30FAB" w:rsidP="00C30FAB">
            <w:pPr>
              <w:tabs>
                <w:tab w:val="left" w:pos="603"/>
              </w:tabs>
              <w:spacing w:after="0"/>
              <w:ind w:left="-9" w:right="-103" w:firstLine="283"/>
              <w:jc w:val="left"/>
              <w:rPr>
                <w:szCs w:val="17"/>
              </w:rPr>
            </w:pPr>
            <w:r w:rsidRPr="00C30FAB">
              <w:rPr>
                <w:szCs w:val="17"/>
              </w:rPr>
              <w:t>Excluded</w:t>
            </w:r>
          </w:p>
        </w:tc>
      </w:tr>
      <w:tr w:rsidR="00C30FAB" w:rsidRPr="00C30FAB" w14:paraId="1506CCC1" w14:textId="77777777" w:rsidTr="00D04340">
        <w:trPr>
          <w:jc w:val="center"/>
        </w:trPr>
        <w:tc>
          <w:tcPr>
            <w:tcW w:w="2552" w:type="dxa"/>
          </w:tcPr>
          <w:p w14:paraId="6202C1E2" w14:textId="77777777" w:rsidR="00C30FAB" w:rsidRPr="00C30FAB" w:rsidRDefault="00C30FAB" w:rsidP="00C30FAB">
            <w:pPr>
              <w:spacing w:after="0"/>
              <w:ind w:left="-108"/>
              <w:rPr>
                <w:szCs w:val="17"/>
              </w:rPr>
            </w:pPr>
            <w:r w:rsidRPr="00C30FAB">
              <w:rPr>
                <w:szCs w:val="17"/>
              </w:rPr>
              <w:t>BINGHAM, Jazmin</w:t>
            </w:r>
          </w:p>
        </w:tc>
        <w:tc>
          <w:tcPr>
            <w:tcW w:w="1468" w:type="dxa"/>
          </w:tcPr>
          <w:p w14:paraId="1ED4E0EE" w14:textId="77777777" w:rsidR="00C30FAB" w:rsidRPr="00C30FAB" w:rsidRDefault="00C30FAB" w:rsidP="00C30FAB">
            <w:pPr>
              <w:spacing w:after="0"/>
              <w:ind w:right="513"/>
              <w:jc w:val="right"/>
              <w:rPr>
                <w:szCs w:val="17"/>
              </w:rPr>
            </w:pPr>
            <w:r w:rsidRPr="00C30FAB">
              <w:rPr>
                <w:szCs w:val="17"/>
              </w:rPr>
              <w:t>26</w:t>
            </w:r>
          </w:p>
        </w:tc>
        <w:tc>
          <w:tcPr>
            <w:tcW w:w="1832" w:type="dxa"/>
          </w:tcPr>
          <w:p w14:paraId="67C5DE87" w14:textId="77777777" w:rsidR="00C30FAB" w:rsidRPr="00C30FAB" w:rsidRDefault="00C30FAB" w:rsidP="00C30FAB">
            <w:pPr>
              <w:tabs>
                <w:tab w:val="left" w:pos="1545"/>
              </w:tabs>
              <w:spacing w:after="0"/>
              <w:ind w:left="411" w:right="75" w:hanging="479"/>
              <w:jc w:val="center"/>
              <w:rPr>
                <w:szCs w:val="17"/>
              </w:rPr>
            </w:pPr>
            <w:r w:rsidRPr="00C30FAB">
              <w:rPr>
                <w:szCs w:val="17"/>
              </w:rPr>
              <w:t>38</w:t>
            </w:r>
          </w:p>
        </w:tc>
        <w:tc>
          <w:tcPr>
            <w:tcW w:w="1520" w:type="dxa"/>
          </w:tcPr>
          <w:p w14:paraId="2CF6D99B" w14:textId="77777777" w:rsidR="00C30FAB" w:rsidRPr="00C30FAB" w:rsidRDefault="00C30FAB" w:rsidP="00C30FAB">
            <w:pPr>
              <w:tabs>
                <w:tab w:val="left" w:pos="603"/>
              </w:tabs>
              <w:spacing w:after="0"/>
              <w:ind w:left="-9" w:right="-103" w:firstLine="283"/>
              <w:jc w:val="left"/>
              <w:rPr>
                <w:szCs w:val="17"/>
              </w:rPr>
            </w:pPr>
          </w:p>
        </w:tc>
      </w:tr>
      <w:tr w:rsidR="00C30FAB" w:rsidRPr="00C30FAB" w14:paraId="5668A7A4" w14:textId="77777777" w:rsidTr="00D04340">
        <w:trPr>
          <w:jc w:val="center"/>
        </w:trPr>
        <w:tc>
          <w:tcPr>
            <w:tcW w:w="2552" w:type="dxa"/>
          </w:tcPr>
          <w:p w14:paraId="40E9B97E" w14:textId="77777777" w:rsidR="00C30FAB" w:rsidRPr="00C30FAB" w:rsidRDefault="00C30FAB" w:rsidP="00C30FAB">
            <w:pPr>
              <w:spacing w:after="0"/>
              <w:ind w:left="-108"/>
              <w:rPr>
                <w:szCs w:val="17"/>
              </w:rPr>
            </w:pPr>
            <w:r w:rsidRPr="00C30FAB">
              <w:rPr>
                <w:szCs w:val="17"/>
              </w:rPr>
              <w:t>BOOTH, Sarah</w:t>
            </w:r>
          </w:p>
        </w:tc>
        <w:tc>
          <w:tcPr>
            <w:tcW w:w="1468" w:type="dxa"/>
          </w:tcPr>
          <w:p w14:paraId="617DE526" w14:textId="77777777" w:rsidR="00C30FAB" w:rsidRPr="00C30FAB" w:rsidRDefault="00C30FAB" w:rsidP="00C30FAB">
            <w:pPr>
              <w:spacing w:after="0"/>
              <w:ind w:right="513"/>
              <w:jc w:val="right"/>
              <w:rPr>
                <w:szCs w:val="17"/>
              </w:rPr>
            </w:pPr>
            <w:r w:rsidRPr="00C30FAB">
              <w:rPr>
                <w:szCs w:val="17"/>
              </w:rPr>
              <w:t>16</w:t>
            </w:r>
          </w:p>
        </w:tc>
        <w:tc>
          <w:tcPr>
            <w:tcW w:w="1832" w:type="dxa"/>
          </w:tcPr>
          <w:p w14:paraId="35CCBC7F" w14:textId="77777777" w:rsidR="00C30FAB" w:rsidRPr="00C30FAB" w:rsidRDefault="00C30FAB" w:rsidP="00C30FAB">
            <w:pPr>
              <w:tabs>
                <w:tab w:val="left" w:pos="1545"/>
              </w:tabs>
              <w:spacing w:after="0"/>
              <w:ind w:left="411" w:right="75" w:hanging="479"/>
              <w:jc w:val="center"/>
              <w:rPr>
                <w:szCs w:val="17"/>
              </w:rPr>
            </w:pPr>
            <w:r w:rsidRPr="00C30FAB">
              <w:rPr>
                <w:szCs w:val="17"/>
              </w:rPr>
              <w:t>17</w:t>
            </w:r>
          </w:p>
        </w:tc>
        <w:tc>
          <w:tcPr>
            <w:tcW w:w="1520" w:type="dxa"/>
          </w:tcPr>
          <w:p w14:paraId="0A6817E0" w14:textId="77777777" w:rsidR="00C30FAB" w:rsidRPr="00C30FAB" w:rsidRDefault="00C30FAB" w:rsidP="00C30FAB">
            <w:pPr>
              <w:tabs>
                <w:tab w:val="left" w:pos="603"/>
              </w:tabs>
              <w:spacing w:after="0"/>
              <w:ind w:left="-9" w:right="-103" w:firstLine="283"/>
              <w:jc w:val="left"/>
              <w:rPr>
                <w:szCs w:val="17"/>
              </w:rPr>
            </w:pPr>
            <w:r w:rsidRPr="00C30FAB">
              <w:rPr>
                <w:szCs w:val="17"/>
              </w:rPr>
              <w:t>Excluded</w:t>
            </w:r>
          </w:p>
        </w:tc>
      </w:tr>
      <w:tr w:rsidR="00C30FAB" w:rsidRPr="00C30FAB" w14:paraId="1B533819" w14:textId="77777777" w:rsidTr="00D04340">
        <w:trPr>
          <w:jc w:val="center"/>
        </w:trPr>
        <w:tc>
          <w:tcPr>
            <w:tcW w:w="2552" w:type="dxa"/>
          </w:tcPr>
          <w:p w14:paraId="07F4326C" w14:textId="77777777" w:rsidR="00C30FAB" w:rsidRPr="00C30FAB" w:rsidRDefault="00C30FAB" w:rsidP="00C30FAB">
            <w:pPr>
              <w:spacing w:after="0"/>
              <w:ind w:left="-108"/>
              <w:rPr>
                <w:szCs w:val="17"/>
              </w:rPr>
            </w:pPr>
            <w:r w:rsidRPr="00C30FAB">
              <w:rPr>
                <w:szCs w:val="17"/>
              </w:rPr>
              <w:t>LAWSON, Alanna</w:t>
            </w:r>
          </w:p>
        </w:tc>
        <w:tc>
          <w:tcPr>
            <w:tcW w:w="1468" w:type="dxa"/>
          </w:tcPr>
          <w:p w14:paraId="3E3F05AB" w14:textId="77777777" w:rsidR="00C30FAB" w:rsidRPr="00C30FAB" w:rsidRDefault="00C30FAB" w:rsidP="00C30FAB">
            <w:pPr>
              <w:spacing w:after="0"/>
              <w:ind w:right="513"/>
              <w:jc w:val="right"/>
              <w:rPr>
                <w:szCs w:val="17"/>
              </w:rPr>
            </w:pPr>
            <w:r w:rsidRPr="00C30FAB">
              <w:rPr>
                <w:szCs w:val="17"/>
              </w:rPr>
              <w:t>15</w:t>
            </w:r>
          </w:p>
        </w:tc>
        <w:tc>
          <w:tcPr>
            <w:tcW w:w="1832" w:type="dxa"/>
          </w:tcPr>
          <w:p w14:paraId="12C93FF3" w14:textId="77777777" w:rsidR="00C30FAB" w:rsidRPr="00C30FAB" w:rsidRDefault="00C30FAB" w:rsidP="00C30FAB">
            <w:pPr>
              <w:tabs>
                <w:tab w:val="left" w:pos="1545"/>
              </w:tabs>
              <w:spacing w:after="0"/>
              <w:ind w:left="411" w:right="75" w:hanging="479"/>
              <w:jc w:val="center"/>
              <w:rPr>
                <w:szCs w:val="17"/>
              </w:rPr>
            </w:pPr>
            <w:r w:rsidRPr="00C30FAB">
              <w:rPr>
                <w:szCs w:val="17"/>
              </w:rPr>
              <w:t>16</w:t>
            </w:r>
          </w:p>
        </w:tc>
        <w:tc>
          <w:tcPr>
            <w:tcW w:w="1520" w:type="dxa"/>
          </w:tcPr>
          <w:p w14:paraId="4DA7040D" w14:textId="77777777" w:rsidR="00C30FAB" w:rsidRPr="00C30FAB" w:rsidRDefault="00C30FAB" w:rsidP="00C30FAB">
            <w:pPr>
              <w:tabs>
                <w:tab w:val="left" w:pos="603"/>
              </w:tabs>
              <w:spacing w:after="0"/>
              <w:ind w:left="-9" w:right="-103" w:firstLine="283"/>
              <w:jc w:val="left"/>
              <w:rPr>
                <w:szCs w:val="17"/>
              </w:rPr>
            </w:pPr>
            <w:r w:rsidRPr="00C30FAB">
              <w:rPr>
                <w:szCs w:val="17"/>
              </w:rPr>
              <w:t>Excluded</w:t>
            </w:r>
          </w:p>
        </w:tc>
      </w:tr>
      <w:tr w:rsidR="00C30FAB" w:rsidRPr="00C30FAB" w14:paraId="4994F20A" w14:textId="77777777" w:rsidTr="00D04340">
        <w:trPr>
          <w:jc w:val="center"/>
        </w:trPr>
        <w:tc>
          <w:tcPr>
            <w:tcW w:w="2552" w:type="dxa"/>
          </w:tcPr>
          <w:p w14:paraId="629BD499" w14:textId="77777777" w:rsidR="00C30FAB" w:rsidRPr="00C30FAB" w:rsidRDefault="00C30FAB" w:rsidP="00C30FAB">
            <w:pPr>
              <w:spacing w:after="0"/>
              <w:ind w:left="-108"/>
              <w:rPr>
                <w:szCs w:val="17"/>
              </w:rPr>
            </w:pPr>
            <w:r w:rsidRPr="00C30FAB">
              <w:rPr>
                <w:szCs w:val="17"/>
              </w:rPr>
              <w:t>GILES, Sheryl</w:t>
            </w:r>
          </w:p>
        </w:tc>
        <w:tc>
          <w:tcPr>
            <w:tcW w:w="1468" w:type="dxa"/>
          </w:tcPr>
          <w:p w14:paraId="0F37D04B" w14:textId="77777777" w:rsidR="00C30FAB" w:rsidRPr="00C30FAB" w:rsidRDefault="00C30FAB" w:rsidP="00C30FAB">
            <w:pPr>
              <w:spacing w:after="0"/>
              <w:ind w:right="513"/>
              <w:jc w:val="right"/>
              <w:rPr>
                <w:szCs w:val="17"/>
              </w:rPr>
            </w:pPr>
            <w:r w:rsidRPr="00C30FAB">
              <w:rPr>
                <w:szCs w:val="17"/>
              </w:rPr>
              <w:t>53</w:t>
            </w:r>
          </w:p>
        </w:tc>
        <w:tc>
          <w:tcPr>
            <w:tcW w:w="1832" w:type="dxa"/>
          </w:tcPr>
          <w:p w14:paraId="6B3E977F" w14:textId="77777777" w:rsidR="00C30FAB" w:rsidRPr="00C30FAB" w:rsidRDefault="00C30FAB" w:rsidP="00C30FAB">
            <w:pPr>
              <w:tabs>
                <w:tab w:val="left" w:pos="1545"/>
              </w:tabs>
              <w:spacing w:after="0"/>
              <w:ind w:left="411" w:right="75" w:hanging="479"/>
              <w:jc w:val="center"/>
              <w:rPr>
                <w:szCs w:val="17"/>
              </w:rPr>
            </w:pPr>
            <w:r w:rsidRPr="00C30FAB">
              <w:rPr>
                <w:szCs w:val="17"/>
              </w:rPr>
              <w:t>53</w:t>
            </w:r>
          </w:p>
        </w:tc>
        <w:tc>
          <w:tcPr>
            <w:tcW w:w="1520" w:type="dxa"/>
          </w:tcPr>
          <w:p w14:paraId="5B46E390" w14:textId="77777777" w:rsidR="00C30FAB" w:rsidRPr="00C30FAB" w:rsidRDefault="00C30FAB" w:rsidP="00C30FAB">
            <w:pPr>
              <w:tabs>
                <w:tab w:val="left" w:pos="603"/>
              </w:tabs>
              <w:spacing w:after="0"/>
              <w:ind w:left="-9" w:right="-103" w:firstLine="283"/>
              <w:jc w:val="left"/>
              <w:rPr>
                <w:szCs w:val="17"/>
              </w:rPr>
            </w:pPr>
            <w:r w:rsidRPr="00C30FAB">
              <w:rPr>
                <w:szCs w:val="17"/>
              </w:rPr>
              <w:t>Elected</w:t>
            </w:r>
          </w:p>
        </w:tc>
      </w:tr>
      <w:tr w:rsidR="00C30FAB" w:rsidRPr="00C30FAB" w14:paraId="0EFA1BE9" w14:textId="77777777" w:rsidTr="00D04340">
        <w:trPr>
          <w:jc w:val="center"/>
        </w:trPr>
        <w:tc>
          <w:tcPr>
            <w:tcW w:w="2552" w:type="dxa"/>
            <w:tcBorders>
              <w:bottom w:val="single" w:sz="4" w:space="0" w:color="auto"/>
            </w:tcBorders>
          </w:tcPr>
          <w:p w14:paraId="72164498" w14:textId="77777777" w:rsidR="00C30FAB" w:rsidRPr="00C30FAB" w:rsidRDefault="00C30FAB" w:rsidP="00C30FAB">
            <w:pPr>
              <w:ind w:left="-108"/>
              <w:rPr>
                <w:szCs w:val="17"/>
              </w:rPr>
            </w:pPr>
            <w:r w:rsidRPr="00C30FAB">
              <w:rPr>
                <w:szCs w:val="17"/>
              </w:rPr>
              <w:t>ASTON, Malcolm</w:t>
            </w:r>
          </w:p>
        </w:tc>
        <w:tc>
          <w:tcPr>
            <w:tcW w:w="1468" w:type="dxa"/>
            <w:tcBorders>
              <w:bottom w:val="single" w:sz="4" w:space="0" w:color="auto"/>
            </w:tcBorders>
          </w:tcPr>
          <w:p w14:paraId="5B5268B0" w14:textId="77777777" w:rsidR="00C30FAB" w:rsidRPr="00C30FAB" w:rsidRDefault="00C30FAB" w:rsidP="00C30FAB">
            <w:pPr>
              <w:ind w:right="513"/>
              <w:jc w:val="right"/>
              <w:rPr>
                <w:szCs w:val="17"/>
              </w:rPr>
            </w:pPr>
            <w:r w:rsidRPr="00C30FAB">
              <w:rPr>
                <w:szCs w:val="17"/>
              </w:rPr>
              <w:t>31</w:t>
            </w:r>
          </w:p>
        </w:tc>
        <w:tc>
          <w:tcPr>
            <w:tcW w:w="1832" w:type="dxa"/>
            <w:tcBorders>
              <w:bottom w:val="single" w:sz="4" w:space="0" w:color="auto"/>
            </w:tcBorders>
          </w:tcPr>
          <w:p w14:paraId="03871051" w14:textId="77777777" w:rsidR="00C30FAB" w:rsidRPr="00C30FAB" w:rsidRDefault="00C30FAB" w:rsidP="00C30FAB">
            <w:pPr>
              <w:tabs>
                <w:tab w:val="left" w:pos="1545"/>
              </w:tabs>
              <w:ind w:left="411" w:right="75" w:hanging="479"/>
              <w:jc w:val="center"/>
              <w:rPr>
                <w:szCs w:val="17"/>
              </w:rPr>
            </w:pPr>
            <w:r w:rsidRPr="00C30FAB">
              <w:rPr>
                <w:szCs w:val="17"/>
              </w:rPr>
              <w:t>37</w:t>
            </w:r>
          </w:p>
        </w:tc>
        <w:tc>
          <w:tcPr>
            <w:tcW w:w="1520" w:type="dxa"/>
            <w:tcBorders>
              <w:bottom w:val="single" w:sz="4" w:space="0" w:color="auto"/>
            </w:tcBorders>
          </w:tcPr>
          <w:p w14:paraId="6F89A7DF" w14:textId="77777777" w:rsidR="00C30FAB" w:rsidRPr="00C30FAB" w:rsidRDefault="00C30FAB" w:rsidP="00C30FAB">
            <w:pPr>
              <w:tabs>
                <w:tab w:val="left" w:pos="603"/>
              </w:tabs>
              <w:ind w:left="-9" w:right="-103" w:firstLine="283"/>
              <w:jc w:val="left"/>
              <w:rPr>
                <w:szCs w:val="17"/>
              </w:rPr>
            </w:pPr>
            <w:r w:rsidRPr="00C30FAB">
              <w:rPr>
                <w:szCs w:val="17"/>
              </w:rPr>
              <w:t>Elected</w:t>
            </w:r>
          </w:p>
        </w:tc>
      </w:tr>
      <w:tr w:rsidR="00C30FAB" w:rsidRPr="00C30FAB" w14:paraId="78919E2E" w14:textId="77777777" w:rsidTr="00D04340">
        <w:trPr>
          <w:jc w:val="center"/>
        </w:trPr>
        <w:tc>
          <w:tcPr>
            <w:tcW w:w="2552" w:type="dxa"/>
            <w:tcBorders>
              <w:top w:val="single" w:sz="4" w:space="0" w:color="auto"/>
            </w:tcBorders>
          </w:tcPr>
          <w:p w14:paraId="2C0D83E6" w14:textId="77777777" w:rsidR="00C30FAB" w:rsidRPr="00C30FAB" w:rsidRDefault="00C30FAB" w:rsidP="00C30FAB">
            <w:pPr>
              <w:spacing w:after="0" w:line="80" w:lineRule="exact"/>
              <w:ind w:left="-108"/>
              <w:rPr>
                <w:szCs w:val="17"/>
              </w:rPr>
            </w:pPr>
          </w:p>
        </w:tc>
        <w:tc>
          <w:tcPr>
            <w:tcW w:w="1468" w:type="dxa"/>
            <w:tcBorders>
              <w:top w:val="single" w:sz="4" w:space="0" w:color="auto"/>
            </w:tcBorders>
          </w:tcPr>
          <w:p w14:paraId="1D89E89F" w14:textId="77777777" w:rsidR="00C30FAB" w:rsidRPr="00C30FAB" w:rsidRDefault="00C30FAB" w:rsidP="00C30FAB">
            <w:pPr>
              <w:spacing w:after="0" w:line="80" w:lineRule="exact"/>
              <w:ind w:right="513"/>
              <w:jc w:val="right"/>
              <w:rPr>
                <w:szCs w:val="17"/>
              </w:rPr>
            </w:pPr>
          </w:p>
        </w:tc>
        <w:tc>
          <w:tcPr>
            <w:tcW w:w="1832" w:type="dxa"/>
            <w:tcBorders>
              <w:top w:val="single" w:sz="4" w:space="0" w:color="auto"/>
            </w:tcBorders>
          </w:tcPr>
          <w:p w14:paraId="4EADDBFA" w14:textId="77777777" w:rsidR="00C30FAB" w:rsidRPr="00C30FAB" w:rsidRDefault="00C30FAB" w:rsidP="00C30FAB">
            <w:pPr>
              <w:tabs>
                <w:tab w:val="left" w:pos="1545"/>
              </w:tabs>
              <w:spacing w:after="0" w:line="80" w:lineRule="exact"/>
              <w:ind w:left="411" w:right="75" w:hanging="479"/>
              <w:jc w:val="center"/>
              <w:rPr>
                <w:szCs w:val="17"/>
              </w:rPr>
            </w:pPr>
          </w:p>
        </w:tc>
        <w:tc>
          <w:tcPr>
            <w:tcW w:w="1520" w:type="dxa"/>
            <w:tcBorders>
              <w:top w:val="single" w:sz="4" w:space="0" w:color="auto"/>
            </w:tcBorders>
          </w:tcPr>
          <w:p w14:paraId="7EDCD2D8" w14:textId="77777777" w:rsidR="00C30FAB" w:rsidRPr="00C30FAB" w:rsidRDefault="00C30FAB" w:rsidP="00C30FAB">
            <w:pPr>
              <w:tabs>
                <w:tab w:val="left" w:pos="603"/>
              </w:tabs>
              <w:spacing w:after="0" w:line="80" w:lineRule="exact"/>
              <w:ind w:left="-9" w:right="-103" w:firstLine="283"/>
              <w:jc w:val="left"/>
              <w:rPr>
                <w:szCs w:val="17"/>
              </w:rPr>
            </w:pPr>
          </w:p>
        </w:tc>
      </w:tr>
    </w:tbl>
    <w:p w14:paraId="056E3257" w14:textId="77777777" w:rsidR="00C30FAB" w:rsidRPr="00C30FAB" w:rsidRDefault="00C30FAB" w:rsidP="00C30FAB">
      <w:pPr>
        <w:spacing w:after="0"/>
        <w:rPr>
          <w:rFonts w:eastAsia="Times New Roman"/>
          <w:szCs w:val="17"/>
        </w:rPr>
      </w:pPr>
      <w:r w:rsidRPr="00C30FAB">
        <w:rPr>
          <w:rFonts w:eastAsia="Times New Roman"/>
          <w:szCs w:val="17"/>
        </w:rPr>
        <w:t>Dated: 16 April 2026</w:t>
      </w:r>
    </w:p>
    <w:p w14:paraId="6F8DEF2C" w14:textId="77777777" w:rsidR="00C30FAB" w:rsidRPr="00C30FAB" w:rsidRDefault="00C30FAB" w:rsidP="00C30FAB">
      <w:pPr>
        <w:spacing w:after="0"/>
        <w:jc w:val="right"/>
        <w:rPr>
          <w:rFonts w:eastAsia="Times New Roman"/>
          <w:smallCaps/>
          <w:szCs w:val="20"/>
        </w:rPr>
      </w:pPr>
      <w:r w:rsidRPr="00C30FAB">
        <w:rPr>
          <w:rFonts w:eastAsia="Times New Roman"/>
          <w:smallCaps/>
          <w:szCs w:val="20"/>
        </w:rPr>
        <w:t>Mick Sherry</w:t>
      </w:r>
    </w:p>
    <w:p w14:paraId="331D5456" w14:textId="77777777" w:rsidR="00C30FAB" w:rsidRPr="00C30FAB" w:rsidRDefault="00C30FAB" w:rsidP="00C30FAB">
      <w:pPr>
        <w:spacing w:after="0"/>
        <w:jc w:val="right"/>
        <w:rPr>
          <w:rFonts w:eastAsia="Times New Roman"/>
          <w:szCs w:val="17"/>
        </w:rPr>
      </w:pPr>
      <w:r w:rsidRPr="00C30FAB">
        <w:rPr>
          <w:rFonts w:eastAsia="Times New Roman"/>
          <w:szCs w:val="17"/>
        </w:rPr>
        <w:t>Returning Officer</w:t>
      </w:r>
    </w:p>
    <w:p w14:paraId="073929B5" w14:textId="77777777" w:rsidR="00C30FAB" w:rsidRPr="00C30FAB" w:rsidRDefault="00C30FAB" w:rsidP="00C30FAB">
      <w:pPr>
        <w:pBdr>
          <w:top w:val="single" w:sz="4" w:space="1" w:color="auto"/>
        </w:pBdr>
        <w:spacing w:before="100" w:after="0" w:line="14" w:lineRule="exact"/>
        <w:jc w:val="center"/>
        <w:rPr>
          <w:rFonts w:eastAsia="Times New Roman"/>
          <w:szCs w:val="17"/>
        </w:rPr>
      </w:pPr>
    </w:p>
    <w:p w14:paraId="3701BCA7" w14:textId="77777777" w:rsidR="00C30FAB" w:rsidRPr="00C30FAB" w:rsidRDefault="00C30FAB" w:rsidP="00A1149C">
      <w:pPr>
        <w:pStyle w:val="NoSpacing"/>
      </w:pPr>
    </w:p>
    <w:p w14:paraId="0089513F" w14:textId="77777777" w:rsidR="00C30FAB" w:rsidRPr="00C30FAB" w:rsidRDefault="00C30FAB" w:rsidP="00C30FAB">
      <w:pPr>
        <w:jc w:val="center"/>
        <w:rPr>
          <w:caps/>
          <w:szCs w:val="17"/>
        </w:rPr>
      </w:pPr>
      <w:r w:rsidRPr="00C30FAB">
        <w:rPr>
          <w:caps/>
          <w:szCs w:val="17"/>
        </w:rPr>
        <w:t>First Nations Voice Act 2023</w:t>
      </w:r>
    </w:p>
    <w:p w14:paraId="2EFE8946" w14:textId="77777777" w:rsidR="00C30FAB" w:rsidRPr="00C30FAB" w:rsidRDefault="00C30FAB" w:rsidP="00C30FAB">
      <w:pPr>
        <w:jc w:val="center"/>
        <w:rPr>
          <w:smallCaps/>
          <w:szCs w:val="17"/>
        </w:rPr>
      </w:pPr>
      <w:r w:rsidRPr="00C30FAB">
        <w:rPr>
          <w:smallCaps/>
          <w:szCs w:val="17"/>
        </w:rPr>
        <w:t>South Australian First Nations Voice to Parliament</w:t>
      </w:r>
    </w:p>
    <w:p w14:paraId="75E4FC6C" w14:textId="77777777" w:rsidR="00C30FAB" w:rsidRPr="00C30FAB" w:rsidRDefault="00C30FAB" w:rsidP="00C30FAB">
      <w:pPr>
        <w:jc w:val="center"/>
        <w:rPr>
          <w:i/>
          <w:szCs w:val="17"/>
        </w:rPr>
      </w:pPr>
      <w:r w:rsidRPr="00C30FAB">
        <w:rPr>
          <w:i/>
          <w:szCs w:val="17"/>
        </w:rPr>
        <w:t>Election Results</w:t>
      </w:r>
    </w:p>
    <w:p w14:paraId="6CB4B733" w14:textId="77777777" w:rsidR="00C30FAB" w:rsidRPr="00C30FAB" w:rsidRDefault="00C30FAB" w:rsidP="00C30FAB">
      <w:pPr>
        <w:rPr>
          <w:b/>
          <w:bCs/>
        </w:rPr>
      </w:pPr>
      <w:r w:rsidRPr="00C30FAB">
        <w:rPr>
          <w:b/>
          <w:bCs/>
        </w:rPr>
        <w:t>Election of Seven Members for Region 5—West and West Coast</w:t>
      </w:r>
    </w:p>
    <w:p w14:paraId="6BE520C7" w14:textId="77777777" w:rsidR="00C30FAB" w:rsidRPr="00C30FAB" w:rsidRDefault="00C30FAB" w:rsidP="00C30FAB">
      <w:r w:rsidRPr="00C30FAB">
        <w:t>Polling day was Saturday, 21 March 2026</w:t>
      </w:r>
    </w:p>
    <w:p w14:paraId="502758DF" w14:textId="77777777" w:rsidR="00C30FAB" w:rsidRPr="00C30FAB" w:rsidRDefault="00C30FAB" w:rsidP="00C30FAB">
      <w:r w:rsidRPr="00C30FAB">
        <w:t>Count completed on Monday, 30 March 2026</w:t>
      </w:r>
    </w:p>
    <w:p w14:paraId="1089301E" w14:textId="77777777" w:rsidR="00C30FAB" w:rsidRPr="00C30FAB" w:rsidRDefault="00C30FAB" w:rsidP="00C30FAB">
      <w:pPr>
        <w:spacing w:after="20"/>
      </w:pPr>
      <w:r w:rsidRPr="00C30FAB">
        <w:t>Formal Ballot Papers—296</w:t>
      </w:r>
    </w:p>
    <w:p w14:paraId="7A079ED9" w14:textId="77777777" w:rsidR="00C30FAB" w:rsidRPr="00C30FAB" w:rsidRDefault="00C30FAB" w:rsidP="00C30FAB">
      <w:pPr>
        <w:spacing w:after="20"/>
      </w:pPr>
      <w:r w:rsidRPr="00C30FAB">
        <w:t>Informal Ballot Papers—1</w:t>
      </w:r>
    </w:p>
    <w:p w14:paraId="1165F4A1" w14:textId="77777777" w:rsidR="00C30FAB" w:rsidRPr="00C30FAB" w:rsidRDefault="00C30FAB" w:rsidP="00C30FAB">
      <w:r w:rsidRPr="00C30FAB">
        <w:t>Quota—60</w:t>
      </w:r>
    </w:p>
    <w:tbl>
      <w:tblPr>
        <w:tblStyle w:val="TableGrid"/>
        <w:tblW w:w="77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52"/>
        <w:gridCol w:w="1843"/>
        <w:gridCol w:w="1701"/>
        <w:gridCol w:w="1701"/>
      </w:tblGrid>
      <w:tr w:rsidR="00C30FAB" w:rsidRPr="00C30FAB" w14:paraId="143173BC" w14:textId="77777777" w:rsidTr="00D04340">
        <w:trPr>
          <w:tblHeader/>
          <w:jc w:val="center"/>
        </w:trPr>
        <w:tc>
          <w:tcPr>
            <w:tcW w:w="2552" w:type="dxa"/>
            <w:tcBorders>
              <w:top w:val="single" w:sz="4" w:space="0" w:color="auto"/>
              <w:bottom w:val="single" w:sz="4" w:space="0" w:color="auto"/>
            </w:tcBorders>
            <w:vAlign w:val="center"/>
          </w:tcPr>
          <w:p w14:paraId="0F667977" w14:textId="77777777" w:rsidR="00C30FAB" w:rsidRPr="00C30FAB" w:rsidRDefault="00C30FAB" w:rsidP="00C30FAB">
            <w:pPr>
              <w:spacing w:before="40" w:after="40"/>
              <w:jc w:val="center"/>
              <w:rPr>
                <w:b/>
                <w:bCs/>
                <w:szCs w:val="17"/>
              </w:rPr>
            </w:pPr>
            <w:r w:rsidRPr="00C30FAB">
              <w:rPr>
                <w:b/>
                <w:bCs/>
                <w:szCs w:val="17"/>
              </w:rPr>
              <w:t>Candidates</w:t>
            </w:r>
          </w:p>
        </w:tc>
        <w:tc>
          <w:tcPr>
            <w:tcW w:w="1843" w:type="dxa"/>
            <w:tcBorders>
              <w:top w:val="single" w:sz="4" w:space="0" w:color="auto"/>
              <w:bottom w:val="single" w:sz="4" w:space="0" w:color="auto"/>
            </w:tcBorders>
            <w:vAlign w:val="center"/>
          </w:tcPr>
          <w:p w14:paraId="694E8DD0" w14:textId="77777777" w:rsidR="00C30FAB" w:rsidRPr="00C30FAB" w:rsidRDefault="00C30FAB" w:rsidP="00C30FAB">
            <w:pPr>
              <w:spacing w:before="40" w:after="40"/>
              <w:jc w:val="center"/>
              <w:rPr>
                <w:b/>
                <w:bCs/>
                <w:szCs w:val="17"/>
              </w:rPr>
            </w:pPr>
            <w:r w:rsidRPr="00C30FAB">
              <w:rPr>
                <w:b/>
                <w:bCs/>
                <w:szCs w:val="17"/>
              </w:rPr>
              <w:t>First Preference</w:t>
            </w:r>
            <w:r w:rsidRPr="00C30FAB">
              <w:rPr>
                <w:b/>
                <w:bCs/>
                <w:szCs w:val="17"/>
              </w:rPr>
              <w:br/>
              <w:t>Votes</w:t>
            </w:r>
          </w:p>
        </w:tc>
        <w:tc>
          <w:tcPr>
            <w:tcW w:w="1701" w:type="dxa"/>
            <w:tcBorders>
              <w:top w:val="single" w:sz="4" w:space="0" w:color="auto"/>
              <w:bottom w:val="single" w:sz="4" w:space="0" w:color="auto"/>
            </w:tcBorders>
            <w:vAlign w:val="center"/>
          </w:tcPr>
          <w:p w14:paraId="05A35EA0" w14:textId="77777777" w:rsidR="00C30FAB" w:rsidRPr="00C30FAB" w:rsidRDefault="00C30FAB" w:rsidP="00C30FAB">
            <w:pPr>
              <w:spacing w:before="40" w:after="40"/>
              <w:jc w:val="center"/>
              <w:rPr>
                <w:b/>
                <w:bCs/>
                <w:szCs w:val="17"/>
              </w:rPr>
            </w:pPr>
            <w:r w:rsidRPr="00C30FAB">
              <w:rPr>
                <w:b/>
                <w:bCs/>
                <w:szCs w:val="17"/>
              </w:rPr>
              <w:t>Votes at Election/</w:t>
            </w:r>
            <w:r w:rsidRPr="00C30FAB">
              <w:rPr>
                <w:b/>
                <w:bCs/>
                <w:szCs w:val="17"/>
              </w:rPr>
              <w:br/>
              <w:t>Exclusion/Elimination</w:t>
            </w:r>
          </w:p>
        </w:tc>
        <w:tc>
          <w:tcPr>
            <w:tcW w:w="1701" w:type="dxa"/>
            <w:tcBorders>
              <w:top w:val="single" w:sz="4" w:space="0" w:color="auto"/>
              <w:bottom w:val="single" w:sz="4" w:space="0" w:color="auto"/>
            </w:tcBorders>
            <w:vAlign w:val="center"/>
          </w:tcPr>
          <w:p w14:paraId="6771CF7A" w14:textId="77777777" w:rsidR="00C30FAB" w:rsidRPr="00C30FAB" w:rsidRDefault="00C30FAB" w:rsidP="00C30FAB">
            <w:pPr>
              <w:spacing w:before="40" w:after="40"/>
              <w:jc w:val="center"/>
              <w:rPr>
                <w:b/>
                <w:bCs/>
                <w:szCs w:val="17"/>
              </w:rPr>
            </w:pPr>
            <w:r w:rsidRPr="00C30FAB">
              <w:rPr>
                <w:b/>
                <w:bCs/>
                <w:szCs w:val="17"/>
              </w:rPr>
              <w:t>Election Status</w:t>
            </w:r>
          </w:p>
        </w:tc>
      </w:tr>
      <w:tr w:rsidR="00C30FAB" w:rsidRPr="00C30FAB" w14:paraId="776A89C9" w14:textId="77777777" w:rsidTr="00D04340">
        <w:trPr>
          <w:tblHeader/>
          <w:jc w:val="center"/>
        </w:trPr>
        <w:tc>
          <w:tcPr>
            <w:tcW w:w="2552" w:type="dxa"/>
            <w:tcBorders>
              <w:top w:val="single" w:sz="4" w:space="0" w:color="auto"/>
            </w:tcBorders>
          </w:tcPr>
          <w:p w14:paraId="4831A2CD" w14:textId="77777777" w:rsidR="00C30FAB" w:rsidRPr="00C30FAB" w:rsidRDefault="00C30FAB" w:rsidP="00C30FAB">
            <w:pPr>
              <w:spacing w:after="0" w:line="40" w:lineRule="exact"/>
              <w:rPr>
                <w:szCs w:val="17"/>
              </w:rPr>
            </w:pPr>
          </w:p>
        </w:tc>
        <w:tc>
          <w:tcPr>
            <w:tcW w:w="1843" w:type="dxa"/>
            <w:tcBorders>
              <w:top w:val="single" w:sz="4" w:space="0" w:color="auto"/>
            </w:tcBorders>
          </w:tcPr>
          <w:p w14:paraId="333F7275" w14:textId="77777777" w:rsidR="00C30FAB" w:rsidRPr="00C30FAB" w:rsidRDefault="00C30FAB" w:rsidP="00C30FAB">
            <w:pPr>
              <w:spacing w:after="0" w:line="40" w:lineRule="exact"/>
              <w:rPr>
                <w:szCs w:val="17"/>
              </w:rPr>
            </w:pPr>
          </w:p>
        </w:tc>
        <w:tc>
          <w:tcPr>
            <w:tcW w:w="1701" w:type="dxa"/>
            <w:tcBorders>
              <w:top w:val="single" w:sz="4" w:space="0" w:color="auto"/>
            </w:tcBorders>
          </w:tcPr>
          <w:p w14:paraId="2416C022" w14:textId="77777777" w:rsidR="00C30FAB" w:rsidRPr="00C30FAB" w:rsidRDefault="00C30FAB" w:rsidP="00C30FAB">
            <w:pPr>
              <w:spacing w:after="0" w:line="40" w:lineRule="exact"/>
              <w:rPr>
                <w:szCs w:val="17"/>
              </w:rPr>
            </w:pPr>
          </w:p>
        </w:tc>
        <w:tc>
          <w:tcPr>
            <w:tcW w:w="1701" w:type="dxa"/>
            <w:tcBorders>
              <w:top w:val="single" w:sz="4" w:space="0" w:color="auto"/>
            </w:tcBorders>
          </w:tcPr>
          <w:p w14:paraId="17D592B9" w14:textId="77777777" w:rsidR="00C30FAB" w:rsidRPr="00C30FAB" w:rsidRDefault="00C30FAB" w:rsidP="00C30FAB">
            <w:pPr>
              <w:spacing w:after="0" w:line="40" w:lineRule="exact"/>
              <w:rPr>
                <w:szCs w:val="17"/>
              </w:rPr>
            </w:pPr>
          </w:p>
        </w:tc>
      </w:tr>
      <w:tr w:rsidR="00C30FAB" w:rsidRPr="00C30FAB" w14:paraId="552F655D" w14:textId="77777777" w:rsidTr="00D04340">
        <w:trPr>
          <w:jc w:val="center"/>
        </w:trPr>
        <w:tc>
          <w:tcPr>
            <w:tcW w:w="2552" w:type="dxa"/>
          </w:tcPr>
          <w:p w14:paraId="4D34E844" w14:textId="77777777" w:rsidR="00C30FAB" w:rsidRPr="00C30FAB" w:rsidRDefault="00C30FAB" w:rsidP="00C30FAB">
            <w:pPr>
              <w:spacing w:after="0"/>
              <w:jc w:val="left"/>
              <w:rPr>
                <w:szCs w:val="17"/>
              </w:rPr>
            </w:pPr>
            <w:r w:rsidRPr="00C30FAB">
              <w:rPr>
                <w:szCs w:val="17"/>
              </w:rPr>
              <w:t>JOHNCOCK, Jack</w:t>
            </w:r>
          </w:p>
        </w:tc>
        <w:tc>
          <w:tcPr>
            <w:tcW w:w="1843" w:type="dxa"/>
          </w:tcPr>
          <w:p w14:paraId="01BF6979" w14:textId="77777777" w:rsidR="00C30FAB" w:rsidRPr="00C30FAB" w:rsidRDefault="00C30FAB" w:rsidP="00C30FAB">
            <w:pPr>
              <w:spacing w:after="0"/>
              <w:jc w:val="center"/>
              <w:rPr>
                <w:szCs w:val="17"/>
              </w:rPr>
            </w:pPr>
            <w:r w:rsidRPr="00C30FAB">
              <w:rPr>
                <w:szCs w:val="17"/>
              </w:rPr>
              <w:t>89</w:t>
            </w:r>
          </w:p>
        </w:tc>
        <w:tc>
          <w:tcPr>
            <w:tcW w:w="1701" w:type="dxa"/>
          </w:tcPr>
          <w:p w14:paraId="273E0899" w14:textId="77777777" w:rsidR="00C30FAB" w:rsidRPr="00C30FAB" w:rsidRDefault="00C30FAB" w:rsidP="00C30FAB">
            <w:pPr>
              <w:tabs>
                <w:tab w:val="left" w:pos="1545"/>
              </w:tabs>
              <w:spacing w:after="0"/>
              <w:jc w:val="center"/>
              <w:rPr>
                <w:szCs w:val="17"/>
              </w:rPr>
            </w:pPr>
            <w:r w:rsidRPr="00C30FAB">
              <w:rPr>
                <w:szCs w:val="17"/>
              </w:rPr>
              <w:t>89</w:t>
            </w:r>
          </w:p>
        </w:tc>
        <w:tc>
          <w:tcPr>
            <w:tcW w:w="1701" w:type="dxa"/>
          </w:tcPr>
          <w:p w14:paraId="11DC8D8F" w14:textId="77777777" w:rsidR="00C30FAB" w:rsidRPr="00C30FAB" w:rsidRDefault="00C30FAB" w:rsidP="00C30FAB">
            <w:pPr>
              <w:tabs>
                <w:tab w:val="left" w:pos="603"/>
              </w:tabs>
              <w:spacing w:after="0"/>
              <w:jc w:val="center"/>
              <w:rPr>
                <w:szCs w:val="17"/>
              </w:rPr>
            </w:pPr>
            <w:r w:rsidRPr="00C30FAB">
              <w:rPr>
                <w:szCs w:val="17"/>
              </w:rPr>
              <w:t>Elected</w:t>
            </w:r>
          </w:p>
        </w:tc>
      </w:tr>
      <w:tr w:rsidR="00C30FAB" w:rsidRPr="00C30FAB" w14:paraId="6E02E041" w14:textId="77777777" w:rsidTr="00D04340">
        <w:trPr>
          <w:jc w:val="center"/>
        </w:trPr>
        <w:tc>
          <w:tcPr>
            <w:tcW w:w="2552" w:type="dxa"/>
          </w:tcPr>
          <w:p w14:paraId="16508664" w14:textId="77777777" w:rsidR="00C30FAB" w:rsidRPr="00C30FAB" w:rsidRDefault="00C30FAB" w:rsidP="00C30FAB">
            <w:pPr>
              <w:spacing w:after="0"/>
              <w:jc w:val="left"/>
              <w:rPr>
                <w:szCs w:val="17"/>
              </w:rPr>
            </w:pPr>
            <w:r w:rsidRPr="00C30FAB">
              <w:rPr>
                <w:szCs w:val="17"/>
              </w:rPr>
              <w:t>SHARPE, Patrick</w:t>
            </w:r>
          </w:p>
        </w:tc>
        <w:tc>
          <w:tcPr>
            <w:tcW w:w="1843" w:type="dxa"/>
          </w:tcPr>
          <w:p w14:paraId="2A40697F" w14:textId="77777777" w:rsidR="00C30FAB" w:rsidRPr="00C30FAB" w:rsidRDefault="00C30FAB" w:rsidP="00C30FAB">
            <w:pPr>
              <w:spacing w:after="0"/>
              <w:jc w:val="center"/>
              <w:rPr>
                <w:szCs w:val="17"/>
              </w:rPr>
            </w:pPr>
            <w:r w:rsidRPr="00C30FAB">
              <w:rPr>
                <w:szCs w:val="17"/>
              </w:rPr>
              <w:t>52</w:t>
            </w:r>
          </w:p>
        </w:tc>
        <w:tc>
          <w:tcPr>
            <w:tcW w:w="1701" w:type="dxa"/>
          </w:tcPr>
          <w:p w14:paraId="041BE556" w14:textId="77777777" w:rsidR="00C30FAB" w:rsidRPr="00C30FAB" w:rsidRDefault="00C30FAB" w:rsidP="00C30FAB">
            <w:pPr>
              <w:tabs>
                <w:tab w:val="left" w:pos="1545"/>
              </w:tabs>
              <w:spacing w:after="0"/>
              <w:jc w:val="center"/>
              <w:rPr>
                <w:szCs w:val="17"/>
              </w:rPr>
            </w:pPr>
            <w:r w:rsidRPr="00C30FAB">
              <w:rPr>
                <w:szCs w:val="17"/>
              </w:rPr>
              <w:t>61</w:t>
            </w:r>
          </w:p>
        </w:tc>
        <w:tc>
          <w:tcPr>
            <w:tcW w:w="1701" w:type="dxa"/>
          </w:tcPr>
          <w:p w14:paraId="3D39D08F" w14:textId="77777777" w:rsidR="00C30FAB" w:rsidRPr="00C30FAB" w:rsidRDefault="00C30FAB" w:rsidP="00C30FAB">
            <w:pPr>
              <w:tabs>
                <w:tab w:val="left" w:pos="603"/>
              </w:tabs>
              <w:spacing w:after="0"/>
              <w:jc w:val="center"/>
              <w:rPr>
                <w:szCs w:val="17"/>
              </w:rPr>
            </w:pPr>
            <w:r w:rsidRPr="00C30FAB">
              <w:rPr>
                <w:szCs w:val="17"/>
              </w:rPr>
              <w:t>Elected</w:t>
            </w:r>
          </w:p>
        </w:tc>
      </w:tr>
      <w:tr w:rsidR="00C30FAB" w:rsidRPr="00C30FAB" w14:paraId="287B357B" w14:textId="77777777" w:rsidTr="00D04340">
        <w:trPr>
          <w:jc w:val="center"/>
        </w:trPr>
        <w:tc>
          <w:tcPr>
            <w:tcW w:w="2552" w:type="dxa"/>
          </w:tcPr>
          <w:p w14:paraId="7F620370" w14:textId="77777777" w:rsidR="00C30FAB" w:rsidRPr="00C30FAB" w:rsidRDefault="00C30FAB" w:rsidP="00C30FAB">
            <w:pPr>
              <w:spacing w:after="0"/>
              <w:jc w:val="left"/>
              <w:rPr>
                <w:szCs w:val="17"/>
              </w:rPr>
            </w:pPr>
            <w:r w:rsidRPr="00C30FAB">
              <w:rPr>
                <w:szCs w:val="17"/>
              </w:rPr>
              <w:t>SMITH, Keenan</w:t>
            </w:r>
          </w:p>
        </w:tc>
        <w:tc>
          <w:tcPr>
            <w:tcW w:w="1843" w:type="dxa"/>
          </w:tcPr>
          <w:p w14:paraId="6E2ADA31" w14:textId="77777777" w:rsidR="00C30FAB" w:rsidRPr="00C30FAB" w:rsidRDefault="00C30FAB" w:rsidP="00C30FAB">
            <w:pPr>
              <w:spacing w:after="0"/>
              <w:jc w:val="center"/>
              <w:rPr>
                <w:szCs w:val="17"/>
              </w:rPr>
            </w:pPr>
            <w:r w:rsidRPr="00C30FAB">
              <w:rPr>
                <w:szCs w:val="17"/>
              </w:rPr>
              <w:t>29</w:t>
            </w:r>
          </w:p>
        </w:tc>
        <w:tc>
          <w:tcPr>
            <w:tcW w:w="1701" w:type="dxa"/>
          </w:tcPr>
          <w:p w14:paraId="7D018966" w14:textId="77777777" w:rsidR="00C30FAB" w:rsidRPr="00C30FAB" w:rsidRDefault="00C30FAB" w:rsidP="00C30FAB">
            <w:pPr>
              <w:tabs>
                <w:tab w:val="left" w:pos="1545"/>
              </w:tabs>
              <w:spacing w:after="0"/>
              <w:jc w:val="center"/>
              <w:rPr>
                <w:szCs w:val="17"/>
              </w:rPr>
            </w:pPr>
            <w:r w:rsidRPr="00C30FAB">
              <w:rPr>
                <w:szCs w:val="17"/>
              </w:rPr>
              <w:t>38</w:t>
            </w:r>
          </w:p>
        </w:tc>
        <w:tc>
          <w:tcPr>
            <w:tcW w:w="1701" w:type="dxa"/>
          </w:tcPr>
          <w:p w14:paraId="3F011B25" w14:textId="77777777" w:rsidR="00C30FAB" w:rsidRPr="00C30FAB" w:rsidRDefault="00C30FAB" w:rsidP="00C30FAB">
            <w:pPr>
              <w:tabs>
                <w:tab w:val="left" w:pos="603"/>
              </w:tabs>
              <w:spacing w:after="0"/>
              <w:jc w:val="center"/>
              <w:rPr>
                <w:szCs w:val="17"/>
              </w:rPr>
            </w:pPr>
          </w:p>
        </w:tc>
      </w:tr>
      <w:tr w:rsidR="00C30FAB" w:rsidRPr="00C30FAB" w14:paraId="29246A2A" w14:textId="77777777" w:rsidTr="00D04340">
        <w:trPr>
          <w:jc w:val="center"/>
        </w:trPr>
        <w:tc>
          <w:tcPr>
            <w:tcW w:w="2552" w:type="dxa"/>
          </w:tcPr>
          <w:p w14:paraId="19BF7DC3" w14:textId="77777777" w:rsidR="00C30FAB" w:rsidRPr="00C30FAB" w:rsidRDefault="00C30FAB" w:rsidP="00C30FAB">
            <w:pPr>
              <w:spacing w:after="0"/>
              <w:jc w:val="left"/>
              <w:rPr>
                <w:szCs w:val="17"/>
              </w:rPr>
            </w:pPr>
            <w:r w:rsidRPr="00C30FAB">
              <w:rPr>
                <w:szCs w:val="17"/>
              </w:rPr>
              <w:t>BILNEY, Leeroy</w:t>
            </w:r>
          </w:p>
        </w:tc>
        <w:tc>
          <w:tcPr>
            <w:tcW w:w="1843" w:type="dxa"/>
          </w:tcPr>
          <w:p w14:paraId="62485FA7" w14:textId="77777777" w:rsidR="00C30FAB" w:rsidRPr="00C30FAB" w:rsidRDefault="00C30FAB" w:rsidP="00C30FAB">
            <w:pPr>
              <w:spacing w:after="0"/>
              <w:jc w:val="center"/>
              <w:rPr>
                <w:szCs w:val="17"/>
              </w:rPr>
            </w:pPr>
            <w:r w:rsidRPr="00C30FAB">
              <w:rPr>
                <w:szCs w:val="17"/>
              </w:rPr>
              <w:t>85</w:t>
            </w:r>
          </w:p>
        </w:tc>
        <w:tc>
          <w:tcPr>
            <w:tcW w:w="1701" w:type="dxa"/>
          </w:tcPr>
          <w:p w14:paraId="0D8A8441" w14:textId="77777777" w:rsidR="00C30FAB" w:rsidRPr="00C30FAB" w:rsidRDefault="00C30FAB" w:rsidP="00C30FAB">
            <w:pPr>
              <w:tabs>
                <w:tab w:val="left" w:pos="1545"/>
              </w:tabs>
              <w:spacing w:after="0"/>
              <w:jc w:val="center"/>
              <w:rPr>
                <w:szCs w:val="17"/>
              </w:rPr>
            </w:pPr>
            <w:r w:rsidRPr="00C30FAB">
              <w:rPr>
                <w:szCs w:val="17"/>
              </w:rPr>
              <w:t>85</w:t>
            </w:r>
          </w:p>
        </w:tc>
        <w:tc>
          <w:tcPr>
            <w:tcW w:w="1701" w:type="dxa"/>
          </w:tcPr>
          <w:p w14:paraId="16006B63" w14:textId="77777777" w:rsidR="00C30FAB" w:rsidRPr="00C30FAB" w:rsidRDefault="00C30FAB" w:rsidP="00C30FAB">
            <w:pPr>
              <w:tabs>
                <w:tab w:val="left" w:pos="603"/>
              </w:tabs>
              <w:spacing w:after="0"/>
              <w:jc w:val="center"/>
              <w:rPr>
                <w:szCs w:val="17"/>
              </w:rPr>
            </w:pPr>
            <w:r w:rsidRPr="00C30FAB">
              <w:rPr>
                <w:szCs w:val="17"/>
              </w:rPr>
              <w:t>Elected</w:t>
            </w:r>
          </w:p>
        </w:tc>
      </w:tr>
      <w:tr w:rsidR="00C30FAB" w:rsidRPr="00C30FAB" w14:paraId="5FC1A477" w14:textId="77777777" w:rsidTr="00D04340">
        <w:trPr>
          <w:jc w:val="center"/>
        </w:trPr>
        <w:tc>
          <w:tcPr>
            <w:tcW w:w="2552" w:type="dxa"/>
            <w:tcBorders>
              <w:bottom w:val="single" w:sz="4" w:space="0" w:color="auto"/>
            </w:tcBorders>
          </w:tcPr>
          <w:p w14:paraId="7509A5BF" w14:textId="77777777" w:rsidR="00C30FAB" w:rsidRPr="00C30FAB" w:rsidRDefault="00C30FAB" w:rsidP="00C30FAB">
            <w:pPr>
              <w:jc w:val="left"/>
              <w:rPr>
                <w:szCs w:val="17"/>
              </w:rPr>
            </w:pPr>
            <w:r w:rsidRPr="00C30FAB">
              <w:rPr>
                <w:szCs w:val="17"/>
              </w:rPr>
              <w:t>CLEMENTS, Warren Patrick Rajack</w:t>
            </w:r>
          </w:p>
        </w:tc>
        <w:tc>
          <w:tcPr>
            <w:tcW w:w="1843" w:type="dxa"/>
            <w:tcBorders>
              <w:bottom w:val="single" w:sz="4" w:space="0" w:color="auto"/>
            </w:tcBorders>
          </w:tcPr>
          <w:p w14:paraId="0E287E16" w14:textId="77777777" w:rsidR="00C30FAB" w:rsidRPr="00C30FAB" w:rsidRDefault="00C30FAB" w:rsidP="00C30FAB">
            <w:pPr>
              <w:jc w:val="center"/>
              <w:rPr>
                <w:szCs w:val="17"/>
              </w:rPr>
            </w:pPr>
            <w:r w:rsidRPr="00C30FAB">
              <w:rPr>
                <w:szCs w:val="17"/>
              </w:rPr>
              <w:t>41</w:t>
            </w:r>
          </w:p>
        </w:tc>
        <w:tc>
          <w:tcPr>
            <w:tcW w:w="1701" w:type="dxa"/>
            <w:tcBorders>
              <w:bottom w:val="single" w:sz="4" w:space="0" w:color="auto"/>
            </w:tcBorders>
          </w:tcPr>
          <w:p w14:paraId="4279C279" w14:textId="77777777" w:rsidR="00C30FAB" w:rsidRPr="00C30FAB" w:rsidRDefault="00C30FAB" w:rsidP="00C30FAB">
            <w:pPr>
              <w:tabs>
                <w:tab w:val="left" w:pos="1545"/>
              </w:tabs>
              <w:jc w:val="center"/>
              <w:rPr>
                <w:szCs w:val="17"/>
              </w:rPr>
            </w:pPr>
            <w:r w:rsidRPr="00C30FAB">
              <w:rPr>
                <w:szCs w:val="17"/>
              </w:rPr>
              <w:t>52</w:t>
            </w:r>
          </w:p>
        </w:tc>
        <w:tc>
          <w:tcPr>
            <w:tcW w:w="1701" w:type="dxa"/>
            <w:tcBorders>
              <w:bottom w:val="single" w:sz="4" w:space="0" w:color="auto"/>
            </w:tcBorders>
          </w:tcPr>
          <w:p w14:paraId="54266370" w14:textId="77777777" w:rsidR="00C30FAB" w:rsidRPr="00C30FAB" w:rsidRDefault="00C30FAB" w:rsidP="00C30FAB">
            <w:pPr>
              <w:tabs>
                <w:tab w:val="left" w:pos="603"/>
              </w:tabs>
              <w:jc w:val="center"/>
              <w:rPr>
                <w:szCs w:val="17"/>
              </w:rPr>
            </w:pPr>
            <w:r w:rsidRPr="00C30FAB">
              <w:rPr>
                <w:szCs w:val="17"/>
              </w:rPr>
              <w:t>Elected</w:t>
            </w:r>
          </w:p>
        </w:tc>
      </w:tr>
      <w:tr w:rsidR="00C30FAB" w:rsidRPr="00C30FAB" w14:paraId="1B6A6354" w14:textId="77777777" w:rsidTr="00D04340">
        <w:trPr>
          <w:jc w:val="center"/>
        </w:trPr>
        <w:tc>
          <w:tcPr>
            <w:tcW w:w="2552" w:type="dxa"/>
            <w:tcBorders>
              <w:top w:val="single" w:sz="4" w:space="0" w:color="auto"/>
            </w:tcBorders>
          </w:tcPr>
          <w:p w14:paraId="22CF4ED6" w14:textId="77777777" w:rsidR="00C30FAB" w:rsidRPr="00C30FAB" w:rsidRDefault="00C30FAB" w:rsidP="00C30FAB">
            <w:pPr>
              <w:spacing w:after="0" w:line="80" w:lineRule="exact"/>
              <w:rPr>
                <w:szCs w:val="17"/>
              </w:rPr>
            </w:pPr>
          </w:p>
        </w:tc>
        <w:tc>
          <w:tcPr>
            <w:tcW w:w="1843" w:type="dxa"/>
            <w:tcBorders>
              <w:top w:val="single" w:sz="4" w:space="0" w:color="auto"/>
            </w:tcBorders>
          </w:tcPr>
          <w:p w14:paraId="061026E9" w14:textId="77777777" w:rsidR="00C30FAB" w:rsidRPr="00C30FAB" w:rsidRDefault="00C30FAB" w:rsidP="00C30FAB">
            <w:pPr>
              <w:spacing w:after="0" w:line="80" w:lineRule="exact"/>
              <w:jc w:val="right"/>
              <w:rPr>
                <w:szCs w:val="17"/>
              </w:rPr>
            </w:pPr>
          </w:p>
        </w:tc>
        <w:tc>
          <w:tcPr>
            <w:tcW w:w="1701" w:type="dxa"/>
            <w:tcBorders>
              <w:top w:val="single" w:sz="4" w:space="0" w:color="auto"/>
            </w:tcBorders>
          </w:tcPr>
          <w:p w14:paraId="34B170D7" w14:textId="77777777" w:rsidR="00C30FAB" w:rsidRPr="00C30FAB" w:rsidRDefault="00C30FAB" w:rsidP="00C30FAB">
            <w:pPr>
              <w:tabs>
                <w:tab w:val="left" w:pos="1545"/>
              </w:tabs>
              <w:spacing w:after="0" w:line="80" w:lineRule="exact"/>
              <w:jc w:val="center"/>
              <w:rPr>
                <w:szCs w:val="17"/>
              </w:rPr>
            </w:pPr>
          </w:p>
        </w:tc>
        <w:tc>
          <w:tcPr>
            <w:tcW w:w="1701" w:type="dxa"/>
            <w:tcBorders>
              <w:top w:val="single" w:sz="4" w:space="0" w:color="auto"/>
            </w:tcBorders>
          </w:tcPr>
          <w:p w14:paraId="1642CACA" w14:textId="77777777" w:rsidR="00C30FAB" w:rsidRPr="00C30FAB" w:rsidRDefault="00C30FAB" w:rsidP="00C30FAB">
            <w:pPr>
              <w:tabs>
                <w:tab w:val="left" w:pos="603"/>
              </w:tabs>
              <w:spacing w:after="0" w:line="80" w:lineRule="exact"/>
              <w:jc w:val="left"/>
              <w:rPr>
                <w:szCs w:val="17"/>
              </w:rPr>
            </w:pPr>
          </w:p>
        </w:tc>
      </w:tr>
    </w:tbl>
    <w:p w14:paraId="5B714CFB" w14:textId="77777777" w:rsidR="00C30FAB" w:rsidRPr="00C30FAB" w:rsidRDefault="00C30FAB" w:rsidP="00C30FAB">
      <w:pPr>
        <w:rPr>
          <w:rFonts w:eastAsia="Times New Roman"/>
          <w:szCs w:val="17"/>
        </w:rPr>
      </w:pPr>
      <w:r w:rsidRPr="00C30FAB">
        <w:rPr>
          <w:rFonts w:eastAsia="Times New Roman"/>
          <w:szCs w:val="17"/>
        </w:rPr>
        <w:t>At the declaration of nominations on Tuesday, 24 February 2026, the number of female candidates was equal to the number of reserved female positions, and the following candidates were elected:</w:t>
      </w:r>
    </w:p>
    <w:p w14:paraId="24A30D41" w14:textId="77777777" w:rsidR="00C30FAB" w:rsidRPr="00C30FAB" w:rsidRDefault="00C30FAB" w:rsidP="00C30FAB">
      <w:pPr>
        <w:spacing w:after="40"/>
        <w:ind w:left="142"/>
        <w:rPr>
          <w:rFonts w:eastAsia="Times New Roman"/>
          <w:szCs w:val="17"/>
        </w:rPr>
      </w:pPr>
      <w:r w:rsidRPr="00C30FAB">
        <w:rPr>
          <w:rFonts w:eastAsia="Times New Roman"/>
          <w:szCs w:val="17"/>
        </w:rPr>
        <w:t>HASELDINE, Lorraine</w:t>
      </w:r>
    </w:p>
    <w:p w14:paraId="1E4048D0" w14:textId="77777777" w:rsidR="00C30FAB" w:rsidRPr="00C30FAB" w:rsidRDefault="00C30FAB" w:rsidP="00C30FAB">
      <w:pPr>
        <w:spacing w:after="40"/>
        <w:ind w:left="142"/>
        <w:rPr>
          <w:rFonts w:eastAsia="Times New Roman"/>
          <w:szCs w:val="17"/>
        </w:rPr>
      </w:pPr>
      <w:r w:rsidRPr="00C30FAB">
        <w:rPr>
          <w:rFonts w:eastAsia="Times New Roman"/>
          <w:szCs w:val="17"/>
        </w:rPr>
        <w:t>MILLER, Rebecca</w:t>
      </w:r>
    </w:p>
    <w:p w14:paraId="23361101" w14:textId="77777777" w:rsidR="00C30FAB" w:rsidRPr="00C30FAB" w:rsidRDefault="00C30FAB" w:rsidP="00C30FAB">
      <w:pPr>
        <w:ind w:left="142"/>
        <w:rPr>
          <w:rFonts w:eastAsia="Times New Roman"/>
          <w:szCs w:val="17"/>
        </w:rPr>
      </w:pPr>
      <w:r w:rsidRPr="00C30FAB">
        <w:rPr>
          <w:rFonts w:eastAsia="Times New Roman"/>
          <w:szCs w:val="17"/>
        </w:rPr>
        <w:t>WALKER (RICHARDS/AGIUS), Evelyn</w:t>
      </w:r>
    </w:p>
    <w:p w14:paraId="6C372B1A" w14:textId="77777777" w:rsidR="00C30FAB" w:rsidRPr="00C30FAB" w:rsidRDefault="00C30FAB" w:rsidP="00C30FAB">
      <w:pPr>
        <w:spacing w:after="0"/>
        <w:rPr>
          <w:rFonts w:eastAsia="Times New Roman"/>
          <w:szCs w:val="17"/>
        </w:rPr>
      </w:pPr>
      <w:r w:rsidRPr="00C30FAB">
        <w:rPr>
          <w:rFonts w:eastAsia="Times New Roman"/>
          <w:szCs w:val="17"/>
        </w:rPr>
        <w:t>Dated: 16 April 2026</w:t>
      </w:r>
    </w:p>
    <w:p w14:paraId="1B7D7930" w14:textId="77777777" w:rsidR="00C30FAB" w:rsidRPr="00C30FAB" w:rsidRDefault="00C30FAB" w:rsidP="00C30FAB">
      <w:pPr>
        <w:spacing w:after="0"/>
        <w:jc w:val="right"/>
        <w:rPr>
          <w:rFonts w:eastAsia="Times New Roman"/>
          <w:smallCaps/>
          <w:szCs w:val="20"/>
        </w:rPr>
      </w:pPr>
      <w:r w:rsidRPr="00C30FAB">
        <w:rPr>
          <w:rFonts w:eastAsia="Times New Roman"/>
          <w:smallCaps/>
          <w:szCs w:val="20"/>
        </w:rPr>
        <w:t>Mick Sherry</w:t>
      </w:r>
    </w:p>
    <w:p w14:paraId="379ED9EA" w14:textId="77777777" w:rsidR="00C30FAB" w:rsidRPr="00C30FAB" w:rsidRDefault="00C30FAB" w:rsidP="00C30FAB">
      <w:pPr>
        <w:spacing w:after="0"/>
        <w:jc w:val="right"/>
        <w:rPr>
          <w:rFonts w:eastAsia="Times New Roman"/>
          <w:szCs w:val="17"/>
        </w:rPr>
      </w:pPr>
      <w:r w:rsidRPr="00C30FAB">
        <w:rPr>
          <w:rFonts w:eastAsia="Times New Roman"/>
          <w:szCs w:val="17"/>
        </w:rPr>
        <w:t>Returning Officer</w:t>
      </w:r>
    </w:p>
    <w:p w14:paraId="641AB7AE" w14:textId="77777777" w:rsidR="00C30FAB" w:rsidRPr="00C30FAB" w:rsidRDefault="00C30FAB" w:rsidP="00C30FAB">
      <w:pPr>
        <w:pBdr>
          <w:top w:val="single" w:sz="4" w:space="1" w:color="auto"/>
        </w:pBdr>
        <w:spacing w:before="100" w:after="0" w:line="14" w:lineRule="exact"/>
        <w:jc w:val="center"/>
        <w:rPr>
          <w:rFonts w:eastAsia="Times New Roman"/>
          <w:szCs w:val="17"/>
        </w:rPr>
      </w:pPr>
    </w:p>
    <w:p w14:paraId="70056799" w14:textId="77777777" w:rsidR="00C30FAB" w:rsidRPr="00C30FAB" w:rsidRDefault="00C30FAB" w:rsidP="00A1149C">
      <w:pPr>
        <w:pStyle w:val="NoSpacing"/>
      </w:pPr>
    </w:p>
    <w:p w14:paraId="59385DEB" w14:textId="77777777" w:rsidR="00C30FAB" w:rsidRPr="00C30FAB" w:rsidRDefault="00C30FAB" w:rsidP="00C30FAB">
      <w:pPr>
        <w:jc w:val="center"/>
        <w:rPr>
          <w:caps/>
          <w:szCs w:val="17"/>
        </w:rPr>
      </w:pPr>
      <w:r w:rsidRPr="00C30FAB">
        <w:rPr>
          <w:caps/>
          <w:szCs w:val="17"/>
        </w:rPr>
        <w:t>First Nations Voice ACT 2023</w:t>
      </w:r>
    </w:p>
    <w:p w14:paraId="6277F1F6" w14:textId="77777777" w:rsidR="00C30FAB" w:rsidRPr="00C30FAB" w:rsidRDefault="00C30FAB" w:rsidP="00C30FAB">
      <w:pPr>
        <w:jc w:val="center"/>
        <w:rPr>
          <w:smallCaps/>
          <w:szCs w:val="17"/>
        </w:rPr>
      </w:pPr>
      <w:r w:rsidRPr="00C30FAB">
        <w:rPr>
          <w:smallCaps/>
          <w:szCs w:val="17"/>
        </w:rPr>
        <w:t>South Australian First Nations Voice to Parliament</w:t>
      </w:r>
    </w:p>
    <w:p w14:paraId="2E8A524B" w14:textId="77777777" w:rsidR="00C30FAB" w:rsidRPr="00C30FAB" w:rsidRDefault="00C30FAB" w:rsidP="00C30FAB">
      <w:pPr>
        <w:jc w:val="center"/>
        <w:rPr>
          <w:i/>
          <w:szCs w:val="17"/>
        </w:rPr>
      </w:pPr>
      <w:r w:rsidRPr="00C30FAB">
        <w:rPr>
          <w:i/>
          <w:szCs w:val="17"/>
        </w:rPr>
        <w:t>Election Results</w:t>
      </w:r>
    </w:p>
    <w:p w14:paraId="0B83DE9E" w14:textId="77777777" w:rsidR="00C30FAB" w:rsidRPr="00C30FAB" w:rsidRDefault="00C30FAB" w:rsidP="00C30FAB">
      <w:pPr>
        <w:rPr>
          <w:rFonts w:eastAsia="Times New Roman"/>
          <w:b/>
          <w:bCs/>
          <w:szCs w:val="17"/>
        </w:rPr>
      </w:pPr>
      <w:r w:rsidRPr="00C30FAB">
        <w:rPr>
          <w:rFonts w:eastAsia="Times New Roman"/>
          <w:b/>
          <w:bCs/>
          <w:szCs w:val="17"/>
        </w:rPr>
        <w:t>Election of Seven Members for Region 6—Yorke and Mid North</w:t>
      </w:r>
    </w:p>
    <w:p w14:paraId="5CFFFEEE" w14:textId="77777777" w:rsidR="00C30FAB" w:rsidRPr="00C30FAB" w:rsidRDefault="00C30FAB" w:rsidP="00C30FAB">
      <w:r w:rsidRPr="00C30FAB">
        <w:t>Polling day was Saturday, 21 March 2026</w:t>
      </w:r>
    </w:p>
    <w:p w14:paraId="63E3DEC1" w14:textId="77777777" w:rsidR="00C30FAB" w:rsidRPr="00C30FAB" w:rsidRDefault="00C30FAB" w:rsidP="00C30FAB">
      <w:r w:rsidRPr="00C30FAB">
        <w:t>Count completed on Monday, 30 March 2026</w:t>
      </w:r>
    </w:p>
    <w:p w14:paraId="37E57A57" w14:textId="77777777" w:rsidR="00C30FAB" w:rsidRPr="00C30FAB" w:rsidRDefault="00C30FAB" w:rsidP="00C30FAB">
      <w:pPr>
        <w:spacing w:after="0"/>
      </w:pPr>
      <w:r w:rsidRPr="00C30FAB">
        <w:t>Formal Ballot Papers—217</w:t>
      </w:r>
    </w:p>
    <w:p w14:paraId="7993287B" w14:textId="77777777" w:rsidR="00C30FAB" w:rsidRPr="00C30FAB" w:rsidRDefault="00C30FAB" w:rsidP="00C30FAB">
      <w:pPr>
        <w:spacing w:after="0"/>
      </w:pPr>
      <w:r w:rsidRPr="00C30FAB">
        <w:t>Informal Ballot Papers—4</w:t>
      </w:r>
    </w:p>
    <w:p w14:paraId="27E3E87B" w14:textId="6D5A7BFD" w:rsidR="00B14481" w:rsidRDefault="00C30FAB" w:rsidP="00B14481">
      <w:r w:rsidRPr="00C30FAB">
        <w:t>Quota—44</w:t>
      </w:r>
      <w:r w:rsidR="00B14481">
        <w:br w:type="page"/>
      </w:r>
    </w:p>
    <w:tbl>
      <w:tblPr>
        <w:tblStyle w:val="TableGrid"/>
        <w:tblW w:w="0" w:type="auto"/>
        <w:jc w:val="center"/>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1700"/>
        <w:gridCol w:w="1702"/>
        <w:gridCol w:w="1701"/>
      </w:tblGrid>
      <w:tr w:rsidR="00C30FAB" w:rsidRPr="00C30FAB" w14:paraId="1C74DD07" w14:textId="77777777" w:rsidTr="00D04340">
        <w:trPr>
          <w:tblHeader/>
          <w:jc w:val="center"/>
        </w:trPr>
        <w:tc>
          <w:tcPr>
            <w:tcW w:w="1985" w:type="dxa"/>
            <w:tcBorders>
              <w:top w:val="single" w:sz="4" w:space="0" w:color="auto"/>
              <w:bottom w:val="single" w:sz="4" w:space="0" w:color="auto"/>
            </w:tcBorders>
            <w:vAlign w:val="center"/>
          </w:tcPr>
          <w:p w14:paraId="0D571E60" w14:textId="77777777" w:rsidR="00C30FAB" w:rsidRPr="00C30FAB" w:rsidRDefault="00C30FAB" w:rsidP="00C30FAB">
            <w:pPr>
              <w:spacing w:before="40" w:after="40"/>
              <w:jc w:val="center"/>
              <w:rPr>
                <w:b/>
                <w:bCs/>
                <w:szCs w:val="17"/>
              </w:rPr>
            </w:pPr>
            <w:r w:rsidRPr="00C30FAB">
              <w:rPr>
                <w:b/>
                <w:bCs/>
                <w:szCs w:val="17"/>
              </w:rPr>
              <w:lastRenderedPageBreak/>
              <w:t>Candidates</w:t>
            </w:r>
          </w:p>
        </w:tc>
        <w:tc>
          <w:tcPr>
            <w:tcW w:w="1700" w:type="dxa"/>
            <w:tcBorders>
              <w:top w:val="single" w:sz="4" w:space="0" w:color="auto"/>
              <w:bottom w:val="single" w:sz="4" w:space="0" w:color="auto"/>
            </w:tcBorders>
            <w:vAlign w:val="center"/>
          </w:tcPr>
          <w:p w14:paraId="6235039E" w14:textId="77777777" w:rsidR="00C30FAB" w:rsidRPr="00C30FAB" w:rsidRDefault="00C30FAB" w:rsidP="00C30FAB">
            <w:pPr>
              <w:spacing w:before="40" w:after="40"/>
              <w:jc w:val="center"/>
              <w:rPr>
                <w:b/>
                <w:bCs/>
                <w:szCs w:val="17"/>
              </w:rPr>
            </w:pPr>
            <w:r w:rsidRPr="00C30FAB">
              <w:rPr>
                <w:b/>
                <w:bCs/>
                <w:szCs w:val="17"/>
              </w:rPr>
              <w:t>First Preference</w:t>
            </w:r>
            <w:r w:rsidRPr="00C30FAB">
              <w:rPr>
                <w:b/>
                <w:bCs/>
                <w:szCs w:val="17"/>
              </w:rPr>
              <w:br/>
              <w:t>Votes</w:t>
            </w:r>
          </w:p>
        </w:tc>
        <w:tc>
          <w:tcPr>
            <w:tcW w:w="1702" w:type="dxa"/>
            <w:tcBorders>
              <w:top w:val="single" w:sz="4" w:space="0" w:color="auto"/>
              <w:bottom w:val="single" w:sz="4" w:space="0" w:color="auto"/>
            </w:tcBorders>
            <w:vAlign w:val="center"/>
          </w:tcPr>
          <w:p w14:paraId="26D8ADD3" w14:textId="77777777" w:rsidR="00C30FAB" w:rsidRPr="00C30FAB" w:rsidRDefault="00C30FAB" w:rsidP="00C30FAB">
            <w:pPr>
              <w:spacing w:before="40" w:after="40"/>
              <w:jc w:val="center"/>
              <w:rPr>
                <w:b/>
                <w:bCs/>
                <w:szCs w:val="17"/>
              </w:rPr>
            </w:pPr>
            <w:r w:rsidRPr="00C30FAB">
              <w:rPr>
                <w:b/>
                <w:bCs/>
                <w:szCs w:val="17"/>
              </w:rPr>
              <w:t>Votes at Election/</w:t>
            </w:r>
            <w:r w:rsidRPr="00C30FAB">
              <w:rPr>
                <w:b/>
                <w:bCs/>
                <w:szCs w:val="17"/>
              </w:rPr>
              <w:br/>
              <w:t>Exclusion/Elimination</w:t>
            </w:r>
          </w:p>
        </w:tc>
        <w:tc>
          <w:tcPr>
            <w:tcW w:w="1701" w:type="dxa"/>
            <w:tcBorders>
              <w:top w:val="single" w:sz="4" w:space="0" w:color="auto"/>
              <w:bottom w:val="single" w:sz="4" w:space="0" w:color="auto"/>
            </w:tcBorders>
            <w:vAlign w:val="center"/>
          </w:tcPr>
          <w:p w14:paraId="619140EE" w14:textId="77777777" w:rsidR="00C30FAB" w:rsidRPr="00C30FAB" w:rsidRDefault="00C30FAB" w:rsidP="00C30FAB">
            <w:pPr>
              <w:spacing w:before="40" w:after="40"/>
              <w:jc w:val="center"/>
              <w:rPr>
                <w:b/>
                <w:bCs/>
                <w:szCs w:val="17"/>
              </w:rPr>
            </w:pPr>
            <w:r w:rsidRPr="00C30FAB">
              <w:rPr>
                <w:b/>
                <w:bCs/>
                <w:szCs w:val="17"/>
              </w:rPr>
              <w:t>Election Status</w:t>
            </w:r>
          </w:p>
        </w:tc>
      </w:tr>
      <w:tr w:rsidR="00C30FAB" w:rsidRPr="00C30FAB" w14:paraId="42CC3B28" w14:textId="77777777" w:rsidTr="00D04340">
        <w:trPr>
          <w:tblHeader/>
          <w:jc w:val="center"/>
        </w:trPr>
        <w:tc>
          <w:tcPr>
            <w:tcW w:w="1985" w:type="dxa"/>
            <w:tcBorders>
              <w:top w:val="single" w:sz="4" w:space="0" w:color="auto"/>
              <w:bottom w:val="nil"/>
            </w:tcBorders>
            <w:vAlign w:val="center"/>
          </w:tcPr>
          <w:p w14:paraId="4A5024F7" w14:textId="77777777" w:rsidR="00C30FAB" w:rsidRPr="00C30FAB" w:rsidRDefault="00C30FAB" w:rsidP="00C30FAB">
            <w:pPr>
              <w:spacing w:after="0" w:line="40" w:lineRule="exact"/>
              <w:jc w:val="center"/>
              <w:rPr>
                <w:b/>
                <w:bCs/>
                <w:szCs w:val="17"/>
              </w:rPr>
            </w:pPr>
          </w:p>
        </w:tc>
        <w:tc>
          <w:tcPr>
            <w:tcW w:w="1700" w:type="dxa"/>
            <w:tcBorders>
              <w:top w:val="single" w:sz="4" w:space="0" w:color="auto"/>
              <w:bottom w:val="nil"/>
            </w:tcBorders>
            <w:vAlign w:val="center"/>
          </w:tcPr>
          <w:p w14:paraId="7FA7063F" w14:textId="77777777" w:rsidR="00C30FAB" w:rsidRPr="00C30FAB" w:rsidRDefault="00C30FAB" w:rsidP="00C30FAB">
            <w:pPr>
              <w:spacing w:after="0" w:line="40" w:lineRule="exact"/>
              <w:jc w:val="center"/>
              <w:rPr>
                <w:b/>
                <w:bCs/>
                <w:szCs w:val="17"/>
              </w:rPr>
            </w:pPr>
          </w:p>
        </w:tc>
        <w:tc>
          <w:tcPr>
            <w:tcW w:w="1702" w:type="dxa"/>
            <w:tcBorders>
              <w:top w:val="single" w:sz="4" w:space="0" w:color="auto"/>
              <w:bottom w:val="nil"/>
            </w:tcBorders>
            <w:vAlign w:val="center"/>
          </w:tcPr>
          <w:p w14:paraId="45A79C04" w14:textId="77777777" w:rsidR="00C30FAB" w:rsidRPr="00C30FAB" w:rsidRDefault="00C30FAB" w:rsidP="00C30FAB">
            <w:pPr>
              <w:spacing w:after="0" w:line="40" w:lineRule="exact"/>
              <w:jc w:val="center"/>
              <w:rPr>
                <w:b/>
                <w:bCs/>
                <w:szCs w:val="17"/>
              </w:rPr>
            </w:pPr>
          </w:p>
        </w:tc>
        <w:tc>
          <w:tcPr>
            <w:tcW w:w="1701" w:type="dxa"/>
            <w:tcBorders>
              <w:top w:val="single" w:sz="4" w:space="0" w:color="auto"/>
              <w:bottom w:val="nil"/>
            </w:tcBorders>
            <w:vAlign w:val="center"/>
          </w:tcPr>
          <w:p w14:paraId="4A192C7B" w14:textId="77777777" w:rsidR="00C30FAB" w:rsidRPr="00C30FAB" w:rsidRDefault="00C30FAB" w:rsidP="00C30FAB">
            <w:pPr>
              <w:spacing w:after="0" w:line="40" w:lineRule="exact"/>
              <w:jc w:val="center"/>
              <w:rPr>
                <w:b/>
                <w:bCs/>
                <w:szCs w:val="17"/>
              </w:rPr>
            </w:pPr>
          </w:p>
        </w:tc>
      </w:tr>
      <w:tr w:rsidR="00C30FAB" w:rsidRPr="00C30FAB" w14:paraId="75F2019F" w14:textId="77777777" w:rsidTr="00D04340">
        <w:trPr>
          <w:jc w:val="center"/>
        </w:trPr>
        <w:tc>
          <w:tcPr>
            <w:tcW w:w="1985" w:type="dxa"/>
            <w:tcBorders>
              <w:top w:val="nil"/>
            </w:tcBorders>
          </w:tcPr>
          <w:p w14:paraId="30064A85" w14:textId="77777777" w:rsidR="00C30FAB" w:rsidRPr="00C30FAB" w:rsidRDefault="00C30FAB" w:rsidP="00C30FAB">
            <w:pPr>
              <w:spacing w:after="0"/>
              <w:rPr>
                <w:szCs w:val="17"/>
              </w:rPr>
            </w:pPr>
            <w:r w:rsidRPr="00C30FAB">
              <w:rPr>
                <w:szCs w:val="17"/>
              </w:rPr>
              <w:t>ANGIE, Rex</w:t>
            </w:r>
          </w:p>
        </w:tc>
        <w:tc>
          <w:tcPr>
            <w:tcW w:w="1700" w:type="dxa"/>
            <w:tcBorders>
              <w:top w:val="nil"/>
            </w:tcBorders>
          </w:tcPr>
          <w:p w14:paraId="7C6593C0" w14:textId="77777777" w:rsidR="00C30FAB" w:rsidRPr="00C30FAB" w:rsidRDefault="00C30FAB" w:rsidP="00C30FAB">
            <w:pPr>
              <w:spacing w:after="0"/>
              <w:jc w:val="center"/>
              <w:rPr>
                <w:szCs w:val="17"/>
              </w:rPr>
            </w:pPr>
            <w:r w:rsidRPr="00C30FAB">
              <w:rPr>
                <w:szCs w:val="17"/>
              </w:rPr>
              <w:t>21</w:t>
            </w:r>
          </w:p>
        </w:tc>
        <w:tc>
          <w:tcPr>
            <w:tcW w:w="1702" w:type="dxa"/>
            <w:tcBorders>
              <w:top w:val="nil"/>
            </w:tcBorders>
          </w:tcPr>
          <w:p w14:paraId="5FE218DF" w14:textId="77777777" w:rsidR="00C30FAB" w:rsidRPr="00C30FAB" w:rsidRDefault="00C30FAB" w:rsidP="00C30FAB">
            <w:pPr>
              <w:spacing w:after="0"/>
              <w:jc w:val="center"/>
              <w:rPr>
                <w:szCs w:val="17"/>
              </w:rPr>
            </w:pPr>
            <w:r w:rsidRPr="00C30FAB">
              <w:rPr>
                <w:szCs w:val="17"/>
              </w:rPr>
              <w:t>21</w:t>
            </w:r>
          </w:p>
        </w:tc>
        <w:tc>
          <w:tcPr>
            <w:tcW w:w="1701" w:type="dxa"/>
            <w:tcBorders>
              <w:top w:val="nil"/>
            </w:tcBorders>
            <w:vAlign w:val="bottom"/>
          </w:tcPr>
          <w:p w14:paraId="7FE1010B" w14:textId="77777777" w:rsidR="00C30FAB" w:rsidRPr="00C30FAB" w:rsidRDefault="00C30FAB" w:rsidP="00C30FAB">
            <w:pPr>
              <w:spacing w:after="0"/>
              <w:jc w:val="center"/>
              <w:rPr>
                <w:szCs w:val="17"/>
              </w:rPr>
            </w:pPr>
          </w:p>
        </w:tc>
      </w:tr>
      <w:tr w:rsidR="00C30FAB" w:rsidRPr="00C30FAB" w14:paraId="089CA0DF" w14:textId="77777777" w:rsidTr="00D04340">
        <w:trPr>
          <w:jc w:val="center"/>
        </w:trPr>
        <w:tc>
          <w:tcPr>
            <w:tcW w:w="1985" w:type="dxa"/>
          </w:tcPr>
          <w:p w14:paraId="60353010" w14:textId="77777777" w:rsidR="00C30FAB" w:rsidRPr="00C30FAB" w:rsidRDefault="00C30FAB" w:rsidP="00C30FAB">
            <w:pPr>
              <w:spacing w:after="0"/>
              <w:rPr>
                <w:szCs w:val="17"/>
              </w:rPr>
            </w:pPr>
            <w:r w:rsidRPr="00C30FAB">
              <w:rPr>
                <w:szCs w:val="17"/>
              </w:rPr>
              <w:t>WANGANEEN, Michael</w:t>
            </w:r>
          </w:p>
        </w:tc>
        <w:tc>
          <w:tcPr>
            <w:tcW w:w="1700" w:type="dxa"/>
          </w:tcPr>
          <w:p w14:paraId="7381C707" w14:textId="77777777" w:rsidR="00C30FAB" w:rsidRPr="00C30FAB" w:rsidRDefault="00C30FAB" w:rsidP="00C30FAB">
            <w:pPr>
              <w:spacing w:after="0"/>
              <w:jc w:val="center"/>
              <w:rPr>
                <w:szCs w:val="17"/>
              </w:rPr>
            </w:pPr>
            <w:r w:rsidRPr="00C30FAB">
              <w:rPr>
                <w:szCs w:val="17"/>
              </w:rPr>
              <w:t>56</w:t>
            </w:r>
          </w:p>
        </w:tc>
        <w:tc>
          <w:tcPr>
            <w:tcW w:w="1702" w:type="dxa"/>
          </w:tcPr>
          <w:p w14:paraId="54BD42FD" w14:textId="77777777" w:rsidR="00C30FAB" w:rsidRPr="00C30FAB" w:rsidRDefault="00C30FAB" w:rsidP="00C30FAB">
            <w:pPr>
              <w:spacing w:after="0"/>
              <w:jc w:val="center"/>
              <w:rPr>
                <w:szCs w:val="17"/>
              </w:rPr>
            </w:pPr>
            <w:r w:rsidRPr="00C30FAB">
              <w:rPr>
                <w:szCs w:val="17"/>
              </w:rPr>
              <w:t>56</w:t>
            </w:r>
          </w:p>
        </w:tc>
        <w:tc>
          <w:tcPr>
            <w:tcW w:w="1701" w:type="dxa"/>
          </w:tcPr>
          <w:p w14:paraId="7BBFD007" w14:textId="77777777" w:rsidR="00C30FAB" w:rsidRPr="00C30FAB" w:rsidRDefault="00C30FAB" w:rsidP="00C30FAB">
            <w:pPr>
              <w:spacing w:after="0"/>
              <w:jc w:val="center"/>
              <w:rPr>
                <w:szCs w:val="17"/>
              </w:rPr>
            </w:pPr>
            <w:r w:rsidRPr="00C30FAB">
              <w:rPr>
                <w:szCs w:val="17"/>
              </w:rPr>
              <w:t>Elected</w:t>
            </w:r>
          </w:p>
        </w:tc>
      </w:tr>
      <w:tr w:rsidR="00C30FAB" w:rsidRPr="00C30FAB" w14:paraId="5A0E3833" w14:textId="77777777" w:rsidTr="00D04340">
        <w:trPr>
          <w:jc w:val="center"/>
        </w:trPr>
        <w:tc>
          <w:tcPr>
            <w:tcW w:w="1985" w:type="dxa"/>
          </w:tcPr>
          <w:p w14:paraId="7BD43618" w14:textId="77777777" w:rsidR="00C30FAB" w:rsidRPr="00C30FAB" w:rsidRDefault="00C30FAB" w:rsidP="00C30FAB">
            <w:pPr>
              <w:spacing w:after="0"/>
              <w:rPr>
                <w:szCs w:val="17"/>
              </w:rPr>
            </w:pPr>
            <w:r w:rsidRPr="00C30FAB">
              <w:rPr>
                <w:szCs w:val="17"/>
              </w:rPr>
              <w:t>NEWCHURCH, Edward D</w:t>
            </w:r>
          </w:p>
        </w:tc>
        <w:tc>
          <w:tcPr>
            <w:tcW w:w="1700" w:type="dxa"/>
          </w:tcPr>
          <w:p w14:paraId="172C2192" w14:textId="77777777" w:rsidR="00C30FAB" w:rsidRPr="00C30FAB" w:rsidRDefault="00C30FAB" w:rsidP="00C30FAB">
            <w:pPr>
              <w:spacing w:after="0"/>
              <w:jc w:val="center"/>
              <w:rPr>
                <w:szCs w:val="17"/>
              </w:rPr>
            </w:pPr>
            <w:r w:rsidRPr="00C30FAB">
              <w:rPr>
                <w:szCs w:val="17"/>
              </w:rPr>
              <w:t>45</w:t>
            </w:r>
          </w:p>
        </w:tc>
        <w:tc>
          <w:tcPr>
            <w:tcW w:w="1702" w:type="dxa"/>
          </w:tcPr>
          <w:p w14:paraId="1310926B" w14:textId="77777777" w:rsidR="00C30FAB" w:rsidRPr="00C30FAB" w:rsidRDefault="00C30FAB" w:rsidP="00C30FAB">
            <w:pPr>
              <w:spacing w:after="0"/>
              <w:jc w:val="center"/>
              <w:rPr>
                <w:szCs w:val="17"/>
              </w:rPr>
            </w:pPr>
            <w:r w:rsidRPr="00C30FAB">
              <w:rPr>
                <w:szCs w:val="17"/>
              </w:rPr>
              <w:t>45</w:t>
            </w:r>
          </w:p>
        </w:tc>
        <w:tc>
          <w:tcPr>
            <w:tcW w:w="1701" w:type="dxa"/>
          </w:tcPr>
          <w:p w14:paraId="7DCDC512" w14:textId="77777777" w:rsidR="00C30FAB" w:rsidRPr="00C30FAB" w:rsidRDefault="00C30FAB" w:rsidP="00C30FAB">
            <w:pPr>
              <w:spacing w:after="0"/>
              <w:jc w:val="center"/>
              <w:rPr>
                <w:szCs w:val="17"/>
              </w:rPr>
            </w:pPr>
            <w:r w:rsidRPr="00C30FAB">
              <w:rPr>
                <w:szCs w:val="17"/>
              </w:rPr>
              <w:t>Elected</w:t>
            </w:r>
          </w:p>
        </w:tc>
      </w:tr>
      <w:tr w:rsidR="00C30FAB" w:rsidRPr="00C30FAB" w14:paraId="7893AB9F" w14:textId="77777777" w:rsidTr="00D04340">
        <w:trPr>
          <w:jc w:val="center"/>
        </w:trPr>
        <w:tc>
          <w:tcPr>
            <w:tcW w:w="1985" w:type="dxa"/>
            <w:tcBorders>
              <w:bottom w:val="nil"/>
            </w:tcBorders>
          </w:tcPr>
          <w:p w14:paraId="6E8EF5AF" w14:textId="77777777" w:rsidR="00C30FAB" w:rsidRPr="00C30FAB" w:rsidRDefault="00C30FAB" w:rsidP="00C30FAB">
            <w:pPr>
              <w:spacing w:after="0"/>
              <w:rPr>
                <w:szCs w:val="17"/>
              </w:rPr>
            </w:pPr>
            <w:r w:rsidRPr="00C30FAB">
              <w:rPr>
                <w:szCs w:val="17"/>
              </w:rPr>
              <w:t>MILERA, Doug</w:t>
            </w:r>
          </w:p>
        </w:tc>
        <w:tc>
          <w:tcPr>
            <w:tcW w:w="1700" w:type="dxa"/>
            <w:tcBorders>
              <w:bottom w:val="nil"/>
            </w:tcBorders>
          </w:tcPr>
          <w:p w14:paraId="7D742FC2" w14:textId="77777777" w:rsidR="00C30FAB" w:rsidRPr="00C30FAB" w:rsidRDefault="00C30FAB" w:rsidP="00C30FAB">
            <w:pPr>
              <w:spacing w:after="0"/>
              <w:jc w:val="center"/>
              <w:rPr>
                <w:szCs w:val="17"/>
              </w:rPr>
            </w:pPr>
            <w:r w:rsidRPr="00C30FAB">
              <w:rPr>
                <w:szCs w:val="17"/>
              </w:rPr>
              <w:t>48</w:t>
            </w:r>
          </w:p>
        </w:tc>
        <w:tc>
          <w:tcPr>
            <w:tcW w:w="1702" w:type="dxa"/>
            <w:tcBorders>
              <w:bottom w:val="nil"/>
            </w:tcBorders>
          </w:tcPr>
          <w:p w14:paraId="6D5928F9" w14:textId="77777777" w:rsidR="00C30FAB" w:rsidRPr="00C30FAB" w:rsidRDefault="00C30FAB" w:rsidP="00C30FAB">
            <w:pPr>
              <w:spacing w:after="0"/>
              <w:jc w:val="center"/>
              <w:rPr>
                <w:szCs w:val="17"/>
              </w:rPr>
            </w:pPr>
            <w:r w:rsidRPr="00C30FAB">
              <w:rPr>
                <w:szCs w:val="17"/>
              </w:rPr>
              <w:t>48</w:t>
            </w:r>
          </w:p>
        </w:tc>
        <w:tc>
          <w:tcPr>
            <w:tcW w:w="1701" w:type="dxa"/>
            <w:tcBorders>
              <w:bottom w:val="nil"/>
            </w:tcBorders>
          </w:tcPr>
          <w:p w14:paraId="1085D045" w14:textId="77777777" w:rsidR="00C30FAB" w:rsidRPr="00C30FAB" w:rsidRDefault="00C30FAB" w:rsidP="00C30FAB">
            <w:pPr>
              <w:spacing w:after="0"/>
              <w:jc w:val="center"/>
              <w:rPr>
                <w:szCs w:val="17"/>
              </w:rPr>
            </w:pPr>
            <w:r w:rsidRPr="00C30FAB">
              <w:rPr>
                <w:szCs w:val="17"/>
              </w:rPr>
              <w:t>Elected</w:t>
            </w:r>
          </w:p>
        </w:tc>
      </w:tr>
      <w:tr w:rsidR="00C30FAB" w:rsidRPr="00C30FAB" w14:paraId="3AA652C3" w14:textId="77777777" w:rsidTr="00D04340">
        <w:trPr>
          <w:jc w:val="center"/>
        </w:trPr>
        <w:tc>
          <w:tcPr>
            <w:tcW w:w="1985" w:type="dxa"/>
            <w:tcBorders>
              <w:top w:val="nil"/>
              <w:bottom w:val="single" w:sz="4" w:space="0" w:color="auto"/>
            </w:tcBorders>
          </w:tcPr>
          <w:p w14:paraId="542BFAAE" w14:textId="77777777" w:rsidR="00C30FAB" w:rsidRPr="00C30FAB" w:rsidRDefault="00C30FAB" w:rsidP="00C30FAB">
            <w:pPr>
              <w:rPr>
                <w:szCs w:val="17"/>
              </w:rPr>
            </w:pPr>
            <w:r w:rsidRPr="00C30FAB">
              <w:rPr>
                <w:szCs w:val="17"/>
              </w:rPr>
              <w:t>AGIUS, Quentin</w:t>
            </w:r>
          </w:p>
        </w:tc>
        <w:tc>
          <w:tcPr>
            <w:tcW w:w="1700" w:type="dxa"/>
            <w:tcBorders>
              <w:top w:val="nil"/>
              <w:bottom w:val="single" w:sz="4" w:space="0" w:color="auto"/>
            </w:tcBorders>
          </w:tcPr>
          <w:p w14:paraId="363CD23C" w14:textId="77777777" w:rsidR="00C30FAB" w:rsidRPr="00C30FAB" w:rsidRDefault="00C30FAB" w:rsidP="00C30FAB">
            <w:pPr>
              <w:jc w:val="center"/>
              <w:rPr>
                <w:szCs w:val="17"/>
              </w:rPr>
            </w:pPr>
            <w:r w:rsidRPr="00C30FAB">
              <w:rPr>
                <w:szCs w:val="17"/>
              </w:rPr>
              <w:t>47</w:t>
            </w:r>
          </w:p>
        </w:tc>
        <w:tc>
          <w:tcPr>
            <w:tcW w:w="1702" w:type="dxa"/>
            <w:tcBorders>
              <w:top w:val="nil"/>
              <w:bottom w:val="single" w:sz="4" w:space="0" w:color="auto"/>
            </w:tcBorders>
          </w:tcPr>
          <w:p w14:paraId="565A0649" w14:textId="77777777" w:rsidR="00C30FAB" w:rsidRPr="00C30FAB" w:rsidRDefault="00C30FAB" w:rsidP="00C30FAB">
            <w:pPr>
              <w:jc w:val="center"/>
              <w:rPr>
                <w:szCs w:val="17"/>
              </w:rPr>
            </w:pPr>
            <w:r w:rsidRPr="00C30FAB">
              <w:rPr>
                <w:szCs w:val="17"/>
              </w:rPr>
              <w:t>47</w:t>
            </w:r>
          </w:p>
        </w:tc>
        <w:tc>
          <w:tcPr>
            <w:tcW w:w="1701" w:type="dxa"/>
            <w:tcBorders>
              <w:top w:val="nil"/>
              <w:bottom w:val="single" w:sz="4" w:space="0" w:color="auto"/>
            </w:tcBorders>
          </w:tcPr>
          <w:p w14:paraId="56B00B17" w14:textId="77777777" w:rsidR="00C30FAB" w:rsidRPr="00C30FAB" w:rsidRDefault="00C30FAB" w:rsidP="00C30FAB">
            <w:pPr>
              <w:jc w:val="center"/>
              <w:rPr>
                <w:szCs w:val="17"/>
              </w:rPr>
            </w:pPr>
            <w:r w:rsidRPr="00C30FAB">
              <w:rPr>
                <w:szCs w:val="17"/>
              </w:rPr>
              <w:t>Elected</w:t>
            </w:r>
          </w:p>
        </w:tc>
      </w:tr>
      <w:tr w:rsidR="00C30FAB" w:rsidRPr="00C30FAB" w14:paraId="26DCAFD9" w14:textId="77777777" w:rsidTr="00D04340">
        <w:trPr>
          <w:jc w:val="center"/>
        </w:trPr>
        <w:tc>
          <w:tcPr>
            <w:tcW w:w="1985" w:type="dxa"/>
            <w:tcBorders>
              <w:top w:val="single" w:sz="4" w:space="0" w:color="auto"/>
              <w:bottom w:val="nil"/>
            </w:tcBorders>
          </w:tcPr>
          <w:p w14:paraId="19C1E1C7" w14:textId="77777777" w:rsidR="00C30FAB" w:rsidRPr="00C30FAB" w:rsidRDefault="00C30FAB" w:rsidP="00C30FAB">
            <w:pPr>
              <w:spacing w:after="0" w:line="80" w:lineRule="exact"/>
              <w:rPr>
                <w:szCs w:val="17"/>
              </w:rPr>
            </w:pPr>
          </w:p>
        </w:tc>
        <w:tc>
          <w:tcPr>
            <w:tcW w:w="1700" w:type="dxa"/>
            <w:tcBorders>
              <w:top w:val="single" w:sz="4" w:space="0" w:color="auto"/>
              <w:bottom w:val="nil"/>
            </w:tcBorders>
          </w:tcPr>
          <w:p w14:paraId="3DFF4817" w14:textId="77777777" w:rsidR="00C30FAB" w:rsidRPr="00C30FAB" w:rsidRDefault="00C30FAB" w:rsidP="00C30FAB">
            <w:pPr>
              <w:spacing w:after="0" w:line="80" w:lineRule="exact"/>
              <w:jc w:val="center"/>
              <w:rPr>
                <w:szCs w:val="17"/>
              </w:rPr>
            </w:pPr>
          </w:p>
        </w:tc>
        <w:tc>
          <w:tcPr>
            <w:tcW w:w="1702" w:type="dxa"/>
            <w:tcBorders>
              <w:top w:val="single" w:sz="4" w:space="0" w:color="auto"/>
              <w:bottom w:val="nil"/>
            </w:tcBorders>
          </w:tcPr>
          <w:p w14:paraId="057D680F" w14:textId="77777777" w:rsidR="00C30FAB" w:rsidRPr="00C30FAB" w:rsidRDefault="00C30FAB" w:rsidP="00C30FAB">
            <w:pPr>
              <w:spacing w:after="0" w:line="80" w:lineRule="exact"/>
              <w:jc w:val="center"/>
              <w:rPr>
                <w:szCs w:val="17"/>
              </w:rPr>
            </w:pPr>
          </w:p>
        </w:tc>
        <w:tc>
          <w:tcPr>
            <w:tcW w:w="1701" w:type="dxa"/>
            <w:tcBorders>
              <w:top w:val="single" w:sz="4" w:space="0" w:color="auto"/>
              <w:bottom w:val="nil"/>
            </w:tcBorders>
          </w:tcPr>
          <w:p w14:paraId="370DC8CA" w14:textId="77777777" w:rsidR="00C30FAB" w:rsidRPr="00C30FAB" w:rsidRDefault="00C30FAB" w:rsidP="00C30FAB">
            <w:pPr>
              <w:spacing w:after="0" w:line="80" w:lineRule="exact"/>
              <w:jc w:val="center"/>
              <w:rPr>
                <w:szCs w:val="17"/>
              </w:rPr>
            </w:pPr>
          </w:p>
        </w:tc>
      </w:tr>
    </w:tbl>
    <w:p w14:paraId="7B52CFBA" w14:textId="77777777" w:rsidR="00C30FAB" w:rsidRPr="00C30FAB" w:rsidRDefault="00C30FAB" w:rsidP="00C30FAB">
      <w:pPr>
        <w:rPr>
          <w:rFonts w:eastAsia="Times New Roman"/>
          <w:szCs w:val="17"/>
        </w:rPr>
      </w:pPr>
      <w:r w:rsidRPr="00C30FAB">
        <w:rPr>
          <w:rFonts w:eastAsia="Times New Roman"/>
          <w:szCs w:val="17"/>
        </w:rPr>
        <w:t>At the declaration of nominations on Tuesday, 24 February 2026, the number of female candidates was equal to the number of reserved female positions, and the following candidates were elected:</w:t>
      </w:r>
    </w:p>
    <w:p w14:paraId="32F7FFBE" w14:textId="77777777" w:rsidR="00C30FAB" w:rsidRPr="00C30FAB" w:rsidRDefault="00C30FAB" w:rsidP="00C30FAB">
      <w:pPr>
        <w:spacing w:after="40"/>
        <w:ind w:left="142"/>
        <w:rPr>
          <w:rFonts w:eastAsia="Times New Roman"/>
          <w:szCs w:val="17"/>
        </w:rPr>
      </w:pPr>
      <w:r w:rsidRPr="00C30FAB">
        <w:rPr>
          <w:rFonts w:eastAsia="Times New Roman"/>
          <w:szCs w:val="17"/>
        </w:rPr>
        <w:t>BRAUND, Billie-Jade</w:t>
      </w:r>
    </w:p>
    <w:p w14:paraId="6F1AE886" w14:textId="77777777" w:rsidR="00C30FAB" w:rsidRPr="00C30FAB" w:rsidRDefault="00C30FAB" w:rsidP="00C30FAB">
      <w:pPr>
        <w:spacing w:after="40"/>
        <w:ind w:left="142"/>
        <w:rPr>
          <w:rFonts w:eastAsia="Times New Roman"/>
          <w:szCs w:val="17"/>
        </w:rPr>
      </w:pPr>
      <w:r w:rsidRPr="00C30FAB">
        <w:rPr>
          <w:rFonts w:eastAsia="Times New Roman"/>
          <w:szCs w:val="17"/>
        </w:rPr>
        <w:t>MAKEPEACE, Joy</w:t>
      </w:r>
    </w:p>
    <w:p w14:paraId="765747F9" w14:textId="77777777" w:rsidR="00C30FAB" w:rsidRPr="00C30FAB" w:rsidRDefault="00C30FAB" w:rsidP="00C30FAB">
      <w:pPr>
        <w:ind w:left="142"/>
        <w:rPr>
          <w:rFonts w:eastAsia="Times New Roman"/>
          <w:szCs w:val="17"/>
        </w:rPr>
      </w:pPr>
      <w:r w:rsidRPr="00C30FAB">
        <w:rPr>
          <w:rFonts w:eastAsia="Times New Roman"/>
          <w:szCs w:val="17"/>
        </w:rPr>
        <w:t>SANSBURY, Kellie</w:t>
      </w:r>
    </w:p>
    <w:p w14:paraId="0D711FDC" w14:textId="77777777" w:rsidR="00C30FAB" w:rsidRPr="00C30FAB" w:rsidRDefault="00C30FAB" w:rsidP="00C30FAB">
      <w:pPr>
        <w:spacing w:after="0"/>
        <w:rPr>
          <w:rFonts w:eastAsia="Times New Roman"/>
          <w:szCs w:val="17"/>
        </w:rPr>
      </w:pPr>
      <w:r w:rsidRPr="00C30FAB">
        <w:rPr>
          <w:rFonts w:eastAsia="Times New Roman"/>
          <w:szCs w:val="17"/>
        </w:rPr>
        <w:t>Dated: 16 April 2026</w:t>
      </w:r>
    </w:p>
    <w:p w14:paraId="47DFECE6" w14:textId="77777777" w:rsidR="00C30FAB" w:rsidRPr="00C30FAB" w:rsidRDefault="00C30FAB" w:rsidP="00C30FAB">
      <w:pPr>
        <w:spacing w:after="0"/>
        <w:jc w:val="right"/>
        <w:rPr>
          <w:rFonts w:eastAsia="Times New Roman"/>
          <w:smallCaps/>
          <w:szCs w:val="20"/>
        </w:rPr>
      </w:pPr>
      <w:r w:rsidRPr="00C30FAB">
        <w:rPr>
          <w:rFonts w:eastAsia="Times New Roman"/>
          <w:smallCaps/>
          <w:szCs w:val="20"/>
        </w:rPr>
        <w:t>Mick Sherry</w:t>
      </w:r>
    </w:p>
    <w:p w14:paraId="33E84F9D" w14:textId="16B46280" w:rsidR="00C30FAB" w:rsidRDefault="00C30FAB" w:rsidP="00C25BA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C30FAB">
        <w:rPr>
          <w:rFonts w:eastAsia="Times New Roman"/>
          <w:szCs w:val="17"/>
        </w:rPr>
        <w:t>Returning Officer</w:t>
      </w:r>
    </w:p>
    <w:p w14:paraId="52FC2B64" w14:textId="77777777" w:rsidR="00C25BAF" w:rsidRDefault="00C25BAF" w:rsidP="00C25BAF">
      <w:pPr>
        <w:pBdr>
          <w:bottom w:val="single" w:sz="4" w:space="1" w:color="auto"/>
        </w:pBdr>
        <w:spacing w:after="0" w:line="52" w:lineRule="exact"/>
        <w:jc w:val="center"/>
        <w:rPr>
          <w:rFonts w:eastAsia="Times New Roman"/>
          <w:szCs w:val="17"/>
        </w:rPr>
      </w:pPr>
    </w:p>
    <w:p w14:paraId="00BECCA1" w14:textId="77777777" w:rsidR="00C25BAF" w:rsidRDefault="00C25BAF" w:rsidP="00C25BAF">
      <w:pPr>
        <w:pBdr>
          <w:top w:val="single" w:sz="4" w:space="1" w:color="auto"/>
        </w:pBdr>
        <w:spacing w:before="34" w:after="0" w:line="14" w:lineRule="exact"/>
        <w:jc w:val="center"/>
        <w:rPr>
          <w:rFonts w:eastAsia="Times New Roman"/>
          <w:szCs w:val="17"/>
        </w:rPr>
      </w:pPr>
    </w:p>
    <w:p w14:paraId="1734728D" w14:textId="77777777" w:rsidR="00C25BAF" w:rsidRPr="00C30FAB" w:rsidRDefault="00C25BAF" w:rsidP="004844C9">
      <w:pPr>
        <w:pStyle w:val="NoSpacing"/>
      </w:pPr>
    </w:p>
    <w:p w14:paraId="2D4DFE50" w14:textId="0C968865" w:rsidR="004844C9" w:rsidRPr="00306256" w:rsidRDefault="00306256" w:rsidP="00306256">
      <w:pPr>
        <w:pStyle w:val="Heading2"/>
      </w:pPr>
      <w:bookmarkStart w:id="15" w:name="_Toc227156849"/>
      <w:r w:rsidRPr="00306256">
        <w:t>Fisheries Management (General) Regulations 2017</w:t>
      </w:r>
      <w:bookmarkEnd w:id="15"/>
    </w:p>
    <w:p w14:paraId="2421FEC8" w14:textId="77777777" w:rsidR="004844C9" w:rsidRPr="004844C9" w:rsidRDefault="004844C9" w:rsidP="004844C9">
      <w:pPr>
        <w:jc w:val="center"/>
        <w:rPr>
          <w:smallCaps/>
          <w:szCs w:val="17"/>
        </w:rPr>
      </w:pPr>
      <w:r w:rsidRPr="004844C9">
        <w:rPr>
          <w:smallCaps/>
          <w:szCs w:val="17"/>
        </w:rPr>
        <w:t>Regulation 23C</w:t>
      </w:r>
    </w:p>
    <w:p w14:paraId="47380F94" w14:textId="77777777" w:rsidR="004844C9" w:rsidRPr="004844C9" w:rsidRDefault="004844C9" w:rsidP="004844C9">
      <w:pPr>
        <w:jc w:val="center"/>
        <w:rPr>
          <w:i/>
          <w:szCs w:val="17"/>
        </w:rPr>
      </w:pPr>
      <w:r w:rsidRPr="004844C9">
        <w:rPr>
          <w:i/>
          <w:szCs w:val="17"/>
        </w:rPr>
        <w:t>Determination—Taking of Naturally Dead Snapper in the Spencer Gulf Fishing Zone</w:t>
      </w:r>
    </w:p>
    <w:p w14:paraId="4CBA8133" w14:textId="77777777" w:rsidR="004844C9" w:rsidRPr="004844C9" w:rsidRDefault="004844C9" w:rsidP="009A3E1B">
      <w:pPr>
        <w:spacing w:after="60"/>
      </w:pPr>
      <w:r w:rsidRPr="004844C9">
        <w:t xml:space="preserve">As delegate of the Minister for Primary Industries and Regional Development, I, Professor Gavin Begg, Executive Director of Fisheries </w:t>
      </w:r>
      <w:r w:rsidRPr="004844C9">
        <w:rPr>
          <w:spacing w:val="-4"/>
        </w:rPr>
        <w:t xml:space="preserve">and Aquaculture make the following determination for the purposes of Regulation 23C of the </w:t>
      </w:r>
      <w:r w:rsidRPr="004844C9">
        <w:rPr>
          <w:i/>
          <w:iCs/>
          <w:spacing w:val="-4"/>
        </w:rPr>
        <w:t>Fisheries Management (General) Regulations 2017</w:t>
      </w:r>
      <w:r w:rsidRPr="004844C9">
        <w:rPr>
          <w:spacing w:val="-4"/>
        </w:rPr>
        <w:t xml:space="preserve"> </w:t>
      </w:r>
      <w:r w:rsidRPr="004844C9">
        <w:t>regarding the taking of Snapper from a specified area of the Spencer Gulf Fishing Zone, unless this notice is otherwise varied or revoked:</w:t>
      </w:r>
    </w:p>
    <w:p w14:paraId="29FB529A" w14:textId="77777777" w:rsidR="004844C9" w:rsidRPr="004844C9" w:rsidRDefault="004844C9" w:rsidP="009A3E1B">
      <w:pPr>
        <w:spacing w:after="60"/>
        <w:ind w:left="142"/>
      </w:pPr>
      <w:r w:rsidRPr="004844C9">
        <w:t>Dr Ryan Baring of Flinders University and his nominated agents, Bethany Jackel and Lauren Meyer of Flinders University and Zoe Doubleday of Future Industries Institute, and persons acting under the supervision of Dr Baring and/or the nominated agents may take a maximum of thirty (30) naturally dead individuals of Australasian Snapper (</w:t>
      </w:r>
      <w:r w:rsidRPr="004844C9">
        <w:rPr>
          <w:i/>
          <w:iCs/>
        </w:rPr>
        <w:t>Pagras auratus</w:t>
      </w:r>
      <w:r w:rsidRPr="004844C9">
        <w:t>) for research purposes in the Upper Spencer Gulf consistent with the activities approved under Ministerial exemption ME9903409 from 11 April 2026 until 10 April 2027.</w:t>
      </w:r>
    </w:p>
    <w:p w14:paraId="299CA5F4" w14:textId="77777777" w:rsidR="004844C9" w:rsidRPr="004844C9" w:rsidRDefault="004844C9" w:rsidP="009A3E1B">
      <w:pPr>
        <w:spacing w:after="60"/>
      </w:pPr>
      <w:r w:rsidRPr="004844C9">
        <w:t>This determination is made subject to the following conditions:</w:t>
      </w:r>
    </w:p>
    <w:p w14:paraId="79974A78" w14:textId="77777777" w:rsidR="004844C9" w:rsidRPr="004844C9" w:rsidRDefault="004844C9" w:rsidP="009A3E1B">
      <w:pPr>
        <w:spacing w:after="60"/>
        <w:ind w:left="567" w:hanging="284"/>
      </w:pPr>
      <w:r w:rsidRPr="004844C9">
        <w:t>1.</w:t>
      </w:r>
      <w:r w:rsidRPr="004844C9">
        <w:tab/>
        <w:t>The take of Snapper for the purpose of the determination is authorised only in the waters of Spencer Gulf north of the line commencing at the Mean High-Water Springs closest to 33°55′39.892″ South 136°34′20.163″ East (near Arno Bay) to the Mean High-Water Springs closest to 33°55′39.896″ South 137°37′14.557″ East (Wallaroo Jetty).</w:t>
      </w:r>
    </w:p>
    <w:p w14:paraId="3C10CCB7" w14:textId="77777777" w:rsidR="004844C9" w:rsidRPr="004844C9" w:rsidRDefault="004844C9" w:rsidP="009A3E1B">
      <w:pPr>
        <w:spacing w:after="60"/>
        <w:ind w:left="567" w:hanging="284"/>
      </w:pPr>
      <w:r w:rsidRPr="004844C9">
        <w:t>2.</w:t>
      </w:r>
      <w:r w:rsidRPr="004844C9">
        <w:tab/>
        <w:t>The method and gear to collect Snapper is limited to collection by hand on the shores of the area outlined in Condition (1).</w:t>
      </w:r>
    </w:p>
    <w:p w14:paraId="6B8A4A57" w14:textId="77777777" w:rsidR="004844C9" w:rsidRPr="004844C9" w:rsidRDefault="004844C9" w:rsidP="009A3E1B">
      <w:pPr>
        <w:spacing w:after="60"/>
        <w:ind w:left="567" w:hanging="284"/>
      </w:pPr>
      <w:r w:rsidRPr="004844C9">
        <w:t>3.</w:t>
      </w:r>
      <w:r w:rsidRPr="004844C9">
        <w:tab/>
        <w:t>Only a maximum of thirty (30) naturally dead Snapper collected as described in Condition (2), may be taken for research purposes pursuant to this determination and consistent with Ministerial exemption ME9903409.</w:t>
      </w:r>
    </w:p>
    <w:p w14:paraId="3352DED9" w14:textId="77777777" w:rsidR="004844C9" w:rsidRPr="004844C9" w:rsidRDefault="004844C9" w:rsidP="004844C9">
      <w:pPr>
        <w:spacing w:after="0"/>
        <w:rPr>
          <w:rFonts w:eastAsia="Times New Roman"/>
          <w:szCs w:val="17"/>
        </w:rPr>
      </w:pPr>
      <w:r w:rsidRPr="004844C9">
        <w:rPr>
          <w:rFonts w:eastAsia="Times New Roman"/>
          <w:szCs w:val="17"/>
        </w:rPr>
        <w:t>Dated: 10 April 2026</w:t>
      </w:r>
    </w:p>
    <w:p w14:paraId="0D3BEC66" w14:textId="77777777" w:rsidR="004844C9" w:rsidRPr="004844C9" w:rsidRDefault="004844C9" w:rsidP="004844C9">
      <w:pPr>
        <w:spacing w:after="0"/>
        <w:jc w:val="right"/>
        <w:rPr>
          <w:rFonts w:eastAsia="Times New Roman"/>
          <w:smallCaps/>
          <w:szCs w:val="20"/>
        </w:rPr>
      </w:pPr>
      <w:r w:rsidRPr="004844C9">
        <w:rPr>
          <w:rFonts w:eastAsia="Times New Roman"/>
          <w:smallCaps/>
          <w:szCs w:val="20"/>
        </w:rPr>
        <w:t xml:space="preserve">Professor Gavin Begg </w:t>
      </w:r>
    </w:p>
    <w:p w14:paraId="4EE8B60F" w14:textId="77777777" w:rsidR="004844C9" w:rsidRPr="004844C9" w:rsidRDefault="004844C9" w:rsidP="004844C9">
      <w:pPr>
        <w:tabs>
          <w:tab w:val="left" w:pos="480"/>
          <w:tab w:val="left" w:pos="640"/>
          <w:tab w:val="left" w:pos="800"/>
          <w:tab w:val="left" w:pos="960"/>
          <w:tab w:val="left" w:pos="1120"/>
          <w:tab w:val="left" w:pos="1280"/>
          <w:tab w:val="left" w:pos="1440"/>
          <w:tab w:val="left" w:pos="1600"/>
          <w:tab w:val="left" w:pos="1760"/>
          <w:tab w:val="left" w:pos="1920"/>
        </w:tabs>
        <w:spacing w:after="0"/>
        <w:ind w:left="142"/>
        <w:jc w:val="right"/>
        <w:rPr>
          <w:rFonts w:eastAsia="Times New Roman"/>
          <w:szCs w:val="17"/>
        </w:rPr>
      </w:pPr>
      <w:r w:rsidRPr="004844C9">
        <w:rPr>
          <w:rFonts w:eastAsia="Times New Roman"/>
          <w:szCs w:val="17"/>
        </w:rPr>
        <w:t xml:space="preserve">Executive Director </w:t>
      </w:r>
    </w:p>
    <w:p w14:paraId="509D2F58" w14:textId="77777777" w:rsidR="004844C9" w:rsidRPr="004844C9" w:rsidRDefault="004844C9" w:rsidP="004844C9">
      <w:pPr>
        <w:tabs>
          <w:tab w:val="left" w:pos="480"/>
          <w:tab w:val="left" w:pos="640"/>
          <w:tab w:val="left" w:pos="800"/>
          <w:tab w:val="left" w:pos="960"/>
          <w:tab w:val="left" w:pos="1120"/>
          <w:tab w:val="left" w:pos="1280"/>
          <w:tab w:val="left" w:pos="1440"/>
          <w:tab w:val="left" w:pos="1600"/>
          <w:tab w:val="left" w:pos="1760"/>
          <w:tab w:val="left" w:pos="1920"/>
        </w:tabs>
        <w:spacing w:after="0"/>
        <w:ind w:left="142"/>
        <w:jc w:val="right"/>
        <w:rPr>
          <w:rFonts w:eastAsia="Times New Roman"/>
          <w:szCs w:val="17"/>
        </w:rPr>
      </w:pPr>
      <w:r w:rsidRPr="004844C9">
        <w:rPr>
          <w:rFonts w:eastAsia="Times New Roman"/>
          <w:szCs w:val="17"/>
        </w:rPr>
        <w:t xml:space="preserve">Fisheries and Aquaculture </w:t>
      </w:r>
    </w:p>
    <w:p w14:paraId="68D5EA8D" w14:textId="08243AC9" w:rsidR="004844C9" w:rsidRDefault="004844C9" w:rsidP="004844C9">
      <w:pPr>
        <w:tabs>
          <w:tab w:val="left" w:pos="480"/>
          <w:tab w:val="left" w:pos="640"/>
          <w:tab w:val="left" w:pos="800"/>
          <w:tab w:val="left" w:pos="960"/>
          <w:tab w:val="left" w:pos="1120"/>
          <w:tab w:val="left" w:pos="1280"/>
          <w:tab w:val="left" w:pos="1440"/>
          <w:tab w:val="left" w:pos="1600"/>
          <w:tab w:val="left" w:pos="1760"/>
          <w:tab w:val="left" w:pos="1920"/>
        </w:tabs>
        <w:spacing w:after="0"/>
        <w:ind w:left="142"/>
        <w:jc w:val="right"/>
        <w:rPr>
          <w:rFonts w:eastAsia="Times New Roman"/>
          <w:szCs w:val="17"/>
        </w:rPr>
      </w:pPr>
      <w:r w:rsidRPr="004844C9">
        <w:rPr>
          <w:rFonts w:eastAsia="Times New Roman"/>
          <w:szCs w:val="17"/>
        </w:rPr>
        <w:t xml:space="preserve">Delegate of the Minister for Primary Industries and Regional Development </w:t>
      </w:r>
    </w:p>
    <w:p w14:paraId="3CBEFD96" w14:textId="77777777" w:rsidR="004844C9" w:rsidRDefault="004844C9" w:rsidP="004844C9">
      <w:pPr>
        <w:pBdr>
          <w:bottom w:val="single" w:sz="4" w:space="1" w:color="auto"/>
        </w:pBdr>
        <w:spacing w:after="0" w:line="52" w:lineRule="exact"/>
        <w:jc w:val="center"/>
        <w:rPr>
          <w:rFonts w:eastAsia="Times New Roman"/>
          <w:szCs w:val="17"/>
        </w:rPr>
      </w:pPr>
    </w:p>
    <w:p w14:paraId="2BAEB158" w14:textId="77777777" w:rsidR="004844C9" w:rsidRDefault="004844C9" w:rsidP="004844C9">
      <w:pPr>
        <w:pBdr>
          <w:top w:val="single" w:sz="4" w:space="1" w:color="auto"/>
        </w:pBdr>
        <w:spacing w:before="34" w:after="0" w:line="14" w:lineRule="exact"/>
        <w:jc w:val="center"/>
        <w:rPr>
          <w:rFonts w:eastAsia="Times New Roman"/>
          <w:szCs w:val="17"/>
        </w:rPr>
      </w:pPr>
    </w:p>
    <w:p w14:paraId="23D5DFFF" w14:textId="77777777" w:rsidR="004844C9" w:rsidRPr="004844C9" w:rsidRDefault="004844C9" w:rsidP="00A22D84">
      <w:pPr>
        <w:pStyle w:val="NoSpacing"/>
      </w:pPr>
    </w:p>
    <w:p w14:paraId="473DCFE0" w14:textId="606450BD" w:rsidR="00A22D84" w:rsidRDefault="00306256" w:rsidP="00306256">
      <w:pPr>
        <w:pStyle w:val="Heading2"/>
      </w:pPr>
      <w:bookmarkStart w:id="16" w:name="_Toc227156850"/>
      <w:r>
        <w:t>Fisheries Management (Prawn Fisheries) Regulations 2017</w:t>
      </w:r>
      <w:bookmarkEnd w:id="16"/>
    </w:p>
    <w:p w14:paraId="295C9DC4" w14:textId="77777777" w:rsidR="00A22D84" w:rsidRDefault="00A22D84" w:rsidP="00A22D84">
      <w:pPr>
        <w:pStyle w:val="GG-Title3"/>
      </w:pPr>
      <w:r>
        <w:t>April 2026 Fishing for the West Coast Prawn Fishery</w:t>
      </w:r>
    </w:p>
    <w:p w14:paraId="611D366D" w14:textId="77777777" w:rsidR="00A22D84" w:rsidRPr="005D3C73" w:rsidRDefault="00A22D84" w:rsidP="009A3E1B">
      <w:pPr>
        <w:pStyle w:val="GG-body"/>
        <w:spacing w:after="60"/>
        <w:rPr>
          <w:spacing w:val="-2"/>
        </w:rPr>
      </w:pPr>
      <w:r w:rsidRPr="005D3C73">
        <w:rPr>
          <w:spacing w:val="-4"/>
        </w:rPr>
        <w:t xml:space="preserve">Take notice that pursuant to Regulation 10 of the </w:t>
      </w:r>
      <w:r w:rsidRPr="005D3C73">
        <w:rPr>
          <w:i/>
          <w:iCs/>
          <w:spacing w:val="-4"/>
        </w:rPr>
        <w:t>Fisheries Management (Prawn Fisheries) Regulations 2017</w:t>
      </w:r>
      <w:r w:rsidRPr="005D3C73">
        <w:rPr>
          <w:spacing w:val="-4"/>
        </w:rPr>
        <w:t xml:space="preserve">, the notice dated 8 September 2025 on page 3811 of the </w:t>
      </w:r>
      <w:r w:rsidRPr="005D3C73">
        <w:rPr>
          <w:i/>
          <w:iCs/>
          <w:spacing w:val="-4"/>
        </w:rPr>
        <w:t xml:space="preserve">South Australian Government Gazette </w:t>
      </w:r>
      <w:r w:rsidRPr="00BA43A4">
        <w:rPr>
          <w:spacing w:val="-4"/>
        </w:rPr>
        <w:t>of</w:t>
      </w:r>
      <w:r w:rsidRPr="005D3C73">
        <w:rPr>
          <w:i/>
          <w:iCs/>
          <w:spacing w:val="-4"/>
        </w:rPr>
        <w:t xml:space="preserve"> </w:t>
      </w:r>
      <w:r w:rsidRPr="00BA43A4">
        <w:rPr>
          <w:spacing w:val="-4"/>
        </w:rPr>
        <w:t>11 September 2025,</w:t>
      </w:r>
      <w:r w:rsidRPr="005D3C73">
        <w:rPr>
          <w:spacing w:val="-4"/>
        </w:rPr>
        <w:t xml:space="preserve"> prohibiting fishing activities in the West Coast Prawn Fishery</w:t>
      </w:r>
      <w:r w:rsidRPr="005D3C73">
        <w:rPr>
          <w:spacing w:val="-2"/>
        </w:rPr>
        <w:t xml:space="preserve"> is hereby varied such that it will not be unlawful for a person fishing pursuant to a West Coast Prawn Fishery licence to use prawn trawl nets in the areas specified in Schedule 1, during the period specified in Schedule 2, and under the conditions specified in Schedule 3.</w:t>
      </w:r>
    </w:p>
    <w:p w14:paraId="38BDE5B7" w14:textId="77777777" w:rsidR="00A22D84" w:rsidRDefault="00A22D84" w:rsidP="00A22D84">
      <w:pPr>
        <w:pStyle w:val="GG-Title2"/>
      </w:pPr>
      <w:r>
        <w:t>Schedule 1</w:t>
      </w:r>
    </w:p>
    <w:p w14:paraId="68226975" w14:textId="77777777" w:rsidR="00A22D84" w:rsidRDefault="00A22D84" w:rsidP="009A3E1B">
      <w:pPr>
        <w:pStyle w:val="GG-body"/>
        <w:spacing w:after="60"/>
      </w:pPr>
      <w:r>
        <w:t>The waters of the West Coast Prawn Fishery as defined in the West Coast Prawn Fishery Harvest Strategy.</w:t>
      </w:r>
    </w:p>
    <w:p w14:paraId="0B348E64" w14:textId="77777777" w:rsidR="00A22D84" w:rsidRDefault="00A22D84" w:rsidP="00A22D84">
      <w:pPr>
        <w:pStyle w:val="GG-Title2"/>
      </w:pPr>
      <w:r>
        <w:t>Schedule 2</w:t>
      </w:r>
    </w:p>
    <w:p w14:paraId="7A47407B" w14:textId="77777777" w:rsidR="00A22D84" w:rsidRDefault="00A22D84" w:rsidP="009A3E1B">
      <w:pPr>
        <w:pStyle w:val="GG-body"/>
        <w:spacing w:after="60"/>
      </w:pPr>
      <w:r>
        <w:t>Commencing at sunset on 12 April 2026 and ending at sunrise on 27 April 2026.</w:t>
      </w:r>
    </w:p>
    <w:p w14:paraId="1A81AAB1" w14:textId="77777777" w:rsidR="00A22D84" w:rsidRDefault="00A22D84" w:rsidP="00A22D84">
      <w:pPr>
        <w:pStyle w:val="GG-Title2"/>
      </w:pPr>
      <w:r>
        <w:t>Schedule 3</w:t>
      </w:r>
    </w:p>
    <w:p w14:paraId="7B7E1373" w14:textId="77777777" w:rsidR="00A22D84" w:rsidRDefault="00A22D84" w:rsidP="009A3E1B">
      <w:pPr>
        <w:pStyle w:val="GG-body"/>
        <w:spacing w:after="60"/>
        <w:ind w:left="284" w:hanging="284"/>
      </w:pPr>
      <w:r>
        <w:t>1.</w:t>
      </w:r>
      <w:r>
        <w:tab/>
        <w:t>Each license holder of a fishing licence undertaking fishing activities pursuant to this notice must ensure that a representative sample of catch (a ‘bucket count’) is taken at least 3 times per night during the fishing activity.</w:t>
      </w:r>
    </w:p>
    <w:p w14:paraId="2EBD2A19" w14:textId="77777777" w:rsidR="00A22D84" w:rsidRDefault="00A22D84" w:rsidP="009A3E1B">
      <w:pPr>
        <w:pStyle w:val="GG-body"/>
        <w:spacing w:after="60"/>
        <w:ind w:left="284" w:hanging="284"/>
      </w:pPr>
      <w:r>
        <w:t>2.</w:t>
      </w:r>
      <w:r>
        <w:tab/>
        <w:t>Each ‘bucket count’ sample must be accurately weighed to 7kg where possible and the total number of prawns contained in the bucket must be recorded on the daily catch and effort return log.</w:t>
      </w:r>
    </w:p>
    <w:p w14:paraId="2A04DCB9" w14:textId="77777777" w:rsidR="00A22D84" w:rsidRDefault="00A22D84" w:rsidP="009A3E1B">
      <w:pPr>
        <w:pStyle w:val="GG-body"/>
        <w:spacing w:after="60"/>
        <w:ind w:left="284" w:hanging="284"/>
      </w:pPr>
      <w:r>
        <w:t>3.</w:t>
      </w:r>
      <w:r>
        <w:tab/>
        <w:t>Fishing must cease if a total of 14 nights of fishing are completed.</w:t>
      </w:r>
    </w:p>
    <w:p w14:paraId="17945E4E" w14:textId="77777777" w:rsidR="00A22D84" w:rsidRDefault="00A22D84" w:rsidP="009A3E1B">
      <w:pPr>
        <w:pStyle w:val="GG-body"/>
        <w:spacing w:after="60"/>
        <w:ind w:left="284" w:hanging="284"/>
      </w:pPr>
      <w:r>
        <w:t>4.</w:t>
      </w:r>
      <w:r>
        <w:tab/>
        <w:t>Fishing must cease in a fishing area if one of the following limits is reached:</w:t>
      </w:r>
    </w:p>
    <w:p w14:paraId="31F2998C" w14:textId="77777777" w:rsidR="00A22D84" w:rsidRDefault="00A22D84" w:rsidP="009A3E1B">
      <w:pPr>
        <w:pStyle w:val="GG-body"/>
        <w:spacing w:after="40"/>
        <w:ind w:left="568" w:hanging="284"/>
      </w:pPr>
      <w:r>
        <w:t>(a)</w:t>
      </w:r>
      <w:r>
        <w:tab/>
        <w:t>The average catch per vessel, per night (for all 3 vessels) drops below 300kg for two consecutive nights in a fishing area.</w:t>
      </w:r>
    </w:p>
    <w:p w14:paraId="42F96713" w14:textId="77777777" w:rsidR="00A22D84" w:rsidRDefault="00A22D84" w:rsidP="009A3E1B">
      <w:pPr>
        <w:pStyle w:val="GG-body"/>
        <w:spacing w:after="40"/>
        <w:ind w:left="568" w:hanging="284"/>
      </w:pPr>
      <w:r>
        <w:t>(b)</w:t>
      </w:r>
      <w:r>
        <w:tab/>
        <w:t>The average ‘bucket count’ for all vessels exceeds 270 prawns per 7kg bucket for two consecutive nights in the Ceduna area.</w:t>
      </w:r>
    </w:p>
    <w:p w14:paraId="74F42E39" w14:textId="77777777" w:rsidR="00A22D84" w:rsidRDefault="00A22D84" w:rsidP="009A3E1B">
      <w:pPr>
        <w:pStyle w:val="GG-body"/>
        <w:spacing w:after="40"/>
        <w:ind w:left="568" w:hanging="284"/>
      </w:pPr>
      <w:r>
        <w:t>(c)</w:t>
      </w:r>
      <w:r>
        <w:tab/>
        <w:t>The average ‘bucket count’ for all vessels exceeds 240 prawns per 7kg bucket for two consecutive nights in the Coffin Bay area.</w:t>
      </w:r>
    </w:p>
    <w:p w14:paraId="569E373E" w14:textId="77777777" w:rsidR="00A22D84" w:rsidRDefault="00A22D84" w:rsidP="009A3E1B">
      <w:pPr>
        <w:pStyle w:val="GG-body"/>
        <w:spacing w:after="40"/>
        <w:ind w:left="568" w:hanging="284"/>
      </w:pPr>
      <w:r>
        <w:t>(d)</w:t>
      </w:r>
      <w:r>
        <w:tab/>
        <w:t>The average ‘bucket count’ for all vessels exceeds 250 prawns per 7kg bucket for two consecutive nights in the Venus Bay area.</w:t>
      </w:r>
    </w:p>
    <w:p w14:paraId="0EBA2D27" w14:textId="77777777" w:rsidR="00A22D84" w:rsidRDefault="00A22D84" w:rsidP="009A3E1B">
      <w:pPr>
        <w:pStyle w:val="GG-body"/>
        <w:spacing w:after="40"/>
        <w:ind w:left="568" w:hanging="284"/>
      </w:pPr>
      <w:r>
        <w:t>(e)</w:t>
      </w:r>
      <w:r>
        <w:tab/>
      </w:r>
      <w:r w:rsidRPr="00693D45">
        <w:t>The average ‘bucket count’</w:t>
      </w:r>
      <w:r w:rsidRPr="002215B1">
        <w:rPr>
          <w:spacing w:val="-2"/>
        </w:rPr>
        <w:t xml:space="preserve"> for all vessels exceeds 250 prawns per 7kg bucket for two consecutive nights in the Corvisart Bay area.</w:t>
      </w:r>
    </w:p>
    <w:p w14:paraId="1762ECAA" w14:textId="77777777" w:rsidR="00A22D84" w:rsidRDefault="00A22D84" w:rsidP="009A3E1B">
      <w:pPr>
        <w:pStyle w:val="GG-body"/>
        <w:spacing w:after="40"/>
        <w:ind w:left="568" w:hanging="284"/>
      </w:pPr>
      <w:r>
        <w:t>(f.)</w:t>
      </w:r>
      <w:r>
        <w:tab/>
        <w:t xml:space="preserve">The average catch for all three vessels exceeds the 6 tonne catch cap in the Corvisart Bay area. </w:t>
      </w:r>
    </w:p>
    <w:p w14:paraId="27EE1C47" w14:textId="74BF9792" w:rsidR="001A6EC6" w:rsidRDefault="00A22D84" w:rsidP="001A6EC6">
      <w:pPr>
        <w:pStyle w:val="GG-body"/>
        <w:spacing w:after="40"/>
        <w:ind w:left="568" w:hanging="284"/>
      </w:pPr>
      <w:r>
        <w:t>(g)</w:t>
      </w:r>
      <w:r>
        <w:tab/>
        <w:t xml:space="preserve">The average ‘bucket count’ for all vessels exceeds 260 prawns per 7kg bucket for two consecutive nights in waters outside the four main fishing areas defined in the Harvest Strategy (Ceduna, Corvisart Bay, Venus Bay and Coffin Bay), where those waters are part of the defined waters of the West Coast Prawn Fishery. </w:t>
      </w:r>
      <w:r w:rsidR="001A6EC6">
        <w:br w:type="page"/>
      </w:r>
    </w:p>
    <w:p w14:paraId="1CD125BA" w14:textId="77777777" w:rsidR="00A22D84" w:rsidRDefault="00A22D84" w:rsidP="007113AD">
      <w:pPr>
        <w:pStyle w:val="GG-body"/>
        <w:spacing w:after="60"/>
        <w:ind w:left="284" w:hanging="284"/>
      </w:pPr>
      <w:r>
        <w:lastRenderedPageBreak/>
        <w:t>5.</w:t>
      </w:r>
      <w:r>
        <w:tab/>
        <w:t xml:space="preserve">Each licence holder, or registered master of a fishing license undertaking fishing activities must provide a daily report by telephone or SMS message, via a nominated representative, to the Department of Primary Industries and Regions, Prawn Fishery Manager, providing the following information for all vessels operating in the fishery from the previous nights fishing: </w:t>
      </w:r>
    </w:p>
    <w:p w14:paraId="1EA12085" w14:textId="77777777" w:rsidR="00A22D84" w:rsidRDefault="00A22D84" w:rsidP="007113AD">
      <w:pPr>
        <w:pStyle w:val="GG-body"/>
        <w:spacing w:after="60"/>
        <w:ind w:left="568" w:hanging="284"/>
      </w:pPr>
      <w:r>
        <w:t>(a)</w:t>
      </w:r>
      <w:r>
        <w:tab/>
        <w:t xml:space="preserve">average prawn catch; and </w:t>
      </w:r>
    </w:p>
    <w:p w14:paraId="266960E4" w14:textId="77777777" w:rsidR="00A22D84" w:rsidRDefault="00A22D84" w:rsidP="007113AD">
      <w:pPr>
        <w:pStyle w:val="GG-body"/>
        <w:spacing w:after="60"/>
        <w:ind w:left="568" w:hanging="284"/>
      </w:pPr>
      <w:r>
        <w:t>(b)</w:t>
      </w:r>
      <w:r>
        <w:tab/>
        <w:t>the average prawn ‘bucket count’</w:t>
      </w:r>
    </w:p>
    <w:p w14:paraId="33B6C4C0" w14:textId="77777777" w:rsidR="00A22D84" w:rsidRDefault="00A22D84" w:rsidP="007113AD">
      <w:pPr>
        <w:pStyle w:val="GG-body"/>
        <w:spacing w:after="60"/>
        <w:ind w:left="284" w:hanging="284"/>
      </w:pPr>
      <w:r>
        <w:t>6.</w:t>
      </w:r>
      <w:r>
        <w:tab/>
        <w:t xml:space="preserve">No fishing activity may be undertaken after the expiration of 30 minutes from the prescribed time of sunrise and no fishing activity may be undertaken before the prescribed time of sunset for Adelaide (as published in the </w:t>
      </w:r>
      <w:r w:rsidRPr="00A913E3">
        <w:rPr>
          <w:i/>
          <w:iCs/>
        </w:rPr>
        <w:t>South Australian Government Gazette</w:t>
      </w:r>
      <w:r>
        <w:t xml:space="preserve"> pursuant to the requirements of the </w:t>
      </w:r>
      <w:r w:rsidRPr="00DD5C81">
        <w:rPr>
          <w:i/>
          <w:iCs/>
        </w:rPr>
        <w:t>Proof of Sunrise and Sunset Act 1923</w:t>
      </w:r>
      <w:r>
        <w:t>) during the period specified in Schedule 2.</w:t>
      </w:r>
    </w:p>
    <w:p w14:paraId="05A6BCE4" w14:textId="77777777" w:rsidR="00A22D84" w:rsidRDefault="00A22D84" w:rsidP="00A22D84">
      <w:pPr>
        <w:pStyle w:val="GG-SDated"/>
      </w:pPr>
      <w:r>
        <w:t>Dated: 9 April 2026</w:t>
      </w:r>
    </w:p>
    <w:p w14:paraId="68A920B6" w14:textId="77777777" w:rsidR="00A22D84" w:rsidRDefault="00A22D84" w:rsidP="00A22D84">
      <w:pPr>
        <w:pStyle w:val="GG-SName"/>
      </w:pPr>
      <w:r>
        <w:t>Annabel Jones</w:t>
      </w:r>
    </w:p>
    <w:p w14:paraId="3B58D490" w14:textId="77777777" w:rsidR="00A22D84" w:rsidRDefault="00A22D84" w:rsidP="00A22D84">
      <w:pPr>
        <w:pStyle w:val="GG-Signature"/>
      </w:pPr>
      <w:r>
        <w:t>Acting Prawn Fishery Manager</w:t>
      </w:r>
    </w:p>
    <w:p w14:paraId="59DF681C" w14:textId="77777777" w:rsidR="00A22D84" w:rsidRDefault="00A22D84" w:rsidP="00A22D84">
      <w:pPr>
        <w:pStyle w:val="GG-Signature"/>
      </w:pPr>
      <w:r>
        <w:t>Delegate of the Minister for Primary Industries and Regional Development</w:t>
      </w:r>
    </w:p>
    <w:p w14:paraId="6AA9E52B" w14:textId="77777777" w:rsidR="00A22D84" w:rsidRDefault="00A22D84" w:rsidP="00A22D84">
      <w:pPr>
        <w:pStyle w:val="GG-Signature"/>
        <w:pBdr>
          <w:top w:val="single" w:sz="4" w:space="1" w:color="auto"/>
        </w:pBdr>
        <w:spacing w:before="100" w:line="14" w:lineRule="exact"/>
        <w:jc w:val="center"/>
      </w:pPr>
    </w:p>
    <w:p w14:paraId="12C98B26" w14:textId="77777777" w:rsidR="00A22D84" w:rsidRPr="00D34D57" w:rsidRDefault="00A22D84" w:rsidP="00D34D57">
      <w:pPr>
        <w:pStyle w:val="NoSpacing"/>
      </w:pPr>
    </w:p>
    <w:p w14:paraId="12E09999" w14:textId="77777777" w:rsidR="00A22D84" w:rsidRPr="00A22D84" w:rsidRDefault="00A22D84" w:rsidP="00A22D84">
      <w:pPr>
        <w:jc w:val="center"/>
        <w:rPr>
          <w:caps/>
          <w:szCs w:val="17"/>
        </w:rPr>
      </w:pPr>
      <w:r w:rsidRPr="00A22D84">
        <w:rPr>
          <w:caps/>
          <w:szCs w:val="17"/>
        </w:rPr>
        <w:t>Fisheries Management (Prawn Fisheries) Regulations 2017</w:t>
      </w:r>
    </w:p>
    <w:p w14:paraId="4D712D24" w14:textId="77777777" w:rsidR="00A22D84" w:rsidRPr="00A22D84" w:rsidRDefault="00A22D84" w:rsidP="00A22D84">
      <w:pPr>
        <w:jc w:val="center"/>
        <w:rPr>
          <w:i/>
          <w:szCs w:val="17"/>
        </w:rPr>
      </w:pPr>
      <w:r w:rsidRPr="00A22D84">
        <w:rPr>
          <w:i/>
          <w:szCs w:val="17"/>
        </w:rPr>
        <w:t>Light-Emitting Diode (LED) Light Trial in the Spencer Gulf Prawn Fishery</w:t>
      </w:r>
    </w:p>
    <w:p w14:paraId="09DD9E84" w14:textId="77777777" w:rsidR="00A22D84" w:rsidRPr="00A22D84" w:rsidRDefault="00A22D84" w:rsidP="00294FA2">
      <w:pPr>
        <w:rPr>
          <w:spacing w:val="-4"/>
        </w:rPr>
      </w:pPr>
      <w:r w:rsidRPr="00A22D84">
        <w:rPr>
          <w:spacing w:val="-4"/>
        </w:rPr>
        <w:t xml:space="preserve">Take notice that pursuant to Regulation 10 of the </w:t>
      </w:r>
      <w:r w:rsidRPr="00A22D84">
        <w:rPr>
          <w:i/>
          <w:iCs/>
          <w:spacing w:val="-4"/>
        </w:rPr>
        <w:t>Fisheries Management (Prawn Fisheries) Regulations 2017</w:t>
      </w:r>
      <w:r w:rsidRPr="00A22D84">
        <w:rPr>
          <w:spacing w:val="-4"/>
        </w:rPr>
        <w:t xml:space="preserve">, the notice dated 8 September 2025 published on page 3810 of the </w:t>
      </w:r>
      <w:r w:rsidRPr="00A22D84">
        <w:rPr>
          <w:i/>
          <w:iCs/>
          <w:spacing w:val="-4"/>
        </w:rPr>
        <w:t>South Australian Government Gazette</w:t>
      </w:r>
      <w:r w:rsidRPr="00A22D84">
        <w:rPr>
          <w:spacing w:val="-4"/>
        </w:rPr>
        <w:t xml:space="preserve"> on 11 September 2025 prohibiting fishing activities in the Spencer Gulf Prawn Fishery is hereby varied such that it will not be unlawful for the licence holders of Spencer Gulf Prawn Fishery listed in Schedule 1 or their registered master, insofar as they may use prawn trawl nets in accordance with the conditions of their fishery licence for the purpose of undertaking an FRDC and SARDI supported electralume (LED) light trial activity in the waters specified in Schedule 2, subject to the conditions contained in</w:t>
      </w:r>
      <w:r w:rsidRPr="00A22D84">
        <w:rPr>
          <w:spacing w:val="-4"/>
        </w:rPr>
        <w:br/>
        <w:t>Schedule 3 for the period commencing at sunset on 12 April 2026 and ending at sunrise on 14 April 2026 unless varied or revoked.</w:t>
      </w:r>
    </w:p>
    <w:p w14:paraId="1616D8AA" w14:textId="77777777" w:rsidR="00A22D84" w:rsidRPr="00A22D84" w:rsidRDefault="00A22D84" w:rsidP="00A22D84">
      <w:pPr>
        <w:jc w:val="center"/>
        <w:rPr>
          <w:smallCaps/>
          <w:szCs w:val="17"/>
        </w:rPr>
      </w:pPr>
      <w:r w:rsidRPr="00A22D84">
        <w:rPr>
          <w:smallCaps/>
          <w:szCs w:val="17"/>
        </w:rPr>
        <w:t>Schedule 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977"/>
        <w:gridCol w:w="1418"/>
      </w:tblGrid>
      <w:tr w:rsidR="00A22D84" w:rsidRPr="00A22D84" w14:paraId="0AF32D56" w14:textId="77777777" w:rsidTr="00D04340">
        <w:trPr>
          <w:jc w:val="center"/>
        </w:trPr>
        <w:tc>
          <w:tcPr>
            <w:tcW w:w="1559" w:type="dxa"/>
            <w:tcBorders>
              <w:top w:val="single" w:sz="4" w:space="0" w:color="auto"/>
              <w:bottom w:val="single" w:sz="4" w:space="0" w:color="auto"/>
            </w:tcBorders>
          </w:tcPr>
          <w:p w14:paraId="0582B9C5" w14:textId="77777777" w:rsidR="00A22D84" w:rsidRPr="00A22D84" w:rsidRDefault="00A22D84" w:rsidP="00D34D5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A22D84">
              <w:rPr>
                <w:b/>
                <w:bCs/>
              </w:rPr>
              <w:t>Licence Number</w:t>
            </w:r>
          </w:p>
        </w:tc>
        <w:tc>
          <w:tcPr>
            <w:tcW w:w="2977" w:type="dxa"/>
            <w:tcBorders>
              <w:top w:val="single" w:sz="4" w:space="0" w:color="auto"/>
              <w:bottom w:val="single" w:sz="4" w:space="0" w:color="auto"/>
            </w:tcBorders>
          </w:tcPr>
          <w:p w14:paraId="031D5D0A" w14:textId="77777777" w:rsidR="00A22D84" w:rsidRPr="00A22D84" w:rsidRDefault="00A22D84" w:rsidP="00D34D5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A22D84">
              <w:rPr>
                <w:b/>
                <w:bCs/>
              </w:rPr>
              <w:t>Licence Holder</w:t>
            </w:r>
          </w:p>
        </w:tc>
        <w:tc>
          <w:tcPr>
            <w:tcW w:w="1418" w:type="dxa"/>
            <w:tcBorders>
              <w:top w:val="single" w:sz="4" w:space="0" w:color="auto"/>
              <w:bottom w:val="single" w:sz="4" w:space="0" w:color="auto"/>
            </w:tcBorders>
          </w:tcPr>
          <w:p w14:paraId="1886EB07" w14:textId="77777777" w:rsidR="00A22D84" w:rsidRPr="00A22D84" w:rsidRDefault="00A22D84" w:rsidP="00D34D57">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A22D84">
              <w:rPr>
                <w:b/>
                <w:bCs/>
              </w:rPr>
              <w:t>Boat Name</w:t>
            </w:r>
          </w:p>
        </w:tc>
      </w:tr>
      <w:tr w:rsidR="00A22D84" w:rsidRPr="00A22D84" w14:paraId="23F082A9" w14:textId="77777777" w:rsidTr="00D04340">
        <w:trPr>
          <w:jc w:val="center"/>
        </w:trPr>
        <w:tc>
          <w:tcPr>
            <w:tcW w:w="1559" w:type="dxa"/>
            <w:tcBorders>
              <w:bottom w:val="single" w:sz="4" w:space="0" w:color="auto"/>
            </w:tcBorders>
          </w:tcPr>
          <w:p w14:paraId="2E1EF2CB" w14:textId="77777777" w:rsidR="00A22D84" w:rsidRPr="00A22D84" w:rsidRDefault="00A22D84" w:rsidP="00B4218B">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center"/>
              <w:rPr>
                <w:szCs w:val="17"/>
              </w:rPr>
            </w:pPr>
            <w:r w:rsidRPr="00A22D84">
              <w:t>P19</w:t>
            </w:r>
          </w:p>
        </w:tc>
        <w:tc>
          <w:tcPr>
            <w:tcW w:w="2977" w:type="dxa"/>
            <w:tcBorders>
              <w:bottom w:val="single" w:sz="4" w:space="0" w:color="auto"/>
            </w:tcBorders>
          </w:tcPr>
          <w:p w14:paraId="74551236" w14:textId="77777777" w:rsidR="00A22D84" w:rsidRPr="00A22D84" w:rsidRDefault="00A22D84" w:rsidP="00B4218B">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center"/>
              <w:rPr>
                <w:szCs w:val="17"/>
              </w:rPr>
            </w:pPr>
            <w:r w:rsidRPr="00A22D84">
              <w:t>Lukina Lakkana Lukin</w:t>
            </w:r>
          </w:p>
        </w:tc>
        <w:tc>
          <w:tcPr>
            <w:tcW w:w="1418" w:type="dxa"/>
            <w:tcBorders>
              <w:bottom w:val="single" w:sz="4" w:space="0" w:color="auto"/>
            </w:tcBorders>
          </w:tcPr>
          <w:p w14:paraId="7EA891DB" w14:textId="77777777" w:rsidR="00A22D84" w:rsidRPr="00D34D57" w:rsidRDefault="00A22D84" w:rsidP="00B4218B">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center"/>
              <w:rPr>
                <w:i/>
                <w:iCs/>
                <w:szCs w:val="17"/>
              </w:rPr>
            </w:pPr>
            <w:r w:rsidRPr="00D34D57">
              <w:rPr>
                <w:i/>
                <w:iCs/>
              </w:rPr>
              <w:t>Lukina</w:t>
            </w:r>
          </w:p>
        </w:tc>
      </w:tr>
    </w:tbl>
    <w:p w14:paraId="5CD149DC" w14:textId="77777777" w:rsidR="00A22D84" w:rsidRPr="00A22D84" w:rsidRDefault="00A22D84" w:rsidP="00A22D84">
      <w:pPr>
        <w:spacing w:before="80"/>
        <w:jc w:val="center"/>
        <w:rPr>
          <w:smallCaps/>
          <w:szCs w:val="17"/>
        </w:rPr>
      </w:pPr>
      <w:r w:rsidRPr="00A22D84">
        <w:rPr>
          <w:smallCaps/>
          <w:szCs w:val="17"/>
        </w:rPr>
        <w:t>Schedule 2</w:t>
      </w:r>
    </w:p>
    <w:p w14:paraId="640B6D2A" w14:textId="77777777" w:rsidR="00A22D84" w:rsidRPr="00A22D84" w:rsidRDefault="00A22D84" w:rsidP="00A22D84">
      <w:r w:rsidRPr="00A22D84">
        <w:t xml:space="preserve">Waters of Spencer Gulf described in </w:t>
      </w:r>
      <w:r w:rsidRPr="00A22D84">
        <w:rPr>
          <w:i/>
          <w:iCs/>
        </w:rPr>
        <w:t>Fisheries Management (Prawn Fisheries) Regulations 2017</w:t>
      </w:r>
      <w:r w:rsidRPr="00A22D84">
        <w:t xml:space="preserve"> excluding any areas within a habitat protection zone or a sanctuary zone of a marine park established under the </w:t>
      </w:r>
      <w:r w:rsidRPr="00A22D84">
        <w:rPr>
          <w:i/>
          <w:iCs/>
        </w:rPr>
        <w:t>Marine Parks Act 2007</w:t>
      </w:r>
      <w:r w:rsidRPr="00A22D84">
        <w:t>.</w:t>
      </w:r>
    </w:p>
    <w:p w14:paraId="2567C1D8" w14:textId="77777777" w:rsidR="00A22D84" w:rsidRPr="00A22D84" w:rsidRDefault="00A22D84" w:rsidP="007113AD">
      <w:pPr>
        <w:spacing w:after="60"/>
        <w:jc w:val="center"/>
        <w:rPr>
          <w:smallCaps/>
          <w:szCs w:val="17"/>
        </w:rPr>
      </w:pPr>
      <w:r w:rsidRPr="00A22D84">
        <w:rPr>
          <w:smallCaps/>
          <w:szCs w:val="17"/>
        </w:rPr>
        <w:t>Schedule 3</w:t>
      </w:r>
    </w:p>
    <w:p w14:paraId="1884504A" w14:textId="77777777" w:rsidR="00A22D84" w:rsidRPr="00A22D84" w:rsidRDefault="00A22D84" w:rsidP="007113AD">
      <w:pPr>
        <w:spacing w:after="60"/>
        <w:ind w:left="284" w:hanging="284"/>
      </w:pPr>
      <w:r w:rsidRPr="00A22D84">
        <w:t>1.</w:t>
      </w:r>
      <w:r w:rsidRPr="00A22D84">
        <w:tab/>
        <w:t>The licence holders listed in Schedule 1 or their registered master must comply with all regulations and conditions that apply to fishing activities undertaken pursuant to their licence, in addition to the conditions imposed by this notice.</w:t>
      </w:r>
    </w:p>
    <w:p w14:paraId="2708F20A" w14:textId="77777777" w:rsidR="00A22D84" w:rsidRPr="00A22D84" w:rsidRDefault="00A22D84" w:rsidP="007113AD">
      <w:pPr>
        <w:spacing w:after="60"/>
        <w:ind w:left="284" w:hanging="284"/>
      </w:pPr>
      <w:r w:rsidRPr="00A22D84">
        <w:t>2.</w:t>
      </w:r>
      <w:r w:rsidRPr="00A22D84">
        <w:tab/>
        <w:t>Fishing conducted pursuant to this notice must be conducted as part of a trial of the use of electralume (LED) lights on nets to assess if electralume (LED) lights reduce the volume of finfish bycatch.</w:t>
      </w:r>
    </w:p>
    <w:p w14:paraId="1D3A243B" w14:textId="77777777" w:rsidR="00A22D84" w:rsidRPr="00A22D84" w:rsidRDefault="00A22D84" w:rsidP="007113AD">
      <w:pPr>
        <w:spacing w:after="60"/>
        <w:ind w:left="284" w:hanging="284"/>
      </w:pPr>
      <w:r w:rsidRPr="00A22D84">
        <w:t>3.</w:t>
      </w:r>
      <w:r w:rsidRPr="00A22D84">
        <w:tab/>
        <w:t>Fishing conducted pursuant to this notice is limited to a maximum of 10 shots per night and a maximum of 2 nights fishing.</w:t>
      </w:r>
    </w:p>
    <w:p w14:paraId="5A8CA08E" w14:textId="77777777" w:rsidR="00A22D84" w:rsidRPr="00A22D84" w:rsidRDefault="00A22D84" w:rsidP="007113AD">
      <w:pPr>
        <w:spacing w:after="60"/>
        <w:ind w:left="284" w:hanging="284"/>
      </w:pPr>
      <w:r w:rsidRPr="00A22D84">
        <w:t>4.</w:t>
      </w:r>
      <w:r w:rsidRPr="00A22D84">
        <w:tab/>
        <w:t>At least one hour prior to departure of the vessels listed in Schedule 1 from port to engage in the activity permitted under this notice, the following details must be provided to PIRSA Fishwatch and the Prawn Fishery Manager:</w:t>
      </w:r>
    </w:p>
    <w:p w14:paraId="5FF85F78" w14:textId="77777777" w:rsidR="00A22D84" w:rsidRPr="00A22D84" w:rsidRDefault="00A22D84" w:rsidP="00A22D84">
      <w:pPr>
        <w:spacing w:after="40"/>
        <w:ind w:left="568" w:hanging="284"/>
      </w:pPr>
      <w:r w:rsidRPr="00A22D84">
        <w:t>(1)</w:t>
      </w:r>
      <w:r w:rsidRPr="00A22D84">
        <w:tab/>
        <w:t>Port commencing from</w:t>
      </w:r>
    </w:p>
    <w:p w14:paraId="56737069" w14:textId="77777777" w:rsidR="00A22D84" w:rsidRPr="00A22D84" w:rsidRDefault="00A22D84" w:rsidP="00A22D84">
      <w:pPr>
        <w:spacing w:after="40"/>
        <w:ind w:left="568" w:hanging="284"/>
      </w:pPr>
      <w:r w:rsidRPr="00A22D84">
        <w:t>(2)</w:t>
      </w:r>
      <w:r w:rsidRPr="00A22D84">
        <w:tab/>
        <w:t>Earliest date leaving port</w:t>
      </w:r>
    </w:p>
    <w:p w14:paraId="25AC429D" w14:textId="77777777" w:rsidR="00A22D84" w:rsidRPr="00A22D84" w:rsidRDefault="00A22D84" w:rsidP="00A22D84">
      <w:pPr>
        <w:spacing w:after="40"/>
        <w:ind w:left="568" w:hanging="284"/>
      </w:pPr>
      <w:r w:rsidRPr="00A22D84">
        <w:t>(3)</w:t>
      </w:r>
      <w:r w:rsidRPr="00A22D84">
        <w:tab/>
        <w:t>Earliest time leaving port</w:t>
      </w:r>
    </w:p>
    <w:p w14:paraId="5C844C09" w14:textId="77777777" w:rsidR="00A22D84" w:rsidRPr="00A22D84" w:rsidRDefault="00A22D84" w:rsidP="00A22D84">
      <w:pPr>
        <w:spacing w:after="40"/>
        <w:ind w:left="568" w:hanging="284"/>
      </w:pPr>
      <w:r w:rsidRPr="00A22D84">
        <w:t>(4)</w:t>
      </w:r>
      <w:r w:rsidRPr="00A22D84">
        <w:tab/>
        <w:t>Port of return</w:t>
      </w:r>
    </w:p>
    <w:p w14:paraId="5A65EEA7" w14:textId="77777777" w:rsidR="00A22D84" w:rsidRPr="00A22D84" w:rsidRDefault="00A22D84" w:rsidP="00A22D84">
      <w:pPr>
        <w:spacing w:after="40"/>
        <w:ind w:left="568" w:hanging="284"/>
      </w:pPr>
      <w:r w:rsidRPr="00A22D84">
        <w:t>(5)</w:t>
      </w:r>
      <w:r w:rsidRPr="00A22D84">
        <w:tab/>
        <w:t>Activity undertaken</w:t>
      </w:r>
    </w:p>
    <w:p w14:paraId="13816067" w14:textId="77777777" w:rsidR="00A22D84" w:rsidRPr="00A22D84" w:rsidRDefault="00A22D84" w:rsidP="00A22D84">
      <w:pPr>
        <w:spacing w:after="40"/>
        <w:ind w:left="568" w:hanging="284"/>
      </w:pPr>
      <w:r w:rsidRPr="00A22D84">
        <w:t>(6)</w:t>
      </w:r>
      <w:r w:rsidRPr="00A22D84">
        <w:tab/>
        <w:t>Names of persons conducting activity</w:t>
      </w:r>
    </w:p>
    <w:p w14:paraId="655BF9D3" w14:textId="77777777" w:rsidR="00A22D84" w:rsidRPr="00A22D84" w:rsidRDefault="00A22D84" w:rsidP="00A22D84">
      <w:pPr>
        <w:spacing w:after="40"/>
        <w:ind w:left="568" w:hanging="284"/>
      </w:pPr>
      <w:r w:rsidRPr="00A22D84">
        <w:t>(7)</w:t>
      </w:r>
      <w:r w:rsidRPr="00A22D84">
        <w:tab/>
        <w:t>Dates of trawling commencement</w:t>
      </w:r>
    </w:p>
    <w:p w14:paraId="148C0C84" w14:textId="77777777" w:rsidR="00A22D84" w:rsidRPr="00A22D84" w:rsidRDefault="00A22D84" w:rsidP="00A22D84">
      <w:pPr>
        <w:spacing w:after="40"/>
        <w:ind w:left="568" w:hanging="284"/>
      </w:pPr>
      <w:r w:rsidRPr="00A22D84">
        <w:t>(8)</w:t>
      </w:r>
      <w:r w:rsidRPr="00A22D84">
        <w:tab/>
        <w:t>Times of trawling commencement</w:t>
      </w:r>
    </w:p>
    <w:p w14:paraId="5BC8D6E7" w14:textId="77777777" w:rsidR="00A22D84" w:rsidRPr="00A22D84" w:rsidRDefault="00A22D84" w:rsidP="00A22D84">
      <w:pPr>
        <w:ind w:left="567" w:hanging="283"/>
      </w:pPr>
      <w:r w:rsidRPr="00A22D84">
        <w:t>(9)</w:t>
      </w:r>
      <w:r w:rsidRPr="00A22D84">
        <w:tab/>
        <w:t xml:space="preserve">Location of activity </w:t>
      </w:r>
    </w:p>
    <w:p w14:paraId="42E9498A" w14:textId="77777777" w:rsidR="00A22D84" w:rsidRPr="00A22D84" w:rsidRDefault="00A22D84" w:rsidP="00294FA2">
      <w:pPr>
        <w:ind w:left="284" w:hanging="284"/>
      </w:pPr>
      <w:r w:rsidRPr="00A22D84">
        <w:t>5.</w:t>
      </w:r>
      <w:r w:rsidRPr="00A22D84">
        <w:tab/>
        <w:t>While engaged in fishing activities the licence holder or their register master listed in Schedule 1 must have a copy of this notice on board the boat or near their person. This notice must be produced to a Fisheries Officer if requested.</w:t>
      </w:r>
    </w:p>
    <w:p w14:paraId="0AB70303" w14:textId="77777777" w:rsidR="00A22D84" w:rsidRPr="00A22D84" w:rsidRDefault="00A22D84" w:rsidP="00294FA2">
      <w:pPr>
        <w:ind w:left="284" w:hanging="284"/>
      </w:pPr>
      <w:r w:rsidRPr="00A22D84">
        <w:t>6.</w:t>
      </w:r>
      <w:r w:rsidRPr="00A22D84">
        <w:tab/>
      </w:r>
      <w:r w:rsidRPr="00A22D84">
        <w:rPr>
          <w:spacing w:val="-4"/>
        </w:rPr>
        <w:t>No fishing activity may be undertaken between the prescribed times of sunrise and sunset for Adelaide (as published</w:t>
      </w:r>
      <w:r w:rsidRPr="00A22D84">
        <w:t xml:space="preserve"> in the </w:t>
      </w:r>
      <w:r w:rsidRPr="00A22D84">
        <w:br/>
      </w:r>
      <w:r w:rsidRPr="00A22D84">
        <w:rPr>
          <w:i/>
          <w:iCs/>
        </w:rPr>
        <w:t>South Australian Government Gazette</w:t>
      </w:r>
      <w:r w:rsidRPr="00A22D84">
        <w:t>) during the period of this notice.</w:t>
      </w:r>
    </w:p>
    <w:p w14:paraId="29FB2F55" w14:textId="77777777" w:rsidR="00A22D84" w:rsidRPr="00A22D84" w:rsidRDefault="00A22D84" w:rsidP="00294FA2">
      <w:pPr>
        <w:ind w:left="284" w:hanging="284"/>
      </w:pPr>
      <w:r w:rsidRPr="00A22D84">
        <w:t>7.</w:t>
      </w:r>
      <w:r w:rsidRPr="00A22D84">
        <w:tab/>
        <w:t xml:space="preserve">The licence holders or their register masters listed in Schedule 1 must not contravene or fail to comply with the </w:t>
      </w:r>
      <w:r w:rsidRPr="00A22D84">
        <w:rPr>
          <w:i/>
          <w:iCs/>
        </w:rPr>
        <w:t>Fisheries Management Act 2007</w:t>
      </w:r>
      <w:r w:rsidRPr="00A22D84">
        <w:t>, or any other regulations made under that Act except where specifically exempted by this notice.</w:t>
      </w:r>
    </w:p>
    <w:p w14:paraId="24538DEC" w14:textId="77777777" w:rsidR="00A22D84" w:rsidRPr="00A22D84" w:rsidRDefault="00A22D84" w:rsidP="00294FA2">
      <w:pPr>
        <w:ind w:left="284" w:hanging="284"/>
      </w:pPr>
      <w:r w:rsidRPr="00A22D84">
        <w:t>8.</w:t>
      </w:r>
      <w:r w:rsidRPr="00A22D84">
        <w:tab/>
        <w:t>This notice does not purport to override the provisions or operation of any other Act. The notice holder and his agents must comply with any relevant regulations, permits, requirements and directions from the Department for Environment and Water when undertaking activities within a marine park.</w:t>
      </w:r>
    </w:p>
    <w:p w14:paraId="3478597F" w14:textId="77777777" w:rsidR="00A22D84" w:rsidRPr="00A22D84" w:rsidRDefault="00A22D84" w:rsidP="00A22D84">
      <w:pPr>
        <w:spacing w:after="0"/>
        <w:rPr>
          <w:rFonts w:eastAsia="Times New Roman"/>
          <w:szCs w:val="17"/>
        </w:rPr>
      </w:pPr>
      <w:r w:rsidRPr="00A22D84">
        <w:rPr>
          <w:rFonts w:eastAsia="Times New Roman"/>
          <w:szCs w:val="17"/>
        </w:rPr>
        <w:t>Dated: 10 April 2026</w:t>
      </w:r>
    </w:p>
    <w:p w14:paraId="080E30E9" w14:textId="77777777" w:rsidR="00A22D84" w:rsidRPr="00A22D84" w:rsidRDefault="00A22D84" w:rsidP="00A22D84">
      <w:pPr>
        <w:spacing w:after="0"/>
        <w:jc w:val="right"/>
        <w:rPr>
          <w:rFonts w:eastAsia="Times New Roman"/>
          <w:smallCaps/>
          <w:szCs w:val="20"/>
        </w:rPr>
      </w:pPr>
      <w:r w:rsidRPr="00A22D84">
        <w:rPr>
          <w:rFonts w:eastAsia="Times New Roman"/>
          <w:smallCaps/>
          <w:szCs w:val="20"/>
        </w:rPr>
        <w:t>Steve Shanks</w:t>
      </w:r>
    </w:p>
    <w:p w14:paraId="237710F8" w14:textId="77777777" w:rsidR="00A22D84" w:rsidRPr="00A22D84" w:rsidRDefault="00A22D84" w:rsidP="00A22D84">
      <w:pPr>
        <w:spacing w:after="0"/>
        <w:jc w:val="right"/>
        <w:rPr>
          <w:rFonts w:eastAsia="Times New Roman"/>
          <w:szCs w:val="17"/>
        </w:rPr>
      </w:pPr>
      <w:r w:rsidRPr="00A22D84">
        <w:rPr>
          <w:rFonts w:eastAsia="Times New Roman"/>
          <w:szCs w:val="17"/>
        </w:rPr>
        <w:t>Acting Prawn Fishery Manager</w:t>
      </w:r>
    </w:p>
    <w:p w14:paraId="29D2C805" w14:textId="77777777" w:rsidR="00A22D84" w:rsidRPr="00A22D84" w:rsidRDefault="00A22D84" w:rsidP="00A22D84">
      <w:pPr>
        <w:spacing w:after="0"/>
        <w:jc w:val="right"/>
        <w:rPr>
          <w:rFonts w:eastAsia="Times New Roman"/>
          <w:szCs w:val="17"/>
        </w:rPr>
      </w:pPr>
      <w:r w:rsidRPr="00A22D84">
        <w:rPr>
          <w:rFonts w:eastAsia="Times New Roman"/>
          <w:szCs w:val="17"/>
        </w:rPr>
        <w:t>Delegate of the Minister for Primary Industries and Regional Development</w:t>
      </w:r>
    </w:p>
    <w:p w14:paraId="16503E10" w14:textId="77777777" w:rsidR="00A22D84" w:rsidRPr="00A22D84" w:rsidRDefault="00A22D84" w:rsidP="00A22D84">
      <w:pPr>
        <w:pBdr>
          <w:top w:val="single" w:sz="4" w:space="1" w:color="auto"/>
        </w:pBdr>
        <w:spacing w:before="100" w:after="0" w:line="14" w:lineRule="exact"/>
        <w:jc w:val="center"/>
        <w:rPr>
          <w:rFonts w:eastAsia="Times New Roman"/>
          <w:szCs w:val="17"/>
        </w:rPr>
      </w:pPr>
    </w:p>
    <w:p w14:paraId="1F69A1EA" w14:textId="77777777" w:rsidR="00A22D84" w:rsidRPr="001A6EC6" w:rsidRDefault="00A22D84" w:rsidP="001A6EC6">
      <w:pPr>
        <w:pStyle w:val="NoSpacing"/>
      </w:pPr>
    </w:p>
    <w:p w14:paraId="5906190D" w14:textId="77777777" w:rsidR="009A3E1B" w:rsidRDefault="009A3E1B" w:rsidP="009A3E1B">
      <w:pPr>
        <w:pStyle w:val="GG-Title1"/>
      </w:pPr>
      <w:r>
        <w:t>Fisheries Management (Prawn Fisheries) Regulations 2017</w:t>
      </w:r>
    </w:p>
    <w:p w14:paraId="59FBEAED" w14:textId="77777777" w:rsidR="009A3E1B" w:rsidRDefault="009A3E1B" w:rsidP="009A3E1B">
      <w:pPr>
        <w:pStyle w:val="GG-Title3"/>
      </w:pPr>
      <w:r>
        <w:t>Prohibition of Fishing Activities in the Spencer Gulf Prawn Fishery—Variation</w:t>
      </w:r>
    </w:p>
    <w:p w14:paraId="307072D2" w14:textId="58CEA2F7" w:rsidR="007113AD" w:rsidRDefault="009A3E1B" w:rsidP="00294FA2">
      <w:pPr>
        <w:pStyle w:val="GG-body"/>
      </w:pPr>
      <w:r w:rsidRPr="00FD53B8">
        <w:rPr>
          <w:spacing w:val="-2"/>
        </w:rPr>
        <w:t xml:space="preserve">Take note that pursuant to Regulation 10 of the </w:t>
      </w:r>
      <w:r w:rsidRPr="00FD53B8">
        <w:rPr>
          <w:i/>
          <w:iCs/>
          <w:spacing w:val="-2"/>
        </w:rPr>
        <w:t>Fisheries Management (Prawn Fisheries) Regulations 2017</w:t>
      </w:r>
      <w:r w:rsidRPr="00FD53B8">
        <w:rPr>
          <w:spacing w:val="-2"/>
        </w:rPr>
        <w:t>, the notice dated 8 September 2025</w:t>
      </w:r>
      <w:r>
        <w:t xml:space="preserve"> published on pages 3810 and 3811 of the </w:t>
      </w:r>
      <w:r w:rsidRPr="00962940">
        <w:rPr>
          <w:i/>
          <w:iCs/>
        </w:rPr>
        <w:t>South Australian Government Gazette</w:t>
      </w:r>
      <w:r>
        <w:t xml:space="preserve"> on 11 September 2025 prohibiting fishing activities in the Spencer Gulf Prawn Fishery, is hereby varied such that it will not be unlawful for a person fishing pursuant to a Spencer Gulf Prawn Fishery licence to use prawn trawl nets in the areas specified in Schedule 1, during the period specified in Schedule 2, and under the conditions specified in Schedule 3.</w:t>
      </w:r>
    </w:p>
    <w:p w14:paraId="64F1AB44" w14:textId="77777777" w:rsidR="009A3E1B" w:rsidRDefault="009A3E1B" w:rsidP="009A3E1B">
      <w:pPr>
        <w:pStyle w:val="GG-Title2"/>
      </w:pPr>
      <w:r>
        <w:lastRenderedPageBreak/>
        <w:t>Schedule 1</w:t>
      </w:r>
    </w:p>
    <w:p w14:paraId="26444CC3" w14:textId="77777777" w:rsidR="009A3E1B" w:rsidRDefault="009A3E1B" w:rsidP="009A3E1B">
      <w:pPr>
        <w:pStyle w:val="GG-body"/>
      </w:pPr>
      <w:r>
        <w:t>The waters of the Spencer Gulf Prawn Fishery:</w:t>
      </w:r>
    </w:p>
    <w:p w14:paraId="25418E63" w14:textId="77777777" w:rsidR="009A3E1B" w:rsidRDefault="009A3E1B" w:rsidP="009A3E1B">
      <w:pPr>
        <w:pStyle w:val="GG-body"/>
        <w:ind w:left="426" w:hanging="284"/>
      </w:pPr>
      <w:r>
        <w:t>(a)</w:t>
      </w:r>
      <w:r>
        <w:tab/>
        <w:t>Except the Northern closure area, which is defined as the area north of the following closure index points:</w:t>
      </w:r>
    </w:p>
    <w:p w14:paraId="5F00329F" w14:textId="77777777" w:rsidR="009A3E1B" w:rsidRDefault="009A3E1B" w:rsidP="00EE235A">
      <w:pPr>
        <w:pStyle w:val="GG-body"/>
        <w:tabs>
          <w:tab w:val="left" w:pos="1560"/>
        </w:tabs>
        <w:spacing w:after="60"/>
        <w:ind w:left="709" w:hanging="284"/>
      </w:pPr>
      <w:r>
        <w:t>1.</w:t>
      </w:r>
      <w:r>
        <w:tab/>
        <w:t>33°58.50S</w:t>
      </w:r>
      <w:r>
        <w:tab/>
        <w:t>137°34.91E East Shore</w:t>
      </w:r>
    </w:p>
    <w:p w14:paraId="25A2E29E" w14:textId="77777777" w:rsidR="009A3E1B" w:rsidRDefault="009A3E1B" w:rsidP="00EE235A">
      <w:pPr>
        <w:pStyle w:val="GG-body"/>
        <w:tabs>
          <w:tab w:val="left" w:pos="1560"/>
        </w:tabs>
        <w:spacing w:after="60"/>
        <w:ind w:left="709" w:hanging="284"/>
      </w:pPr>
      <w:r>
        <w:t>2.</w:t>
      </w:r>
      <w:r>
        <w:tab/>
        <w:t>33°54.60S</w:t>
      </w:r>
      <w:r>
        <w:tab/>
        <w:t>137°28.18E</w:t>
      </w:r>
    </w:p>
    <w:p w14:paraId="74DC8D9A" w14:textId="77777777" w:rsidR="009A3E1B" w:rsidRDefault="009A3E1B" w:rsidP="00EE235A">
      <w:pPr>
        <w:pStyle w:val="GG-body"/>
        <w:tabs>
          <w:tab w:val="left" w:pos="1560"/>
        </w:tabs>
        <w:spacing w:after="60"/>
        <w:ind w:left="709" w:hanging="284"/>
      </w:pPr>
      <w:r>
        <w:t>3.</w:t>
      </w:r>
      <w:r>
        <w:tab/>
        <w:t>33°55.36S</w:t>
      </w:r>
      <w:r>
        <w:tab/>
        <w:t>137°25.75E</w:t>
      </w:r>
    </w:p>
    <w:p w14:paraId="4C3154B7" w14:textId="77777777" w:rsidR="009A3E1B" w:rsidRDefault="009A3E1B" w:rsidP="00EE235A">
      <w:pPr>
        <w:pStyle w:val="GG-body"/>
        <w:tabs>
          <w:tab w:val="left" w:pos="1560"/>
        </w:tabs>
        <w:spacing w:after="60"/>
        <w:ind w:left="709" w:hanging="284"/>
      </w:pPr>
      <w:r>
        <w:t>4.</w:t>
      </w:r>
      <w:r>
        <w:tab/>
        <w:t>33°54.51S</w:t>
      </w:r>
      <w:r>
        <w:tab/>
        <w:t>137°23.55E</w:t>
      </w:r>
    </w:p>
    <w:p w14:paraId="1B8BCF6B" w14:textId="77777777" w:rsidR="009A3E1B" w:rsidRDefault="009A3E1B" w:rsidP="00EE235A">
      <w:pPr>
        <w:pStyle w:val="GG-body"/>
        <w:tabs>
          <w:tab w:val="left" w:pos="1560"/>
        </w:tabs>
        <w:spacing w:after="60"/>
        <w:ind w:left="709" w:hanging="284"/>
      </w:pPr>
      <w:r>
        <w:t>5.</w:t>
      </w:r>
      <w:r>
        <w:tab/>
        <w:t>33°52.98S</w:t>
      </w:r>
      <w:r>
        <w:tab/>
        <w:t>137°24.78E</w:t>
      </w:r>
    </w:p>
    <w:p w14:paraId="5DA0F4AA" w14:textId="77777777" w:rsidR="009A3E1B" w:rsidRDefault="009A3E1B" w:rsidP="00EE235A">
      <w:pPr>
        <w:pStyle w:val="GG-body"/>
        <w:tabs>
          <w:tab w:val="left" w:pos="1560"/>
        </w:tabs>
        <w:spacing w:after="60"/>
        <w:ind w:left="709" w:hanging="284"/>
      </w:pPr>
      <w:r>
        <w:t>6.</w:t>
      </w:r>
      <w:r>
        <w:tab/>
        <w:t>33°50.00S</w:t>
      </w:r>
      <w:r>
        <w:tab/>
        <w:t>137°19.17E</w:t>
      </w:r>
    </w:p>
    <w:p w14:paraId="02D711D3" w14:textId="77777777" w:rsidR="009A3E1B" w:rsidRDefault="009A3E1B" w:rsidP="00EE235A">
      <w:pPr>
        <w:pStyle w:val="GG-body"/>
        <w:tabs>
          <w:tab w:val="left" w:pos="1560"/>
        </w:tabs>
        <w:spacing w:after="60"/>
        <w:ind w:left="709" w:hanging="284"/>
      </w:pPr>
      <w:r>
        <w:t>7.</w:t>
      </w:r>
      <w:r>
        <w:tab/>
        <w:t>33°53.36S</w:t>
      </w:r>
      <w:r>
        <w:tab/>
        <w:t>137°12.43E</w:t>
      </w:r>
    </w:p>
    <w:p w14:paraId="0FD38CFE" w14:textId="77777777" w:rsidR="009A3E1B" w:rsidRDefault="009A3E1B" w:rsidP="00EE235A">
      <w:pPr>
        <w:pStyle w:val="GG-body"/>
        <w:tabs>
          <w:tab w:val="left" w:pos="1560"/>
        </w:tabs>
        <w:spacing w:after="60"/>
        <w:ind w:left="709" w:hanging="284"/>
      </w:pPr>
      <w:r>
        <w:t>8.</w:t>
      </w:r>
      <w:r>
        <w:tab/>
        <w:t>33°57.66S</w:t>
      </w:r>
      <w:r>
        <w:tab/>
        <w:t>137°15.12E</w:t>
      </w:r>
    </w:p>
    <w:p w14:paraId="41D4AEBD" w14:textId="77777777" w:rsidR="009A3E1B" w:rsidRDefault="009A3E1B" w:rsidP="00EE235A">
      <w:pPr>
        <w:pStyle w:val="GG-body"/>
        <w:tabs>
          <w:tab w:val="left" w:pos="1560"/>
        </w:tabs>
        <w:spacing w:after="60"/>
        <w:ind w:left="709" w:hanging="284"/>
      </w:pPr>
      <w:r>
        <w:t>9.</w:t>
      </w:r>
      <w:r>
        <w:tab/>
        <w:t>34°14.20S</w:t>
      </w:r>
      <w:r>
        <w:tab/>
        <w:t>136°59.00E</w:t>
      </w:r>
    </w:p>
    <w:p w14:paraId="17405790" w14:textId="77777777" w:rsidR="009A3E1B" w:rsidRDefault="009A3E1B" w:rsidP="00EE235A">
      <w:pPr>
        <w:pStyle w:val="GG-body"/>
        <w:tabs>
          <w:tab w:val="left" w:pos="1560"/>
        </w:tabs>
        <w:spacing w:after="60"/>
        <w:ind w:left="709" w:hanging="284"/>
      </w:pPr>
      <w:r>
        <w:t>10.</w:t>
      </w:r>
      <w:r>
        <w:tab/>
        <w:t>34°35.30S</w:t>
      </w:r>
      <w:r>
        <w:tab/>
        <w:t>136°59.00E</w:t>
      </w:r>
    </w:p>
    <w:p w14:paraId="1A6BED0E" w14:textId="77777777" w:rsidR="009A3E1B" w:rsidRDefault="009A3E1B" w:rsidP="00EE235A">
      <w:pPr>
        <w:pStyle w:val="GG-body"/>
        <w:tabs>
          <w:tab w:val="left" w:pos="1560"/>
        </w:tabs>
        <w:spacing w:after="60"/>
        <w:ind w:left="709" w:hanging="284"/>
      </w:pPr>
      <w:r>
        <w:t>11.</w:t>
      </w:r>
      <w:r>
        <w:tab/>
        <w:t>34°35.30S</w:t>
      </w:r>
      <w:r>
        <w:tab/>
        <w:t>136°33.00E</w:t>
      </w:r>
    </w:p>
    <w:p w14:paraId="3971FF56" w14:textId="77777777" w:rsidR="009A3E1B" w:rsidRDefault="009A3E1B" w:rsidP="00EE235A">
      <w:pPr>
        <w:pStyle w:val="GG-body"/>
        <w:tabs>
          <w:tab w:val="left" w:pos="1560"/>
        </w:tabs>
        <w:spacing w:after="60"/>
        <w:ind w:left="709" w:hanging="284"/>
      </w:pPr>
      <w:r>
        <w:t>12.</w:t>
      </w:r>
      <w:r>
        <w:tab/>
        <w:t>34°06.10S</w:t>
      </w:r>
      <w:r>
        <w:tab/>
        <w:t>136°47.00E</w:t>
      </w:r>
    </w:p>
    <w:p w14:paraId="655D6A7F" w14:textId="77777777" w:rsidR="009A3E1B" w:rsidRDefault="009A3E1B" w:rsidP="00EE235A">
      <w:pPr>
        <w:pStyle w:val="GG-body"/>
        <w:tabs>
          <w:tab w:val="left" w:pos="1560"/>
        </w:tabs>
        <w:spacing w:after="60"/>
        <w:ind w:left="709" w:hanging="284"/>
      </w:pPr>
      <w:r>
        <w:t>13.</w:t>
      </w:r>
      <w:r>
        <w:tab/>
        <w:t>34°04.11S</w:t>
      </w:r>
      <w:r>
        <w:tab/>
        <w:t>136°44.86E</w:t>
      </w:r>
    </w:p>
    <w:p w14:paraId="4BCB6553" w14:textId="77777777" w:rsidR="009A3E1B" w:rsidRDefault="009A3E1B" w:rsidP="00EE235A">
      <w:pPr>
        <w:pStyle w:val="GG-body"/>
        <w:tabs>
          <w:tab w:val="left" w:pos="1560"/>
        </w:tabs>
        <w:spacing w:after="60"/>
        <w:ind w:left="709" w:hanging="284"/>
      </w:pPr>
      <w:r>
        <w:t>14.</w:t>
      </w:r>
      <w:r>
        <w:tab/>
        <w:t>34°02.70S</w:t>
      </w:r>
      <w:r>
        <w:tab/>
        <w:t>136°47.64E</w:t>
      </w:r>
    </w:p>
    <w:p w14:paraId="54FAFD2A" w14:textId="77777777" w:rsidR="009A3E1B" w:rsidRDefault="009A3E1B" w:rsidP="00EE235A">
      <w:pPr>
        <w:pStyle w:val="GG-body"/>
        <w:tabs>
          <w:tab w:val="left" w:pos="1560"/>
        </w:tabs>
        <w:spacing w:after="60"/>
        <w:ind w:left="709" w:hanging="284"/>
      </w:pPr>
      <w:r>
        <w:t>15.</w:t>
      </w:r>
      <w:r>
        <w:tab/>
        <w:t>34°00.00S</w:t>
      </w:r>
      <w:r>
        <w:tab/>
        <w:t>136°44.47E</w:t>
      </w:r>
    </w:p>
    <w:p w14:paraId="3BCF1032" w14:textId="77777777" w:rsidR="009A3E1B" w:rsidRDefault="009A3E1B" w:rsidP="00EE235A">
      <w:pPr>
        <w:pStyle w:val="GG-body"/>
        <w:tabs>
          <w:tab w:val="left" w:pos="1560"/>
        </w:tabs>
        <w:spacing w:after="60"/>
        <w:ind w:left="709" w:hanging="284"/>
      </w:pPr>
      <w:r>
        <w:t>16.</w:t>
      </w:r>
      <w:r>
        <w:tab/>
        <w:t>33°58.70S</w:t>
      </w:r>
      <w:r>
        <w:tab/>
        <w:t>136°46.76E</w:t>
      </w:r>
    </w:p>
    <w:p w14:paraId="11AD2323" w14:textId="77777777" w:rsidR="009A3E1B" w:rsidRDefault="009A3E1B" w:rsidP="00EE235A">
      <w:pPr>
        <w:pStyle w:val="GG-body"/>
        <w:tabs>
          <w:tab w:val="left" w:pos="1560"/>
        </w:tabs>
        <w:spacing w:after="60"/>
        <w:ind w:left="709" w:hanging="284"/>
      </w:pPr>
      <w:r>
        <w:t>17.</w:t>
      </w:r>
      <w:r>
        <w:tab/>
        <w:t>33°52.00S</w:t>
      </w:r>
      <w:r>
        <w:tab/>
        <w:t>136°40.75E West Shore</w:t>
      </w:r>
    </w:p>
    <w:p w14:paraId="3A29A871" w14:textId="77777777" w:rsidR="009A3E1B" w:rsidRDefault="009A3E1B" w:rsidP="009A3E1B">
      <w:pPr>
        <w:pStyle w:val="GG-body"/>
        <w:ind w:left="426"/>
      </w:pPr>
      <w:r>
        <w:t>Points 1-2, 3-4, 5-6, 7-8, 10-11, 12-13, 14-15 and 16-17 are designated east-west lines.</w:t>
      </w:r>
    </w:p>
    <w:p w14:paraId="6B2FCFC3" w14:textId="77777777" w:rsidR="009A3E1B" w:rsidRDefault="009A3E1B" w:rsidP="009A3E1B">
      <w:pPr>
        <w:pStyle w:val="GG-body"/>
        <w:ind w:left="426" w:hanging="284"/>
      </w:pPr>
      <w:r>
        <w:t>(b)</w:t>
      </w:r>
      <w:r>
        <w:tab/>
        <w:t>Except the Wardang closure area, which is defined as the waters contained within the following closure index points:</w:t>
      </w:r>
    </w:p>
    <w:p w14:paraId="24426E71" w14:textId="77777777" w:rsidR="009A3E1B" w:rsidRDefault="009A3E1B" w:rsidP="00EE235A">
      <w:pPr>
        <w:pStyle w:val="GG-body"/>
        <w:tabs>
          <w:tab w:val="left" w:pos="1560"/>
        </w:tabs>
        <w:spacing w:after="60"/>
        <w:ind w:left="709" w:hanging="284"/>
      </w:pPr>
      <w:r>
        <w:t>1.</w:t>
      </w:r>
      <w:r>
        <w:tab/>
        <w:t>34°10.00S</w:t>
      </w:r>
      <w:r>
        <w:tab/>
        <w:t>137°28.00E</w:t>
      </w:r>
    </w:p>
    <w:p w14:paraId="2393AF9B" w14:textId="77777777" w:rsidR="009A3E1B" w:rsidRDefault="009A3E1B" w:rsidP="00EE235A">
      <w:pPr>
        <w:pStyle w:val="GG-body"/>
        <w:tabs>
          <w:tab w:val="left" w:pos="1560"/>
        </w:tabs>
        <w:spacing w:after="60"/>
        <w:ind w:left="709" w:hanging="284"/>
      </w:pPr>
      <w:r>
        <w:t>2.</w:t>
      </w:r>
      <w:r>
        <w:tab/>
        <w:t>34°21.00S</w:t>
      </w:r>
      <w:r>
        <w:tab/>
        <w:t>137°12.00E</w:t>
      </w:r>
    </w:p>
    <w:p w14:paraId="73C49CE1" w14:textId="77777777" w:rsidR="009A3E1B" w:rsidRDefault="009A3E1B" w:rsidP="00EE235A">
      <w:pPr>
        <w:pStyle w:val="GG-body"/>
        <w:tabs>
          <w:tab w:val="left" w:pos="1560"/>
        </w:tabs>
        <w:spacing w:after="60"/>
        <w:ind w:left="709" w:hanging="284"/>
      </w:pPr>
      <w:r>
        <w:t>3.</w:t>
      </w:r>
      <w:r>
        <w:tab/>
        <w:t>34°45.00S</w:t>
      </w:r>
      <w:r>
        <w:tab/>
        <w:t>137°15.00E</w:t>
      </w:r>
    </w:p>
    <w:p w14:paraId="58C36031" w14:textId="77777777" w:rsidR="009A3E1B" w:rsidRDefault="009A3E1B" w:rsidP="00EE235A">
      <w:pPr>
        <w:pStyle w:val="GG-body"/>
        <w:tabs>
          <w:tab w:val="left" w:pos="1560"/>
        </w:tabs>
        <w:spacing w:after="60"/>
        <w:ind w:left="709" w:hanging="284"/>
      </w:pPr>
      <w:r>
        <w:t>4.</w:t>
      </w:r>
      <w:r>
        <w:tab/>
        <w:t>34°48.53S</w:t>
      </w:r>
      <w:r>
        <w:tab/>
        <w:t>137°09.45E</w:t>
      </w:r>
    </w:p>
    <w:p w14:paraId="5A4E2CC3" w14:textId="77777777" w:rsidR="009A3E1B" w:rsidRDefault="009A3E1B" w:rsidP="00EE235A">
      <w:pPr>
        <w:pStyle w:val="GG-body"/>
        <w:tabs>
          <w:tab w:val="left" w:pos="1560"/>
        </w:tabs>
        <w:spacing w:after="60"/>
        <w:ind w:left="709" w:hanging="284"/>
      </w:pPr>
      <w:r>
        <w:t>5.</w:t>
      </w:r>
      <w:r>
        <w:tab/>
        <w:t>34°48.53S</w:t>
      </w:r>
      <w:r>
        <w:tab/>
        <w:t>137°06.00E</w:t>
      </w:r>
    </w:p>
    <w:p w14:paraId="04182370" w14:textId="77777777" w:rsidR="009A3E1B" w:rsidRDefault="009A3E1B" w:rsidP="00EE235A">
      <w:pPr>
        <w:pStyle w:val="GG-body"/>
        <w:tabs>
          <w:tab w:val="left" w:pos="1560"/>
        </w:tabs>
        <w:spacing w:after="60"/>
        <w:ind w:left="709" w:hanging="284"/>
      </w:pPr>
      <w:r>
        <w:t>6.</w:t>
      </w:r>
      <w:r>
        <w:tab/>
        <w:t>34°50.75S</w:t>
      </w:r>
      <w:r>
        <w:tab/>
        <w:t>137°06.00E</w:t>
      </w:r>
    </w:p>
    <w:p w14:paraId="2D143710" w14:textId="77777777" w:rsidR="009A3E1B" w:rsidRDefault="009A3E1B" w:rsidP="009A3E1B">
      <w:pPr>
        <w:pStyle w:val="GG-body"/>
        <w:tabs>
          <w:tab w:val="left" w:pos="1560"/>
        </w:tabs>
        <w:ind w:left="709" w:hanging="283"/>
      </w:pPr>
      <w:r>
        <w:t>7.</w:t>
      </w:r>
      <w:r>
        <w:tab/>
        <w:t>34°54.00S</w:t>
      </w:r>
      <w:r>
        <w:tab/>
        <w:t>137°01.00E</w:t>
      </w:r>
    </w:p>
    <w:p w14:paraId="7B911D34" w14:textId="77777777" w:rsidR="009A3E1B" w:rsidRDefault="009A3E1B" w:rsidP="009A3E1B">
      <w:pPr>
        <w:pStyle w:val="GG-body"/>
        <w:ind w:left="426" w:hanging="284"/>
      </w:pPr>
      <w:r>
        <w:t>(c)</w:t>
      </w:r>
      <w:r>
        <w:tab/>
        <w:t>Except the Corny closure area, which is defined as the waters contained within the following closure index points:</w:t>
      </w:r>
    </w:p>
    <w:p w14:paraId="091A3D2B" w14:textId="77777777" w:rsidR="009A3E1B" w:rsidRDefault="009A3E1B" w:rsidP="00EE235A">
      <w:pPr>
        <w:pStyle w:val="GG-body"/>
        <w:tabs>
          <w:tab w:val="left" w:pos="1560"/>
        </w:tabs>
        <w:spacing w:after="60"/>
        <w:ind w:left="709" w:hanging="284"/>
      </w:pPr>
      <w:r>
        <w:t>1.</w:t>
      </w:r>
      <w:r>
        <w:tab/>
        <w:t>34°27.00S</w:t>
      </w:r>
      <w:r>
        <w:tab/>
        <w:t>136°53.00E</w:t>
      </w:r>
    </w:p>
    <w:p w14:paraId="4EA9560A" w14:textId="77777777" w:rsidR="009A3E1B" w:rsidRDefault="009A3E1B" w:rsidP="00EE235A">
      <w:pPr>
        <w:pStyle w:val="GG-body"/>
        <w:tabs>
          <w:tab w:val="left" w:pos="1560"/>
        </w:tabs>
        <w:spacing w:after="60"/>
        <w:ind w:left="709" w:hanging="284"/>
      </w:pPr>
      <w:r>
        <w:t>2.</w:t>
      </w:r>
      <w:r>
        <w:tab/>
        <w:t>34°27.00S</w:t>
      </w:r>
      <w:r>
        <w:tab/>
        <w:t>137°02.00E</w:t>
      </w:r>
    </w:p>
    <w:p w14:paraId="5156990B" w14:textId="77777777" w:rsidR="009A3E1B" w:rsidRDefault="009A3E1B" w:rsidP="00EE235A">
      <w:pPr>
        <w:pStyle w:val="GG-body"/>
        <w:tabs>
          <w:tab w:val="left" w:pos="1560"/>
        </w:tabs>
        <w:spacing w:after="60"/>
        <w:ind w:left="709" w:hanging="284"/>
      </w:pPr>
      <w:r>
        <w:t>3.</w:t>
      </w:r>
      <w:r>
        <w:tab/>
        <w:t>34°35.00S</w:t>
      </w:r>
      <w:r>
        <w:tab/>
        <w:t>136°56.00E</w:t>
      </w:r>
    </w:p>
    <w:p w14:paraId="023A2BEB" w14:textId="77777777" w:rsidR="009A3E1B" w:rsidRDefault="009A3E1B" w:rsidP="00EE235A">
      <w:pPr>
        <w:pStyle w:val="GG-body"/>
        <w:tabs>
          <w:tab w:val="left" w:pos="1560"/>
        </w:tabs>
        <w:spacing w:after="60"/>
        <w:ind w:left="709" w:hanging="284"/>
      </w:pPr>
      <w:r>
        <w:t>4.</w:t>
      </w:r>
      <w:r>
        <w:tab/>
        <w:t>34°48.60S</w:t>
      </w:r>
      <w:r>
        <w:tab/>
        <w:t>136°52.00E</w:t>
      </w:r>
    </w:p>
    <w:p w14:paraId="0CB37F96" w14:textId="77777777" w:rsidR="009A3E1B" w:rsidRDefault="009A3E1B" w:rsidP="00EE235A">
      <w:pPr>
        <w:pStyle w:val="GG-body"/>
        <w:tabs>
          <w:tab w:val="left" w:pos="1560"/>
        </w:tabs>
        <w:spacing w:after="60"/>
        <w:ind w:left="709" w:hanging="284"/>
      </w:pPr>
      <w:r>
        <w:t>5.</w:t>
      </w:r>
      <w:r>
        <w:tab/>
        <w:t>34°54.00S</w:t>
      </w:r>
      <w:r>
        <w:tab/>
        <w:t>136°52.00E</w:t>
      </w:r>
    </w:p>
    <w:p w14:paraId="5D324D39" w14:textId="77777777" w:rsidR="009A3E1B" w:rsidRDefault="009A3E1B" w:rsidP="00EE235A">
      <w:pPr>
        <w:pStyle w:val="GG-body"/>
        <w:tabs>
          <w:tab w:val="left" w:pos="1560"/>
        </w:tabs>
        <w:spacing w:after="60"/>
        <w:ind w:left="709" w:hanging="284"/>
      </w:pPr>
      <w:r>
        <w:t>6.</w:t>
      </w:r>
      <w:r>
        <w:tab/>
        <w:t>34°54.00S</w:t>
      </w:r>
      <w:r>
        <w:tab/>
        <w:t>136°48.50E</w:t>
      </w:r>
    </w:p>
    <w:p w14:paraId="6DC96939" w14:textId="77777777" w:rsidR="009A3E1B" w:rsidRDefault="009A3E1B" w:rsidP="00EE235A">
      <w:pPr>
        <w:pStyle w:val="GG-body"/>
        <w:tabs>
          <w:tab w:val="left" w:pos="1560"/>
        </w:tabs>
        <w:spacing w:after="60"/>
        <w:ind w:left="709" w:hanging="284"/>
      </w:pPr>
      <w:r>
        <w:t>7.</w:t>
      </w:r>
      <w:r>
        <w:tab/>
        <w:t>34°49.50S</w:t>
      </w:r>
      <w:r>
        <w:tab/>
        <w:t>136°48.50E</w:t>
      </w:r>
    </w:p>
    <w:p w14:paraId="62D6A558" w14:textId="77777777" w:rsidR="009A3E1B" w:rsidRDefault="009A3E1B" w:rsidP="00EE235A">
      <w:pPr>
        <w:pStyle w:val="GG-body"/>
        <w:tabs>
          <w:tab w:val="left" w:pos="1560"/>
        </w:tabs>
        <w:spacing w:after="60"/>
        <w:ind w:left="709" w:hanging="284"/>
      </w:pPr>
      <w:r>
        <w:t>8.</w:t>
      </w:r>
      <w:r>
        <w:tab/>
        <w:t>34°49.50S</w:t>
      </w:r>
      <w:r>
        <w:tab/>
        <w:t>136°40.50E</w:t>
      </w:r>
    </w:p>
    <w:p w14:paraId="5F9201B3" w14:textId="77777777" w:rsidR="009A3E1B" w:rsidRDefault="009A3E1B" w:rsidP="009A3E1B">
      <w:pPr>
        <w:pStyle w:val="GG-body"/>
        <w:tabs>
          <w:tab w:val="left" w:pos="1560"/>
        </w:tabs>
        <w:ind w:left="709" w:hanging="283"/>
      </w:pPr>
      <w:r>
        <w:t>9.</w:t>
      </w:r>
      <w:r>
        <w:tab/>
        <w:t>34°39.50S</w:t>
      </w:r>
      <w:r>
        <w:tab/>
        <w:t>136°40.50E</w:t>
      </w:r>
    </w:p>
    <w:p w14:paraId="7F581CF8" w14:textId="77777777" w:rsidR="009A3E1B" w:rsidRDefault="009A3E1B" w:rsidP="009A3E1B">
      <w:pPr>
        <w:pStyle w:val="GG-body"/>
        <w:ind w:left="426"/>
      </w:pPr>
      <w:r>
        <w:t>Then back to point 1</w:t>
      </w:r>
    </w:p>
    <w:p w14:paraId="725C5A57" w14:textId="77777777" w:rsidR="009A3E1B" w:rsidRDefault="009A3E1B" w:rsidP="009A3E1B">
      <w:pPr>
        <w:pStyle w:val="GG-body"/>
        <w:ind w:left="426" w:hanging="284"/>
      </w:pPr>
      <w:r>
        <w:t>(d)</w:t>
      </w:r>
      <w:r>
        <w:tab/>
        <w:t>Except the Illusions Park closure area, which is defined as the waters contained within the following closure index points:</w:t>
      </w:r>
    </w:p>
    <w:p w14:paraId="5C02AC5F" w14:textId="77777777" w:rsidR="009A3E1B" w:rsidRDefault="009A3E1B" w:rsidP="00EE235A">
      <w:pPr>
        <w:pStyle w:val="GG-body"/>
        <w:tabs>
          <w:tab w:val="left" w:pos="1560"/>
        </w:tabs>
        <w:spacing w:after="60"/>
        <w:ind w:left="709" w:hanging="284"/>
      </w:pPr>
      <w:r>
        <w:t>1.</w:t>
      </w:r>
      <w:r>
        <w:tab/>
        <w:t>33°28.80S</w:t>
      </w:r>
      <w:r>
        <w:tab/>
        <w:t>137°32.20E</w:t>
      </w:r>
    </w:p>
    <w:p w14:paraId="6D9BA096" w14:textId="77777777" w:rsidR="009A3E1B" w:rsidRDefault="009A3E1B" w:rsidP="00EE235A">
      <w:pPr>
        <w:pStyle w:val="GG-body"/>
        <w:tabs>
          <w:tab w:val="left" w:pos="1560"/>
        </w:tabs>
        <w:spacing w:after="60"/>
        <w:ind w:left="709" w:hanging="284"/>
      </w:pPr>
      <w:r>
        <w:t>2.</w:t>
      </w:r>
      <w:r>
        <w:tab/>
        <w:t>33°28.30S</w:t>
      </w:r>
      <w:r>
        <w:tab/>
        <w:t>137°33.20E</w:t>
      </w:r>
    </w:p>
    <w:p w14:paraId="066C7FCD" w14:textId="77777777" w:rsidR="009A3E1B" w:rsidRDefault="009A3E1B" w:rsidP="00EE235A">
      <w:pPr>
        <w:pStyle w:val="GG-body"/>
        <w:tabs>
          <w:tab w:val="left" w:pos="1560"/>
        </w:tabs>
        <w:spacing w:after="60"/>
        <w:ind w:left="709" w:hanging="284"/>
      </w:pPr>
      <w:r>
        <w:t>3.</w:t>
      </w:r>
      <w:r>
        <w:tab/>
        <w:t>33°28.85S</w:t>
      </w:r>
      <w:r>
        <w:tab/>
        <w:t>137°33.50E</w:t>
      </w:r>
    </w:p>
    <w:p w14:paraId="0B6F7EC4" w14:textId="77777777" w:rsidR="009A3E1B" w:rsidRDefault="009A3E1B" w:rsidP="009A3E1B">
      <w:pPr>
        <w:pStyle w:val="GG-body"/>
        <w:tabs>
          <w:tab w:val="left" w:pos="1560"/>
        </w:tabs>
        <w:ind w:left="709" w:hanging="283"/>
      </w:pPr>
      <w:r>
        <w:t>4.</w:t>
      </w:r>
      <w:r>
        <w:tab/>
        <w:t>33°29.40S</w:t>
      </w:r>
      <w:r>
        <w:tab/>
        <w:t>137°32.50E</w:t>
      </w:r>
    </w:p>
    <w:p w14:paraId="4F5EEDE2" w14:textId="77777777" w:rsidR="009A3E1B" w:rsidRDefault="009A3E1B" w:rsidP="009A3E1B">
      <w:pPr>
        <w:pStyle w:val="GG-body"/>
        <w:ind w:left="426"/>
      </w:pPr>
      <w:r>
        <w:t>Then back to point 1</w:t>
      </w:r>
    </w:p>
    <w:p w14:paraId="07D8D84A" w14:textId="77777777" w:rsidR="009A3E1B" w:rsidRDefault="009A3E1B" w:rsidP="009A3E1B">
      <w:pPr>
        <w:pStyle w:val="GG-body"/>
        <w:ind w:left="426" w:hanging="284"/>
      </w:pPr>
      <w:r>
        <w:t>(e)</w:t>
      </w:r>
      <w:r>
        <w:tab/>
        <w:t>Except the Jurassic Park closure area, which is defined as the waters contained within the following closure index points:</w:t>
      </w:r>
    </w:p>
    <w:p w14:paraId="24EE328D" w14:textId="77777777" w:rsidR="009A3E1B" w:rsidRDefault="009A3E1B" w:rsidP="00EE235A">
      <w:pPr>
        <w:pStyle w:val="GG-body"/>
        <w:tabs>
          <w:tab w:val="left" w:pos="1560"/>
        </w:tabs>
        <w:spacing w:after="60"/>
        <w:ind w:left="709" w:hanging="284"/>
      </w:pPr>
      <w:r>
        <w:t>1.</w:t>
      </w:r>
      <w:r>
        <w:tab/>
        <w:t>33°54.90S</w:t>
      </w:r>
      <w:r>
        <w:tab/>
        <w:t>137°17.60E</w:t>
      </w:r>
    </w:p>
    <w:p w14:paraId="61161061" w14:textId="77777777" w:rsidR="009A3E1B" w:rsidRDefault="009A3E1B" w:rsidP="00EE235A">
      <w:pPr>
        <w:pStyle w:val="GG-body"/>
        <w:tabs>
          <w:tab w:val="left" w:pos="1560"/>
        </w:tabs>
        <w:spacing w:after="60"/>
        <w:ind w:left="709" w:hanging="284"/>
      </w:pPr>
      <w:r>
        <w:t>2.</w:t>
      </w:r>
      <w:r>
        <w:tab/>
        <w:t>33°54.40S</w:t>
      </w:r>
      <w:r>
        <w:tab/>
        <w:t>137°19.40E</w:t>
      </w:r>
    </w:p>
    <w:p w14:paraId="267F4C2E" w14:textId="77777777" w:rsidR="009A3E1B" w:rsidRDefault="009A3E1B" w:rsidP="00EE235A">
      <w:pPr>
        <w:pStyle w:val="GG-body"/>
        <w:tabs>
          <w:tab w:val="left" w:pos="1560"/>
        </w:tabs>
        <w:spacing w:after="60"/>
        <w:ind w:left="709" w:hanging="284"/>
      </w:pPr>
      <w:r>
        <w:t>3.</w:t>
      </w:r>
      <w:r>
        <w:tab/>
        <w:t>33°54.70S</w:t>
      </w:r>
      <w:r>
        <w:tab/>
        <w:t>137°19.60E</w:t>
      </w:r>
    </w:p>
    <w:p w14:paraId="7C9A4C9C" w14:textId="77777777" w:rsidR="009A3E1B" w:rsidRDefault="009A3E1B" w:rsidP="001A6EC6">
      <w:pPr>
        <w:pStyle w:val="GG-body"/>
        <w:tabs>
          <w:tab w:val="left" w:pos="1560"/>
        </w:tabs>
        <w:spacing w:after="60"/>
        <w:ind w:left="709" w:hanging="284"/>
      </w:pPr>
      <w:r>
        <w:t>4.</w:t>
      </w:r>
      <w:r>
        <w:tab/>
        <w:t>33°55.20S</w:t>
      </w:r>
      <w:r>
        <w:tab/>
        <w:t>137°17.80E</w:t>
      </w:r>
    </w:p>
    <w:p w14:paraId="4679FCF3" w14:textId="77777777" w:rsidR="009A3E1B" w:rsidRDefault="009A3E1B" w:rsidP="009A3E1B">
      <w:pPr>
        <w:pStyle w:val="GG-body"/>
        <w:ind w:left="426"/>
      </w:pPr>
      <w:r>
        <w:t>Then back to point 1</w:t>
      </w:r>
    </w:p>
    <w:p w14:paraId="50E9CEEB" w14:textId="77777777" w:rsidR="009A3E1B" w:rsidRDefault="009A3E1B" w:rsidP="009A3E1B">
      <w:pPr>
        <w:pStyle w:val="GG-body"/>
        <w:ind w:left="426" w:hanging="284"/>
      </w:pPr>
      <w:r>
        <w:t>(f)</w:t>
      </w:r>
      <w:r>
        <w:tab/>
        <w:t>Except the Estelle Star closure area, which is defined as the waters contained within the following closure index points:</w:t>
      </w:r>
    </w:p>
    <w:p w14:paraId="34B3E2A4" w14:textId="77777777" w:rsidR="009A3E1B" w:rsidRDefault="009A3E1B" w:rsidP="00EE235A">
      <w:pPr>
        <w:pStyle w:val="GG-body"/>
        <w:tabs>
          <w:tab w:val="left" w:pos="1560"/>
        </w:tabs>
        <w:spacing w:after="60"/>
        <w:ind w:left="709" w:hanging="284"/>
      </w:pPr>
      <w:r>
        <w:t>1.</w:t>
      </w:r>
      <w:r>
        <w:tab/>
        <w:t>33°58.80S</w:t>
      </w:r>
      <w:r>
        <w:tab/>
        <w:t>136°49.80E</w:t>
      </w:r>
    </w:p>
    <w:p w14:paraId="740A7C2D" w14:textId="77777777" w:rsidR="009A3E1B" w:rsidRDefault="009A3E1B" w:rsidP="00EE235A">
      <w:pPr>
        <w:pStyle w:val="GG-body"/>
        <w:tabs>
          <w:tab w:val="left" w:pos="1560"/>
        </w:tabs>
        <w:spacing w:after="60"/>
        <w:ind w:left="709" w:hanging="284"/>
      </w:pPr>
      <w:r>
        <w:t>2.</w:t>
      </w:r>
      <w:r>
        <w:tab/>
        <w:t>33°58.20S</w:t>
      </w:r>
      <w:r>
        <w:tab/>
        <w:t>136°51.00E</w:t>
      </w:r>
    </w:p>
    <w:p w14:paraId="514AB8F1" w14:textId="77777777" w:rsidR="009A3E1B" w:rsidRDefault="009A3E1B" w:rsidP="00EE235A">
      <w:pPr>
        <w:pStyle w:val="GG-body"/>
        <w:tabs>
          <w:tab w:val="left" w:pos="1560"/>
        </w:tabs>
        <w:spacing w:after="60"/>
        <w:ind w:left="709" w:hanging="284"/>
      </w:pPr>
      <w:r>
        <w:t>3.</w:t>
      </w:r>
      <w:r>
        <w:tab/>
        <w:t>33°59.10S</w:t>
      </w:r>
      <w:r>
        <w:tab/>
        <w:t>136°51.70E</w:t>
      </w:r>
    </w:p>
    <w:p w14:paraId="3AA5D349" w14:textId="77777777" w:rsidR="009A3E1B" w:rsidRDefault="009A3E1B" w:rsidP="001A6EC6">
      <w:pPr>
        <w:pStyle w:val="GG-body"/>
        <w:tabs>
          <w:tab w:val="left" w:pos="1560"/>
        </w:tabs>
        <w:spacing w:after="60"/>
        <w:ind w:left="709" w:hanging="284"/>
      </w:pPr>
      <w:r>
        <w:t>4.</w:t>
      </w:r>
      <w:r>
        <w:tab/>
        <w:t>33°59.80S</w:t>
      </w:r>
      <w:r>
        <w:tab/>
        <w:t>136°50.40E</w:t>
      </w:r>
    </w:p>
    <w:p w14:paraId="1A2D8389" w14:textId="5F1BD072" w:rsidR="001A6EC6" w:rsidRDefault="009A3E1B" w:rsidP="001A6EC6">
      <w:pPr>
        <w:pStyle w:val="GG-body"/>
        <w:ind w:left="426"/>
      </w:pPr>
      <w:r>
        <w:t>Then back to point 1</w:t>
      </w:r>
      <w:r w:rsidR="001A6EC6">
        <w:br w:type="page"/>
      </w:r>
    </w:p>
    <w:p w14:paraId="620AB8B4" w14:textId="77777777" w:rsidR="009A3E1B" w:rsidRDefault="009A3E1B" w:rsidP="009A3E1B">
      <w:pPr>
        <w:pStyle w:val="GG-Title2"/>
      </w:pPr>
      <w:r>
        <w:lastRenderedPageBreak/>
        <w:t>Schedule 2</w:t>
      </w:r>
    </w:p>
    <w:p w14:paraId="505CB319" w14:textId="77777777" w:rsidR="009A3E1B" w:rsidRDefault="009A3E1B" w:rsidP="009A3E1B">
      <w:pPr>
        <w:pStyle w:val="GG-body"/>
      </w:pPr>
      <w:r>
        <w:t>Commencing at sunset on 14 April 2026 and ending at sunrise on 16 April 2026.</w:t>
      </w:r>
    </w:p>
    <w:p w14:paraId="0F4F9A88" w14:textId="77777777" w:rsidR="009A3E1B" w:rsidRDefault="009A3E1B" w:rsidP="009A3E1B">
      <w:pPr>
        <w:pStyle w:val="GG-Title2"/>
      </w:pPr>
      <w:r>
        <w:t>Schedule 3</w:t>
      </w:r>
    </w:p>
    <w:p w14:paraId="7BE7FBB7" w14:textId="77777777" w:rsidR="009A3E1B" w:rsidRDefault="009A3E1B" w:rsidP="00490936">
      <w:pPr>
        <w:pStyle w:val="GG-body"/>
        <w:spacing w:after="70"/>
        <w:ind w:left="284" w:hanging="284"/>
      </w:pPr>
      <w:r>
        <w:t>1.</w:t>
      </w:r>
      <w:r>
        <w:tab/>
        <w:t>The coordinates in Schedule 1 are defined as degrees decimal minutes and are based on the World Geodetic System 1984 (WGS 84).</w:t>
      </w:r>
    </w:p>
    <w:p w14:paraId="0DB0910C" w14:textId="77777777" w:rsidR="009A3E1B" w:rsidRPr="00455EC2" w:rsidRDefault="009A3E1B" w:rsidP="00490936">
      <w:pPr>
        <w:pStyle w:val="GG-body"/>
        <w:spacing w:after="70"/>
        <w:ind w:left="284" w:hanging="284"/>
        <w:rPr>
          <w:spacing w:val="-2"/>
        </w:rPr>
      </w:pPr>
      <w:r>
        <w:t>2.</w:t>
      </w:r>
      <w:r>
        <w:tab/>
      </w:r>
      <w:r w:rsidRPr="00455EC2">
        <w:rPr>
          <w:spacing w:val="-2"/>
        </w:rPr>
        <w:t xml:space="preserve">No fishing activity may be undertaken between the prescribed times of sunrise and sunset for Adelaide (as published in the </w:t>
      </w:r>
      <w:r w:rsidRPr="00455EC2">
        <w:rPr>
          <w:i/>
          <w:iCs/>
          <w:spacing w:val="-2"/>
        </w:rPr>
        <w:t>South Australian</w:t>
      </w:r>
      <w:r w:rsidRPr="00CE71A7">
        <w:rPr>
          <w:i/>
          <w:iCs/>
        </w:rPr>
        <w:t xml:space="preserve"> </w:t>
      </w:r>
      <w:r w:rsidRPr="00455EC2">
        <w:rPr>
          <w:i/>
          <w:iCs/>
          <w:spacing w:val="-2"/>
        </w:rPr>
        <w:t>Government Gazette</w:t>
      </w:r>
      <w:r w:rsidRPr="00455EC2">
        <w:rPr>
          <w:spacing w:val="-2"/>
        </w:rPr>
        <w:t xml:space="preserve"> pursuant to the requirements of the </w:t>
      </w:r>
      <w:r w:rsidRPr="00455EC2">
        <w:rPr>
          <w:i/>
          <w:iCs/>
          <w:spacing w:val="-2"/>
        </w:rPr>
        <w:t>Proof of Sunrise and Sunset Act 1923</w:t>
      </w:r>
      <w:r w:rsidRPr="00455EC2">
        <w:rPr>
          <w:spacing w:val="-2"/>
        </w:rPr>
        <w:t>) during the period specified in Schedule 2.</w:t>
      </w:r>
    </w:p>
    <w:p w14:paraId="49B92CAF" w14:textId="77777777" w:rsidR="009A3E1B" w:rsidRDefault="009A3E1B" w:rsidP="00490936">
      <w:pPr>
        <w:pStyle w:val="GG-body"/>
        <w:spacing w:after="70"/>
        <w:ind w:left="284" w:hanging="284"/>
      </w:pPr>
      <w:r>
        <w:t>3.</w:t>
      </w:r>
      <w:r>
        <w:tab/>
        <w:t>Fishing must cease:</w:t>
      </w:r>
    </w:p>
    <w:p w14:paraId="5FF41FAC" w14:textId="77777777" w:rsidR="009A3E1B" w:rsidRDefault="009A3E1B" w:rsidP="00490936">
      <w:pPr>
        <w:pStyle w:val="GG-body"/>
        <w:spacing w:after="70"/>
        <w:ind w:left="567" w:hanging="283"/>
      </w:pPr>
      <w:r>
        <w:t>(a)</w:t>
      </w:r>
      <w:r>
        <w:tab/>
        <w:t>in the fishing area known as Southern Wallaroo and North End (the ‘Mid/North Gulf’ area as described on page 40 of the Management Plan for the South Australian Commercial Spencer Gulf Prawn Fishery October 2020) if the average catch per vessel, per night (based on the best information available to the committee at sea) drops below 500kg; and</w:t>
      </w:r>
    </w:p>
    <w:p w14:paraId="336FEB1E" w14:textId="77777777" w:rsidR="009A3E1B" w:rsidRDefault="009A3E1B" w:rsidP="00490936">
      <w:pPr>
        <w:pStyle w:val="GG-body"/>
        <w:spacing w:after="70"/>
        <w:ind w:left="567" w:hanging="283"/>
      </w:pPr>
      <w:r>
        <w:t>(b)</w:t>
      </w:r>
      <w:r>
        <w:tab/>
        <w:t>in the fishing area known as the ‘Southern Gulf’ area (as described on page 40 of the Management Plan for the South Australian Commercial Spencer Gulf Prawn Fishery October 2020) if the average catch per vessel over two consecutive nights (based on the best information available to the committee at sea) falls below 350kg.</w:t>
      </w:r>
    </w:p>
    <w:p w14:paraId="679BAB5F" w14:textId="77777777" w:rsidR="009A3E1B" w:rsidRDefault="009A3E1B" w:rsidP="00490936">
      <w:pPr>
        <w:pStyle w:val="GG-body"/>
        <w:spacing w:after="70"/>
        <w:ind w:left="284" w:hanging="284"/>
      </w:pPr>
      <w:r>
        <w:t>4.</w:t>
      </w:r>
      <w:r>
        <w:tab/>
        <w:t>Based on the best information available from the fleet, fishing must cease in an area in the Mid/North Gulf if the average prawn bucket count exceeds 240 prawns per 7kg; or in an area in the Southern Gulf if the average prawn bucket count exceeds 260 prawns per 7kg.</w:t>
      </w:r>
    </w:p>
    <w:p w14:paraId="5A0A54AB" w14:textId="77777777" w:rsidR="009A3E1B" w:rsidRDefault="009A3E1B" w:rsidP="00490936">
      <w:pPr>
        <w:pStyle w:val="GG-body"/>
        <w:spacing w:after="70"/>
        <w:ind w:left="284" w:hanging="284"/>
      </w:pPr>
      <w:r>
        <w:t>5.</w:t>
      </w:r>
      <w:r>
        <w:tab/>
        <w:t>No fishing activity may occur without the authorisation of Coordinator at Sea, Ashley Lukin, or other nominated Coordinator at Sea appointed by the Spencer Gulf and West Coast Prawn Association.</w:t>
      </w:r>
    </w:p>
    <w:p w14:paraId="595F194F" w14:textId="77777777" w:rsidR="009A3E1B" w:rsidRDefault="009A3E1B" w:rsidP="00490936">
      <w:pPr>
        <w:pStyle w:val="GG-body"/>
        <w:spacing w:after="70"/>
        <w:ind w:left="284" w:hanging="284"/>
      </w:pPr>
      <w:r>
        <w:t>6.</w:t>
      </w:r>
      <w:r>
        <w:tab/>
        <w:t>The authorisation of the Coordinator at Sea must be in writing, signed and record the day, date, and permitted fishing area within the waters of Schedule 1 in the form of a notice sent to the fishing fleet or vary an earlier authorisation issued by the Coordinator at Sea.</w:t>
      </w:r>
    </w:p>
    <w:p w14:paraId="305AC8D6" w14:textId="77777777" w:rsidR="009A3E1B" w:rsidRDefault="009A3E1B" w:rsidP="00490936">
      <w:pPr>
        <w:pStyle w:val="GG-body"/>
        <w:spacing w:after="70"/>
        <w:ind w:left="284" w:hanging="284"/>
      </w:pPr>
      <w:r>
        <w:t>7.</w:t>
      </w:r>
      <w:r>
        <w:tab/>
        <w:t>The Coordinator at Sea must cause a copy of any authorisation for fishing activity or variation of same, made under this notice to be emailed to the Prawn Fisheries Manager immediately after it is made.</w:t>
      </w:r>
    </w:p>
    <w:p w14:paraId="25D78B1E" w14:textId="77777777" w:rsidR="009A3E1B" w:rsidRDefault="009A3E1B" w:rsidP="00490936">
      <w:pPr>
        <w:pStyle w:val="GG-body"/>
        <w:spacing w:after="70"/>
        <w:ind w:left="284" w:hanging="284"/>
      </w:pPr>
      <w:r>
        <w:t>8.</w:t>
      </w:r>
      <w:r>
        <w:tab/>
        <w:t>The Spencer Gulf and West Coast Prawn Association must keep records of all authorisations issued pursuant to this notice.</w:t>
      </w:r>
    </w:p>
    <w:p w14:paraId="5900BB6A" w14:textId="77777777" w:rsidR="009A3E1B" w:rsidRDefault="009A3E1B" w:rsidP="009A3E1B">
      <w:pPr>
        <w:pStyle w:val="GG-SDated"/>
      </w:pPr>
      <w:r>
        <w:t>Dated: 14 April 2026</w:t>
      </w:r>
    </w:p>
    <w:p w14:paraId="0C22B038" w14:textId="77777777" w:rsidR="009A3E1B" w:rsidRDefault="009A3E1B" w:rsidP="009A3E1B">
      <w:pPr>
        <w:pStyle w:val="GG-SName"/>
      </w:pPr>
      <w:r>
        <w:t>Ashley Lukin</w:t>
      </w:r>
    </w:p>
    <w:p w14:paraId="29CF1E99" w14:textId="77777777" w:rsidR="009A3E1B" w:rsidRDefault="009A3E1B" w:rsidP="009A3E1B">
      <w:pPr>
        <w:pStyle w:val="GG-Signature"/>
      </w:pPr>
      <w:r>
        <w:t>Coordinator at Sea</w:t>
      </w:r>
    </w:p>
    <w:p w14:paraId="09D5ADA6" w14:textId="63415759" w:rsidR="009A3E1B" w:rsidRDefault="009A3E1B" w:rsidP="009A3E1B">
      <w:pPr>
        <w:pStyle w:val="GG-Signature"/>
      </w:pPr>
      <w:r>
        <w:t xml:space="preserve">Spencer Gulf </w:t>
      </w:r>
      <w:r w:rsidR="00A93B59">
        <w:t>and</w:t>
      </w:r>
      <w:r>
        <w:t xml:space="preserve"> West Coast Prawn Association Inc.</w:t>
      </w:r>
    </w:p>
    <w:p w14:paraId="00BEEF52" w14:textId="54E2C3D6" w:rsidR="009A3E1B" w:rsidRDefault="009A3E1B" w:rsidP="00F00259">
      <w:pPr>
        <w:pStyle w:val="GG-Signature"/>
      </w:pPr>
      <w:r>
        <w:t>Delegate of the Minister for Primary Industries and Regional Development</w:t>
      </w:r>
    </w:p>
    <w:p w14:paraId="31478C17" w14:textId="77777777" w:rsidR="00F00259" w:rsidRDefault="00F00259" w:rsidP="00F00259">
      <w:pPr>
        <w:pStyle w:val="GG-Signature"/>
        <w:pBdr>
          <w:bottom w:val="single" w:sz="4" w:space="1" w:color="auto"/>
        </w:pBdr>
        <w:spacing w:line="52" w:lineRule="exact"/>
        <w:jc w:val="center"/>
      </w:pPr>
    </w:p>
    <w:p w14:paraId="4E2DAD3F" w14:textId="77777777" w:rsidR="00F00259" w:rsidRDefault="00F00259" w:rsidP="00F00259">
      <w:pPr>
        <w:pStyle w:val="GG-Signature"/>
        <w:pBdr>
          <w:top w:val="single" w:sz="4" w:space="1" w:color="auto"/>
        </w:pBdr>
        <w:spacing w:before="34" w:line="14" w:lineRule="exact"/>
        <w:jc w:val="center"/>
      </w:pPr>
    </w:p>
    <w:p w14:paraId="70DBB0D5" w14:textId="77777777" w:rsidR="00F00259" w:rsidRPr="007D2F27" w:rsidRDefault="00F00259" w:rsidP="00F00259">
      <w:pPr>
        <w:pStyle w:val="NoSpacing"/>
      </w:pPr>
    </w:p>
    <w:p w14:paraId="35D4AB6F" w14:textId="4C2A46ED" w:rsidR="00F00259" w:rsidRPr="00F00259" w:rsidRDefault="00306256" w:rsidP="00306256">
      <w:pPr>
        <w:pStyle w:val="Heading2"/>
      </w:pPr>
      <w:bookmarkStart w:id="17" w:name="_Toc227156851"/>
      <w:r w:rsidRPr="00F00259">
        <w:t>Fisheries Management Act 2007</w:t>
      </w:r>
      <w:bookmarkEnd w:id="17"/>
    </w:p>
    <w:p w14:paraId="3AC183C9" w14:textId="77777777" w:rsidR="00F00259" w:rsidRPr="00F00259" w:rsidRDefault="00F00259" w:rsidP="00F00259">
      <w:pPr>
        <w:jc w:val="center"/>
        <w:rPr>
          <w:smallCaps/>
          <w:szCs w:val="17"/>
        </w:rPr>
      </w:pPr>
      <w:r w:rsidRPr="00F00259">
        <w:rPr>
          <w:smallCaps/>
          <w:szCs w:val="17"/>
        </w:rPr>
        <w:t>Section 115</w:t>
      </w:r>
    </w:p>
    <w:p w14:paraId="2CE99448" w14:textId="77777777" w:rsidR="00F00259" w:rsidRPr="00F00259" w:rsidRDefault="00F00259" w:rsidP="00F00259">
      <w:pPr>
        <w:jc w:val="center"/>
        <w:rPr>
          <w:i/>
          <w:szCs w:val="17"/>
        </w:rPr>
      </w:pPr>
      <w:r w:rsidRPr="00F00259">
        <w:rPr>
          <w:i/>
          <w:szCs w:val="17"/>
        </w:rPr>
        <w:t>Ministerial Exemption: ME9903409</w:t>
      </w:r>
    </w:p>
    <w:p w14:paraId="17EA54F7" w14:textId="77777777" w:rsidR="00F00259" w:rsidRPr="00F00259" w:rsidRDefault="00F00259" w:rsidP="00F00259">
      <w:pPr>
        <w:rPr>
          <w:spacing w:val="-4"/>
        </w:rPr>
      </w:pPr>
      <w:r w:rsidRPr="00F00259">
        <w:rPr>
          <w:spacing w:val="-4"/>
        </w:rPr>
        <w:t xml:space="preserve">Take notice that pursuant to Section 115 of the </w:t>
      </w:r>
      <w:r w:rsidRPr="00F00259">
        <w:rPr>
          <w:i/>
          <w:iCs/>
          <w:spacing w:val="-4"/>
        </w:rPr>
        <w:t>Fisheries Management Act 2007</w:t>
      </w:r>
      <w:r w:rsidRPr="00F00259">
        <w:rPr>
          <w:spacing w:val="-4"/>
        </w:rPr>
        <w:t>, Dr Ryan Baring of Flinders University (the ‘exemption holder</w:t>
      </w:r>
      <w:r w:rsidRPr="00F00259">
        <w:t>′</w:t>
      </w:r>
      <w:r w:rsidRPr="00F00259">
        <w:rPr>
          <w:spacing w:val="-4"/>
        </w:rPr>
        <w:t xml:space="preserve">) and his nominated agents, are exempt from Section 72(2)(c) and Section 79 of the </w:t>
      </w:r>
      <w:r w:rsidRPr="00F00259">
        <w:rPr>
          <w:i/>
          <w:iCs/>
          <w:spacing w:val="-4"/>
        </w:rPr>
        <w:t>Fisheries Management Act 2007</w:t>
      </w:r>
      <w:r w:rsidRPr="00F00259">
        <w:rPr>
          <w:spacing w:val="-4"/>
        </w:rPr>
        <w:t xml:space="preserve">, Regulations 5 and 6, </w:t>
      </w:r>
      <w:r w:rsidRPr="00F00259">
        <w:rPr>
          <w:spacing w:val="-4"/>
        </w:rPr>
        <w:br/>
        <w:t xml:space="preserve">Clauses 63, 113 and 125 of Schedule 6 of the </w:t>
      </w:r>
      <w:r w:rsidRPr="00F00259">
        <w:rPr>
          <w:i/>
          <w:iCs/>
          <w:spacing w:val="-4"/>
        </w:rPr>
        <w:t>Fisheries Management (General) Regulations 2017</w:t>
      </w:r>
      <w:r w:rsidRPr="00F00259">
        <w:rPr>
          <w:spacing w:val="-4"/>
        </w:rPr>
        <w:t xml:space="preserve"> but only insofar as the exemption holder and his nominated agents may engage in activities involving the collection of naturally dead specimens found within the Cuttlefish Closure Area including the Cephalopod Exclusion Zone, described in Schedule 1, up to the maximum quantities set out in Schedule 2, subject to the conditions set out in Schedule 3, from 11 April 2026 until 10 April 2027, unless varied or revoked earlier.</w:t>
      </w:r>
    </w:p>
    <w:p w14:paraId="13CA5429" w14:textId="77777777" w:rsidR="00F00259" w:rsidRPr="00F00259" w:rsidRDefault="00F00259" w:rsidP="00F00259">
      <w:pPr>
        <w:jc w:val="center"/>
        <w:rPr>
          <w:smallCaps/>
          <w:szCs w:val="17"/>
        </w:rPr>
      </w:pPr>
      <w:r w:rsidRPr="00F00259">
        <w:rPr>
          <w:smallCaps/>
          <w:szCs w:val="17"/>
        </w:rPr>
        <w:t>Schedule 1</w:t>
      </w:r>
    </w:p>
    <w:p w14:paraId="540B66DC" w14:textId="77777777" w:rsidR="00F00259" w:rsidRPr="00F00259" w:rsidRDefault="00F00259" w:rsidP="00B85BED">
      <w:pPr>
        <w:spacing w:after="70"/>
        <w:rPr>
          <w:spacing w:val="-4"/>
        </w:rPr>
      </w:pPr>
      <w:r w:rsidRPr="00F00259">
        <w:rPr>
          <w:spacing w:val="-4"/>
        </w:rPr>
        <w:t xml:space="preserve">The </w:t>
      </w:r>
      <w:r w:rsidRPr="00F00259">
        <w:rPr>
          <w:b/>
          <w:bCs/>
          <w:spacing w:val="-4"/>
        </w:rPr>
        <w:t>Cuttlefish Closure Area</w:t>
      </w:r>
      <w:r w:rsidRPr="00F00259">
        <w:rPr>
          <w:spacing w:val="-4"/>
        </w:rPr>
        <w:t xml:space="preserve"> means—the waters of Spencer Gulf north of the line commencing at the Mean High Water Springs closest to 33°55′39.892″ South 136°34′20.163″ East (near Arno Bay) to the Mean High Water Springs closest to 33°55′39.896″ South 137°37′14.557″ East (Wallaroo Jetty).</w:t>
      </w:r>
    </w:p>
    <w:p w14:paraId="5475E814" w14:textId="77777777" w:rsidR="00F00259" w:rsidRPr="00F00259" w:rsidRDefault="00F00259" w:rsidP="00B85BED">
      <w:pPr>
        <w:spacing w:after="70"/>
        <w:rPr>
          <w:spacing w:val="-4"/>
        </w:rPr>
      </w:pPr>
      <w:r w:rsidRPr="00F00259">
        <w:rPr>
          <w:spacing w:val="-4"/>
        </w:rPr>
        <w:t xml:space="preserve">The </w:t>
      </w:r>
      <w:r w:rsidRPr="00F00259">
        <w:rPr>
          <w:b/>
          <w:bCs/>
          <w:spacing w:val="-4"/>
        </w:rPr>
        <w:t>Cephalopod Exclusion Zone</w:t>
      </w:r>
      <w:r w:rsidRPr="00F00259">
        <w:rPr>
          <w:spacing w:val="-4"/>
        </w:rPr>
        <w:t xml:space="preserve"> means—the waters of or near False Bay contained within and bounded by a lune commencing at Mean High Water Springs closest to 33°02</w:t>
      </w:r>
      <w:r w:rsidRPr="00F00259">
        <w:t>′</w:t>
      </w:r>
      <w:r w:rsidRPr="00F00259">
        <w:rPr>
          <w:spacing w:val="-4"/>
        </w:rPr>
        <w:t>10.14</w:t>
      </w:r>
      <w:r w:rsidRPr="00F00259">
        <w:t>″</w:t>
      </w:r>
      <w:r w:rsidRPr="00F00259">
        <w:rPr>
          <w:spacing w:val="-4"/>
        </w:rPr>
        <w:t xml:space="preserve"> South, 137°35</w:t>
      </w:r>
      <w:r w:rsidRPr="00F00259">
        <w:t>′</w:t>
      </w:r>
      <w:r w:rsidRPr="00F00259">
        <w:rPr>
          <w:spacing w:val="-4"/>
        </w:rPr>
        <w:t>49.50</w:t>
      </w:r>
      <w:r w:rsidRPr="00F00259">
        <w:t>″</w:t>
      </w:r>
      <w:r w:rsidRPr="00F00259">
        <w:rPr>
          <w:spacing w:val="-4"/>
        </w:rPr>
        <w:t xml:space="preserve"> East, then beginning north-westerly following the line of Mean High Water Springs to the location closest to 33°0</w:t>
      </w:r>
      <w:r w:rsidRPr="00F00259">
        <w:t>′</w:t>
      </w:r>
      <w:r w:rsidRPr="00F00259">
        <w:rPr>
          <w:spacing w:val="-4"/>
        </w:rPr>
        <w:t>00.70</w:t>
      </w:r>
      <w:r w:rsidRPr="00F00259">
        <w:t>″</w:t>
      </w:r>
      <w:r w:rsidRPr="00F00259">
        <w:rPr>
          <w:spacing w:val="-4"/>
        </w:rPr>
        <w:t xml:space="preserve"> South, 137°47</w:t>
      </w:r>
      <w:r w:rsidRPr="00F00259">
        <w:t>′</w:t>
      </w:r>
      <w:r w:rsidRPr="00F00259">
        <w:rPr>
          <w:spacing w:val="-4"/>
        </w:rPr>
        <w:t>08.74</w:t>
      </w:r>
      <w:r w:rsidRPr="00F00259">
        <w:t>″</w:t>
      </w:r>
      <w:r w:rsidRPr="00F00259">
        <w:rPr>
          <w:spacing w:val="-4"/>
        </w:rPr>
        <w:t xml:space="preserve"> East (near Point Lowly Lighthouse), then south-westerly to the southern end of the jetty at Port Bonython at the location closest to 33°00</w:t>
      </w:r>
      <w:r w:rsidRPr="00F00259">
        <w:t>′</w:t>
      </w:r>
      <w:r w:rsidRPr="00F00259">
        <w:rPr>
          <w:spacing w:val="-4"/>
        </w:rPr>
        <w:t>48.20</w:t>
      </w:r>
      <w:r w:rsidRPr="00F00259">
        <w:t>″</w:t>
      </w:r>
      <w:r w:rsidRPr="00F00259">
        <w:rPr>
          <w:spacing w:val="-4"/>
        </w:rPr>
        <w:t xml:space="preserve"> South, 137°45</w:t>
      </w:r>
      <w:r w:rsidRPr="00F00259">
        <w:t>′</w:t>
      </w:r>
      <w:r w:rsidRPr="00F00259">
        <w:rPr>
          <w:spacing w:val="-4"/>
        </w:rPr>
        <w:t>55.31</w:t>
      </w:r>
      <w:r w:rsidRPr="00F00259">
        <w:t>″</w:t>
      </w:r>
      <w:r w:rsidRPr="00F00259">
        <w:rPr>
          <w:spacing w:val="-4"/>
        </w:rPr>
        <w:t xml:space="preserve"> East, then south-westerly tot the south-eastern end of the BHP jetty at the location closest to 33°02</w:t>
      </w:r>
      <w:r w:rsidRPr="00F00259">
        <w:t>′</w:t>
      </w:r>
      <w:r w:rsidRPr="00F00259">
        <w:rPr>
          <w:spacing w:val="-4"/>
        </w:rPr>
        <w:t>11.59</w:t>
      </w:r>
      <w:r w:rsidRPr="00F00259">
        <w:t>″</w:t>
      </w:r>
      <w:r w:rsidRPr="00F00259">
        <w:rPr>
          <w:spacing w:val="-4"/>
        </w:rPr>
        <w:t xml:space="preserve"> South, 137°35</w:t>
      </w:r>
      <w:r w:rsidRPr="00F00259">
        <w:t>′</w:t>
      </w:r>
      <w:r w:rsidRPr="00F00259">
        <w:rPr>
          <w:spacing w:val="-4"/>
        </w:rPr>
        <w:t>56.64</w:t>
      </w:r>
      <w:r w:rsidRPr="00F00259">
        <w:t>″</w:t>
      </w:r>
      <w:r w:rsidRPr="00F00259">
        <w:rPr>
          <w:spacing w:val="-4"/>
        </w:rPr>
        <w:t xml:space="preserve"> East, then north-westerly along the said jetty to the point of commencement, but excluding any land or waters so encompassed that lie landward of the line of Mean High Water Springs (GDA2020).</w:t>
      </w:r>
    </w:p>
    <w:p w14:paraId="4A551F28" w14:textId="77777777" w:rsidR="00F00259" w:rsidRPr="00F00259" w:rsidRDefault="00F00259" w:rsidP="00F00259">
      <w:pPr>
        <w:jc w:val="center"/>
        <w:rPr>
          <w:smallCaps/>
          <w:szCs w:val="17"/>
        </w:rPr>
      </w:pPr>
      <w:r w:rsidRPr="00F00259">
        <w:rPr>
          <w:smallCaps/>
          <w:szCs w:val="17"/>
        </w:rPr>
        <w:t>Schedule 2</w:t>
      </w:r>
    </w:p>
    <w:p w14:paraId="3E991DD8" w14:textId="77777777" w:rsidR="00F00259" w:rsidRPr="00F00259" w:rsidRDefault="00F00259" w:rsidP="00490936">
      <w:pPr>
        <w:spacing w:after="20"/>
        <w:ind w:left="482" w:hanging="142"/>
      </w:pPr>
      <w:r w:rsidRPr="00F00259">
        <w:t>•</w:t>
      </w:r>
      <w:r w:rsidRPr="00F00259">
        <w:tab/>
        <w:t>Up to a maximum of 50 x Giant Australian Cuttlefish (</w:t>
      </w:r>
      <w:r w:rsidRPr="00F00259">
        <w:rPr>
          <w:i/>
          <w:iCs/>
        </w:rPr>
        <w:t>Sepia apama</w:t>
      </w:r>
      <w:r w:rsidRPr="00F00259">
        <w:t xml:space="preserve">) </w:t>
      </w:r>
    </w:p>
    <w:p w14:paraId="131AB8EB" w14:textId="77777777" w:rsidR="00F00259" w:rsidRPr="00F00259" w:rsidRDefault="00F00259" w:rsidP="00490936">
      <w:pPr>
        <w:spacing w:after="20"/>
        <w:ind w:left="482" w:hanging="142"/>
      </w:pPr>
      <w:r w:rsidRPr="00F00259">
        <w:t>•</w:t>
      </w:r>
      <w:r w:rsidRPr="00F00259">
        <w:tab/>
        <w:t>Up to a maximum of 30 x Australasian Snapper (</w:t>
      </w:r>
      <w:r w:rsidRPr="00F00259">
        <w:rPr>
          <w:i/>
          <w:iCs/>
        </w:rPr>
        <w:t>Pagras auratus</w:t>
      </w:r>
      <w:r w:rsidRPr="00F00259">
        <w:t xml:space="preserve">) </w:t>
      </w:r>
    </w:p>
    <w:p w14:paraId="0334D3DC" w14:textId="77777777" w:rsidR="00F00259" w:rsidRPr="00F00259" w:rsidRDefault="00F00259" w:rsidP="00490936">
      <w:pPr>
        <w:spacing w:after="20"/>
        <w:ind w:left="482" w:hanging="142"/>
      </w:pPr>
      <w:r w:rsidRPr="00F00259">
        <w:t>•</w:t>
      </w:r>
      <w:r w:rsidRPr="00F00259">
        <w:tab/>
        <w:t>Up to a maximum of 50 x New Holland Cuttlefish (</w:t>
      </w:r>
      <w:r w:rsidRPr="00F00259">
        <w:rPr>
          <w:i/>
          <w:iCs/>
        </w:rPr>
        <w:t>Ascarosepion novaehollandiae</w:t>
      </w:r>
      <w:r w:rsidRPr="00F00259">
        <w:t>)</w:t>
      </w:r>
    </w:p>
    <w:p w14:paraId="1CB05326" w14:textId="77777777" w:rsidR="00F00259" w:rsidRPr="00F00259" w:rsidRDefault="00F00259" w:rsidP="00490936">
      <w:pPr>
        <w:spacing w:after="20"/>
        <w:ind w:left="482" w:hanging="142"/>
      </w:pPr>
      <w:r w:rsidRPr="00F00259">
        <w:t>•</w:t>
      </w:r>
      <w:r w:rsidRPr="00F00259">
        <w:tab/>
        <w:t>Up to a maximum of 50 x Braggs Cuttlefish (</w:t>
      </w:r>
      <w:r w:rsidRPr="00F00259">
        <w:rPr>
          <w:i/>
          <w:iCs/>
        </w:rPr>
        <w:t>Doratosepion braggi</w:t>
      </w:r>
      <w:r w:rsidRPr="00F00259">
        <w:t>)</w:t>
      </w:r>
    </w:p>
    <w:p w14:paraId="3372A370" w14:textId="77777777" w:rsidR="00F00259" w:rsidRPr="00F00259" w:rsidRDefault="00F00259" w:rsidP="00490936">
      <w:pPr>
        <w:spacing w:after="20"/>
        <w:ind w:left="482" w:hanging="142"/>
      </w:pPr>
      <w:r w:rsidRPr="00F00259">
        <w:t>•</w:t>
      </w:r>
      <w:r w:rsidRPr="00F00259">
        <w:tab/>
        <w:t>Up to a maximum of 50 x Southern Calamari Squid (</w:t>
      </w:r>
      <w:r w:rsidRPr="00F00259">
        <w:rPr>
          <w:i/>
          <w:iCs/>
        </w:rPr>
        <w:t>Sepioteuthis australis</w:t>
      </w:r>
      <w:r w:rsidRPr="00F00259">
        <w:t>)</w:t>
      </w:r>
    </w:p>
    <w:p w14:paraId="4FF4C6DE" w14:textId="77777777" w:rsidR="00F00259" w:rsidRPr="00F00259" w:rsidRDefault="00F00259" w:rsidP="00490936">
      <w:pPr>
        <w:spacing w:after="20"/>
        <w:ind w:left="482" w:hanging="142"/>
      </w:pPr>
      <w:r w:rsidRPr="00F00259">
        <w:t>•</w:t>
      </w:r>
      <w:r w:rsidRPr="00F00259">
        <w:tab/>
        <w:t>Up to a maximum of 30 x Striped Pyjama Bottetail (</w:t>
      </w:r>
      <w:r w:rsidRPr="00F00259">
        <w:rPr>
          <w:i/>
          <w:iCs/>
        </w:rPr>
        <w:t>Sepioloidea lineolata</w:t>
      </w:r>
      <w:r w:rsidRPr="00F00259">
        <w:t>)</w:t>
      </w:r>
    </w:p>
    <w:p w14:paraId="7C7E21EA" w14:textId="77777777" w:rsidR="00F00259" w:rsidRPr="00F00259" w:rsidRDefault="00F00259" w:rsidP="00490936">
      <w:pPr>
        <w:spacing w:after="20"/>
        <w:ind w:left="482" w:hanging="142"/>
      </w:pPr>
      <w:r w:rsidRPr="00F00259">
        <w:t>•</w:t>
      </w:r>
      <w:r w:rsidRPr="00F00259">
        <w:tab/>
        <w:t>Up to a maximum of 30 x Southern Bobtail (</w:t>
      </w:r>
      <w:r w:rsidRPr="00F00259">
        <w:rPr>
          <w:i/>
          <w:iCs/>
        </w:rPr>
        <w:t>Euprymna tasmanica</w:t>
      </w:r>
      <w:r w:rsidRPr="00F00259">
        <w:t>)</w:t>
      </w:r>
    </w:p>
    <w:p w14:paraId="0DE80419" w14:textId="77777777" w:rsidR="00F00259" w:rsidRPr="00F00259" w:rsidRDefault="00F00259" w:rsidP="00490936">
      <w:pPr>
        <w:spacing w:after="20"/>
        <w:ind w:left="482" w:hanging="142"/>
      </w:pPr>
      <w:r w:rsidRPr="00F00259">
        <w:t>•</w:t>
      </w:r>
      <w:r w:rsidRPr="00F00259">
        <w:tab/>
        <w:t>Up to a maximum of 30 x Māori Octopus (</w:t>
      </w:r>
      <w:r w:rsidRPr="00F00259">
        <w:rPr>
          <w:i/>
          <w:iCs/>
        </w:rPr>
        <w:t>Macroctopus maorum</w:t>
      </w:r>
      <w:r w:rsidRPr="00F00259">
        <w:t>)</w:t>
      </w:r>
    </w:p>
    <w:p w14:paraId="18F1F0C0" w14:textId="77777777" w:rsidR="00F00259" w:rsidRPr="00F00259" w:rsidRDefault="00F00259" w:rsidP="00490936">
      <w:pPr>
        <w:spacing w:after="20"/>
        <w:ind w:left="482" w:hanging="142"/>
      </w:pPr>
      <w:r w:rsidRPr="00F00259">
        <w:t>•</w:t>
      </w:r>
      <w:r w:rsidRPr="00F00259">
        <w:tab/>
        <w:t>Up to a maximum of 30 x Lesser Blue Ringed Octopus (</w:t>
      </w:r>
      <w:r w:rsidRPr="00F00259">
        <w:rPr>
          <w:i/>
          <w:iCs/>
        </w:rPr>
        <w:t>Hapalochlaena maculosa</w:t>
      </w:r>
      <w:r w:rsidRPr="00F00259">
        <w:t>)</w:t>
      </w:r>
    </w:p>
    <w:p w14:paraId="14ADBC09" w14:textId="77777777" w:rsidR="00F00259" w:rsidRPr="00F00259" w:rsidRDefault="00F00259" w:rsidP="00490936">
      <w:pPr>
        <w:spacing w:after="20"/>
        <w:ind w:left="482" w:hanging="142"/>
      </w:pPr>
      <w:r w:rsidRPr="00F00259">
        <w:t>•</w:t>
      </w:r>
      <w:r w:rsidRPr="00F00259">
        <w:tab/>
        <w:t>Up to a maximum of 30 x Southern Octopus (</w:t>
      </w:r>
      <w:r w:rsidRPr="00F00259">
        <w:rPr>
          <w:i/>
          <w:iCs/>
        </w:rPr>
        <w:t>Octopus australis</w:t>
      </w:r>
      <w:r w:rsidRPr="00F00259">
        <w:t>)</w:t>
      </w:r>
    </w:p>
    <w:p w14:paraId="68136747" w14:textId="77777777" w:rsidR="00F00259" w:rsidRPr="00F00259" w:rsidRDefault="00F00259" w:rsidP="00490936">
      <w:pPr>
        <w:spacing w:after="20"/>
        <w:ind w:left="482" w:hanging="142"/>
      </w:pPr>
      <w:r w:rsidRPr="00F00259">
        <w:t>•</w:t>
      </w:r>
      <w:r w:rsidRPr="00F00259">
        <w:tab/>
        <w:t>Up to a maximum of 30 x Southern Keeled Octopus (</w:t>
      </w:r>
      <w:r w:rsidRPr="00F00259">
        <w:rPr>
          <w:i/>
          <w:iCs/>
        </w:rPr>
        <w:t>Octopus berrima</w:t>
      </w:r>
      <w:r w:rsidRPr="00F00259">
        <w:t>)</w:t>
      </w:r>
    </w:p>
    <w:p w14:paraId="4B6E0FF8" w14:textId="77777777" w:rsidR="00F00259" w:rsidRPr="00F00259" w:rsidRDefault="00F00259" w:rsidP="00490936">
      <w:pPr>
        <w:spacing w:after="20"/>
        <w:ind w:left="482" w:hanging="142"/>
      </w:pPr>
      <w:r w:rsidRPr="00F00259">
        <w:t>•</w:t>
      </w:r>
      <w:r w:rsidRPr="00F00259">
        <w:tab/>
        <w:t>Up to a maximum of 30 x Southern Sand Octopus (</w:t>
      </w:r>
      <w:r w:rsidRPr="00F00259">
        <w:rPr>
          <w:i/>
          <w:iCs/>
        </w:rPr>
        <w:t>Octopus kaurna</w:t>
      </w:r>
      <w:r w:rsidRPr="00F00259">
        <w:t>)</w:t>
      </w:r>
    </w:p>
    <w:p w14:paraId="58677CA0" w14:textId="77777777" w:rsidR="00F00259" w:rsidRPr="00F00259" w:rsidRDefault="00F00259" w:rsidP="00490936">
      <w:pPr>
        <w:spacing w:after="20"/>
        <w:ind w:left="482" w:hanging="142"/>
      </w:pPr>
      <w:r w:rsidRPr="00F00259">
        <w:t>•</w:t>
      </w:r>
      <w:r w:rsidRPr="00F00259">
        <w:tab/>
        <w:t>Up to a maximum of 30 x Southern Eagle Ray (</w:t>
      </w:r>
      <w:r w:rsidRPr="00F00259">
        <w:rPr>
          <w:i/>
          <w:iCs/>
        </w:rPr>
        <w:t>Myliobatis tenuicaudata</w:t>
      </w:r>
      <w:r w:rsidRPr="00F00259">
        <w:t>)</w:t>
      </w:r>
    </w:p>
    <w:p w14:paraId="1524F6AC" w14:textId="77777777" w:rsidR="00F00259" w:rsidRPr="00F00259" w:rsidRDefault="00F00259" w:rsidP="00490936">
      <w:pPr>
        <w:spacing w:after="20"/>
        <w:ind w:left="482" w:hanging="142"/>
      </w:pPr>
      <w:r w:rsidRPr="00F00259">
        <w:t>•</w:t>
      </w:r>
      <w:r w:rsidRPr="00F00259">
        <w:tab/>
        <w:t>Up to a maximum of 30 x Port Jackson Sharks (</w:t>
      </w:r>
      <w:r w:rsidRPr="00F00259">
        <w:rPr>
          <w:i/>
          <w:iCs/>
        </w:rPr>
        <w:t>Heterodontus portusjacksoni</w:t>
      </w:r>
      <w:r w:rsidRPr="00F00259">
        <w:t>)</w:t>
      </w:r>
    </w:p>
    <w:p w14:paraId="4617D137" w14:textId="77777777" w:rsidR="00F00259" w:rsidRPr="00F00259" w:rsidRDefault="00F00259" w:rsidP="00490936">
      <w:pPr>
        <w:spacing w:after="20"/>
        <w:ind w:left="482" w:hanging="142"/>
      </w:pPr>
      <w:r w:rsidRPr="00F00259">
        <w:t>•</w:t>
      </w:r>
      <w:r w:rsidRPr="00F00259">
        <w:tab/>
        <w:t>Up to a maximum of 30 x Southern Fiddler Ray (</w:t>
      </w:r>
      <w:r w:rsidRPr="00F00259">
        <w:rPr>
          <w:i/>
          <w:iCs/>
        </w:rPr>
        <w:t>Trygonorrhina dumerillii</w:t>
      </w:r>
      <w:r w:rsidRPr="00F00259">
        <w:t>)</w:t>
      </w:r>
    </w:p>
    <w:p w14:paraId="1AC215AE" w14:textId="77777777" w:rsidR="00F00259" w:rsidRPr="00F00259" w:rsidRDefault="00F00259" w:rsidP="00490936">
      <w:pPr>
        <w:spacing w:after="20"/>
        <w:ind w:left="482" w:hanging="142"/>
      </w:pPr>
      <w:r w:rsidRPr="00F00259">
        <w:t>•</w:t>
      </w:r>
      <w:r w:rsidRPr="00F00259">
        <w:tab/>
        <w:t>Up to a maximum of 30 x Western Shovelnose Ray (</w:t>
      </w:r>
      <w:r w:rsidRPr="00F00259">
        <w:rPr>
          <w:i/>
          <w:iCs/>
        </w:rPr>
        <w:t>Aptychotrema vincentiana</w:t>
      </w:r>
      <w:r w:rsidRPr="00F00259">
        <w:t>)</w:t>
      </w:r>
    </w:p>
    <w:p w14:paraId="22C680DD" w14:textId="77777777" w:rsidR="00F00259" w:rsidRPr="00F00259" w:rsidRDefault="00F00259" w:rsidP="00490936">
      <w:pPr>
        <w:spacing w:after="20"/>
        <w:ind w:left="482" w:hanging="142"/>
      </w:pPr>
      <w:r w:rsidRPr="00F00259">
        <w:t>•</w:t>
      </w:r>
      <w:r w:rsidRPr="00F00259">
        <w:tab/>
        <w:t>Up to a maximum of 30 x Smooth Stingray (</w:t>
      </w:r>
      <w:r w:rsidRPr="00F00259">
        <w:rPr>
          <w:i/>
          <w:iCs/>
        </w:rPr>
        <w:t>Bathytoshia brevicaudata</w:t>
      </w:r>
      <w:r w:rsidRPr="00F00259">
        <w:t>)</w:t>
      </w:r>
    </w:p>
    <w:p w14:paraId="344A7128" w14:textId="77777777" w:rsidR="00F00259" w:rsidRPr="00F00259" w:rsidRDefault="00F00259" w:rsidP="00490936">
      <w:pPr>
        <w:spacing w:after="20"/>
        <w:ind w:left="482" w:hanging="142"/>
      </w:pPr>
      <w:r w:rsidRPr="00F00259">
        <w:t>•</w:t>
      </w:r>
      <w:r w:rsidRPr="00F00259">
        <w:tab/>
        <w:t>Up to a maximum of 30 x Gummy Shark (</w:t>
      </w:r>
      <w:r w:rsidRPr="00F00259">
        <w:rPr>
          <w:i/>
          <w:iCs/>
        </w:rPr>
        <w:t>Mustelus antarcticus</w:t>
      </w:r>
      <w:r w:rsidRPr="00F00259">
        <w:t>)</w:t>
      </w:r>
    </w:p>
    <w:p w14:paraId="26E3E153" w14:textId="77777777" w:rsidR="00F00259" w:rsidRPr="00F00259" w:rsidRDefault="00F00259" w:rsidP="00F00259">
      <w:pPr>
        <w:ind w:left="482" w:hanging="142"/>
      </w:pPr>
      <w:r w:rsidRPr="00F00259">
        <w:t>•</w:t>
      </w:r>
      <w:r w:rsidRPr="00F00259">
        <w:tab/>
        <w:t>Up to a maximum of 30 x Cobbler Wobbegong (Sutorectus tentaculatus)</w:t>
      </w:r>
    </w:p>
    <w:p w14:paraId="0F48062C" w14:textId="77777777" w:rsidR="00F00259" w:rsidRPr="00F00259" w:rsidRDefault="00F00259" w:rsidP="00A045AB">
      <w:pPr>
        <w:spacing w:after="60"/>
        <w:jc w:val="center"/>
        <w:rPr>
          <w:smallCaps/>
          <w:szCs w:val="17"/>
        </w:rPr>
      </w:pPr>
      <w:r w:rsidRPr="00F00259">
        <w:rPr>
          <w:smallCaps/>
          <w:szCs w:val="17"/>
        </w:rPr>
        <w:lastRenderedPageBreak/>
        <w:t>Schedule 3</w:t>
      </w:r>
    </w:p>
    <w:p w14:paraId="5921715E" w14:textId="77777777" w:rsidR="00F00259" w:rsidRPr="00F00259" w:rsidRDefault="00F00259" w:rsidP="00A045AB">
      <w:pPr>
        <w:spacing w:after="60"/>
        <w:ind w:left="340" w:hanging="340"/>
      </w:pPr>
      <w:r w:rsidRPr="00F00259">
        <w:t>1.</w:t>
      </w:r>
      <w:r w:rsidRPr="00F00259">
        <w:tab/>
        <w:t>The exemption holder will be deemed responsible for the conduct of all persons conducting the exempted activities under this notice. Any person conducting activities under this exemption must be provided a copy of this notice, which they must have signed as an indication that they have read and understand the conditions under it.</w:t>
      </w:r>
    </w:p>
    <w:p w14:paraId="73070381" w14:textId="77777777" w:rsidR="00F00259" w:rsidRPr="00F00259" w:rsidRDefault="00F00259" w:rsidP="00A045AB">
      <w:pPr>
        <w:spacing w:after="60"/>
        <w:ind w:left="340" w:hanging="340"/>
      </w:pPr>
      <w:r w:rsidRPr="00F00259">
        <w:t>2.</w:t>
      </w:r>
      <w:r w:rsidRPr="00F00259">
        <w:tab/>
        <w:t>The nominated agents of the exemption holder pursuant to this Ministerial exemption are:</w:t>
      </w:r>
    </w:p>
    <w:p w14:paraId="6F1E5C54" w14:textId="77777777" w:rsidR="00F00259" w:rsidRPr="00F00259" w:rsidRDefault="00F00259" w:rsidP="00A045AB">
      <w:pPr>
        <w:spacing w:after="20"/>
        <w:ind w:left="482" w:hanging="142"/>
      </w:pPr>
      <w:r w:rsidRPr="00F00259">
        <w:t>•</w:t>
      </w:r>
      <w:r w:rsidRPr="00F00259">
        <w:tab/>
        <w:t>Bethany Jackel—Flinders University, Sturt Road, Beford Park, SA 5042</w:t>
      </w:r>
    </w:p>
    <w:p w14:paraId="7AC8F514" w14:textId="77777777" w:rsidR="00F00259" w:rsidRPr="00F00259" w:rsidRDefault="00F00259" w:rsidP="00A045AB">
      <w:pPr>
        <w:spacing w:after="20"/>
        <w:ind w:left="482" w:hanging="142"/>
      </w:pPr>
      <w:r w:rsidRPr="00F00259">
        <w:t>•</w:t>
      </w:r>
      <w:r w:rsidRPr="00F00259">
        <w:tab/>
        <w:t>Lauren Meyer—Flinders University, Sturt Road, Bedford Park, SA 5042</w:t>
      </w:r>
    </w:p>
    <w:p w14:paraId="0A6EF622" w14:textId="77777777" w:rsidR="00F00259" w:rsidRPr="00F00259" w:rsidRDefault="00F00259" w:rsidP="00A045AB">
      <w:pPr>
        <w:spacing w:after="60"/>
        <w:ind w:left="482" w:hanging="142"/>
      </w:pPr>
      <w:r w:rsidRPr="00F00259">
        <w:t>•</w:t>
      </w:r>
      <w:r w:rsidRPr="00F00259">
        <w:tab/>
        <w:t>Zoe Doubleday—Future Industries Institute, Mawson Lakes, SA 5095</w:t>
      </w:r>
    </w:p>
    <w:p w14:paraId="5DE51F30" w14:textId="77777777" w:rsidR="00F00259" w:rsidRPr="00F00259" w:rsidRDefault="00F00259" w:rsidP="00A045AB">
      <w:pPr>
        <w:spacing w:after="60"/>
        <w:ind w:left="340" w:hanging="340"/>
        <w:rPr>
          <w:spacing w:val="-4"/>
        </w:rPr>
      </w:pPr>
      <w:r w:rsidRPr="00F00259">
        <w:rPr>
          <w:spacing w:val="-4"/>
        </w:rPr>
        <w:t>3.</w:t>
      </w:r>
      <w:r w:rsidRPr="00F00259">
        <w:rPr>
          <w:spacing w:val="-4"/>
        </w:rPr>
        <w:tab/>
        <w:t>The exemption holder or nominated agents may be assisted by Flinders University student field assistants and volunteers but only where the exemption holder or his nominated agents are present.</w:t>
      </w:r>
    </w:p>
    <w:p w14:paraId="39EA4E0D" w14:textId="77777777" w:rsidR="00F00259" w:rsidRPr="00F00259" w:rsidRDefault="00F00259" w:rsidP="00A045AB">
      <w:pPr>
        <w:spacing w:after="60"/>
        <w:ind w:left="340" w:hanging="340"/>
        <w:rPr>
          <w:spacing w:val="-4"/>
        </w:rPr>
      </w:pPr>
      <w:r w:rsidRPr="00F00259">
        <w:rPr>
          <w:spacing w:val="-4"/>
        </w:rPr>
        <w:t>4.</w:t>
      </w:r>
      <w:r w:rsidRPr="00F00259">
        <w:rPr>
          <w:spacing w:val="-4"/>
        </w:rPr>
        <w:tab/>
        <w:t>The exemption holder or his nominated agents may only collect naturally dead specimens of the species listed in Schedule 2 by hand.</w:t>
      </w:r>
    </w:p>
    <w:p w14:paraId="6CC12BDA" w14:textId="77777777" w:rsidR="00F00259" w:rsidRPr="00F00259" w:rsidRDefault="00F00259" w:rsidP="00A045AB">
      <w:pPr>
        <w:spacing w:after="60"/>
        <w:ind w:left="340" w:hanging="340"/>
      </w:pPr>
      <w:r w:rsidRPr="00F00259">
        <w:t>5.</w:t>
      </w:r>
      <w:r w:rsidRPr="00F00259">
        <w:tab/>
        <w:t>The exemption holder may only take cuttlefish or snapper under this exemption if in possession of the relevant permit or determination permitting the take of these species in the specified waters.</w:t>
      </w:r>
    </w:p>
    <w:p w14:paraId="49BC2FF3" w14:textId="77777777" w:rsidR="00F00259" w:rsidRPr="00F00259" w:rsidRDefault="00F00259" w:rsidP="00A045AB">
      <w:pPr>
        <w:spacing w:after="60"/>
        <w:ind w:left="340" w:hanging="340"/>
        <w:rPr>
          <w:spacing w:val="-2"/>
        </w:rPr>
      </w:pPr>
      <w:r w:rsidRPr="00F00259">
        <w:t>6.</w:t>
      </w:r>
      <w:r w:rsidRPr="00F00259">
        <w:tab/>
      </w:r>
      <w:r w:rsidRPr="00F00259">
        <w:rPr>
          <w:spacing w:val="-2"/>
        </w:rPr>
        <w:t>Before undertaking the exemption activity, the exemption holder or a person acting as his agent must contact PIRSA FISHWATCH on 1800 065 522 and answer a series of questions about the exemption activity. The exemption holder or nominated agent will need to have a copy of the exemption at the time of making the call and be able to provide information about the area and time of the exempted activity, the vehicles and/or boats involved, the number of agents undertaking the exemption activity and other related questions.</w:t>
      </w:r>
    </w:p>
    <w:p w14:paraId="53884A87" w14:textId="77777777" w:rsidR="00F00259" w:rsidRPr="00F00259" w:rsidRDefault="00F00259" w:rsidP="008A2F2B">
      <w:pPr>
        <w:spacing w:after="40"/>
        <w:ind w:left="340" w:hanging="340"/>
        <w:rPr>
          <w:spacing w:val="-2"/>
        </w:rPr>
      </w:pPr>
      <w:r w:rsidRPr="00F00259">
        <w:t>7.</w:t>
      </w:r>
      <w:r w:rsidRPr="00F00259">
        <w:tab/>
      </w:r>
      <w:r w:rsidRPr="00F00259">
        <w:rPr>
          <w:spacing w:val="-2"/>
        </w:rPr>
        <w:t>The exemption holder must provide a written report detailing the outcomes of the collection of organisms within pursuant to this notice to PIRSA, Fisheries and Aquaculture, (</w:t>
      </w:r>
      <w:hyperlink r:id="rId17" w:history="1">
        <w:r w:rsidRPr="00F00259">
          <w:rPr>
            <w:color w:val="0000FF"/>
            <w:spacing w:val="-2"/>
            <w:u w:val="single"/>
          </w:rPr>
          <w:t>PIRSA.Ministerialexemptionsandpermits@sa.gov.au</w:t>
        </w:r>
      </w:hyperlink>
      <w:r w:rsidRPr="00F00259">
        <w:rPr>
          <w:spacing w:val="-2"/>
        </w:rPr>
        <w:t>) within 14 days of expiry of this notice, giving the following details:</w:t>
      </w:r>
    </w:p>
    <w:p w14:paraId="2EA0014C" w14:textId="77777777" w:rsidR="00F00259" w:rsidRPr="00F00259" w:rsidRDefault="00F00259" w:rsidP="00A045AB">
      <w:pPr>
        <w:spacing w:after="20"/>
        <w:ind w:left="482" w:hanging="142"/>
      </w:pPr>
      <w:r w:rsidRPr="00F00259">
        <w:t>•</w:t>
      </w:r>
      <w:r w:rsidRPr="00F00259">
        <w:tab/>
        <w:t>The date, time and location of collection;</w:t>
      </w:r>
    </w:p>
    <w:p w14:paraId="4B5E9BCC" w14:textId="77777777" w:rsidR="00F00259" w:rsidRPr="00F00259" w:rsidRDefault="00F00259" w:rsidP="00A045AB">
      <w:pPr>
        <w:spacing w:after="20"/>
        <w:ind w:left="482" w:hanging="142"/>
      </w:pPr>
      <w:r w:rsidRPr="00F00259">
        <w:t>•</w:t>
      </w:r>
      <w:r w:rsidRPr="00F00259">
        <w:tab/>
        <w:t>The description of all species collected;</w:t>
      </w:r>
    </w:p>
    <w:p w14:paraId="078BBD20" w14:textId="77777777" w:rsidR="00F00259" w:rsidRPr="00F00259" w:rsidRDefault="00F00259" w:rsidP="00F00259">
      <w:pPr>
        <w:ind w:left="482" w:hanging="142"/>
      </w:pPr>
      <w:r w:rsidRPr="00F00259">
        <w:t>•</w:t>
      </w:r>
      <w:r w:rsidRPr="00F00259">
        <w:tab/>
        <w:t>The number of each species collected.</w:t>
      </w:r>
    </w:p>
    <w:p w14:paraId="16E32A34" w14:textId="77777777" w:rsidR="00F00259" w:rsidRPr="00F00259" w:rsidRDefault="00F00259" w:rsidP="00A045AB">
      <w:pPr>
        <w:spacing w:after="60"/>
        <w:ind w:left="340" w:hanging="340"/>
      </w:pPr>
      <w:r w:rsidRPr="00F00259">
        <w:t>8.</w:t>
      </w:r>
      <w:r w:rsidRPr="00F00259">
        <w:tab/>
        <w:t>While engaging in the exempted activity, the exemption holder or his nominated agent must be in possession of a copy of this notice. Such notice must be produced to a Fisheries Officer upon request.</w:t>
      </w:r>
    </w:p>
    <w:p w14:paraId="23D6BB80" w14:textId="77777777" w:rsidR="00F00259" w:rsidRPr="00F00259" w:rsidRDefault="00F00259" w:rsidP="00A045AB">
      <w:pPr>
        <w:spacing w:after="60"/>
        <w:ind w:left="340" w:hanging="340"/>
      </w:pPr>
      <w:r w:rsidRPr="00F00259">
        <w:t>9.</w:t>
      </w:r>
      <w:r w:rsidRPr="00F00259">
        <w:tab/>
        <w:t>Vehicles and research equipment used to undertake research activities under this exemption must be clearly identifiable as belonging to Flinders University. Where possible when undertaking the exempted activities, all persons should be clearly identifiable as Flinders University staff or affiliates.</w:t>
      </w:r>
    </w:p>
    <w:p w14:paraId="7FE3D039" w14:textId="77777777" w:rsidR="00F00259" w:rsidRPr="00F00259" w:rsidRDefault="00F00259" w:rsidP="00A045AB">
      <w:pPr>
        <w:spacing w:after="60"/>
        <w:ind w:left="340" w:hanging="340"/>
      </w:pPr>
      <w:r w:rsidRPr="00F00259">
        <w:rPr>
          <w:spacing w:val="-4"/>
        </w:rPr>
        <w:t>10.</w:t>
      </w:r>
      <w:r w:rsidRPr="00F00259">
        <w:rPr>
          <w:spacing w:val="-4"/>
        </w:rPr>
        <w:tab/>
      </w:r>
      <w:r w:rsidRPr="00F00259">
        <w:t xml:space="preserve">The exemption holder or agents must not contravene or fail to comply with the </w:t>
      </w:r>
      <w:r w:rsidRPr="00F00259">
        <w:rPr>
          <w:i/>
          <w:iCs/>
        </w:rPr>
        <w:t>Fisheries Management Act 2007</w:t>
      </w:r>
      <w:r w:rsidRPr="00F00259">
        <w:t xml:space="preserve"> or any regulations made under that Act, except where specifically exempted by this notice.</w:t>
      </w:r>
    </w:p>
    <w:p w14:paraId="61B819C9" w14:textId="77777777" w:rsidR="00F00259" w:rsidRPr="00F00259" w:rsidRDefault="00F00259" w:rsidP="00A045AB">
      <w:pPr>
        <w:spacing w:after="60"/>
        <w:rPr>
          <w:spacing w:val="-2"/>
        </w:rPr>
      </w:pPr>
      <w:r w:rsidRPr="00F00259">
        <w:rPr>
          <w:spacing w:val="-2"/>
        </w:rPr>
        <w:t xml:space="preserve">This notice does not purport to override the provisions or operation of any other Act including, but not limited to, the </w:t>
      </w:r>
      <w:r w:rsidRPr="00F00259">
        <w:rPr>
          <w:i/>
          <w:iCs/>
          <w:spacing w:val="-2"/>
        </w:rPr>
        <w:t>Marine Parks Act 2007</w:t>
      </w:r>
      <w:r w:rsidRPr="00F00259">
        <w:rPr>
          <w:spacing w:val="-2"/>
        </w:rPr>
        <w:t>. The exemption holder and his agents must comply with any relevant regulations, permits, requirements and directions from the Department for Environment and Water when undertaking activities within a marine park.</w:t>
      </w:r>
    </w:p>
    <w:p w14:paraId="6EC21041" w14:textId="77777777" w:rsidR="00F00259" w:rsidRPr="00F00259" w:rsidRDefault="00F00259" w:rsidP="00F00259">
      <w:pPr>
        <w:spacing w:after="0"/>
        <w:rPr>
          <w:rFonts w:eastAsia="Times New Roman"/>
          <w:szCs w:val="17"/>
        </w:rPr>
      </w:pPr>
      <w:r w:rsidRPr="00F00259">
        <w:rPr>
          <w:rFonts w:eastAsia="Times New Roman"/>
          <w:szCs w:val="17"/>
        </w:rPr>
        <w:t>Dated: 10 April 2026</w:t>
      </w:r>
    </w:p>
    <w:p w14:paraId="25F67E75" w14:textId="77777777" w:rsidR="00F00259" w:rsidRPr="00F00259" w:rsidRDefault="00F00259" w:rsidP="00F00259">
      <w:pPr>
        <w:spacing w:after="0"/>
        <w:jc w:val="right"/>
        <w:rPr>
          <w:rFonts w:eastAsia="Times New Roman"/>
          <w:smallCaps/>
          <w:szCs w:val="20"/>
        </w:rPr>
      </w:pPr>
      <w:r w:rsidRPr="00F00259">
        <w:rPr>
          <w:rFonts w:eastAsia="Times New Roman"/>
          <w:smallCaps/>
          <w:szCs w:val="20"/>
        </w:rPr>
        <w:t>Professor Gavin Begg</w:t>
      </w:r>
    </w:p>
    <w:p w14:paraId="7C5E1742" w14:textId="77777777" w:rsidR="00F00259" w:rsidRPr="00F00259" w:rsidRDefault="00F00259" w:rsidP="00F00259">
      <w:pPr>
        <w:spacing w:after="0"/>
        <w:jc w:val="right"/>
        <w:rPr>
          <w:rFonts w:eastAsia="Times New Roman"/>
          <w:szCs w:val="17"/>
        </w:rPr>
      </w:pPr>
      <w:r w:rsidRPr="00F00259">
        <w:rPr>
          <w:rFonts w:eastAsia="Times New Roman"/>
          <w:szCs w:val="17"/>
        </w:rPr>
        <w:t>Executive Director</w:t>
      </w:r>
    </w:p>
    <w:p w14:paraId="40AF2721" w14:textId="77777777" w:rsidR="00F00259" w:rsidRPr="00F00259" w:rsidRDefault="00F00259" w:rsidP="00F00259">
      <w:pPr>
        <w:spacing w:after="0"/>
        <w:jc w:val="right"/>
        <w:rPr>
          <w:rFonts w:eastAsia="Times New Roman"/>
          <w:szCs w:val="17"/>
        </w:rPr>
      </w:pPr>
      <w:r w:rsidRPr="00F00259">
        <w:rPr>
          <w:rFonts w:eastAsia="Times New Roman"/>
          <w:szCs w:val="17"/>
        </w:rPr>
        <w:t>Fisheries and Aquaculture</w:t>
      </w:r>
    </w:p>
    <w:p w14:paraId="1A7CE30D" w14:textId="77777777" w:rsidR="00F00259" w:rsidRPr="00F00259" w:rsidRDefault="00F00259" w:rsidP="00F00259">
      <w:pPr>
        <w:spacing w:after="0"/>
        <w:jc w:val="right"/>
        <w:rPr>
          <w:rFonts w:eastAsia="Times New Roman"/>
          <w:szCs w:val="17"/>
        </w:rPr>
      </w:pPr>
      <w:r w:rsidRPr="00F00259">
        <w:rPr>
          <w:rFonts w:eastAsia="Times New Roman"/>
          <w:szCs w:val="17"/>
        </w:rPr>
        <w:t>Delegate of the Minister for Primary Industries and Regional Development</w:t>
      </w:r>
    </w:p>
    <w:p w14:paraId="441F16D4" w14:textId="77777777" w:rsidR="00F00259" w:rsidRPr="00F00259" w:rsidRDefault="00F00259" w:rsidP="00F00259">
      <w:pPr>
        <w:pBdr>
          <w:top w:val="single" w:sz="4" w:space="1" w:color="auto"/>
        </w:pBdr>
        <w:spacing w:before="100" w:after="0" w:line="14" w:lineRule="exact"/>
        <w:jc w:val="center"/>
        <w:rPr>
          <w:rFonts w:eastAsia="Times New Roman"/>
          <w:szCs w:val="17"/>
        </w:rPr>
      </w:pPr>
    </w:p>
    <w:p w14:paraId="77BBAA30" w14:textId="77777777" w:rsidR="00F00259" w:rsidRPr="00A045AB" w:rsidRDefault="00F00259" w:rsidP="00A045AB">
      <w:pPr>
        <w:pStyle w:val="NoSpacing"/>
      </w:pPr>
    </w:p>
    <w:p w14:paraId="41A70C4A" w14:textId="77777777" w:rsidR="00EC29C4" w:rsidRPr="00EC29C4" w:rsidRDefault="00EC29C4" w:rsidP="00EC29C4">
      <w:pPr>
        <w:jc w:val="center"/>
        <w:rPr>
          <w:caps/>
          <w:szCs w:val="17"/>
        </w:rPr>
      </w:pPr>
      <w:r w:rsidRPr="00EC29C4">
        <w:rPr>
          <w:caps/>
          <w:szCs w:val="17"/>
        </w:rPr>
        <w:t>FISHERIES MANAGEMENT ACT 2007</w:t>
      </w:r>
    </w:p>
    <w:p w14:paraId="408F374B" w14:textId="77777777" w:rsidR="00EC29C4" w:rsidRPr="00EC29C4" w:rsidRDefault="00EC29C4" w:rsidP="00A045AB">
      <w:pPr>
        <w:spacing w:after="60"/>
        <w:jc w:val="center"/>
        <w:rPr>
          <w:smallCaps/>
          <w:szCs w:val="17"/>
        </w:rPr>
      </w:pPr>
      <w:r w:rsidRPr="00EC29C4">
        <w:rPr>
          <w:smallCaps/>
          <w:szCs w:val="17"/>
        </w:rPr>
        <w:t>Section 115</w:t>
      </w:r>
    </w:p>
    <w:p w14:paraId="51490BDE" w14:textId="77777777" w:rsidR="00EC29C4" w:rsidRPr="00EC29C4" w:rsidRDefault="00EC29C4" w:rsidP="00A045AB">
      <w:pPr>
        <w:spacing w:after="60"/>
        <w:jc w:val="center"/>
        <w:rPr>
          <w:i/>
          <w:szCs w:val="17"/>
        </w:rPr>
      </w:pPr>
      <w:r w:rsidRPr="00EC29C4">
        <w:rPr>
          <w:i/>
          <w:szCs w:val="17"/>
        </w:rPr>
        <w:t>Ministerial Exemption: ME9903412</w:t>
      </w:r>
    </w:p>
    <w:p w14:paraId="7A591265" w14:textId="77777777" w:rsidR="00EC29C4" w:rsidRPr="00EC29C4" w:rsidRDefault="00EC29C4" w:rsidP="00A045AB">
      <w:pPr>
        <w:spacing w:after="60"/>
        <w:rPr>
          <w:rFonts w:eastAsia="Times New Roman"/>
          <w:spacing w:val="-2"/>
          <w:szCs w:val="17"/>
        </w:rPr>
      </w:pPr>
      <w:r w:rsidRPr="00EC29C4">
        <w:rPr>
          <w:rFonts w:eastAsia="Times New Roman"/>
          <w:spacing w:val="-2"/>
          <w:szCs w:val="17"/>
        </w:rPr>
        <w:t xml:space="preserve">Take Notice that pursuant to Section 115 of the </w:t>
      </w:r>
      <w:r w:rsidRPr="00EC29C4">
        <w:rPr>
          <w:rFonts w:eastAsia="Times New Roman"/>
          <w:i/>
          <w:iCs/>
          <w:spacing w:val="-2"/>
          <w:szCs w:val="17"/>
        </w:rPr>
        <w:t>Fisheries Management Act 2007</w:t>
      </w:r>
      <w:r w:rsidRPr="00EC29C4">
        <w:rPr>
          <w:rFonts w:eastAsia="Times New Roman"/>
          <w:spacing w:val="-2"/>
          <w:szCs w:val="17"/>
        </w:rPr>
        <w:t>, Ms Bethany Jackel of Flinders University, Sturt Road,</w:t>
      </w:r>
      <w:r w:rsidRPr="00EC29C4">
        <w:rPr>
          <w:rFonts w:eastAsia="Times New Roman"/>
          <w:spacing w:val="2"/>
          <w:szCs w:val="17"/>
        </w:rPr>
        <w:t xml:space="preserve"> </w:t>
      </w:r>
      <w:r w:rsidRPr="00EC29C4">
        <w:rPr>
          <w:rFonts w:eastAsia="Times New Roman"/>
          <w:spacing w:val="4"/>
          <w:szCs w:val="17"/>
        </w:rPr>
        <w:t xml:space="preserve">Bedford Park, SA 5042 (the ‘exemption holder’) and her nominated agents, are exempt from Section 70, 72(2)(c) and 79 of the </w:t>
      </w:r>
      <w:r w:rsidRPr="00EC29C4">
        <w:rPr>
          <w:rFonts w:eastAsia="Times New Roman"/>
          <w:i/>
          <w:iCs/>
          <w:spacing w:val="-2"/>
          <w:szCs w:val="17"/>
        </w:rPr>
        <w:t>Fisheries Management Act 2007</w:t>
      </w:r>
      <w:r w:rsidRPr="00EC29C4">
        <w:rPr>
          <w:rFonts w:eastAsia="Times New Roman"/>
          <w:spacing w:val="-2"/>
          <w:szCs w:val="17"/>
        </w:rPr>
        <w:t xml:space="preserve"> and Regulations 5 and 6, and Clauses 63, 74 and 113 of Schedule 6 of </w:t>
      </w:r>
      <w:r w:rsidRPr="00EC29C4">
        <w:rPr>
          <w:rFonts w:eastAsia="Times New Roman"/>
          <w:i/>
          <w:iCs/>
          <w:spacing w:val="-2"/>
          <w:szCs w:val="17"/>
        </w:rPr>
        <w:t xml:space="preserve">the Fisheries Management (General) </w:t>
      </w:r>
      <w:r w:rsidRPr="00EC29C4">
        <w:rPr>
          <w:rFonts w:eastAsia="Times New Roman"/>
          <w:i/>
          <w:iCs/>
          <w:spacing w:val="-4"/>
          <w:szCs w:val="17"/>
        </w:rPr>
        <w:t>Regulations 2017</w:t>
      </w:r>
      <w:r w:rsidRPr="00EC29C4">
        <w:rPr>
          <w:rFonts w:eastAsia="Times New Roman"/>
          <w:spacing w:val="-4"/>
          <w:szCs w:val="17"/>
        </w:rPr>
        <w:t xml:space="preserve"> but only insofar as the exemption holder and her nominated agents may collect the species listed in Schedule 2, from the by-catch</w:t>
      </w:r>
      <w:r w:rsidRPr="00EC29C4">
        <w:rPr>
          <w:rFonts w:eastAsia="Times New Roman"/>
          <w:spacing w:val="-2"/>
          <w:szCs w:val="17"/>
        </w:rPr>
        <w:t xml:space="preserve"> of a vessel registered to and lawfully fishing under a Spencer Gulf Prawn Fishery licence (exempted activity) within the </w:t>
      </w:r>
      <w:r w:rsidRPr="00EC29C4">
        <w:rPr>
          <w:rFonts w:eastAsia="Times New Roman"/>
          <w:spacing w:val="-4"/>
          <w:szCs w:val="17"/>
        </w:rPr>
        <w:t>waters described in Schedule 1, subject to the conditions set out in Schedule 3, from 15 April 2026 until 30 June 2026, unless varied or revoked earlier.</w:t>
      </w:r>
    </w:p>
    <w:p w14:paraId="4623A939" w14:textId="77777777" w:rsidR="00EC29C4" w:rsidRPr="00EC29C4" w:rsidRDefault="00EC29C4" w:rsidP="00A045AB">
      <w:pPr>
        <w:spacing w:after="60"/>
        <w:jc w:val="center"/>
        <w:rPr>
          <w:smallCaps/>
          <w:szCs w:val="17"/>
        </w:rPr>
      </w:pPr>
      <w:r w:rsidRPr="00EC29C4">
        <w:rPr>
          <w:smallCaps/>
          <w:szCs w:val="17"/>
        </w:rPr>
        <w:t>Schedule 1</w:t>
      </w:r>
    </w:p>
    <w:p w14:paraId="611FC559" w14:textId="77777777" w:rsidR="00EC29C4" w:rsidRPr="00EC29C4" w:rsidRDefault="00EC29C4" w:rsidP="008A2F2B">
      <w:pPr>
        <w:spacing w:after="40"/>
        <w:ind w:left="426" w:hanging="142"/>
        <w:rPr>
          <w:rFonts w:eastAsia="Times New Roman"/>
          <w:szCs w:val="17"/>
        </w:rPr>
      </w:pPr>
      <w:r w:rsidRPr="00EC29C4">
        <w:rPr>
          <w:rFonts w:eastAsia="Times New Roman"/>
          <w:szCs w:val="17"/>
        </w:rPr>
        <w:t>•</w:t>
      </w:r>
      <w:r w:rsidRPr="00EC29C4">
        <w:rPr>
          <w:rFonts w:eastAsia="Times New Roman"/>
          <w:szCs w:val="17"/>
        </w:rPr>
        <w:tab/>
        <w:t>The Cuttlefish Closure Area is described as waters of Spencer Gulf north of the line commencing at the Mean High Water Springs closest to 33</w:t>
      </w:r>
      <w:r w:rsidRPr="00EC29C4">
        <w:rPr>
          <w:rFonts w:eastAsia="Times New Roman"/>
          <w:spacing w:val="-4"/>
          <w:szCs w:val="17"/>
        </w:rPr>
        <w:t> </w:t>
      </w:r>
      <w:r w:rsidRPr="00EC29C4">
        <w:rPr>
          <w:rFonts w:eastAsia="Times New Roman"/>
          <w:szCs w:val="17"/>
        </w:rPr>
        <w:t>55</w:t>
      </w:r>
      <w:r w:rsidRPr="00EC29C4">
        <w:rPr>
          <w:rFonts w:eastAsia="Times New Roman"/>
          <w:szCs w:val="17"/>
        </w:rPr>
        <w:sym w:font="Symbol" w:char="F0A2"/>
      </w:r>
      <w:r w:rsidRPr="00EC29C4">
        <w:rPr>
          <w:rFonts w:eastAsia="Times New Roman"/>
          <w:szCs w:val="17"/>
        </w:rPr>
        <w:t>39.892</w:t>
      </w:r>
      <w:r w:rsidRPr="00EC29C4">
        <w:rPr>
          <w:rFonts w:eastAsia="Times New Roman"/>
          <w:szCs w:val="17"/>
        </w:rPr>
        <w:sym w:font="Symbol" w:char="F0B2"/>
      </w:r>
      <w:r w:rsidRPr="00EC29C4">
        <w:rPr>
          <w:rFonts w:eastAsia="Times New Roman"/>
          <w:szCs w:val="17"/>
        </w:rPr>
        <w:t xml:space="preserve"> South 136</w:t>
      </w:r>
      <w:r w:rsidRPr="00EC29C4">
        <w:rPr>
          <w:rFonts w:eastAsia="Times New Roman"/>
          <w:spacing w:val="-4"/>
          <w:szCs w:val="17"/>
        </w:rPr>
        <w:t> </w:t>
      </w:r>
      <w:r w:rsidRPr="00EC29C4">
        <w:rPr>
          <w:rFonts w:eastAsia="Times New Roman"/>
          <w:szCs w:val="17"/>
        </w:rPr>
        <w:t>34</w:t>
      </w:r>
      <w:r w:rsidRPr="00EC29C4">
        <w:rPr>
          <w:rFonts w:eastAsia="Times New Roman"/>
          <w:szCs w:val="17"/>
        </w:rPr>
        <w:sym w:font="Symbol" w:char="F0A2"/>
      </w:r>
      <w:r w:rsidRPr="00EC29C4">
        <w:rPr>
          <w:rFonts w:eastAsia="Times New Roman"/>
          <w:szCs w:val="17"/>
        </w:rPr>
        <w:t>20.163</w:t>
      </w:r>
      <w:r w:rsidRPr="00EC29C4">
        <w:rPr>
          <w:rFonts w:eastAsia="Times New Roman"/>
          <w:szCs w:val="17"/>
        </w:rPr>
        <w:sym w:font="Symbol" w:char="F0B2"/>
      </w:r>
      <w:r w:rsidRPr="00EC29C4">
        <w:rPr>
          <w:rFonts w:eastAsia="Times New Roman"/>
          <w:szCs w:val="17"/>
        </w:rPr>
        <w:t xml:space="preserve"> East (near Arno Bay) to the Mean High Water Springs closest to 33</w:t>
      </w:r>
      <w:r w:rsidRPr="00EC29C4">
        <w:rPr>
          <w:rFonts w:eastAsia="Times New Roman"/>
          <w:spacing w:val="-4"/>
          <w:szCs w:val="17"/>
        </w:rPr>
        <w:t> </w:t>
      </w:r>
      <w:r w:rsidRPr="00EC29C4">
        <w:rPr>
          <w:rFonts w:eastAsia="Times New Roman"/>
          <w:szCs w:val="17"/>
        </w:rPr>
        <w:t>55</w:t>
      </w:r>
      <w:r w:rsidRPr="00EC29C4">
        <w:rPr>
          <w:rFonts w:eastAsia="Times New Roman"/>
          <w:szCs w:val="17"/>
        </w:rPr>
        <w:sym w:font="Symbol" w:char="F0A2"/>
      </w:r>
      <w:r w:rsidRPr="00EC29C4">
        <w:rPr>
          <w:rFonts w:eastAsia="Times New Roman"/>
          <w:szCs w:val="17"/>
        </w:rPr>
        <w:t>39.896</w:t>
      </w:r>
      <w:r w:rsidRPr="00EC29C4">
        <w:rPr>
          <w:rFonts w:eastAsia="Times New Roman"/>
          <w:szCs w:val="17"/>
        </w:rPr>
        <w:sym w:font="Symbol" w:char="F0B2"/>
      </w:r>
      <w:r w:rsidRPr="00EC29C4">
        <w:rPr>
          <w:rFonts w:eastAsia="Times New Roman"/>
          <w:szCs w:val="17"/>
        </w:rPr>
        <w:t xml:space="preserve"> South 137</w:t>
      </w:r>
      <w:r w:rsidRPr="00EC29C4">
        <w:rPr>
          <w:rFonts w:eastAsia="Times New Roman"/>
          <w:spacing w:val="-4"/>
          <w:szCs w:val="17"/>
        </w:rPr>
        <w:t> </w:t>
      </w:r>
      <w:r w:rsidRPr="00EC29C4">
        <w:rPr>
          <w:rFonts w:eastAsia="Times New Roman"/>
          <w:szCs w:val="17"/>
        </w:rPr>
        <w:t>37</w:t>
      </w:r>
      <w:r w:rsidRPr="00EC29C4">
        <w:rPr>
          <w:rFonts w:eastAsia="Times New Roman"/>
          <w:szCs w:val="17"/>
        </w:rPr>
        <w:sym w:font="Symbol" w:char="F0A2"/>
      </w:r>
      <w:r w:rsidRPr="00EC29C4">
        <w:rPr>
          <w:rFonts w:eastAsia="Times New Roman"/>
          <w:szCs w:val="17"/>
        </w:rPr>
        <w:t>14.557</w:t>
      </w:r>
      <w:r w:rsidRPr="00EC29C4">
        <w:rPr>
          <w:rFonts w:eastAsia="Times New Roman"/>
          <w:szCs w:val="17"/>
        </w:rPr>
        <w:sym w:font="Symbol" w:char="F0B2"/>
      </w:r>
      <w:r w:rsidRPr="00EC29C4">
        <w:rPr>
          <w:rFonts w:eastAsia="Times New Roman"/>
          <w:szCs w:val="17"/>
        </w:rPr>
        <w:t xml:space="preserve"> East (Wallaroo Jetty), excluding waters of the Cephalopod Exclusion Zone, Sanctuary and Restriced Access zones of any marine park unless authorised under the </w:t>
      </w:r>
      <w:r w:rsidRPr="00EC29C4">
        <w:rPr>
          <w:rFonts w:eastAsia="Times New Roman"/>
          <w:i/>
          <w:iCs/>
          <w:szCs w:val="17"/>
        </w:rPr>
        <w:t>Marine Parks Act 2007</w:t>
      </w:r>
      <w:r w:rsidRPr="00EC29C4">
        <w:rPr>
          <w:rFonts w:eastAsia="Times New Roman"/>
          <w:szCs w:val="17"/>
        </w:rPr>
        <w:t xml:space="preserve"> and aquatic reserves unless otherwise authorised under the </w:t>
      </w:r>
      <w:r w:rsidRPr="00EC29C4">
        <w:rPr>
          <w:rFonts w:eastAsia="Times New Roman"/>
          <w:i/>
          <w:iCs/>
          <w:szCs w:val="17"/>
        </w:rPr>
        <w:t>Fisheries Management Act 2007</w:t>
      </w:r>
      <w:r w:rsidRPr="00EC29C4">
        <w:rPr>
          <w:rFonts w:eastAsia="Times New Roman"/>
          <w:szCs w:val="17"/>
        </w:rPr>
        <w:t xml:space="preserve">. </w:t>
      </w:r>
    </w:p>
    <w:p w14:paraId="1AE2D8C7" w14:textId="77777777" w:rsidR="00EC29C4" w:rsidRPr="00EC29C4" w:rsidRDefault="00EC29C4" w:rsidP="00A045AB">
      <w:pPr>
        <w:spacing w:after="60"/>
        <w:ind w:left="426" w:hanging="142"/>
        <w:rPr>
          <w:rFonts w:eastAsia="Times New Roman"/>
          <w:szCs w:val="17"/>
        </w:rPr>
      </w:pPr>
      <w:r w:rsidRPr="00EC29C4">
        <w:rPr>
          <w:rFonts w:eastAsia="Times New Roman"/>
          <w:szCs w:val="17"/>
        </w:rPr>
        <w:t>•</w:t>
      </w:r>
      <w:r w:rsidRPr="00EC29C4">
        <w:rPr>
          <w:rFonts w:eastAsia="Times New Roman"/>
          <w:szCs w:val="17"/>
        </w:rPr>
        <w:tab/>
        <w:t>The Cephalopod Exclusion Zone means—The waters of or near False Bay contained within and bounded by a line commencing at Mean High Water Springs closest to 33</w:t>
      </w:r>
      <w:r w:rsidRPr="00EC29C4">
        <w:rPr>
          <w:rFonts w:eastAsia="Times New Roman"/>
          <w:spacing w:val="-4"/>
          <w:szCs w:val="17"/>
        </w:rPr>
        <w:t> </w:t>
      </w:r>
      <w:r w:rsidRPr="00EC29C4">
        <w:rPr>
          <w:rFonts w:eastAsia="Times New Roman"/>
          <w:szCs w:val="17"/>
        </w:rPr>
        <w:t>02′10.14″ South, 137</w:t>
      </w:r>
      <w:r w:rsidRPr="00EC29C4">
        <w:rPr>
          <w:rFonts w:eastAsia="Times New Roman"/>
          <w:spacing w:val="-4"/>
          <w:szCs w:val="17"/>
        </w:rPr>
        <w:t> </w:t>
      </w:r>
      <w:r w:rsidRPr="00EC29C4">
        <w:rPr>
          <w:rFonts w:eastAsia="Times New Roman"/>
          <w:szCs w:val="17"/>
        </w:rPr>
        <w:t>35′49.30″ East, then beginning north-westerly following the line of Mean High Water Springs to the location closest to 33</w:t>
      </w:r>
      <w:r w:rsidRPr="00EC29C4">
        <w:rPr>
          <w:rFonts w:eastAsia="Times New Roman"/>
          <w:spacing w:val="-4"/>
          <w:szCs w:val="17"/>
        </w:rPr>
        <w:t> </w:t>
      </w:r>
      <w:r w:rsidRPr="00EC29C4">
        <w:rPr>
          <w:rFonts w:eastAsia="Times New Roman"/>
          <w:szCs w:val="17"/>
        </w:rPr>
        <w:t>00′00.70″ South, 137</w:t>
      </w:r>
      <w:r w:rsidRPr="00EC29C4">
        <w:rPr>
          <w:rFonts w:eastAsia="Times New Roman"/>
          <w:spacing w:val="-4"/>
          <w:szCs w:val="17"/>
        </w:rPr>
        <w:t> </w:t>
      </w:r>
      <w:r w:rsidRPr="00EC29C4">
        <w:rPr>
          <w:rFonts w:eastAsia="Times New Roman"/>
          <w:szCs w:val="17"/>
        </w:rPr>
        <w:t xml:space="preserve">47′08.74″ East (near Point Lowly Lighthouse), then south-westerly to </w:t>
      </w:r>
      <w:r w:rsidRPr="00EC29C4">
        <w:rPr>
          <w:rFonts w:eastAsia="Times New Roman"/>
          <w:spacing w:val="-2"/>
          <w:szCs w:val="17"/>
        </w:rPr>
        <w:t>the southern end of the jetty at Port Bonython at the location closest to 33</w:t>
      </w:r>
      <w:r w:rsidRPr="00EC29C4">
        <w:rPr>
          <w:rFonts w:eastAsia="Times New Roman"/>
          <w:spacing w:val="-4"/>
          <w:szCs w:val="17"/>
        </w:rPr>
        <w:t> </w:t>
      </w:r>
      <w:r w:rsidRPr="00EC29C4">
        <w:rPr>
          <w:rFonts w:eastAsia="Times New Roman"/>
          <w:spacing w:val="-2"/>
          <w:szCs w:val="17"/>
        </w:rPr>
        <w:t>00′48.20″ South, 137</w:t>
      </w:r>
      <w:r w:rsidRPr="00EC29C4">
        <w:rPr>
          <w:rFonts w:eastAsia="Times New Roman"/>
          <w:spacing w:val="-4"/>
          <w:szCs w:val="17"/>
        </w:rPr>
        <w:t> </w:t>
      </w:r>
      <w:r w:rsidRPr="00EC29C4">
        <w:rPr>
          <w:rFonts w:eastAsia="Times New Roman"/>
          <w:spacing w:val="-2"/>
          <w:szCs w:val="17"/>
        </w:rPr>
        <w:t>45′55.31″ East, then south-westerly to the south eastern end of the BHP jetty at the location closest to 33</w:t>
      </w:r>
      <w:r w:rsidRPr="00EC29C4">
        <w:rPr>
          <w:rFonts w:eastAsia="Times New Roman"/>
          <w:spacing w:val="-4"/>
          <w:szCs w:val="17"/>
        </w:rPr>
        <w:t> </w:t>
      </w:r>
      <w:r w:rsidRPr="00EC29C4">
        <w:rPr>
          <w:rFonts w:eastAsia="Times New Roman"/>
          <w:spacing w:val="-2"/>
          <w:szCs w:val="17"/>
        </w:rPr>
        <w:t>02′11.59″ South, 137</w:t>
      </w:r>
      <w:r w:rsidRPr="00EC29C4">
        <w:rPr>
          <w:rFonts w:eastAsia="Times New Roman"/>
          <w:spacing w:val="-4"/>
          <w:szCs w:val="17"/>
        </w:rPr>
        <w:t> </w:t>
      </w:r>
      <w:r w:rsidRPr="00EC29C4">
        <w:rPr>
          <w:rFonts w:eastAsia="Times New Roman"/>
          <w:spacing w:val="-2"/>
          <w:szCs w:val="17"/>
        </w:rPr>
        <w:t>35′56.64″ East, then north-westerly along the said jetty to the point of commencement, but excluding any land or waters so encompassed that lie landward of the line of Mean High Water Springs.</w:t>
      </w:r>
      <w:r w:rsidRPr="00EC29C4">
        <w:rPr>
          <w:rFonts w:eastAsia="Times New Roman"/>
          <w:szCs w:val="17"/>
        </w:rPr>
        <w:t xml:space="preserve"> </w:t>
      </w:r>
    </w:p>
    <w:p w14:paraId="0BA2FDEC" w14:textId="77777777" w:rsidR="00EC29C4" w:rsidRPr="00EC29C4" w:rsidRDefault="00EC29C4" w:rsidP="00EC29C4">
      <w:pPr>
        <w:jc w:val="center"/>
        <w:rPr>
          <w:smallCaps/>
          <w:szCs w:val="17"/>
        </w:rPr>
      </w:pPr>
      <w:r w:rsidRPr="00EC29C4">
        <w:rPr>
          <w:smallCaps/>
          <w:szCs w:val="17"/>
        </w:rPr>
        <w:t>Schedule 2</w:t>
      </w:r>
    </w:p>
    <w:p w14:paraId="06F3FFFC" w14:textId="77777777" w:rsidR="00EC29C4" w:rsidRPr="00EC29C4" w:rsidRDefault="00EC29C4" w:rsidP="00A045AB">
      <w:pPr>
        <w:spacing w:after="40"/>
        <w:ind w:left="284" w:hanging="284"/>
        <w:rPr>
          <w:rFonts w:eastAsia="Times New Roman"/>
          <w:szCs w:val="17"/>
        </w:rPr>
      </w:pPr>
      <w:r w:rsidRPr="00EC29C4">
        <w:rPr>
          <w:rFonts w:eastAsia="Times New Roman"/>
          <w:szCs w:val="17"/>
        </w:rPr>
        <w:t>1.</w:t>
      </w:r>
      <w:r w:rsidRPr="00EC29C4">
        <w:rPr>
          <w:rFonts w:eastAsia="Times New Roman"/>
          <w:szCs w:val="17"/>
        </w:rPr>
        <w:tab/>
        <w:t>The exemption holder or nominated agents may only collect and retain up to a maximum of thirty (30) specimens of any size of the following species from the by-catch of a vessel registered under a Spencer Gulf Prawn Fishery licence that is otherwise undertaking lawful fishing activities:</w:t>
      </w:r>
    </w:p>
    <w:p w14:paraId="59B01154" w14:textId="77777777" w:rsidR="00EC29C4" w:rsidRPr="00EC29C4" w:rsidRDefault="00EC29C4" w:rsidP="00A045AB">
      <w:pPr>
        <w:spacing w:after="20"/>
        <w:ind w:left="426" w:hanging="142"/>
        <w:rPr>
          <w:rFonts w:eastAsia="Times New Roman"/>
          <w:szCs w:val="17"/>
        </w:rPr>
      </w:pPr>
      <w:r w:rsidRPr="00EC29C4">
        <w:rPr>
          <w:rFonts w:eastAsia="Times New Roman"/>
          <w:szCs w:val="17"/>
        </w:rPr>
        <w:t>•</w:t>
      </w:r>
      <w:r w:rsidRPr="00EC29C4">
        <w:rPr>
          <w:rFonts w:eastAsia="Times New Roman"/>
          <w:szCs w:val="17"/>
        </w:rPr>
        <w:tab/>
        <w:t>Blue Swimmer Crab (</w:t>
      </w:r>
      <w:r w:rsidRPr="00EC29C4">
        <w:rPr>
          <w:rFonts w:eastAsia="Times New Roman"/>
          <w:i/>
          <w:iCs/>
          <w:szCs w:val="17"/>
        </w:rPr>
        <w:t>Portunus armatus</w:t>
      </w:r>
      <w:r w:rsidRPr="00EC29C4">
        <w:rPr>
          <w:rFonts w:eastAsia="Times New Roman"/>
          <w:szCs w:val="17"/>
        </w:rPr>
        <w:t>)</w:t>
      </w:r>
    </w:p>
    <w:p w14:paraId="5295B8DA" w14:textId="77777777" w:rsidR="00EC29C4" w:rsidRPr="00EC29C4" w:rsidRDefault="00EC29C4" w:rsidP="00A045AB">
      <w:pPr>
        <w:spacing w:after="20"/>
        <w:ind w:left="426" w:hanging="142"/>
        <w:rPr>
          <w:rFonts w:eastAsia="Times New Roman"/>
          <w:szCs w:val="17"/>
        </w:rPr>
      </w:pPr>
      <w:r w:rsidRPr="00EC29C4">
        <w:rPr>
          <w:rFonts w:eastAsia="Times New Roman"/>
          <w:szCs w:val="17"/>
        </w:rPr>
        <w:t>•</w:t>
      </w:r>
      <w:r w:rsidRPr="00EC29C4">
        <w:rPr>
          <w:rFonts w:eastAsia="Times New Roman"/>
          <w:szCs w:val="17"/>
        </w:rPr>
        <w:tab/>
        <w:t>King George Whiting (</w:t>
      </w:r>
      <w:r w:rsidRPr="00EC29C4">
        <w:rPr>
          <w:rFonts w:eastAsia="Times New Roman"/>
          <w:i/>
          <w:iCs/>
          <w:szCs w:val="17"/>
        </w:rPr>
        <w:t>Sillaginodes punctata</w:t>
      </w:r>
      <w:r w:rsidRPr="00EC29C4">
        <w:rPr>
          <w:rFonts w:eastAsia="Times New Roman"/>
          <w:szCs w:val="17"/>
        </w:rPr>
        <w:t>)</w:t>
      </w:r>
    </w:p>
    <w:p w14:paraId="54E16E44" w14:textId="77777777" w:rsidR="00EC29C4" w:rsidRPr="00EC29C4" w:rsidRDefault="00EC29C4" w:rsidP="00A045AB">
      <w:pPr>
        <w:spacing w:after="20"/>
        <w:ind w:left="426" w:hanging="142"/>
        <w:rPr>
          <w:rFonts w:eastAsia="Times New Roman"/>
          <w:szCs w:val="17"/>
        </w:rPr>
      </w:pPr>
      <w:r w:rsidRPr="00EC29C4">
        <w:rPr>
          <w:rFonts w:eastAsia="Times New Roman"/>
          <w:szCs w:val="17"/>
        </w:rPr>
        <w:t>•</w:t>
      </w:r>
      <w:r w:rsidRPr="00EC29C4">
        <w:rPr>
          <w:rFonts w:eastAsia="Times New Roman"/>
          <w:szCs w:val="17"/>
        </w:rPr>
        <w:tab/>
        <w:t>Southern Garfish (</w:t>
      </w:r>
      <w:r w:rsidRPr="00EC29C4">
        <w:rPr>
          <w:rFonts w:eastAsia="Times New Roman"/>
          <w:i/>
          <w:iCs/>
          <w:szCs w:val="17"/>
        </w:rPr>
        <w:t>Hyporhampus melanochir</w:t>
      </w:r>
      <w:r w:rsidRPr="00EC29C4">
        <w:rPr>
          <w:rFonts w:eastAsia="Times New Roman"/>
          <w:szCs w:val="17"/>
        </w:rPr>
        <w:t>)</w:t>
      </w:r>
    </w:p>
    <w:p w14:paraId="67501632" w14:textId="77777777" w:rsidR="00EC29C4" w:rsidRPr="00EC29C4" w:rsidRDefault="00EC29C4" w:rsidP="00A045AB">
      <w:pPr>
        <w:spacing w:after="20"/>
        <w:ind w:left="426" w:hanging="142"/>
        <w:rPr>
          <w:rFonts w:eastAsia="Times New Roman"/>
          <w:szCs w:val="17"/>
        </w:rPr>
      </w:pPr>
      <w:r w:rsidRPr="00EC29C4">
        <w:rPr>
          <w:rFonts w:eastAsia="Times New Roman"/>
          <w:szCs w:val="17"/>
        </w:rPr>
        <w:t>•</w:t>
      </w:r>
      <w:r w:rsidRPr="00EC29C4">
        <w:rPr>
          <w:rFonts w:eastAsia="Times New Roman"/>
          <w:szCs w:val="17"/>
        </w:rPr>
        <w:tab/>
        <w:t>Skipjack trevally (</w:t>
      </w:r>
      <w:r w:rsidRPr="00EC29C4">
        <w:rPr>
          <w:rFonts w:eastAsia="Times New Roman"/>
          <w:i/>
          <w:iCs/>
          <w:szCs w:val="17"/>
        </w:rPr>
        <w:t>Pseudocaranx wright</w:t>
      </w:r>
      <w:r w:rsidRPr="00EC29C4">
        <w:rPr>
          <w:rFonts w:eastAsia="Times New Roman"/>
          <w:szCs w:val="17"/>
        </w:rPr>
        <w:t>).</w:t>
      </w:r>
    </w:p>
    <w:p w14:paraId="1B835899" w14:textId="18EA9DA2" w:rsidR="008A2F2B" w:rsidRDefault="00EC29C4" w:rsidP="008A2F2B">
      <w:pPr>
        <w:spacing w:after="0"/>
        <w:ind w:left="426" w:hanging="142"/>
        <w:rPr>
          <w:rFonts w:eastAsia="Times New Roman"/>
          <w:szCs w:val="17"/>
        </w:rPr>
      </w:pPr>
      <w:r w:rsidRPr="00EC29C4">
        <w:rPr>
          <w:rFonts w:eastAsia="Times New Roman"/>
          <w:szCs w:val="17"/>
        </w:rPr>
        <w:t>•</w:t>
      </w:r>
      <w:r w:rsidRPr="00EC29C4">
        <w:rPr>
          <w:rFonts w:eastAsia="Times New Roman"/>
          <w:szCs w:val="17"/>
        </w:rPr>
        <w:tab/>
        <w:t>Sand Crabs (</w:t>
      </w:r>
      <w:r w:rsidRPr="00EC29C4">
        <w:rPr>
          <w:rFonts w:eastAsia="Times New Roman"/>
          <w:i/>
          <w:iCs/>
          <w:szCs w:val="17"/>
        </w:rPr>
        <w:t>Ovalipes australiensis</w:t>
      </w:r>
      <w:r w:rsidRPr="00EC29C4">
        <w:rPr>
          <w:rFonts w:eastAsia="Times New Roman"/>
          <w:szCs w:val="17"/>
        </w:rPr>
        <w:t>)</w:t>
      </w:r>
      <w:r w:rsidR="008A2F2B">
        <w:rPr>
          <w:rFonts w:eastAsia="Times New Roman"/>
          <w:szCs w:val="17"/>
        </w:rPr>
        <w:br w:type="page"/>
      </w:r>
    </w:p>
    <w:p w14:paraId="203E236A" w14:textId="77777777" w:rsidR="00EC29C4" w:rsidRPr="00EC29C4" w:rsidRDefault="00EC29C4" w:rsidP="00EC29C4">
      <w:pPr>
        <w:ind w:left="284" w:hanging="284"/>
        <w:rPr>
          <w:rFonts w:eastAsia="Times New Roman"/>
          <w:szCs w:val="17"/>
        </w:rPr>
      </w:pPr>
      <w:r w:rsidRPr="00EC29C4">
        <w:rPr>
          <w:rFonts w:eastAsia="Times New Roman"/>
          <w:szCs w:val="17"/>
        </w:rPr>
        <w:lastRenderedPageBreak/>
        <w:t>2.</w:t>
      </w:r>
      <w:r w:rsidRPr="00EC29C4">
        <w:rPr>
          <w:rFonts w:eastAsia="Times New Roman"/>
          <w:szCs w:val="17"/>
        </w:rPr>
        <w:tab/>
        <w:t>The exemption holder or nominated agents may only collect and retain up to a maximum of thirty (30) naturally dead specimens of any size of the following species from the by-catch of a vessel registered under a Spencer Gulf Prawn Fishery licence that is otherwise undertaking lawful fishing activities:</w:t>
      </w:r>
    </w:p>
    <w:p w14:paraId="0AE160EB" w14:textId="77777777" w:rsidR="00EC29C4" w:rsidRPr="00EC29C4" w:rsidRDefault="00EC29C4" w:rsidP="00EC29C4">
      <w:pPr>
        <w:spacing w:after="40"/>
        <w:ind w:left="426" w:hanging="142"/>
        <w:rPr>
          <w:rFonts w:eastAsia="Times New Roman"/>
          <w:szCs w:val="17"/>
        </w:rPr>
      </w:pPr>
      <w:r w:rsidRPr="00EC29C4">
        <w:rPr>
          <w:rFonts w:eastAsia="Times New Roman"/>
          <w:szCs w:val="17"/>
        </w:rPr>
        <w:t>•</w:t>
      </w:r>
      <w:r w:rsidRPr="00EC29C4">
        <w:rPr>
          <w:rFonts w:eastAsia="Times New Roman"/>
          <w:szCs w:val="17"/>
        </w:rPr>
        <w:tab/>
        <w:t>Giant Australian Cuttlefish (</w:t>
      </w:r>
      <w:r w:rsidRPr="00EC29C4">
        <w:rPr>
          <w:rFonts w:eastAsia="Times New Roman"/>
          <w:i/>
          <w:iCs/>
          <w:szCs w:val="17"/>
        </w:rPr>
        <w:t>Sepia apama</w:t>
      </w:r>
      <w:r w:rsidRPr="00EC29C4">
        <w:rPr>
          <w:rFonts w:eastAsia="Times New Roman"/>
          <w:szCs w:val="17"/>
        </w:rPr>
        <w:t>)</w:t>
      </w:r>
    </w:p>
    <w:p w14:paraId="034FCED2" w14:textId="77777777" w:rsidR="00EC29C4" w:rsidRPr="00EC29C4" w:rsidRDefault="00EC29C4" w:rsidP="00EC29C4">
      <w:pPr>
        <w:spacing w:after="40"/>
        <w:ind w:left="426" w:hanging="142"/>
        <w:rPr>
          <w:rFonts w:eastAsia="Times New Roman"/>
          <w:szCs w:val="17"/>
        </w:rPr>
      </w:pPr>
      <w:r w:rsidRPr="00EC29C4">
        <w:rPr>
          <w:rFonts w:eastAsia="Times New Roman"/>
          <w:szCs w:val="17"/>
        </w:rPr>
        <w:t>•</w:t>
      </w:r>
      <w:r w:rsidRPr="00EC29C4">
        <w:rPr>
          <w:rFonts w:eastAsia="Times New Roman"/>
          <w:szCs w:val="17"/>
        </w:rPr>
        <w:tab/>
        <w:t>New Holland Cuttlefish (</w:t>
      </w:r>
      <w:r w:rsidRPr="00EC29C4">
        <w:rPr>
          <w:rFonts w:eastAsia="Times New Roman"/>
          <w:i/>
          <w:iCs/>
          <w:szCs w:val="17"/>
        </w:rPr>
        <w:t>Sepia novaehollandidae</w:t>
      </w:r>
      <w:r w:rsidRPr="00EC29C4">
        <w:rPr>
          <w:rFonts w:eastAsia="Times New Roman"/>
          <w:szCs w:val="17"/>
        </w:rPr>
        <w:t>)</w:t>
      </w:r>
    </w:p>
    <w:p w14:paraId="27BE11A7" w14:textId="77777777" w:rsidR="00EC29C4" w:rsidRPr="00EC29C4" w:rsidRDefault="00EC29C4" w:rsidP="00EC29C4">
      <w:pPr>
        <w:spacing w:after="40"/>
        <w:ind w:left="426" w:hanging="142"/>
        <w:rPr>
          <w:rFonts w:eastAsia="Times New Roman"/>
          <w:szCs w:val="17"/>
        </w:rPr>
      </w:pPr>
      <w:r w:rsidRPr="00EC29C4">
        <w:rPr>
          <w:rFonts w:eastAsia="Times New Roman"/>
          <w:szCs w:val="17"/>
        </w:rPr>
        <w:t>•</w:t>
      </w:r>
      <w:r w:rsidRPr="00EC29C4">
        <w:rPr>
          <w:rFonts w:eastAsia="Times New Roman"/>
          <w:szCs w:val="17"/>
        </w:rPr>
        <w:tab/>
        <w:t>Slender Cuttlefish (</w:t>
      </w:r>
      <w:r w:rsidRPr="00EC29C4">
        <w:rPr>
          <w:rFonts w:eastAsia="Times New Roman"/>
          <w:i/>
          <w:iCs/>
          <w:szCs w:val="17"/>
        </w:rPr>
        <w:t>Sepia braggi</w:t>
      </w:r>
      <w:r w:rsidRPr="00EC29C4">
        <w:rPr>
          <w:rFonts w:eastAsia="Times New Roman"/>
          <w:szCs w:val="17"/>
        </w:rPr>
        <w:t>)</w:t>
      </w:r>
    </w:p>
    <w:p w14:paraId="41B7F276" w14:textId="77777777" w:rsidR="00EC29C4" w:rsidRPr="00EC29C4" w:rsidRDefault="00EC29C4" w:rsidP="00EC29C4">
      <w:pPr>
        <w:spacing w:after="40"/>
        <w:ind w:left="426" w:hanging="142"/>
        <w:rPr>
          <w:rFonts w:eastAsia="Times New Roman"/>
          <w:szCs w:val="17"/>
        </w:rPr>
      </w:pPr>
      <w:r w:rsidRPr="00EC29C4">
        <w:rPr>
          <w:rFonts w:eastAsia="Times New Roman"/>
          <w:szCs w:val="17"/>
        </w:rPr>
        <w:t>•</w:t>
      </w:r>
      <w:r w:rsidRPr="00EC29C4">
        <w:rPr>
          <w:rFonts w:eastAsia="Times New Roman"/>
          <w:szCs w:val="17"/>
        </w:rPr>
        <w:tab/>
        <w:t>Port Jackson Shark (</w:t>
      </w:r>
      <w:r w:rsidRPr="00EC29C4">
        <w:rPr>
          <w:rFonts w:eastAsia="Times New Roman"/>
          <w:i/>
          <w:iCs/>
          <w:szCs w:val="17"/>
        </w:rPr>
        <w:t>Heterodontus portusjac</w:t>
      </w:r>
      <w:r w:rsidRPr="00EC29C4">
        <w:rPr>
          <w:rFonts w:eastAsia="Times New Roman"/>
          <w:szCs w:val="17"/>
        </w:rPr>
        <w:t>ksoni)</w:t>
      </w:r>
    </w:p>
    <w:p w14:paraId="48DD6B96" w14:textId="77777777" w:rsidR="00EC29C4" w:rsidRPr="00EC29C4" w:rsidRDefault="00EC29C4" w:rsidP="00EC29C4">
      <w:pPr>
        <w:ind w:left="426" w:hanging="142"/>
        <w:rPr>
          <w:rFonts w:eastAsia="Times New Roman"/>
          <w:szCs w:val="17"/>
        </w:rPr>
      </w:pPr>
      <w:r w:rsidRPr="00EC29C4">
        <w:rPr>
          <w:rFonts w:eastAsia="Times New Roman"/>
          <w:szCs w:val="17"/>
        </w:rPr>
        <w:t>•</w:t>
      </w:r>
      <w:r w:rsidRPr="00EC29C4">
        <w:rPr>
          <w:rFonts w:eastAsia="Times New Roman"/>
          <w:szCs w:val="17"/>
        </w:rPr>
        <w:tab/>
        <w:t>Southern Calamari squid (</w:t>
      </w:r>
      <w:r w:rsidRPr="00EC29C4">
        <w:rPr>
          <w:rFonts w:eastAsia="Times New Roman"/>
          <w:i/>
          <w:iCs/>
          <w:szCs w:val="17"/>
        </w:rPr>
        <w:t>Sepioteuthis australis</w:t>
      </w:r>
      <w:r w:rsidRPr="00EC29C4">
        <w:rPr>
          <w:rFonts w:eastAsia="Times New Roman"/>
          <w:szCs w:val="17"/>
        </w:rPr>
        <w:t>).</w:t>
      </w:r>
    </w:p>
    <w:p w14:paraId="717547B6" w14:textId="77777777" w:rsidR="00EC29C4" w:rsidRPr="00EC29C4" w:rsidRDefault="00EC29C4" w:rsidP="00EC29C4">
      <w:pPr>
        <w:jc w:val="center"/>
        <w:rPr>
          <w:smallCaps/>
          <w:szCs w:val="17"/>
        </w:rPr>
      </w:pPr>
      <w:r w:rsidRPr="00EC29C4">
        <w:rPr>
          <w:smallCaps/>
          <w:szCs w:val="17"/>
        </w:rPr>
        <w:t>Schedule 3</w:t>
      </w:r>
    </w:p>
    <w:p w14:paraId="3B4CF260" w14:textId="77777777" w:rsidR="00EC29C4" w:rsidRPr="00EC29C4" w:rsidRDefault="00EC29C4" w:rsidP="00EC29C4">
      <w:pPr>
        <w:ind w:left="284" w:hanging="284"/>
        <w:rPr>
          <w:rFonts w:eastAsia="Times New Roman"/>
          <w:szCs w:val="17"/>
        </w:rPr>
      </w:pPr>
      <w:r w:rsidRPr="00EC29C4">
        <w:rPr>
          <w:rFonts w:eastAsia="Times New Roman"/>
          <w:szCs w:val="17"/>
        </w:rPr>
        <w:t>3.</w:t>
      </w:r>
      <w:r w:rsidRPr="00EC29C4">
        <w:rPr>
          <w:rFonts w:eastAsia="Times New Roman"/>
          <w:szCs w:val="17"/>
        </w:rPr>
        <w:tab/>
        <w:t>The exemption holder will be deemed responsible for the conduct of all persons collecting aquatic species under this notice. Any person conducting activities under this exemption must be provided a copy of this notice, which they must have signed as an indication that they have read and understand the conditions under it.</w:t>
      </w:r>
    </w:p>
    <w:p w14:paraId="11FB1E07" w14:textId="77777777" w:rsidR="00EC29C4" w:rsidRPr="00EC29C4" w:rsidRDefault="00EC29C4" w:rsidP="00EC29C4">
      <w:pPr>
        <w:ind w:left="284" w:hanging="284"/>
        <w:rPr>
          <w:rFonts w:eastAsia="Times New Roman"/>
          <w:szCs w:val="17"/>
        </w:rPr>
      </w:pPr>
      <w:r w:rsidRPr="00EC29C4">
        <w:rPr>
          <w:rFonts w:eastAsia="Times New Roman"/>
          <w:szCs w:val="17"/>
        </w:rPr>
        <w:t>4.</w:t>
      </w:r>
      <w:r w:rsidRPr="00EC29C4">
        <w:rPr>
          <w:rFonts w:eastAsia="Times New Roman"/>
          <w:szCs w:val="17"/>
        </w:rPr>
        <w:tab/>
        <w:t xml:space="preserve">The nominated agents of the exemption holder pursuant to this Ministerial exemption are employees of the South Australian Research and Development Institute. To the extent that the otherwise lawful fishing activities onboard a vessel registered under a Spencer Gulf Prawn Fishery licence support the exempted collection activities under this notice the licence holder is also a nominated agent. </w:t>
      </w:r>
    </w:p>
    <w:p w14:paraId="69BB9B27" w14:textId="77777777" w:rsidR="00EC29C4" w:rsidRPr="00EC29C4" w:rsidRDefault="00EC29C4" w:rsidP="00EC29C4">
      <w:pPr>
        <w:ind w:left="284" w:hanging="284"/>
        <w:rPr>
          <w:rFonts w:eastAsia="Times New Roman"/>
          <w:szCs w:val="17"/>
        </w:rPr>
      </w:pPr>
      <w:r w:rsidRPr="00EC29C4">
        <w:rPr>
          <w:rFonts w:eastAsia="Times New Roman"/>
          <w:szCs w:val="17"/>
        </w:rPr>
        <w:t>5.</w:t>
      </w:r>
      <w:r w:rsidRPr="00EC29C4">
        <w:rPr>
          <w:rFonts w:eastAsia="Times New Roman"/>
          <w:szCs w:val="17"/>
        </w:rPr>
        <w:tab/>
        <w:t xml:space="preserve">Only by-catch from vessels registered on licences in the Spencer Gulf Prawn Fishery undertaking fishery independent surveys may be used to collect the fish to be retained pursuant to this exemption. This exemption does not allow Spencer Gulf Prawn Fishery licence holders that support the exempted activity to retain any species not listed in Schedule part 1 of the </w:t>
      </w:r>
      <w:r w:rsidRPr="00EC29C4">
        <w:rPr>
          <w:rFonts w:eastAsia="Times New Roman"/>
          <w:i/>
          <w:iCs/>
          <w:szCs w:val="17"/>
        </w:rPr>
        <w:t>Fisheries Management (Prawn Fisheries) Regulations 2017</w:t>
      </w:r>
      <w:r w:rsidRPr="00EC29C4">
        <w:rPr>
          <w:rFonts w:eastAsia="Times New Roman"/>
          <w:szCs w:val="17"/>
        </w:rPr>
        <w:t>.</w:t>
      </w:r>
    </w:p>
    <w:p w14:paraId="5D3C123D" w14:textId="77777777" w:rsidR="00EC29C4" w:rsidRPr="00EC29C4" w:rsidRDefault="00EC29C4" w:rsidP="00EC29C4">
      <w:pPr>
        <w:ind w:left="284" w:hanging="284"/>
        <w:rPr>
          <w:rFonts w:eastAsia="Times New Roman"/>
          <w:szCs w:val="17"/>
        </w:rPr>
      </w:pPr>
      <w:r w:rsidRPr="00EC29C4">
        <w:rPr>
          <w:rFonts w:eastAsia="Times New Roman"/>
          <w:szCs w:val="17"/>
        </w:rPr>
        <w:t>6.</w:t>
      </w:r>
      <w:r w:rsidRPr="00EC29C4">
        <w:rPr>
          <w:rFonts w:eastAsia="Times New Roman"/>
          <w:szCs w:val="17"/>
        </w:rPr>
        <w:tab/>
        <w:t>Before undertaking the exempted activity, the exemption holder or a person acting as his agent must contact PIRSA FISHWATCH on 1800 065 522 and answer a series of questions about the exemption activity. The exemption holder or nominated agent will need to have a copy of the exemption at the time of making the call and be able to provide information about the area and time of the exempted activity, the vehicles and/or boats involved, the number of agents undertaking the exemption activity and other related questions.</w:t>
      </w:r>
    </w:p>
    <w:p w14:paraId="64949DA7" w14:textId="77777777" w:rsidR="00EC29C4" w:rsidRPr="00EC29C4" w:rsidRDefault="00EC29C4" w:rsidP="00EC29C4">
      <w:pPr>
        <w:ind w:left="284" w:hanging="284"/>
        <w:rPr>
          <w:rFonts w:eastAsia="Times New Roman"/>
          <w:szCs w:val="17"/>
        </w:rPr>
      </w:pPr>
      <w:r w:rsidRPr="00EC29C4">
        <w:rPr>
          <w:rFonts w:eastAsia="Times New Roman"/>
          <w:szCs w:val="17"/>
        </w:rPr>
        <w:t>7.</w:t>
      </w:r>
      <w:r w:rsidRPr="00EC29C4">
        <w:rPr>
          <w:rFonts w:eastAsia="Times New Roman"/>
          <w:szCs w:val="17"/>
        </w:rPr>
        <w:tab/>
        <w:t>The exemption holder must provide a written report detailing the outcomes of the collection of organisms within pursuant to this notice to PIRSA, Fisheries and Aquaculture, (</w:t>
      </w:r>
      <w:hyperlink r:id="rId18" w:history="1">
        <w:r w:rsidRPr="00EC29C4">
          <w:rPr>
            <w:rFonts w:eastAsia="Times New Roman"/>
            <w:color w:val="0000FF"/>
            <w:szCs w:val="17"/>
            <w:u w:val="single"/>
          </w:rPr>
          <w:t>PIRSA.Ministerialexemptionsandpermits@sa.gov.au</w:t>
        </w:r>
      </w:hyperlink>
      <w:r w:rsidRPr="00EC29C4">
        <w:rPr>
          <w:rFonts w:eastAsia="Times New Roman"/>
          <w:szCs w:val="17"/>
        </w:rPr>
        <w:t xml:space="preserve">) within 14 days of expiry of this notice, giving the following details: </w:t>
      </w:r>
    </w:p>
    <w:p w14:paraId="3470F44C" w14:textId="77777777" w:rsidR="00EC29C4" w:rsidRPr="00EC29C4" w:rsidRDefault="00EC29C4" w:rsidP="00EC29C4">
      <w:pPr>
        <w:spacing w:after="40"/>
        <w:ind w:left="426" w:hanging="142"/>
        <w:rPr>
          <w:rFonts w:eastAsia="Times New Roman"/>
          <w:szCs w:val="17"/>
        </w:rPr>
      </w:pPr>
      <w:r w:rsidRPr="00EC29C4">
        <w:rPr>
          <w:rFonts w:eastAsia="Times New Roman"/>
          <w:szCs w:val="17"/>
        </w:rPr>
        <w:t>•</w:t>
      </w:r>
      <w:r w:rsidRPr="00EC29C4">
        <w:rPr>
          <w:rFonts w:eastAsia="Times New Roman"/>
          <w:szCs w:val="17"/>
        </w:rPr>
        <w:tab/>
        <w:t xml:space="preserve">The date, time and location of collection;  </w:t>
      </w:r>
    </w:p>
    <w:p w14:paraId="6C58DF46" w14:textId="77777777" w:rsidR="00EC29C4" w:rsidRPr="00EC29C4" w:rsidRDefault="00EC29C4" w:rsidP="00EC29C4">
      <w:pPr>
        <w:spacing w:after="40"/>
        <w:ind w:left="426" w:hanging="142"/>
        <w:rPr>
          <w:rFonts w:eastAsia="Times New Roman"/>
          <w:szCs w:val="17"/>
        </w:rPr>
      </w:pPr>
      <w:r w:rsidRPr="00EC29C4">
        <w:rPr>
          <w:rFonts w:eastAsia="Times New Roman"/>
          <w:szCs w:val="17"/>
        </w:rPr>
        <w:t>•</w:t>
      </w:r>
      <w:r w:rsidRPr="00EC29C4">
        <w:rPr>
          <w:rFonts w:eastAsia="Times New Roman"/>
          <w:szCs w:val="17"/>
        </w:rPr>
        <w:tab/>
        <w:t xml:space="preserve">The description of all species collected; </w:t>
      </w:r>
    </w:p>
    <w:p w14:paraId="287A6E34" w14:textId="77777777" w:rsidR="00EC29C4" w:rsidRPr="00EC29C4" w:rsidRDefault="00EC29C4" w:rsidP="00EC29C4">
      <w:pPr>
        <w:ind w:left="426" w:hanging="142"/>
        <w:rPr>
          <w:rFonts w:eastAsia="Times New Roman"/>
          <w:szCs w:val="17"/>
        </w:rPr>
      </w:pPr>
      <w:r w:rsidRPr="00EC29C4">
        <w:rPr>
          <w:rFonts w:eastAsia="Times New Roman"/>
          <w:szCs w:val="17"/>
        </w:rPr>
        <w:t>•</w:t>
      </w:r>
      <w:r w:rsidRPr="00EC29C4">
        <w:rPr>
          <w:rFonts w:eastAsia="Times New Roman"/>
          <w:szCs w:val="17"/>
        </w:rPr>
        <w:tab/>
        <w:t>The number of each species collected.</w:t>
      </w:r>
    </w:p>
    <w:p w14:paraId="7BE27869" w14:textId="77777777" w:rsidR="00EC29C4" w:rsidRPr="00EC29C4" w:rsidRDefault="00EC29C4" w:rsidP="00EC29C4">
      <w:pPr>
        <w:ind w:left="284" w:hanging="284"/>
        <w:rPr>
          <w:rFonts w:eastAsia="Times New Roman"/>
          <w:szCs w:val="17"/>
        </w:rPr>
      </w:pPr>
      <w:r w:rsidRPr="00EC29C4">
        <w:rPr>
          <w:rFonts w:eastAsia="Times New Roman"/>
          <w:szCs w:val="17"/>
        </w:rPr>
        <w:t>8.</w:t>
      </w:r>
      <w:r w:rsidRPr="00EC29C4">
        <w:rPr>
          <w:rFonts w:eastAsia="Times New Roman"/>
          <w:szCs w:val="17"/>
        </w:rPr>
        <w:tab/>
      </w:r>
      <w:r w:rsidRPr="00EC29C4">
        <w:rPr>
          <w:rFonts w:eastAsia="Times New Roman"/>
          <w:spacing w:val="-2"/>
          <w:szCs w:val="17"/>
        </w:rPr>
        <w:t>While engaging in the exempted activity, the exemption holder or his/her nominated agents must be in possession of a copy of this notice.</w:t>
      </w:r>
      <w:r w:rsidRPr="00EC29C4">
        <w:rPr>
          <w:rFonts w:eastAsia="Times New Roman"/>
          <w:szCs w:val="17"/>
        </w:rPr>
        <w:t xml:space="preserve"> Such notice must be produced to a Fisheries Officer upon request.</w:t>
      </w:r>
    </w:p>
    <w:p w14:paraId="3A3244D6" w14:textId="77777777" w:rsidR="00EC29C4" w:rsidRPr="00EC29C4" w:rsidRDefault="00EC29C4" w:rsidP="00EC29C4">
      <w:pPr>
        <w:ind w:left="284" w:hanging="284"/>
        <w:rPr>
          <w:rFonts w:eastAsia="Times New Roman"/>
          <w:szCs w:val="17"/>
        </w:rPr>
      </w:pPr>
      <w:r w:rsidRPr="00EC29C4">
        <w:rPr>
          <w:rFonts w:eastAsia="Times New Roman"/>
          <w:szCs w:val="17"/>
        </w:rPr>
        <w:t>9.</w:t>
      </w:r>
      <w:r w:rsidRPr="00EC29C4">
        <w:rPr>
          <w:rFonts w:eastAsia="Times New Roman"/>
          <w:szCs w:val="17"/>
        </w:rPr>
        <w:tab/>
        <w:t xml:space="preserve">The exemption holder or agents must not contravene or fail to comply with the </w:t>
      </w:r>
      <w:r w:rsidRPr="00EC29C4">
        <w:rPr>
          <w:rFonts w:eastAsia="Times New Roman"/>
          <w:i/>
          <w:iCs/>
          <w:szCs w:val="17"/>
        </w:rPr>
        <w:t xml:space="preserve">Fisheries Management Act 2007 </w:t>
      </w:r>
      <w:r w:rsidRPr="00EC29C4">
        <w:rPr>
          <w:rFonts w:eastAsia="Times New Roman"/>
          <w:szCs w:val="17"/>
        </w:rPr>
        <w:t>or any regulations made under that Act, except where specifically exempted by this notice.</w:t>
      </w:r>
    </w:p>
    <w:p w14:paraId="3587A6C6" w14:textId="77777777" w:rsidR="00EC29C4" w:rsidRPr="00EC29C4" w:rsidRDefault="00EC29C4" w:rsidP="00EC29C4">
      <w:pPr>
        <w:rPr>
          <w:rFonts w:eastAsia="Times New Roman"/>
          <w:szCs w:val="17"/>
        </w:rPr>
      </w:pPr>
      <w:r w:rsidRPr="00EC29C4">
        <w:rPr>
          <w:rFonts w:eastAsia="Times New Roman"/>
          <w:spacing w:val="-2"/>
          <w:szCs w:val="17"/>
        </w:rPr>
        <w:t xml:space="preserve">This notice does not purport to override the provisions or operation of any other Act including, but not limited to, the </w:t>
      </w:r>
      <w:r w:rsidRPr="00EC29C4">
        <w:rPr>
          <w:rFonts w:eastAsia="Times New Roman"/>
          <w:i/>
          <w:iCs/>
          <w:spacing w:val="-2"/>
          <w:szCs w:val="17"/>
        </w:rPr>
        <w:t>Marine Parks Act 2007</w:t>
      </w:r>
      <w:r w:rsidRPr="00EC29C4">
        <w:rPr>
          <w:rFonts w:eastAsia="Times New Roman"/>
          <w:spacing w:val="-2"/>
          <w:szCs w:val="17"/>
        </w:rPr>
        <w:t>.</w:t>
      </w:r>
      <w:r w:rsidRPr="00EC29C4">
        <w:rPr>
          <w:rFonts w:eastAsia="Times New Roman"/>
          <w:szCs w:val="17"/>
        </w:rPr>
        <w:t xml:space="preserve"> The exemption holder and his agents must comply with any relevant regulations, permits, requirements and directions from the Department for Environment and Water when undertaking activities within a marine park.</w:t>
      </w:r>
    </w:p>
    <w:p w14:paraId="3015DC63" w14:textId="77777777" w:rsidR="00EC29C4" w:rsidRPr="00EC29C4" w:rsidRDefault="00EC29C4" w:rsidP="00EC29C4">
      <w:pPr>
        <w:spacing w:after="0"/>
        <w:rPr>
          <w:rFonts w:eastAsia="Times New Roman"/>
          <w:szCs w:val="17"/>
        </w:rPr>
      </w:pPr>
      <w:r w:rsidRPr="00EC29C4">
        <w:rPr>
          <w:rFonts w:eastAsia="Times New Roman"/>
          <w:szCs w:val="17"/>
        </w:rPr>
        <w:t>Dated: 14 April 2026</w:t>
      </w:r>
    </w:p>
    <w:p w14:paraId="51B48F5D" w14:textId="77777777" w:rsidR="00EC29C4" w:rsidRPr="00EC29C4" w:rsidRDefault="00EC29C4" w:rsidP="00EC29C4">
      <w:pPr>
        <w:spacing w:after="0"/>
        <w:jc w:val="right"/>
        <w:rPr>
          <w:rFonts w:eastAsia="Times New Roman"/>
          <w:smallCaps/>
          <w:szCs w:val="20"/>
        </w:rPr>
      </w:pPr>
      <w:r w:rsidRPr="00EC29C4">
        <w:rPr>
          <w:rFonts w:eastAsia="Times New Roman"/>
          <w:smallCaps/>
          <w:szCs w:val="20"/>
        </w:rPr>
        <w:t>Professor Gavin Begg</w:t>
      </w:r>
    </w:p>
    <w:p w14:paraId="16ECD4FB" w14:textId="77777777" w:rsidR="00EC29C4" w:rsidRPr="00EC29C4" w:rsidRDefault="00EC29C4" w:rsidP="00EC29C4">
      <w:pPr>
        <w:spacing w:after="0"/>
        <w:jc w:val="right"/>
        <w:rPr>
          <w:rFonts w:eastAsia="Times New Roman"/>
          <w:szCs w:val="17"/>
        </w:rPr>
      </w:pPr>
      <w:r w:rsidRPr="00EC29C4">
        <w:rPr>
          <w:rFonts w:eastAsia="Times New Roman"/>
          <w:szCs w:val="17"/>
        </w:rPr>
        <w:t>Executive Director</w:t>
      </w:r>
    </w:p>
    <w:p w14:paraId="16B34DC5" w14:textId="77777777" w:rsidR="00EC29C4" w:rsidRPr="00EC29C4" w:rsidRDefault="00EC29C4" w:rsidP="00EC29C4">
      <w:pPr>
        <w:spacing w:after="0"/>
        <w:jc w:val="right"/>
        <w:rPr>
          <w:rFonts w:eastAsia="Times New Roman"/>
          <w:szCs w:val="17"/>
        </w:rPr>
      </w:pPr>
      <w:r w:rsidRPr="00EC29C4">
        <w:rPr>
          <w:rFonts w:eastAsia="Times New Roman"/>
          <w:szCs w:val="17"/>
        </w:rPr>
        <w:t>Fisheries and Aquaculture</w:t>
      </w:r>
    </w:p>
    <w:p w14:paraId="0A599CA2" w14:textId="04D3AAC8" w:rsidR="00271E51" w:rsidRDefault="00EC29C4" w:rsidP="008E70C7">
      <w:pPr>
        <w:spacing w:after="0"/>
        <w:jc w:val="right"/>
        <w:rPr>
          <w:rFonts w:eastAsia="Times New Roman"/>
          <w:szCs w:val="17"/>
        </w:rPr>
      </w:pPr>
      <w:r w:rsidRPr="00EC29C4">
        <w:rPr>
          <w:rFonts w:eastAsia="Times New Roman"/>
          <w:szCs w:val="17"/>
        </w:rPr>
        <w:t>Delegate of the Minister for Primary Industries and Regional Development</w:t>
      </w:r>
    </w:p>
    <w:p w14:paraId="3165BBB3" w14:textId="77777777" w:rsidR="008E70C7" w:rsidRDefault="008E70C7" w:rsidP="008E70C7">
      <w:pPr>
        <w:pBdr>
          <w:bottom w:val="single" w:sz="4" w:space="1" w:color="auto"/>
        </w:pBdr>
        <w:spacing w:after="0" w:line="52" w:lineRule="exact"/>
        <w:jc w:val="center"/>
        <w:rPr>
          <w:rFonts w:eastAsia="Times New Roman"/>
          <w:szCs w:val="17"/>
        </w:rPr>
      </w:pPr>
    </w:p>
    <w:p w14:paraId="44EBE6DF" w14:textId="77777777" w:rsidR="008E70C7" w:rsidRDefault="008E70C7" w:rsidP="008E70C7">
      <w:pPr>
        <w:pBdr>
          <w:top w:val="single" w:sz="4" w:space="1" w:color="auto"/>
        </w:pBdr>
        <w:spacing w:before="34" w:after="0" w:line="14" w:lineRule="exact"/>
        <w:jc w:val="center"/>
        <w:rPr>
          <w:rFonts w:eastAsia="Times New Roman"/>
          <w:szCs w:val="17"/>
        </w:rPr>
      </w:pPr>
    </w:p>
    <w:p w14:paraId="3AB1F481" w14:textId="77777777" w:rsidR="008E70C7" w:rsidRPr="008E70C7" w:rsidRDefault="008E70C7" w:rsidP="008E70C7">
      <w:pPr>
        <w:pStyle w:val="NoSpacing"/>
      </w:pPr>
    </w:p>
    <w:p w14:paraId="67079DE6" w14:textId="077E94CC" w:rsidR="008E70C7" w:rsidRPr="008E70C7" w:rsidRDefault="00306256" w:rsidP="00306256">
      <w:pPr>
        <w:pStyle w:val="Heading2"/>
      </w:pPr>
      <w:bookmarkStart w:id="18" w:name="_Toc227156852"/>
      <w:r w:rsidRPr="008E70C7">
        <w:t>Land Acquisition Act 1969</w:t>
      </w:r>
      <w:bookmarkEnd w:id="18"/>
    </w:p>
    <w:p w14:paraId="2A416689" w14:textId="77777777" w:rsidR="008E70C7" w:rsidRPr="008E70C7" w:rsidRDefault="008E70C7" w:rsidP="008E70C7">
      <w:pPr>
        <w:jc w:val="center"/>
        <w:rPr>
          <w:smallCaps/>
          <w:szCs w:val="17"/>
        </w:rPr>
      </w:pPr>
      <w:r w:rsidRPr="008E70C7">
        <w:rPr>
          <w:smallCaps/>
          <w:szCs w:val="17"/>
        </w:rPr>
        <w:t>Section 26F</w:t>
      </w:r>
    </w:p>
    <w:p w14:paraId="2A07516A" w14:textId="77777777" w:rsidR="008E70C7" w:rsidRPr="008E70C7" w:rsidRDefault="008E70C7" w:rsidP="008E70C7">
      <w:pPr>
        <w:jc w:val="center"/>
        <w:rPr>
          <w:i/>
          <w:szCs w:val="17"/>
        </w:rPr>
      </w:pPr>
      <w:r w:rsidRPr="008E70C7">
        <w:rPr>
          <w:i/>
          <w:szCs w:val="17"/>
        </w:rPr>
        <w:t>Form 6B—Notice of Acquisition of Underground Land</w:t>
      </w:r>
    </w:p>
    <w:p w14:paraId="75CB1976" w14:textId="77777777" w:rsidR="008E70C7" w:rsidRPr="008E70C7" w:rsidRDefault="008E70C7" w:rsidP="008E70C7">
      <w:pPr>
        <w:ind w:left="284" w:hanging="284"/>
        <w:rPr>
          <w:b/>
          <w:bCs/>
        </w:rPr>
      </w:pPr>
      <w:r w:rsidRPr="008E70C7">
        <w:rPr>
          <w:b/>
          <w:bCs/>
        </w:rPr>
        <w:t>1.</w:t>
      </w:r>
      <w:r w:rsidRPr="008E70C7">
        <w:rPr>
          <w:b/>
          <w:bCs/>
        </w:rPr>
        <w:tab/>
        <w:t>Notice of acquisition</w:t>
      </w:r>
    </w:p>
    <w:p w14:paraId="0B9CA86D" w14:textId="77777777" w:rsidR="008E70C7" w:rsidRPr="008E70C7" w:rsidRDefault="008E70C7" w:rsidP="008E70C7">
      <w:pPr>
        <w:ind w:left="284"/>
        <w:rPr>
          <w:spacing w:val="-4"/>
        </w:rPr>
      </w:pPr>
      <w:r w:rsidRPr="008E70C7">
        <w:rPr>
          <w:spacing w:val="-4"/>
        </w:rPr>
        <w:t>The Commissioner of Highways (the Authority), of 83 Pirie Street, Adelaide SA 5000 acquires the following interests in the following land:</w:t>
      </w:r>
    </w:p>
    <w:p w14:paraId="13F60816" w14:textId="77777777" w:rsidR="008E70C7" w:rsidRPr="008E70C7" w:rsidRDefault="008E70C7" w:rsidP="008E70C7">
      <w:pPr>
        <w:ind w:left="426"/>
      </w:pPr>
      <w:r w:rsidRPr="008E70C7">
        <w:t>An unencumbered estate in fee simple in the whole of Allotment 902 in D138104 lodged in the Lands Titles Office, being portion of the land comprised in Certificate of Title Volume 5845 Folio 732, expressly excluding the free and unrestricted rights(s) of way over the land marked A.</w:t>
      </w:r>
    </w:p>
    <w:p w14:paraId="60A0E717" w14:textId="77777777" w:rsidR="008E70C7" w:rsidRPr="008E70C7" w:rsidRDefault="008E70C7" w:rsidP="008E70C7">
      <w:pPr>
        <w:ind w:left="284"/>
      </w:pPr>
      <w:r w:rsidRPr="008E70C7">
        <w:t xml:space="preserve">This notice is given under Section 26F of the </w:t>
      </w:r>
      <w:r w:rsidRPr="008E70C7">
        <w:rPr>
          <w:i/>
          <w:iCs/>
        </w:rPr>
        <w:t>Land Acquisition Act 1969</w:t>
      </w:r>
      <w:r w:rsidRPr="008E70C7">
        <w:t>.</w:t>
      </w:r>
    </w:p>
    <w:p w14:paraId="17CE58EA" w14:textId="77777777" w:rsidR="008E70C7" w:rsidRPr="008E70C7" w:rsidRDefault="008E70C7" w:rsidP="008E70C7">
      <w:pPr>
        <w:ind w:left="284" w:hanging="284"/>
      </w:pPr>
      <w:r w:rsidRPr="008E70C7">
        <w:rPr>
          <w:b/>
          <w:bCs/>
        </w:rPr>
        <w:t>2.</w:t>
      </w:r>
      <w:r w:rsidRPr="008E70C7">
        <w:rPr>
          <w:b/>
          <w:bCs/>
        </w:rPr>
        <w:tab/>
        <w:t>Compensation not payable unless certain water infrastructure or rights are affected</w:t>
      </w:r>
    </w:p>
    <w:p w14:paraId="6235D0A3" w14:textId="77777777" w:rsidR="008E70C7" w:rsidRPr="008E70C7" w:rsidRDefault="008E70C7" w:rsidP="00ED6374">
      <w:pPr>
        <w:spacing w:after="60"/>
        <w:ind w:left="284"/>
      </w:pPr>
      <w:r w:rsidRPr="008E70C7">
        <w:t>You are not entitled to compensation in relation to the acquisition of the underground land to which this notice relates, unless the following conditions are satisfied:</w:t>
      </w:r>
    </w:p>
    <w:p w14:paraId="4591EFEE" w14:textId="77777777" w:rsidR="008E70C7" w:rsidRPr="008E70C7" w:rsidRDefault="008E70C7" w:rsidP="00ED6374">
      <w:pPr>
        <w:spacing w:after="60"/>
        <w:ind w:left="567" w:hanging="142"/>
      </w:pPr>
      <w:r w:rsidRPr="008E70C7">
        <w:t>•</w:t>
      </w:r>
      <w:r w:rsidRPr="008E70C7">
        <w:tab/>
        <w:t>you held at least one of the following interests in relation to the underground land immediately before the notice of acquisition was published in relation to the land—</w:t>
      </w:r>
    </w:p>
    <w:p w14:paraId="0AAE5AD3" w14:textId="77777777" w:rsidR="008E70C7" w:rsidRPr="008E70C7" w:rsidRDefault="008E70C7" w:rsidP="00ED6374">
      <w:pPr>
        <w:spacing w:after="60"/>
        <w:ind w:left="709" w:hanging="142"/>
      </w:pPr>
      <w:r w:rsidRPr="008E70C7">
        <w:t>◦</w:t>
      </w:r>
      <w:r w:rsidRPr="008E70C7">
        <w:tab/>
        <w:t>ownership of a lawful well that provides access to underground water in the underground land, and any underground infrastructure associated with the well; or</w:t>
      </w:r>
    </w:p>
    <w:p w14:paraId="5DDF1091" w14:textId="77777777" w:rsidR="008E70C7" w:rsidRPr="008E70C7" w:rsidRDefault="008E70C7" w:rsidP="00ED6374">
      <w:pPr>
        <w:spacing w:after="60"/>
        <w:ind w:left="709" w:hanging="142"/>
      </w:pPr>
      <w:r w:rsidRPr="008E70C7">
        <w:t>◦</w:t>
      </w:r>
      <w:r w:rsidRPr="008E70C7">
        <w:tab/>
        <w:t>a right to take underground water from the underground land by means of such a well;</w:t>
      </w:r>
    </w:p>
    <w:p w14:paraId="518B6231" w14:textId="77777777" w:rsidR="008E70C7" w:rsidRPr="008E70C7" w:rsidRDefault="008E70C7" w:rsidP="00ED6374">
      <w:pPr>
        <w:spacing w:after="60"/>
        <w:ind w:left="567" w:hanging="142"/>
      </w:pPr>
      <w:r w:rsidRPr="008E70C7">
        <w:t>•</w:t>
      </w:r>
      <w:r w:rsidRPr="008E70C7">
        <w:tab/>
        <w:t xml:space="preserve">you notified the Authority of your interest in response to a notice given under Section 26G of the </w:t>
      </w:r>
      <w:r w:rsidRPr="008E70C7">
        <w:rPr>
          <w:i/>
          <w:iCs/>
        </w:rPr>
        <w:t>Land Acquisition Act 1969</w:t>
      </w:r>
      <w:r w:rsidRPr="008E70C7">
        <w:t>;</w:t>
      </w:r>
    </w:p>
    <w:p w14:paraId="6B42D1A2" w14:textId="77777777" w:rsidR="008E70C7" w:rsidRPr="008E70C7" w:rsidRDefault="008E70C7" w:rsidP="00ED6374">
      <w:pPr>
        <w:spacing w:after="60"/>
        <w:ind w:left="567" w:hanging="142"/>
      </w:pPr>
      <w:r w:rsidRPr="008E70C7">
        <w:t>•</w:t>
      </w:r>
      <w:r w:rsidRPr="008E70C7">
        <w:tab/>
        <w:t>the acquisition of the underground land either—</w:t>
      </w:r>
    </w:p>
    <w:p w14:paraId="7D7119E7" w14:textId="77777777" w:rsidR="008E70C7" w:rsidRPr="008E70C7" w:rsidRDefault="008E70C7" w:rsidP="00ED6374">
      <w:pPr>
        <w:spacing w:after="60"/>
        <w:ind w:left="709" w:hanging="142"/>
      </w:pPr>
      <w:r w:rsidRPr="008E70C7">
        <w:t>◦</w:t>
      </w:r>
      <w:r w:rsidRPr="008E70C7">
        <w:tab/>
        <w:t>involved the acquisition of your interest; or</w:t>
      </w:r>
    </w:p>
    <w:p w14:paraId="76FB9C0A" w14:textId="77777777" w:rsidR="008E70C7" w:rsidRPr="008E70C7" w:rsidRDefault="008E70C7" w:rsidP="00ED6374">
      <w:pPr>
        <w:spacing w:after="60"/>
        <w:ind w:left="709" w:hanging="142"/>
      </w:pPr>
      <w:r w:rsidRPr="008E70C7">
        <w:t>◦</w:t>
      </w:r>
      <w:r w:rsidRPr="008E70C7">
        <w:tab/>
        <w:t>resulted in the discharge of your interest; or</w:t>
      </w:r>
    </w:p>
    <w:p w14:paraId="2D9E25D8" w14:textId="77777777" w:rsidR="008E70C7" w:rsidRPr="008E70C7" w:rsidRDefault="008E70C7" w:rsidP="00ED6374">
      <w:pPr>
        <w:spacing w:after="60"/>
        <w:ind w:left="709" w:hanging="142"/>
      </w:pPr>
      <w:r w:rsidRPr="008E70C7">
        <w:t>◦</w:t>
      </w:r>
      <w:r w:rsidRPr="008E70C7">
        <w:tab/>
        <w:t>resulted in you being unable to take water by means of, or pursuant to, your interest;</w:t>
      </w:r>
    </w:p>
    <w:p w14:paraId="271E8CD6" w14:textId="77777777" w:rsidR="008E70C7" w:rsidRPr="008E70C7" w:rsidRDefault="008E70C7" w:rsidP="008E70C7">
      <w:pPr>
        <w:ind w:left="567" w:hanging="141"/>
      </w:pPr>
      <w:r w:rsidRPr="008E70C7">
        <w:t>•</w:t>
      </w:r>
      <w:r w:rsidRPr="008E70C7">
        <w:tab/>
        <w:t xml:space="preserve">you make an application for compensation to the Authority under Section 26H of the </w:t>
      </w:r>
      <w:r w:rsidRPr="008E70C7">
        <w:rPr>
          <w:i/>
          <w:iCs/>
        </w:rPr>
        <w:t>Land Acquisition Act 1969</w:t>
      </w:r>
      <w:r w:rsidRPr="008E70C7">
        <w:t>.</w:t>
      </w:r>
    </w:p>
    <w:p w14:paraId="5A0DBE83" w14:textId="77777777" w:rsidR="008E70C7" w:rsidRPr="008E70C7" w:rsidRDefault="008E70C7" w:rsidP="008E70C7">
      <w:pPr>
        <w:ind w:left="284" w:hanging="284"/>
        <w:rPr>
          <w:b/>
          <w:bCs/>
        </w:rPr>
      </w:pPr>
      <w:r w:rsidRPr="008E70C7">
        <w:rPr>
          <w:b/>
          <w:bCs/>
        </w:rPr>
        <w:lastRenderedPageBreak/>
        <w:t>3.</w:t>
      </w:r>
      <w:r w:rsidRPr="008E70C7">
        <w:rPr>
          <w:b/>
          <w:bCs/>
        </w:rPr>
        <w:tab/>
        <w:t>Application for compensation under Section 26H</w:t>
      </w:r>
    </w:p>
    <w:p w14:paraId="5C52A073" w14:textId="77777777" w:rsidR="008E70C7" w:rsidRPr="008E70C7" w:rsidRDefault="008E70C7" w:rsidP="008E70C7">
      <w:pPr>
        <w:ind w:left="284"/>
      </w:pPr>
      <w:r w:rsidRPr="008E70C7">
        <w:t>If you believe you are entitled to compensation, you must apply to the Authority for compensation within 6 months after the publication of the notice of acquisition in relation to the underground land to which this notice relates.</w:t>
      </w:r>
    </w:p>
    <w:p w14:paraId="68E23517" w14:textId="77777777" w:rsidR="008E70C7" w:rsidRPr="008E70C7" w:rsidRDefault="008E70C7" w:rsidP="008E70C7">
      <w:pPr>
        <w:ind w:left="284"/>
      </w:pPr>
      <w:r w:rsidRPr="008E70C7">
        <w:t>The application must be in the following manner and form:</w:t>
      </w:r>
    </w:p>
    <w:p w14:paraId="491BA0FA" w14:textId="77777777" w:rsidR="008E70C7" w:rsidRPr="008E70C7" w:rsidRDefault="008E70C7" w:rsidP="008E70C7">
      <w:pPr>
        <w:ind w:left="426"/>
      </w:pPr>
      <w:r w:rsidRPr="008E70C7">
        <w:t xml:space="preserve">“Application for Compensation for Acquisition of Underground Land” (enclosed) to be submitted by email to </w:t>
      </w:r>
      <w:hyperlink r:id="rId19" w:history="1">
        <w:r w:rsidRPr="008E70C7">
          <w:rPr>
            <w:color w:val="0000FF"/>
            <w:u w:val="single"/>
          </w:rPr>
          <w:t>DIT.ULAapplications@sa.gov.au</w:t>
        </w:r>
      </w:hyperlink>
      <w:r w:rsidRPr="008E70C7">
        <w:t xml:space="preserve"> or by mail marked attention: Property Acquisition c/- GPO Box 1533, Adelaide SA 5001.</w:t>
      </w:r>
    </w:p>
    <w:p w14:paraId="43FB66B2" w14:textId="77777777" w:rsidR="008E70C7" w:rsidRPr="008E70C7" w:rsidRDefault="008E70C7" w:rsidP="008E70C7">
      <w:pPr>
        <w:ind w:left="284"/>
      </w:pPr>
      <w:r w:rsidRPr="008E70C7">
        <w:t>The application must be accompanied by the following information or documents:</w:t>
      </w:r>
    </w:p>
    <w:p w14:paraId="1E9F8645" w14:textId="77777777" w:rsidR="008E70C7" w:rsidRPr="008E70C7" w:rsidRDefault="008E70C7" w:rsidP="008E70C7">
      <w:pPr>
        <w:ind w:left="426"/>
      </w:pPr>
      <w:r w:rsidRPr="008E70C7">
        <w:t>Any relevant supporting documentation including, but not limited to water licences, bore licences etc.</w:t>
      </w:r>
    </w:p>
    <w:p w14:paraId="68EEC31B" w14:textId="77777777" w:rsidR="008E70C7" w:rsidRPr="008E70C7" w:rsidRDefault="008E70C7" w:rsidP="008E70C7">
      <w:pPr>
        <w:ind w:left="284"/>
        <w:rPr>
          <w:spacing w:val="-4"/>
        </w:rPr>
      </w:pPr>
      <w:r w:rsidRPr="008E70C7">
        <w:rPr>
          <w:spacing w:val="-4"/>
        </w:rPr>
        <w:t>After receiving your application, the Authority may (but is not required to) make you a written offer of compensation not exceeding $50,000.</w:t>
      </w:r>
    </w:p>
    <w:p w14:paraId="2ABFCBEF" w14:textId="77777777" w:rsidR="008E70C7" w:rsidRPr="008E70C7" w:rsidRDefault="008E70C7" w:rsidP="008E70C7">
      <w:pPr>
        <w:ind w:left="284"/>
      </w:pPr>
      <w:r w:rsidRPr="008E70C7">
        <w:t xml:space="preserve">See Section 26H(4) of the </w:t>
      </w:r>
      <w:r w:rsidRPr="008E70C7">
        <w:rPr>
          <w:i/>
          <w:iCs/>
        </w:rPr>
        <w:t>Land Acquisition Act 1969</w:t>
      </w:r>
      <w:r w:rsidRPr="008E70C7">
        <w:t xml:space="preserve"> for further details on the payment of compensation.</w:t>
      </w:r>
    </w:p>
    <w:p w14:paraId="1AFF6399" w14:textId="77777777" w:rsidR="008E70C7" w:rsidRPr="008E70C7" w:rsidRDefault="008E70C7" w:rsidP="008E70C7">
      <w:pPr>
        <w:ind w:left="284" w:hanging="284"/>
        <w:rPr>
          <w:b/>
          <w:bCs/>
        </w:rPr>
      </w:pPr>
      <w:r w:rsidRPr="008E70C7">
        <w:rPr>
          <w:b/>
          <w:bCs/>
        </w:rPr>
        <w:t>4.</w:t>
      </w:r>
      <w:r w:rsidRPr="008E70C7">
        <w:rPr>
          <w:b/>
          <w:bCs/>
        </w:rPr>
        <w:tab/>
        <w:t>Inquiries</w:t>
      </w:r>
    </w:p>
    <w:p w14:paraId="529C9AE7" w14:textId="7EE286B5" w:rsidR="008E70C7" w:rsidRPr="008E70C7" w:rsidRDefault="008E70C7" w:rsidP="008E70C7">
      <w:pPr>
        <w:spacing w:after="0"/>
        <w:ind w:left="284"/>
      </w:pPr>
      <w:r w:rsidRPr="008E70C7">
        <w:t>Inquiries should be directed to:</w:t>
      </w:r>
      <w:r w:rsidRPr="008E70C7">
        <w:tab/>
        <w:t>T2D Project Team</w:t>
      </w:r>
    </w:p>
    <w:p w14:paraId="5CEF8435" w14:textId="77777777" w:rsidR="008E70C7" w:rsidRPr="008E70C7" w:rsidRDefault="008E70C7" w:rsidP="008E70C7">
      <w:pPr>
        <w:spacing w:after="0"/>
        <w:ind w:left="2552"/>
      </w:pPr>
      <w:r w:rsidRPr="008E70C7">
        <w:t>GPO Box 1533</w:t>
      </w:r>
    </w:p>
    <w:p w14:paraId="6BAFBB7E" w14:textId="77777777" w:rsidR="008E70C7" w:rsidRPr="008E70C7" w:rsidRDefault="008E70C7" w:rsidP="008E70C7">
      <w:pPr>
        <w:spacing w:after="0"/>
        <w:ind w:left="2552"/>
      </w:pPr>
      <w:r w:rsidRPr="008E70C7">
        <w:t>Adelaide SA 5001</w:t>
      </w:r>
    </w:p>
    <w:p w14:paraId="4FB8D399" w14:textId="77777777" w:rsidR="008E70C7" w:rsidRPr="008E70C7" w:rsidRDefault="008E70C7" w:rsidP="008E70C7">
      <w:pPr>
        <w:ind w:left="2552"/>
      </w:pPr>
      <w:r w:rsidRPr="008E70C7">
        <w:t>Telephone: 1800 572 414</w:t>
      </w:r>
    </w:p>
    <w:p w14:paraId="009A741F" w14:textId="77777777" w:rsidR="008E70C7" w:rsidRPr="008E70C7" w:rsidRDefault="008E70C7" w:rsidP="008E70C7">
      <w:pPr>
        <w:rPr>
          <w:rFonts w:eastAsia="Times New Roman"/>
          <w:szCs w:val="17"/>
        </w:rPr>
      </w:pPr>
      <w:r w:rsidRPr="008E70C7">
        <w:rPr>
          <w:rFonts w:eastAsia="Times New Roman"/>
          <w:szCs w:val="17"/>
        </w:rPr>
        <w:t>Dated: 13 April 2026</w:t>
      </w:r>
    </w:p>
    <w:p w14:paraId="40656D14" w14:textId="77777777" w:rsidR="008E70C7" w:rsidRPr="008E70C7" w:rsidRDefault="008E70C7" w:rsidP="008E70C7">
      <w:r w:rsidRPr="008E70C7">
        <w:t xml:space="preserve">The Common Seal of the COMMISSIONER OF HIGHWAYS was hereto affixed by authority of the Commissioner in the presence of: </w:t>
      </w:r>
    </w:p>
    <w:p w14:paraId="0E166B5E" w14:textId="77777777" w:rsidR="008E70C7" w:rsidRPr="008E70C7" w:rsidRDefault="008E70C7" w:rsidP="008E70C7">
      <w:pPr>
        <w:spacing w:after="0"/>
        <w:jc w:val="right"/>
        <w:rPr>
          <w:rFonts w:eastAsia="Times New Roman"/>
          <w:smallCaps/>
          <w:szCs w:val="20"/>
        </w:rPr>
      </w:pPr>
      <w:r w:rsidRPr="008E70C7">
        <w:rPr>
          <w:rFonts w:eastAsia="Times New Roman"/>
          <w:smallCaps/>
          <w:szCs w:val="20"/>
        </w:rPr>
        <w:t>Rocco Caruso</w:t>
      </w:r>
    </w:p>
    <w:p w14:paraId="0D219E96" w14:textId="77777777" w:rsidR="008E70C7" w:rsidRPr="008E70C7" w:rsidRDefault="008E70C7" w:rsidP="008E70C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rPr>
          <w:rFonts w:eastAsia="Times New Roman"/>
          <w:szCs w:val="17"/>
        </w:rPr>
      </w:pPr>
      <w:r w:rsidRPr="008E70C7">
        <w:rPr>
          <w:rFonts w:eastAsia="Times New Roman"/>
          <w:szCs w:val="17"/>
        </w:rPr>
        <w:t>Director, Property Acquisition</w:t>
      </w:r>
    </w:p>
    <w:p w14:paraId="5DCDA520" w14:textId="77777777" w:rsidR="008E70C7" w:rsidRPr="008E70C7" w:rsidRDefault="008E70C7" w:rsidP="008E70C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rPr>
          <w:rFonts w:eastAsia="Times New Roman"/>
          <w:szCs w:val="17"/>
        </w:rPr>
      </w:pPr>
      <w:r w:rsidRPr="008E70C7">
        <w:rPr>
          <w:rFonts w:eastAsia="Times New Roman"/>
          <w:szCs w:val="17"/>
        </w:rPr>
        <w:t>(Authorised Officer)</w:t>
      </w:r>
    </w:p>
    <w:p w14:paraId="3544A527" w14:textId="77777777" w:rsidR="008E70C7" w:rsidRPr="008E70C7" w:rsidRDefault="008E70C7" w:rsidP="008E70C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rPr>
          <w:rFonts w:eastAsia="Times New Roman"/>
          <w:szCs w:val="17"/>
        </w:rPr>
      </w:pPr>
      <w:r w:rsidRPr="008E70C7">
        <w:rPr>
          <w:rFonts w:eastAsia="Times New Roman"/>
          <w:szCs w:val="17"/>
        </w:rPr>
        <w:t>Department for Infrastructure and Transport</w:t>
      </w:r>
    </w:p>
    <w:p w14:paraId="25808B8E" w14:textId="77777777" w:rsidR="008E70C7" w:rsidRPr="008E70C7" w:rsidRDefault="008E70C7" w:rsidP="008E70C7">
      <w:r w:rsidRPr="008E70C7">
        <w:t>DIT: 2024/07270/01</w:t>
      </w:r>
    </w:p>
    <w:p w14:paraId="4F769DE0" w14:textId="77777777" w:rsidR="008E70C7" w:rsidRPr="008E70C7" w:rsidRDefault="008E70C7" w:rsidP="008E70C7">
      <w:pPr>
        <w:pBdr>
          <w:top w:val="single" w:sz="4" w:space="1" w:color="auto"/>
        </w:pBdr>
        <w:spacing w:before="100" w:after="0" w:line="14" w:lineRule="exact"/>
        <w:jc w:val="center"/>
      </w:pPr>
    </w:p>
    <w:p w14:paraId="14938BAB" w14:textId="77777777" w:rsidR="008E70C7" w:rsidRPr="008E70C7" w:rsidRDefault="008E70C7" w:rsidP="001809CE">
      <w:pPr>
        <w:pStyle w:val="NoSpacing"/>
      </w:pPr>
    </w:p>
    <w:p w14:paraId="43514884" w14:textId="77777777" w:rsidR="001809CE" w:rsidRPr="001809CE" w:rsidRDefault="001809CE" w:rsidP="001809CE">
      <w:pPr>
        <w:jc w:val="center"/>
        <w:rPr>
          <w:caps/>
          <w:szCs w:val="17"/>
        </w:rPr>
      </w:pPr>
      <w:r w:rsidRPr="001809CE">
        <w:rPr>
          <w:caps/>
          <w:szCs w:val="17"/>
        </w:rPr>
        <w:t>Land Acquisition Act 1969</w:t>
      </w:r>
    </w:p>
    <w:p w14:paraId="2057BC4F" w14:textId="77777777" w:rsidR="001809CE" w:rsidRPr="001809CE" w:rsidRDefault="001809CE" w:rsidP="001809CE">
      <w:pPr>
        <w:jc w:val="center"/>
        <w:rPr>
          <w:smallCaps/>
          <w:szCs w:val="17"/>
        </w:rPr>
      </w:pPr>
      <w:r w:rsidRPr="001809CE">
        <w:rPr>
          <w:smallCaps/>
          <w:szCs w:val="17"/>
        </w:rPr>
        <w:t>Section 26F</w:t>
      </w:r>
    </w:p>
    <w:p w14:paraId="60DFD9B2" w14:textId="77777777" w:rsidR="001809CE" w:rsidRPr="001809CE" w:rsidRDefault="001809CE" w:rsidP="001809CE">
      <w:pPr>
        <w:jc w:val="center"/>
        <w:rPr>
          <w:i/>
          <w:szCs w:val="17"/>
        </w:rPr>
      </w:pPr>
      <w:r w:rsidRPr="001809CE">
        <w:rPr>
          <w:i/>
          <w:szCs w:val="17"/>
        </w:rPr>
        <w:t>Form 6B—Notice of Acquisition of Underground Land</w:t>
      </w:r>
    </w:p>
    <w:p w14:paraId="06AF67F2" w14:textId="77777777" w:rsidR="001809CE" w:rsidRPr="001809CE" w:rsidRDefault="001809CE" w:rsidP="001809CE">
      <w:pPr>
        <w:ind w:left="284" w:hanging="284"/>
        <w:rPr>
          <w:b/>
          <w:bCs/>
        </w:rPr>
      </w:pPr>
      <w:r w:rsidRPr="001809CE">
        <w:rPr>
          <w:b/>
          <w:bCs/>
        </w:rPr>
        <w:t>1.</w:t>
      </w:r>
      <w:r w:rsidRPr="001809CE">
        <w:rPr>
          <w:b/>
          <w:bCs/>
        </w:rPr>
        <w:tab/>
        <w:t>Notice of acquisition</w:t>
      </w:r>
    </w:p>
    <w:p w14:paraId="12336012" w14:textId="77777777" w:rsidR="001809CE" w:rsidRPr="001809CE" w:rsidRDefault="001809CE" w:rsidP="001809CE">
      <w:pPr>
        <w:ind w:left="284"/>
        <w:rPr>
          <w:spacing w:val="-4"/>
        </w:rPr>
      </w:pPr>
      <w:r w:rsidRPr="001809CE">
        <w:rPr>
          <w:spacing w:val="-4"/>
        </w:rPr>
        <w:t>The Commissioner of Highways (the Authority), of 83 Pirie Street, Adelaide SA 5000 acquires the following interests in the following land:</w:t>
      </w:r>
    </w:p>
    <w:p w14:paraId="57F94C02" w14:textId="77777777" w:rsidR="001809CE" w:rsidRPr="001809CE" w:rsidRDefault="001809CE" w:rsidP="001809CE">
      <w:pPr>
        <w:ind w:left="426"/>
      </w:pPr>
      <w:r w:rsidRPr="001809CE">
        <w:t>An unencumbered estate in fee simple in the whole of Allotment 1004 in D138073 lodged in the Lands Titles Office, being portion of the land comprised in Certificate of Title Volume 5088 Folio 735, expressly excluding right(s) of way over Allotments 285 and 286 in DP 1761 (T 497912) and expressly excluding free and unrestricted right(s) of way over the land marked A.</w:t>
      </w:r>
    </w:p>
    <w:p w14:paraId="11E5CEC8" w14:textId="77777777" w:rsidR="001809CE" w:rsidRPr="001809CE" w:rsidRDefault="001809CE" w:rsidP="001809CE">
      <w:pPr>
        <w:ind w:left="284"/>
      </w:pPr>
      <w:r w:rsidRPr="001809CE">
        <w:t xml:space="preserve">This notice is given under Section 26F of the </w:t>
      </w:r>
      <w:r w:rsidRPr="001809CE">
        <w:rPr>
          <w:i/>
          <w:iCs/>
        </w:rPr>
        <w:t>Land Acquisition Act 1969</w:t>
      </w:r>
      <w:r w:rsidRPr="001809CE">
        <w:t>.</w:t>
      </w:r>
    </w:p>
    <w:p w14:paraId="383A9145" w14:textId="77777777" w:rsidR="001809CE" w:rsidRPr="001809CE" w:rsidRDefault="001809CE" w:rsidP="001809CE">
      <w:pPr>
        <w:ind w:left="284" w:hanging="284"/>
        <w:rPr>
          <w:b/>
          <w:bCs/>
        </w:rPr>
      </w:pPr>
      <w:r w:rsidRPr="001809CE">
        <w:rPr>
          <w:b/>
          <w:bCs/>
        </w:rPr>
        <w:t>2.</w:t>
      </w:r>
      <w:r w:rsidRPr="001809CE">
        <w:rPr>
          <w:b/>
          <w:bCs/>
        </w:rPr>
        <w:tab/>
        <w:t>Compensation not payable unless certain water infrastructure or rights are affected</w:t>
      </w:r>
    </w:p>
    <w:p w14:paraId="39E3C9E6" w14:textId="77777777" w:rsidR="001809CE" w:rsidRPr="001809CE" w:rsidRDefault="001809CE" w:rsidP="001809CE">
      <w:pPr>
        <w:ind w:left="284"/>
      </w:pPr>
      <w:r w:rsidRPr="001809CE">
        <w:t>You are not entitled to compensation in relation to the acquisition of the underground land to which this notice relates, unless the following conditions are satisfied:</w:t>
      </w:r>
    </w:p>
    <w:p w14:paraId="72C5617B" w14:textId="77777777" w:rsidR="001809CE" w:rsidRPr="001809CE" w:rsidRDefault="001809CE" w:rsidP="003E0DC8">
      <w:pPr>
        <w:spacing w:after="60"/>
        <w:ind w:left="567" w:hanging="141"/>
      </w:pPr>
      <w:r w:rsidRPr="001809CE">
        <w:t>•</w:t>
      </w:r>
      <w:r w:rsidRPr="001809CE">
        <w:tab/>
        <w:t>you held at least one of the following interests in relation to the underground land immediately before the notice of acquisition was published in relation to the land—</w:t>
      </w:r>
    </w:p>
    <w:p w14:paraId="19399F3A" w14:textId="77777777" w:rsidR="001809CE" w:rsidRPr="001809CE" w:rsidRDefault="001809CE" w:rsidP="003E0DC8">
      <w:pPr>
        <w:spacing w:after="60"/>
        <w:ind w:left="709" w:hanging="142"/>
      </w:pPr>
      <w:r w:rsidRPr="001809CE">
        <w:t>◦</w:t>
      </w:r>
      <w:r w:rsidRPr="001809CE">
        <w:tab/>
        <w:t>ownership of a lawful well that provides access to underground water in the underground land, and any underground infrastructure associated with the well; or</w:t>
      </w:r>
    </w:p>
    <w:p w14:paraId="529E2B24" w14:textId="77777777" w:rsidR="001809CE" w:rsidRPr="001809CE" w:rsidRDefault="001809CE" w:rsidP="003E0DC8">
      <w:pPr>
        <w:spacing w:after="60"/>
        <w:ind w:left="709" w:hanging="142"/>
      </w:pPr>
      <w:r w:rsidRPr="001809CE">
        <w:t>◦</w:t>
      </w:r>
      <w:r w:rsidRPr="001809CE">
        <w:tab/>
        <w:t>a right to take underground water from the underground land by means of such a well;</w:t>
      </w:r>
    </w:p>
    <w:p w14:paraId="18E9F154" w14:textId="77777777" w:rsidR="001809CE" w:rsidRPr="001809CE" w:rsidRDefault="001809CE" w:rsidP="003E0DC8">
      <w:pPr>
        <w:spacing w:after="60"/>
        <w:ind w:left="567" w:hanging="141"/>
      </w:pPr>
      <w:r w:rsidRPr="001809CE">
        <w:t>•</w:t>
      </w:r>
      <w:r w:rsidRPr="001809CE">
        <w:tab/>
        <w:t xml:space="preserve">you notified the Authority of your interest in response to a notice given under Section 26G of the </w:t>
      </w:r>
      <w:r w:rsidRPr="001809CE">
        <w:rPr>
          <w:i/>
          <w:iCs/>
        </w:rPr>
        <w:t>Land Acquisition Act 1969</w:t>
      </w:r>
      <w:r w:rsidRPr="001809CE">
        <w:t>;</w:t>
      </w:r>
    </w:p>
    <w:p w14:paraId="61DBD08C" w14:textId="77777777" w:rsidR="001809CE" w:rsidRPr="001809CE" w:rsidRDefault="001809CE" w:rsidP="003E0DC8">
      <w:pPr>
        <w:spacing w:after="60"/>
        <w:ind w:left="567" w:hanging="141"/>
      </w:pPr>
      <w:r w:rsidRPr="001809CE">
        <w:t>•</w:t>
      </w:r>
      <w:r w:rsidRPr="001809CE">
        <w:tab/>
        <w:t>the acquisition of the underground land either—</w:t>
      </w:r>
    </w:p>
    <w:p w14:paraId="48DC6B11" w14:textId="77777777" w:rsidR="001809CE" w:rsidRPr="001809CE" w:rsidRDefault="001809CE" w:rsidP="003E0DC8">
      <w:pPr>
        <w:spacing w:after="60"/>
        <w:ind w:left="709" w:hanging="142"/>
      </w:pPr>
      <w:r w:rsidRPr="001809CE">
        <w:t>◦</w:t>
      </w:r>
      <w:r w:rsidRPr="001809CE">
        <w:tab/>
        <w:t>involved the acquisition of your interest; or</w:t>
      </w:r>
    </w:p>
    <w:p w14:paraId="4B044DB5" w14:textId="77777777" w:rsidR="001809CE" w:rsidRPr="001809CE" w:rsidRDefault="001809CE" w:rsidP="003E0DC8">
      <w:pPr>
        <w:spacing w:after="60"/>
        <w:ind w:left="709" w:hanging="142"/>
      </w:pPr>
      <w:r w:rsidRPr="001809CE">
        <w:t>◦</w:t>
      </w:r>
      <w:r w:rsidRPr="001809CE">
        <w:tab/>
        <w:t>resulted in the discharge of your interest; or</w:t>
      </w:r>
    </w:p>
    <w:p w14:paraId="7F25ED1F" w14:textId="77777777" w:rsidR="001809CE" w:rsidRPr="001809CE" w:rsidRDefault="001809CE" w:rsidP="003E0DC8">
      <w:pPr>
        <w:spacing w:after="60"/>
        <w:ind w:left="709" w:hanging="142"/>
      </w:pPr>
      <w:r w:rsidRPr="001809CE">
        <w:t>◦</w:t>
      </w:r>
      <w:r w:rsidRPr="001809CE">
        <w:tab/>
        <w:t>resulted in you being unable to take water by means of, or pursuant to, your interest;</w:t>
      </w:r>
    </w:p>
    <w:p w14:paraId="6D06AC54" w14:textId="77777777" w:rsidR="001809CE" w:rsidRPr="001809CE" w:rsidRDefault="001809CE" w:rsidP="001809CE">
      <w:pPr>
        <w:ind w:left="567" w:hanging="141"/>
      </w:pPr>
      <w:r w:rsidRPr="001809CE">
        <w:t>•</w:t>
      </w:r>
      <w:r w:rsidRPr="001809CE">
        <w:tab/>
        <w:t xml:space="preserve">you make an application for compensation to the Authority under Section 26H of the </w:t>
      </w:r>
      <w:r w:rsidRPr="001809CE">
        <w:rPr>
          <w:i/>
          <w:iCs/>
        </w:rPr>
        <w:t>Land Acquisition Act 1969</w:t>
      </w:r>
      <w:r w:rsidRPr="001809CE">
        <w:t>.</w:t>
      </w:r>
    </w:p>
    <w:p w14:paraId="340E0C46" w14:textId="77777777" w:rsidR="001809CE" w:rsidRPr="001809CE" w:rsidRDefault="001809CE" w:rsidP="001809CE">
      <w:pPr>
        <w:ind w:left="284" w:hanging="284"/>
        <w:rPr>
          <w:b/>
          <w:bCs/>
        </w:rPr>
      </w:pPr>
      <w:r w:rsidRPr="001809CE">
        <w:rPr>
          <w:b/>
          <w:bCs/>
        </w:rPr>
        <w:t>3.</w:t>
      </w:r>
      <w:r w:rsidRPr="001809CE">
        <w:rPr>
          <w:b/>
          <w:bCs/>
        </w:rPr>
        <w:tab/>
        <w:t>Application for compensation under Section 26H</w:t>
      </w:r>
    </w:p>
    <w:p w14:paraId="19F9B9B7" w14:textId="77777777" w:rsidR="001809CE" w:rsidRPr="001809CE" w:rsidRDefault="001809CE" w:rsidP="001809CE">
      <w:pPr>
        <w:ind w:left="284"/>
      </w:pPr>
      <w:r w:rsidRPr="001809CE">
        <w:t>If you believe you are entitled to compensation, you must apply to the Authority for compensation within 6 months after the publication of the notice of acquisition in relation to the underground land to which this notice relates.</w:t>
      </w:r>
    </w:p>
    <w:p w14:paraId="1C56649E" w14:textId="77777777" w:rsidR="001809CE" w:rsidRPr="001809CE" w:rsidRDefault="001809CE" w:rsidP="001809CE">
      <w:pPr>
        <w:ind w:left="284"/>
      </w:pPr>
      <w:r w:rsidRPr="001809CE">
        <w:t>The application must be in the following manner and form:</w:t>
      </w:r>
    </w:p>
    <w:p w14:paraId="395ED1A6" w14:textId="77777777" w:rsidR="001809CE" w:rsidRPr="001809CE" w:rsidRDefault="001809CE" w:rsidP="001809CE">
      <w:pPr>
        <w:ind w:left="426"/>
      </w:pPr>
      <w:r w:rsidRPr="001809CE">
        <w:t xml:space="preserve">“Application for Compensation for Acquisition of Underground Land” (enclosed) to be submitted by email to </w:t>
      </w:r>
      <w:hyperlink r:id="rId20" w:history="1">
        <w:r w:rsidRPr="001809CE">
          <w:rPr>
            <w:color w:val="0000FF"/>
            <w:u w:val="single"/>
          </w:rPr>
          <w:t>DIT.ULAapplications@sa.gov.au</w:t>
        </w:r>
      </w:hyperlink>
      <w:r w:rsidRPr="001809CE">
        <w:t xml:space="preserve"> or by mail marked attention: Property Acquisition c/- GPO Box 1533, Adelaide SA 5001.</w:t>
      </w:r>
    </w:p>
    <w:p w14:paraId="059D9564" w14:textId="77777777" w:rsidR="001809CE" w:rsidRPr="001809CE" w:rsidRDefault="001809CE" w:rsidP="001809CE">
      <w:pPr>
        <w:ind w:left="284"/>
      </w:pPr>
      <w:r w:rsidRPr="001809CE">
        <w:t>The application must be accompanied by the following information or documents:</w:t>
      </w:r>
    </w:p>
    <w:p w14:paraId="0978C6C4" w14:textId="77777777" w:rsidR="001809CE" w:rsidRPr="001809CE" w:rsidRDefault="001809CE" w:rsidP="001809CE">
      <w:pPr>
        <w:ind w:left="426"/>
      </w:pPr>
      <w:r w:rsidRPr="001809CE">
        <w:t>Any relevant supporting documentation including, but not limited to water licences, bore licences etc.</w:t>
      </w:r>
    </w:p>
    <w:p w14:paraId="796E11D6" w14:textId="77777777" w:rsidR="001809CE" w:rsidRPr="001809CE" w:rsidRDefault="001809CE" w:rsidP="001809CE">
      <w:pPr>
        <w:ind w:left="284"/>
        <w:rPr>
          <w:spacing w:val="-4"/>
        </w:rPr>
      </w:pPr>
      <w:r w:rsidRPr="001809CE">
        <w:rPr>
          <w:spacing w:val="-4"/>
        </w:rPr>
        <w:t>After receiving your application, the Authority may (but is not required to) make you a written offer of compensation not exceeding $50,000.</w:t>
      </w:r>
    </w:p>
    <w:p w14:paraId="0EAF2745" w14:textId="77777777" w:rsidR="001809CE" w:rsidRPr="001809CE" w:rsidRDefault="001809CE" w:rsidP="001809CE">
      <w:pPr>
        <w:ind w:left="284"/>
      </w:pPr>
      <w:r w:rsidRPr="001809CE">
        <w:t xml:space="preserve">See Section 26H(4) of the </w:t>
      </w:r>
      <w:r w:rsidRPr="001809CE">
        <w:rPr>
          <w:i/>
          <w:iCs/>
        </w:rPr>
        <w:t>Land Acquisition Act 1969</w:t>
      </w:r>
      <w:r w:rsidRPr="001809CE">
        <w:t xml:space="preserve"> for further details on the payment of compensation.</w:t>
      </w:r>
    </w:p>
    <w:p w14:paraId="70824486" w14:textId="77777777" w:rsidR="001809CE" w:rsidRPr="001809CE" w:rsidRDefault="001809CE" w:rsidP="001809CE">
      <w:pPr>
        <w:ind w:left="284" w:hanging="284"/>
        <w:rPr>
          <w:b/>
          <w:bCs/>
        </w:rPr>
      </w:pPr>
      <w:r w:rsidRPr="001809CE">
        <w:rPr>
          <w:b/>
          <w:bCs/>
        </w:rPr>
        <w:t>4.</w:t>
      </w:r>
      <w:r w:rsidRPr="001809CE">
        <w:rPr>
          <w:b/>
          <w:bCs/>
        </w:rPr>
        <w:tab/>
        <w:t>Inquiries</w:t>
      </w:r>
    </w:p>
    <w:p w14:paraId="508BCD4D" w14:textId="77777777" w:rsidR="001809CE" w:rsidRPr="001809CE" w:rsidRDefault="001809CE" w:rsidP="001809CE">
      <w:pPr>
        <w:spacing w:after="0"/>
        <w:ind w:left="2552" w:hanging="2268"/>
      </w:pPr>
      <w:r w:rsidRPr="001809CE">
        <w:t>Inquiries should be directed to:</w:t>
      </w:r>
      <w:r w:rsidRPr="001809CE">
        <w:tab/>
        <w:t>T2D Project Team</w:t>
      </w:r>
    </w:p>
    <w:p w14:paraId="1E4FF04C" w14:textId="77777777" w:rsidR="001809CE" w:rsidRPr="001809CE" w:rsidRDefault="001809CE" w:rsidP="001809CE">
      <w:pPr>
        <w:spacing w:after="0"/>
        <w:ind w:left="2552"/>
      </w:pPr>
      <w:r w:rsidRPr="001809CE">
        <w:t>GPO Box 1533</w:t>
      </w:r>
    </w:p>
    <w:p w14:paraId="7BC2479B" w14:textId="77777777" w:rsidR="001809CE" w:rsidRPr="001809CE" w:rsidRDefault="001809CE" w:rsidP="001809CE">
      <w:pPr>
        <w:spacing w:after="0"/>
        <w:ind w:left="2552"/>
      </w:pPr>
      <w:r w:rsidRPr="001809CE">
        <w:t>Adelaide SA 5001</w:t>
      </w:r>
    </w:p>
    <w:p w14:paraId="674207C2" w14:textId="77777777" w:rsidR="001809CE" w:rsidRPr="001809CE" w:rsidRDefault="001809CE" w:rsidP="001809CE">
      <w:pPr>
        <w:ind w:left="2552"/>
      </w:pPr>
      <w:r w:rsidRPr="001809CE">
        <w:t>Telephone: 1800 572 414</w:t>
      </w:r>
    </w:p>
    <w:p w14:paraId="6B308074" w14:textId="77777777" w:rsidR="001809CE" w:rsidRPr="001809CE" w:rsidRDefault="001809CE" w:rsidP="001809CE">
      <w:pPr>
        <w:spacing w:after="0"/>
        <w:rPr>
          <w:rFonts w:eastAsia="Times New Roman"/>
          <w:szCs w:val="17"/>
        </w:rPr>
      </w:pPr>
      <w:r w:rsidRPr="001809CE">
        <w:rPr>
          <w:rFonts w:eastAsia="Times New Roman"/>
          <w:szCs w:val="17"/>
        </w:rPr>
        <w:lastRenderedPageBreak/>
        <w:t>Dated: 13 April 2026</w:t>
      </w:r>
    </w:p>
    <w:p w14:paraId="3EBCE052" w14:textId="77777777" w:rsidR="001809CE" w:rsidRPr="001809CE" w:rsidRDefault="001809CE" w:rsidP="00486150">
      <w:pPr>
        <w:spacing w:before="60" w:after="60"/>
      </w:pPr>
      <w:r w:rsidRPr="001809CE">
        <w:t>The Common Seal of the COMMISSIONER OF HIGHWAYS was hereto affixed by authority of the Commissioner in the presence of:</w:t>
      </w:r>
    </w:p>
    <w:p w14:paraId="6EF67F21" w14:textId="77777777" w:rsidR="001809CE" w:rsidRPr="001809CE" w:rsidRDefault="001809CE" w:rsidP="001809CE">
      <w:pPr>
        <w:spacing w:after="0"/>
        <w:jc w:val="right"/>
        <w:rPr>
          <w:rFonts w:eastAsia="Times New Roman"/>
          <w:smallCaps/>
          <w:szCs w:val="20"/>
        </w:rPr>
      </w:pPr>
      <w:r w:rsidRPr="001809CE">
        <w:rPr>
          <w:rFonts w:eastAsia="Times New Roman"/>
          <w:smallCaps/>
          <w:szCs w:val="20"/>
        </w:rPr>
        <w:t>Rocco Caruso</w:t>
      </w:r>
    </w:p>
    <w:p w14:paraId="017810ED" w14:textId="77777777" w:rsidR="001809CE" w:rsidRPr="001809CE" w:rsidRDefault="001809CE" w:rsidP="001809CE">
      <w:pPr>
        <w:spacing w:after="0"/>
        <w:jc w:val="right"/>
        <w:rPr>
          <w:rFonts w:eastAsia="Times New Roman"/>
          <w:szCs w:val="17"/>
        </w:rPr>
      </w:pPr>
      <w:r w:rsidRPr="001809CE">
        <w:rPr>
          <w:rFonts w:eastAsia="Times New Roman"/>
          <w:szCs w:val="17"/>
        </w:rPr>
        <w:t>Director, Property Acquisition</w:t>
      </w:r>
    </w:p>
    <w:p w14:paraId="762DF1FE" w14:textId="77777777" w:rsidR="001809CE" w:rsidRPr="001809CE" w:rsidRDefault="001809CE" w:rsidP="001809CE">
      <w:pPr>
        <w:spacing w:after="0"/>
        <w:jc w:val="right"/>
        <w:rPr>
          <w:rFonts w:eastAsia="Times New Roman"/>
          <w:szCs w:val="17"/>
        </w:rPr>
      </w:pPr>
      <w:r w:rsidRPr="001809CE">
        <w:rPr>
          <w:rFonts w:eastAsia="Times New Roman"/>
          <w:szCs w:val="17"/>
        </w:rPr>
        <w:t>(Authorised Officer)</w:t>
      </w:r>
    </w:p>
    <w:p w14:paraId="5BA98952" w14:textId="77777777" w:rsidR="001809CE" w:rsidRPr="001809CE" w:rsidRDefault="001809CE" w:rsidP="001809CE">
      <w:pPr>
        <w:spacing w:after="0"/>
        <w:jc w:val="right"/>
        <w:rPr>
          <w:rFonts w:eastAsia="Times New Roman"/>
          <w:szCs w:val="17"/>
        </w:rPr>
      </w:pPr>
      <w:r w:rsidRPr="001809CE">
        <w:rPr>
          <w:rFonts w:eastAsia="Times New Roman"/>
          <w:szCs w:val="17"/>
        </w:rPr>
        <w:t>Department for Infrastructure and Transport</w:t>
      </w:r>
    </w:p>
    <w:p w14:paraId="1205F153" w14:textId="77777777" w:rsidR="001809CE" w:rsidRPr="001809CE" w:rsidRDefault="001809CE" w:rsidP="001809CE">
      <w:r w:rsidRPr="001809CE">
        <w:t>DIT: 2024/07291/01</w:t>
      </w:r>
    </w:p>
    <w:p w14:paraId="0907AB29" w14:textId="77777777" w:rsidR="001809CE" w:rsidRPr="001809CE" w:rsidRDefault="001809CE" w:rsidP="001809CE">
      <w:pPr>
        <w:pBdr>
          <w:top w:val="single" w:sz="4" w:space="1" w:color="auto"/>
        </w:pBdr>
        <w:spacing w:before="100" w:after="0" w:line="14" w:lineRule="exact"/>
        <w:jc w:val="center"/>
      </w:pPr>
    </w:p>
    <w:p w14:paraId="063E0B9B" w14:textId="77777777" w:rsidR="001809CE" w:rsidRPr="00486150" w:rsidRDefault="001809CE" w:rsidP="00486150">
      <w:pPr>
        <w:pStyle w:val="NoSpacing"/>
      </w:pPr>
    </w:p>
    <w:p w14:paraId="194FB07D" w14:textId="77777777" w:rsidR="00EE75DD" w:rsidRPr="00EE75DD" w:rsidRDefault="00EE75DD" w:rsidP="00EE75DD">
      <w:pPr>
        <w:jc w:val="center"/>
        <w:rPr>
          <w:caps/>
          <w:szCs w:val="17"/>
        </w:rPr>
      </w:pPr>
      <w:r w:rsidRPr="00EE75DD">
        <w:rPr>
          <w:caps/>
          <w:szCs w:val="17"/>
        </w:rPr>
        <w:t>Land Acquisition Act 1969</w:t>
      </w:r>
    </w:p>
    <w:p w14:paraId="213273DE" w14:textId="77777777" w:rsidR="00EE75DD" w:rsidRPr="00EE75DD" w:rsidRDefault="00EE75DD" w:rsidP="00EE75DD">
      <w:pPr>
        <w:jc w:val="center"/>
        <w:rPr>
          <w:smallCaps/>
          <w:szCs w:val="17"/>
        </w:rPr>
      </w:pPr>
      <w:r w:rsidRPr="00EE75DD">
        <w:rPr>
          <w:smallCaps/>
          <w:szCs w:val="17"/>
        </w:rPr>
        <w:t>Section 26F</w:t>
      </w:r>
    </w:p>
    <w:p w14:paraId="2793D7ED" w14:textId="77777777" w:rsidR="00EE75DD" w:rsidRPr="00EE75DD" w:rsidRDefault="00EE75DD" w:rsidP="00486150">
      <w:pPr>
        <w:spacing w:after="60"/>
        <w:jc w:val="center"/>
        <w:rPr>
          <w:i/>
          <w:szCs w:val="17"/>
        </w:rPr>
      </w:pPr>
      <w:r w:rsidRPr="00EE75DD">
        <w:rPr>
          <w:i/>
          <w:szCs w:val="17"/>
        </w:rPr>
        <w:t>Form 6B—Notice of Acquisition of Underground Land</w:t>
      </w:r>
    </w:p>
    <w:p w14:paraId="6DCF757D" w14:textId="77777777" w:rsidR="00EE75DD" w:rsidRPr="00EE75DD" w:rsidRDefault="00EE75DD" w:rsidP="00486150">
      <w:pPr>
        <w:spacing w:after="60"/>
        <w:ind w:left="284" w:hanging="284"/>
        <w:rPr>
          <w:b/>
          <w:bCs/>
        </w:rPr>
      </w:pPr>
      <w:r w:rsidRPr="00EE75DD">
        <w:rPr>
          <w:b/>
          <w:bCs/>
        </w:rPr>
        <w:t>1.</w:t>
      </w:r>
      <w:r w:rsidRPr="00EE75DD">
        <w:rPr>
          <w:b/>
          <w:bCs/>
        </w:rPr>
        <w:tab/>
        <w:t>Notice of acquisition</w:t>
      </w:r>
    </w:p>
    <w:p w14:paraId="4ADB26CF" w14:textId="77777777" w:rsidR="00EE75DD" w:rsidRPr="00EE75DD" w:rsidRDefault="00EE75DD" w:rsidP="00486150">
      <w:pPr>
        <w:spacing w:after="60"/>
        <w:ind w:left="284"/>
      </w:pPr>
      <w:r w:rsidRPr="00EE75DD">
        <w:t>T</w:t>
      </w:r>
      <w:r w:rsidRPr="00EE75DD">
        <w:rPr>
          <w:spacing w:val="-4"/>
        </w:rPr>
        <w:t>he Commissioner of Highways (the Authority), of 83 Pirie Street, Adelaide SA 5000 acquires the following interests in the following land:</w:t>
      </w:r>
    </w:p>
    <w:p w14:paraId="546CAA57" w14:textId="77777777" w:rsidR="00EE75DD" w:rsidRPr="00EE75DD" w:rsidRDefault="00EE75DD" w:rsidP="00486150">
      <w:pPr>
        <w:spacing w:after="60"/>
        <w:ind w:left="426"/>
      </w:pPr>
      <w:r w:rsidRPr="00EE75DD">
        <w:t>An unencumbered estate in fee simple in the whole of Allotment 1056 in D138100 lodged in the Lands Titles Office, being portion of the land comprised in Certificate of Title Volume 5118 Folio 179, expressly excluding right(s) of way over Allotments 285 and 286 in DP 1761 (T 497912) and expressly excluding free and unrestricted rights(s) of way A in D138100 created by T 500497 (being one and the same as allotment 287 in DP 1761 created by T 500497).</w:t>
      </w:r>
    </w:p>
    <w:p w14:paraId="67CFAEF5" w14:textId="77777777" w:rsidR="00EE75DD" w:rsidRPr="00EE75DD" w:rsidRDefault="00EE75DD" w:rsidP="00486150">
      <w:pPr>
        <w:spacing w:after="60"/>
        <w:ind w:left="284"/>
      </w:pPr>
      <w:r w:rsidRPr="00EE75DD">
        <w:t xml:space="preserve">This notice is given under Section 26F of the </w:t>
      </w:r>
      <w:r w:rsidRPr="00EE75DD">
        <w:rPr>
          <w:i/>
          <w:iCs/>
        </w:rPr>
        <w:t>Land Acquisition Act 1969.</w:t>
      </w:r>
    </w:p>
    <w:p w14:paraId="2577E7AA" w14:textId="77777777" w:rsidR="00EE75DD" w:rsidRPr="00EE75DD" w:rsidRDefault="00EE75DD" w:rsidP="00486150">
      <w:pPr>
        <w:spacing w:after="60"/>
        <w:ind w:left="284" w:hanging="284"/>
        <w:rPr>
          <w:b/>
          <w:bCs/>
        </w:rPr>
      </w:pPr>
      <w:r w:rsidRPr="00EE75DD">
        <w:rPr>
          <w:b/>
          <w:bCs/>
        </w:rPr>
        <w:t>2.</w:t>
      </w:r>
      <w:r w:rsidRPr="00EE75DD">
        <w:rPr>
          <w:b/>
          <w:bCs/>
        </w:rPr>
        <w:tab/>
        <w:t>Compensation not payable unless certain water infrastructure or rights are affected</w:t>
      </w:r>
    </w:p>
    <w:p w14:paraId="03FF2580" w14:textId="77777777" w:rsidR="00EE75DD" w:rsidRPr="00EE75DD" w:rsidRDefault="00EE75DD" w:rsidP="00486150">
      <w:pPr>
        <w:spacing w:after="60"/>
        <w:ind w:left="284"/>
      </w:pPr>
      <w:r w:rsidRPr="00EE75DD">
        <w:t>You are not entitled to compensation in relation to the acquisition of the underground land to which this notice relates, unless the following conditions are satisfied:</w:t>
      </w:r>
    </w:p>
    <w:p w14:paraId="6E4E5093" w14:textId="77777777" w:rsidR="00EE75DD" w:rsidRPr="00EE75DD" w:rsidRDefault="00EE75DD" w:rsidP="00486150">
      <w:pPr>
        <w:spacing w:after="60"/>
        <w:ind w:left="567" w:hanging="141"/>
      </w:pPr>
      <w:r w:rsidRPr="00EE75DD">
        <w:t>•</w:t>
      </w:r>
      <w:r w:rsidRPr="00EE75DD">
        <w:tab/>
        <w:t>you held at least one of the following interests in relation to the underground land immediately before the notice of acquisition was published in relation to the land—</w:t>
      </w:r>
    </w:p>
    <w:p w14:paraId="4D7616A1" w14:textId="77777777" w:rsidR="00EE75DD" w:rsidRPr="00EE75DD" w:rsidRDefault="00EE75DD" w:rsidP="00486150">
      <w:pPr>
        <w:spacing w:after="60"/>
        <w:ind w:left="709" w:hanging="141"/>
      </w:pPr>
      <w:r w:rsidRPr="00EE75DD">
        <w:t>◦</w:t>
      </w:r>
      <w:r w:rsidRPr="00EE75DD">
        <w:tab/>
        <w:t>ownership of a lawful well that provides access to underground water in the underground land, and any underground infrastructure associated with the well; or</w:t>
      </w:r>
    </w:p>
    <w:p w14:paraId="464F08D0" w14:textId="77777777" w:rsidR="00EE75DD" w:rsidRPr="00EE75DD" w:rsidRDefault="00EE75DD" w:rsidP="00486150">
      <w:pPr>
        <w:spacing w:after="60"/>
        <w:ind w:left="709" w:hanging="141"/>
      </w:pPr>
      <w:r w:rsidRPr="00EE75DD">
        <w:t>◦</w:t>
      </w:r>
      <w:r w:rsidRPr="00EE75DD">
        <w:tab/>
        <w:t>a right to take underground water from the underground land by means of such a well;</w:t>
      </w:r>
    </w:p>
    <w:p w14:paraId="6111E3BC" w14:textId="77777777" w:rsidR="00EE75DD" w:rsidRPr="00EE75DD" w:rsidRDefault="00EE75DD" w:rsidP="00486150">
      <w:pPr>
        <w:spacing w:after="60"/>
        <w:ind w:left="567" w:hanging="141"/>
      </w:pPr>
      <w:r w:rsidRPr="00EE75DD">
        <w:t>•</w:t>
      </w:r>
      <w:r w:rsidRPr="00EE75DD">
        <w:tab/>
        <w:t xml:space="preserve">you notified the Authority of your interest in response to a notice given under Section 26G of the </w:t>
      </w:r>
      <w:r w:rsidRPr="00EE75DD">
        <w:rPr>
          <w:i/>
          <w:iCs/>
        </w:rPr>
        <w:t>Land Acquisition Act 1969;</w:t>
      </w:r>
    </w:p>
    <w:p w14:paraId="065A8AC7" w14:textId="77777777" w:rsidR="00EE75DD" w:rsidRPr="00EE75DD" w:rsidRDefault="00EE75DD" w:rsidP="00486150">
      <w:pPr>
        <w:spacing w:after="60"/>
        <w:ind w:left="567" w:hanging="141"/>
      </w:pPr>
      <w:r w:rsidRPr="00EE75DD">
        <w:t>•</w:t>
      </w:r>
      <w:r w:rsidRPr="00EE75DD">
        <w:tab/>
        <w:t>the acquisition of the underground land either—</w:t>
      </w:r>
    </w:p>
    <w:p w14:paraId="5A8AA1D9" w14:textId="77777777" w:rsidR="00EE75DD" w:rsidRPr="00EE75DD" w:rsidRDefault="00EE75DD" w:rsidP="00486150">
      <w:pPr>
        <w:spacing w:after="60"/>
        <w:ind w:left="709" w:hanging="141"/>
      </w:pPr>
      <w:r w:rsidRPr="00EE75DD">
        <w:t>◦</w:t>
      </w:r>
      <w:r w:rsidRPr="00EE75DD">
        <w:tab/>
        <w:t>involved the acquisition of your interest; or</w:t>
      </w:r>
    </w:p>
    <w:p w14:paraId="136FEC75" w14:textId="77777777" w:rsidR="00EE75DD" w:rsidRPr="00EE75DD" w:rsidRDefault="00EE75DD" w:rsidP="00486150">
      <w:pPr>
        <w:spacing w:after="60"/>
        <w:ind w:left="709" w:hanging="141"/>
      </w:pPr>
      <w:r w:rsidRPr="00EE75DD">
        <w:t>◦</w:t>
      </w:r>
      <w:r w:rsidRPr="00EE75DD">
        <w:tab/>
        <w:t>resulted in the discharge of your interest; or</w:t>
      </w:r>
    </w:p>
    <w:p w14:paraId="47CF0A30" w14:textId="77777777" w:rsidR="00EE75DD" w:rsidRPr="00EE75DD" w:rsidRDefault="00EE75DD" w:rsidP="00486150">
      <w:pPr>
        <w:spacing w:after="60"/>
        <w:ind w:left="709" w:hanging="141"/>
      </w:pPr>
      <w:r w:rsidRPr="00EE75DD">
        <w:t>◦</w:t>
      </w:r>
      <w:r w:rsidRPr="00EE75DD">
        <w:tab/>
        <w:t>resulted in you being unable to take water by means of, or pursuant to, your interest;</w:t>
      </w:r>
    </w:p>
    <w:p w14:paraId="6CC6AA6D" w14:textId="77777777" w:rsidR="00EE75DD" w:rsidRPr="00EE75DD" w:rsidRDefault="00EE75DD" w:rsidP="00486150">
      <w:pPr>
        <w:spacing w:after="60"/>
        <w:ind w:left="567" w:hanging="141"/>
      </w:pPr>
      <w:r w:rsidRPr="00EE75DD">
        <w:t>•</w:t>
      </w:r>
      <w:r w:rsidRPr="00EE75DD">
        <w:tab/>
        <w:t xml:space="preserve">you make an application for compensation to the Authority under Section 26H of the </w:t>
      </w:r>
      <w:r w:rsidRPr="00EE75DD">
        <w:rPr>
          <w:i/>
          <w:iCs/>
        </w:rPr>
        <w:t>Land Acquisition Act 1969</w:t>
      </w:r>
      <w:r w:rsidRPr="00EE75DD">
        <w:t>.</w:t>
      </w:r>
    </w:p>
    <w:p w14:paraId="1C851362" w14:textId="77777777" w:rsidR="00EE75DD" w:rsidRPr="00EE75DD" w:rsidRDefault="00EE75DD" w:rsidP="00486150">
      <w:pPr>
        <w:spacing w:after="60"/>
        <w:ind w:left="284" w:hanging="284"/>
        <w:rPr>
          <w:b/>
          <w:bCs/>
        </w:rPr>
      </w:pPr>
      <w:r w:rsidRPr="00EE75DD">
        <w:rPr>
          <w:b/>
          <w:bCs/>
        </w:rPr>
        <w:t>3.</w:t>
      </w:r>
      <w:r w:rsidRPr="00EE75DD">
        <w:rPr>
          <w:b/>
          <w:bCs/>
        </w:rPr>
        <w:tab/>
        <w:t>Application for compensation under Section 26H</w:t>
      </w:r>
    </w:p>
    <w:p w14:paraId="38454CC7" w14:textId="77777777" w:rsidR="00EE75DD" w:rsidRPr="00EE75DD" w:rsidRDefault="00EE75DD" w:rsidP="00486150">
      <w:pPr>
        <w:spacing w:after="60"/>
        <w:ind w:left="284"/>
      </w:pPr>
      <w:r w:rsidRPr="00EE75DD">
        <w:t>If you believe you are entitled to compensation, you must apply to the Authority for compensation within 6 months after the publication of the notice of acquisition in relation to the underground land to which this notice relates.</w:t>
      </w:r>
    </w:p>
    <w:p w14:paraId="559F2E48" w14:textId="77777777" w:rsidR="00EE75DD" w:rsidRPr="00EE75DD" w:rsidRDefault="00EE75DD" w:rsidP="00486150">
      <w:pPr>
        <w:spacing w:after="60"/>
        <w:ind w:left="284"/>
      </w:pPr>
      <w:r w:rsidRPr="00EE75DD">
        <w:t>The application must be in the following manner and form:</w:t>
      </w:r>
    </w:p>
    <w:p w14:paraId="56BF5EA4" w14:textId="77777777" w:rsidR="00EE75DD" w:rsidRPr="00EE75DD" w:rsidRDefault="00EE75DD" w:rsidP="00486150">
      <w:pPr>
        <w:spacing w:after="60"/>
        <w:ind w:left="426"/>
      </w:pPr>
      <w:r w:rsidRPr="00EE75DD">
        <w:t xml:space="preserve">“Application for Compensation for Acquisition of Underground Land” (enclosed) to be submitted by email to </w:t>
      </w:r>
      <w:hyperlink r:id="rId21" w:history="1">
        <w:r w:rsidRPr="00EE75DD">
          <w:rPr>
            <w:color w:val="0000FF"/>
            <w:u w:val="single"/>
          </w:rPr>
          <w:t xml:space="preserve">DIT.ULAapplications@sa.gov.au </w:t>
        </w:r>
      </w:hyperlink>
      <w:r w:rsidRPr="00EE75DD">
        <w:t>or by mail marked attention: Property Acquisition c/- GPO Box 1533, Adelaide SA 5001.</w:t>
      </w:r>
    </w:p>
    <w:p w14:paraId="069E954B" w14:textId="77777777" w:rsidR="00EE75DD" w:rsidRPr="00EE75DD" w:rsidRDefault="00EE75DD" w:rsidP="00486150">
      <w:pPr>
        <w:spacing w:after="60"/>
        <w:ind w:left="284"/>
      </w:pPr>
      <w:r w:rsidRPr="00EE75DD">
        <w:t>The application must be accompanied by the following information or documents:</w:t>
      </w:r>
    </w:p>
    <w:p w14:paraId="0CD21E50" w14:textId="77777777" w:rsidR="00EE75DD" w:rsidRPr="00EE75DD" w:rsidRDefault="00EE75DD" w:rsidP="00486150">
      <w:pPr>
        <w:spacing w:after="60"/>
        <w:ind w:left="426"/>
      </w:pPr>
      <w:r w:rsidRPr="00EE75DD">
        <w:t>Any relevant supporting documentation including, but not limited to water licences, bore licences etc.</w:t>
      </w:r>
    </w:p>
    <w:p w14:paraId="73E1A226" w14:textId="77777777" w:rsidR="00EE75DD" w:rsidRPr="00EE75DD" w:rsidRDefault="00EE75DD" w:rsidP="00486150">
      <w:pPr>
        <w:spacing w:after="60"/>
        <w:ind w:left="284"/>
        <w:rPr>
          <w:spacing w:val="-4"/>
        </w:rPr>
      </w:pPr>
      <w:r w:rsidRPr="00EE75DD">
        <w:rPr>
          <w:spacing w:val="-4"/>
        </w:rPr>
        <w:t>After receiving your application, the Authority may (but is not required to) make you a written offer of compensation not exceeding $50,000.</w:t>
      </w:r>
    </w:p>
    <w:p w14:paraId="321689C3" w14:textId="77777777" w:rsidR="00EE75DD" w:rsidRPr="00EE75DD" w:rsidRDefault="00EE75DD" w:rsidP="00486150">
      <w:pPr>
        <w:spacing w:after="60"/>
        <w:ind w:left="284"/>
      </w:pPr>
      <w:r w:rsidRPr="00EE75DD">
        <w:t>See Section 26H(4) of the</w:t>
      </w:r>
      <w:r w:rsidRPr="00EE75DD">
        <w:rPr>
          <w:i/>
          <w:iCs/>
        </w:rPr>
        <w:t xml:space="preserve"> Land Acquisition Act 1969</w:t>
      </w:r>
      <w:r w:rsidRPr="00EE75DD">
        <w:t xml:space="preserve"> for further details on the payment of compensation.</w:t>
      </w:r>
    </w:p>
    <w:p w14:paraId="25AFBE5B" w14:textId="77777777" w:rsidR="00EE75DD" w:rsidRPr="00EE75DD" w:rsidRDefault="00EE75DD" w:rsidP="00EE75DD">
      <w:pPr>
        <w:ind w:left="284" w:hanging="284"/>
        <w:rPr>
          <w:b/>
          <w:bCs/>
        </w:rPr>
      </w:pPr>
      <w:r w:rsidRPr="00EE75DD">
        <w:rPr>
          <w:b/>
          <w:bCs/>
        </w:rPr>
        <w:t>4.</w:t>
      </w:r>
      <w:r w:rsidRPr="00EE75DD">
        <w:rPr>
          <w:b/>
          <w:bCs/>
        </w:rPr>
        <w:tab/>
        <w:t>Inquiries</w:t>
      </w:r>
    </w:p>
    <w:p w14:paraId="62266B98" w14:textId="5356D7C5" w:rsidR="00EE75DD" w:rsidRPr="00EE75DD" w:rsidRDefault="00EE75DD" w:rsidP="00EE75DD">
      <w:pPr>
        <w:spacing w:after="0"/>
        <w:ind w:left="284"/>
      </w:pPr>
      <w:r w:rsidRPr="00EE75DD">
        <w:t>Inquiries should be directed to:</w:t>
      </w:r>
      <w:r w:rsidRPr="00EE75DD">
        <w:tab/>
        <w:t>T2D Project Team</w:t>
      </w:r>
    </w:p>
    <w:p w14:paraId="76FA8B72" w14:textId="77777777" w:rsidR="00EE75DD" w:rsidRPr="00EE75DD" w:rsidRDefault="00EE75DD" w:rsidP="00EE75DD">
      <w:pPr>
        <w:spacing w:after="0"/>
        <w:ind w:left="2552"/>
      </w:pPr>
      <w:r w:rsidRPr="00EE75DD">
        <w:t>GPO Box 1533</w:t>
      </w:r>
    </w:p>
    <w:p w14:paraId="04C47D78" w14:textId="77777777" w:rsidR="00EE75DD" w:rsidRPr="00EE75DD" w:rsidRDefault="00EE75DD" w:rsidP="00EE75DD">
      <w:pPr>
        <w:spacing w:after="0"/>
        <w:ind w:left="2552"/>
      </w:pPr>
      <w:r w:rsidRPr="00EE75DD">
        <w:t>Adelaide SA 5001</w:t>
      </w:r>
    </w:p>
    <w:p w14:paraId="010E0B30" w14:textId="77777777" w:rsidR="00EE75DD" w:rsidRPr="00EE75DD" w:rsidRDefault="00EE75DD" w:rsidP="00486150">
      <w:pPr>
        <w:spacing w:after="60"/>
        <w:ind w:left="2552"/>
      </w:pPr>
      <w:r w:rsidRPr="00EE75DD">
        <w:t>Telephone: 1800 572 414</w:t>
      </w:r>
    </w:p>
    <w:p w14:paraId="12CFD275" w14:textId="77777777" w:rsidR="00EE75DD" w:rsidRPr="00EE75DD" w:rsidRDefault="00EE75DD" w:rsidP="00486150">
      <w:pPr>
        <w:spacing w:after="60"/>
        <w:rPr>
          <w:rFonts w:eastAsia="Times New Roman"/>
          <w:szCs w:val="17"/>
        </w:rPr>
      </w:pPr>
      <w:r w:rsidRPr="00EE75DD">
        <w:rPr>
          <w:rFonts w:eastAsia="Times New Roman"/>
          <w:szCs w:val="17"/>
        </w:rPr>
        <w:t>Dated: 13 April 2026</w:t>
      </w:r>
    </w:p>
    <w:p w14:paraId="49C997D0" w14:textId="77777777" w:rsidR="00EE75DD" w:rsidRPr="00EE75DD" w:rsidRDefault="00EE75DD" w:rsidP="00EE75DD">
      <w:r w:rsidRPr="00EE75DD">
        <w:t>The Common Seal of the COMMISSIONER OF HIGHWAYS was hereto affixed by authority of the Commissioner in the presence of:</w:t>
      </w:r>
    </w:p>
    <w:p w14:paraId="55D1EC94" w14:textId="77777777" w:rsidR="00EE75DD" w:rsidRPr="00EE75DD" w:rsidRDefault="00EE75DD" w:rsidP="00EE75DD">
      <w:pPr>
        <w:spacing w:after="0"/>
        <w:jc w:val="right"/>
        <w:rPr>
          <w:rFonts w:eastAsia="Times New Roman"/>
          <w:smallCaps/>
          <w:szCs w:val="20"/>
        </w:rPr>
      </w:pPr>
      <w:r w:rsidRPr="00EE75DD">
        <w:rPr>
          <w:rFonts w:eastAsia="Times New Roman"/>
          <w:smallCaps/>
          <w:szCs w:val="20"/>
        </w:rPr>
        <w:t>Rocco Caruso</w:t>
      </w:r>
    </w:p>
    <w:p w14:paraId="716DBC09" w14:textId="77777777" w:rsidR="00EE75DD" w:rsidRPr="00EE75DD" w:rsidRDefault="00EE75DD" w:rsidP="00EE75DD">
      <w:pPr>
        <w:spacing w:after="0"/>
        <w:jc w:val="right"/>
        <w:rPr>
          <w:rFonts w:eastAsia="Times New Roman"/>
          <w:szCs w:val="17"/>
        </w:rPr>
      </w:pPr>
      <w:r w:rsidRPr="00EE75DD">
        <w:rPr>
          <w:rFonts w:eastAsia="Times New Roman"/>
          <w:szCs w:val="17"/>
        </w:rPr>
        <w:t>Director, Property Acquisition</w:t>
      </w:r>
    </w:p>
    <w:p w14:paraId="19D3900C" w14:textId="77777777" w:rsidR="00EE75DD" w:rsidRPr="00EE75DD" w:rsidRDefault="00EE75DD" w:rsidP="00EE75DD">
      <w:pPr>
        <w:spacing w:after="0"/>
        <w:jc w:val="right"/>
        <w:rPr>
          <w:rFonts w:eastAsia="Times New Roman"/>
          <w:szCs w:val="17"/>
        </w:rPr>
      </w:pPr>
      <w:r w:rsidRPr="00EE75DD">
        <w:rPr>
          <w:rFonts w:eastAsia="Times New Roman"/>
          <w:szCs w:val="17"/>
        </w:rPr>
        <w:t>(Authorised Officer)</w:t>
      </w:r>
    </w:p>
    <w:p w14:paraId="6449C9B0" w14:textId="77777777" w:rsidR="00EE75DD" w:rsidRPr="00EE75DD" w:rsidRDefault="00EE75DD" w:rsidP="00486150">
      <w:pPr>
        <w:spacing w:after="0"/>
        <w:jc w:val="right"/>
        <w:rPr>
          <w:rFonts w:eastAsia="Times New Roman"/>
          <w:szCs w:val="17"/>
        </w:rPr>
      </w:pPr>
      <w:r w:rsidRPr="00EE75DD">
        <w:rPr>
          <w:rFonts w:eastAsia="Times New Roman"/>
          <w:szCs w:val="17"/>
        </w:rPr>
        <w:t>Department for Infrastructure and Transport</w:t>
      </w:r>
    </w:p>
    <w:p w14:paraId="7DCB6104" w14:textId="77777777" w:rsidR="00EE75DD" w:rsidRPr="00EE75DD" w:rsidRDefault="00EE75DD" w:rsidP="00486150">
      <w:pPr>
        <w:spacing w:after="60"/>
      </w:pPr>
      <w:r w:rsidRPr="00EE75DD">
        <w:t>DIT: 2024/07402/01</w:t>
      </w:r>
    </w:p>
    <w:p w14:paraId="7E55CEDC" w14:textId="77777777" w:rsidR="00EE75DD" w:rsidRPr="00EE75DD" w:rsidRDefault="00EE75DD" w:rsidP="00EE75DD">
      <w:pPr>
        <w:pBdr>
          <w:top w:val="single" w:sz="4" w:space="1" w:color="auto"/>
        </w:pBdr>
        <w:spacing w:before="100" w:after="0" w:line="14" w:lineRule="exact"/>
        <w:jc w:val="center"/>
      </w:pPr>
    </w:p>
    <w:p w14:paraId="3CEDCA3A" w14:textId="77777777" w:rsidR="00EE75DD" w:rsidRPr="00486150" w:rsidRDefault="00EE75DD" w:rsidP="00486150">
      <w:pPr>
        <w:pStyle w:val="NoSpacing"/>
      </w:pPr>
    </w:p>
    <w:p w14:paraId="3C6A40C7" w14:textId="77777777" w:rsidR="00D73DB5" w:rsidRPr="00D73DB5" w:rsidRDefault="00D73DB5" w:rsidP="00D73DB5">
      <w:pPr>
        <w:jc w:val="center"/>
        <w:rPr>
          <w:caps/>
          <w:szCs w:val="17"/>
        </w:rPr>
      </w:pPr>
      <w:r w:rsidRPr="00D73DB5">
        <w:rPr>
          <w:caps/>
          <w:szCs w:val="17"/>
        </w:rPr>
        <w:t>Land Acquisition Act 1969</w:t>
      </w:r>
    </w:p>
    <w:p w14:paraId="5343F892" w14:textId="77777777" w:rsidR="00D73DB5" w:rsidRPr="00D73DB5" w:rsidRDefault="00D73DB5" w:rsidP="00D73DB5">
      <w:pPr>
        <w:jc w:val="center"/>
        <w:rPr>
          <w:smallCaps/>
          <w:szCs w:val="17"/>
        </w:rPr>
      </w:pPr>
      <w:r w:rsidRPr="00D73DB5">
        <w:rPr>
          <w:smallCaps/>
          <w:szCs w:val="17"/>
        </w:rPr>
        <w:t>Section 26F</w:t>
      </w:r>
    </w:p>
    <w:p w14:paraId="71A3D08D" w14:textId="77777777" w:rsidR="00D73DB5" w:rsidRPr="00D73DB5" w:rsidRDefault="00D73DB5" w:rsidP="00D73DB5">
      <w:pPr>
        <w:jc w:val="center"/>
        <w:rPr>
          <w:i/>
          <w:szCs w:val="17"/>
        </w:rPr>
      </w:pPr>
      <w:r w:rsidRPr="00D73DB5">
        <w:rPr>
          <w:i/>
          <w:szCs w:val="17"/>
        </w:rPr>
        <w:t>Form 6B—Notice of Acquisition of Underground Land</w:t>
      </w:r>
    </w:p>
    <w:p w14:paraId="3484B76C" w14:textId="77777777" w:rsidR="00D73DB5" w:rsidRPr="00D73DB5" w:rsidRDefault="00D73DB5" w:rsidP="00486150">
      <w:pPr>
        <w:spacing w:after="60"/>
        <w:ind w:left="284" w:hanging="284"/>
        <w:rPr>
          <w:b/>
          <w:bCs/>
        </w:rPr>
      </w:pPr>
      <w:r w:rsidRPr="00D73DB5">
        <w:rPr>
          <w:b/>
          <w:bCs/>
        </w:rPr>
        <w:t>1.</w:t>
      </w:r>
      <w:r w:rsidRPr="00D73DB5">
        <w:rPr>
          <w:b/>
          <w:bCs/>
        </w:rPr>
        <w:tab/>
        <w:t>Notice of acquisition</w:t>
      </w:r>
    </w:p>
    <w:p w14:paraId="627D69FF" w14:textId="77777777" w:rsidR="00D73DB5" w:rsidRPr="00D73DB5" w:rsidRDefault="00D73DB5" w:rsidP="00486150">
      <w:pPr>
        <w:spacing w:after="60"/>
        <w:ind w:left="284"/>
        <w:rPr>
          <w:spacing w:val="-4"/>
        </w:rPr>
      </w:pPr>
      <w:r w:rsidRPr="00D73DB5">
        <w:rPr>
          <w:spacing w:val="-4"/>
        </w:rPr>
        <w:t>The Commissioner of Highways (the Authority), of 83 Pirie Street, Adelaide SA 5000 acquires the following interests in the following land:</w:t>
      </w:r>
    </w:p>
    <w:p w14:paraId="00584B95" w14:textId="77777777" w:rsidR="00D73DB5" w:rsidRPr="00D73DB5" w:rsidRDefault="00D73DB5" w:rsidP="00486150">
      <w:pPr>
        <w:spacing w:after="60"/>
        <w:ind w:left="426"/>
      </w:pPr>
      <w:r w:rsidRPr="00D73DB5">
        <w:t>An unencumbered estate in fee simple in the whole of Allotment 1014 in D138078 lodged in the Lands Titles Office, being portion of the land comprised in Certificate of Title Volume 5093 Folio 38, expressly excluding right(s) of way over Allotments 285 and 286 in DP 1761 (T 497912) and expressly excluding free and unrestricted right(s) of way over the land marked A.</w:t>
      </w:r>
    </w:p>
    <w:p w14:paraId="565854D7" w14:textId="77777777" w:rsidR="00D73DB5" w:rsidRPr="00D73DB5" w:rsidRDefault="00D73DB5" w:rsidP="00486150">
      <w:pPr>
        <w:spacing w:after="60"/>
        <w:ind w:left="284"/>
      </w:pPr>
      <w:r w:rsidRPr="00D73DB5">
        <w:t xml:space="preserve">This notice is given under Section 26F of the </w:t>
      </w:r>
      <w:r w:rsidRPr="00D73DB5">
        <w:rPr>
          <w:i/>
          <w:iCs/>
        </w:rPr>
        <w:t>Land Acquisition Act 1969</w:t>
      </w:r>
      <w:r w:rsidRPr="00D73DB5">
        <w:t>.</w:t>
      </w:r>
    </w:p>
    <w:p w14:paraId="15BBA16A" w14:textId="77777777" w:rsidR="00D73DB5" w:rsidRPr="00D73DB5" w:rsidRDefault="00D73DB5" w:rsidP="00D73DB5">
      <w:pPr>
        <w:ind w:left="284" w:hanging="284"/>
        <w:rPr>
          <w:b/>
          <w:bCs/>
        </w:rPr>
      </w:pPr>
      <w:r w:rsidRPr="00D73DB5">
        <w:rPr>
          <w:b/>
          <w:bCs/>
        </w:rPr>
        <w:lastRenderedPageBreak/>
        <w:t>2.</w:t>
      </w:r>
      <w:r w:rsidRPr="00D73DB5">
        <w:rPr>
          <w:b/>
          <w:bCs/>
        </w:rPr>
        <w:tab/>
        <w:t>Compensation not payable unless certain water infrastructure or rights are affected</w:t>
      </w:r>
    </w:p>
    <w:p w14:paraId="5A2C112F" w14:textId="77777777" w:rsidR="00D73DB5" w:rsidRPr="00D73DB5" w:rsidRDefault="00D73DB5" w:rsidP="00D73DB5">
      <w:pPr>
        <w:ind w:left="284"/>
      </w:pPr>
      <w:r w:rsidRPr="00D73DB5">
        <w:t>You are not entitled to compensation in relation to the acquisition of the underground land to which this notice relates, unless the following conditions are satisfied:</w:t>
      </w:r>
    </w:p>
    <w:p w14:paraId="679C2252" w14:textId="77777777" w:rsidR="00D73DB5" w:rsidRPr="00D73DB5" w:rsidRDefault="00D73DB5" w:rsidP="00D73DB5">
      <w:pPr>
        <w:ind w:left="567" w:hanging="141"/>
      </w:pPr>
      <w:r w:rsidRPr="00D73DB5">
        <w:t>•</w:t>
      </w:r>
      <w:r w:rsidRPr="00D73DB5">
        <w:tab/>
        <w:t>you held at least one of the following interests in relation to the underground land immediately before the notice of acquisition was published in relation to the land—</w:t>
      </w:r>
    </w:p>
    <w:p w14:paraId="6BDD935B" w14:textId="77777777" w:rsidR="00D73DB5" w:rsidRPr="00D73DB5" w:rsidRDefault="00D73DB5" w:rsidP="00D73DB5">
      <w:pPr>
        <w:ind w:left="709" w:hanging="142"/>
      </w:pPr>
      <w:r w:rsidRPr="00D73DB5">
        <w:t>◦</w:t>
      </w:r>
      <w:r w:rsidRPr="00D73DB5">
        <w:tab/>
        <w:t>ownership of a lawful well that provides access to underground water in the underground land, and any underground infrastructure associated with the well; or</w:t>
      </w:r>
    </w:p>
    <w:p w14:paraId="2E6AF5A8" w14:textId="77777777" w:rsidR="00D73DB5" w:rsidRPr="00D73DB5" w:rsidRDefault="00D73DB5" w:rsidP="00D73DB5">
      <w:pPr>
        <w:ind w:left="709" w:hanging="142"/>
      </w:pPr>
      <w:r w:rsidRPr="00D73DB5">
        <w:t>◦</w:t>
      </w:r>
      <w:r w:rsidRPr="00D73DB5">
        <w:tab/>
        <w:t>a right to take underground water from the underground land by means of such a well;</w:t>
      </w:r>
    </w:p>
    <w:p w14:paraId="585F0193" w14:textId="77777777" w:rsidR="00D73DB5" w:rsidRPr="00D73DB5" w:rsidRDefault="00D73DB5" w:rsidP="00D73DB5">
      <w:pPr>
        <w:ind w:left="567" w:hanging="141"/>
      </w:pPr>
      <w:r w:rsidRPr="00D73DB5">
        <w:t>•</w:t>
      </w:r>
      <w:r w:rsidRPr="00D73DB5">
        <w:tab/>
        <w:t xml:space="preserve">you notified the Authority of your interest in response to a notice given under Section 26G of the </w:t>
      </w:r>
      <w:r w:rsidRPr="00D73DB5">
        <w:rPr>
          <w:i/>
          <w:iCs/>
        </w:rPr>
        <w:t>Land Acquisition Act 1969</w:t>
      </w:r>
      <w:r w:rsidRPr="00D73DB5">
        <w:t>;</w:t>
      </w:r>
    </w:p>
    <w:p w14:paraId="4FCC528C" w14:textId="77777777" w:rsidR="00D73DB5" w:rsidRPr="00D73DB5" w:rsidRDefault="00D73DB5" w:rsidP="00D73DB5">
      <w:pPr>
        <w:ind w:left="567" w:hanging="141"/>
      </w:pPr>
      <w:r w:rsidRPr="00D73DB5">
        <w:t>•</w:t>
      </w:r>
      <w:r w:rsidRPr="00D73DB5">
        <w:tab/>
        <w:t>the acquisition of the underground land either—</w:t>
      </w:r>
    </w:p>
    <w:p w14:paraId="6C879F25" w14:textId="77777777" w:rsidR="00D73DB5" w:rsidRPr="00D73DB5" w:rsidRDefault="00D73DB5" w:rsidP="00D73DB5">
      <w:pPr>
        <w:ind w:left="709" w:hanging="142"/>
      </w:pPr>
      <w:r w:rsidRPr="00D73DB5">
        <w:t>◦</w:t>
      </w:r>
      <w:r w:rsidRPr="00D73DB5">
        <w:tab/>
        <w:t>involved the acquisition of your interest; or</w:t>
      </w:r>
    </w:p>
    <w:p w14:paraId="29F149ED" w14:textId="77777777" w:rsidR="00D73DB5" w:rsidRPr="00D73DB5" w:rsidRDefault="00D73DB5" w:rsidP="00D73DB5">
      <w:pPr>
        <w:ind w:left="709" w:hanging="142"/>
      </w:pPr>
      <w:r w:rsidRPr="00D73DB5">
        <w:t>◦</w:t>
      </w:r>
      <w:r w:rsidRPr="00D73DB5">
        <w:tab/>
        <w:t>resulted in the discharge of your interest; or</w:t>
      </w:r>
    </w:p>
    <w:p w14:paraId="28ADC9C3" w14:textId="77777777" w:rsidR="00D73DB5" w:rsidRPr="00D73DB5" w:rsidRDefault="00D73DB5" w:rsidP="00D73DB5">
      <w:pPr>
        <w:ind w:left="709" w:hanging="142"/>
      </w:pPr>
      <w:r w:rsidRPr="00D73DB5">
        <w:t>◦</w:t>
      </w:r>
      <w:r w:rsidRPr="00D73DB5">
        <w:tab/>
        <w:t>resulted in you being unable to take water by means of, or pursuant to, your interest;</w:t>
      </w:r>
    </w:p>
    <w:p w14:paraId="2E220E50" w14:textId="77777777" w:rsidR="00D73DB5" w:rsidRPr="00D73DB5" w:rsidRDefault="00D73DB5" w:rsidP="00D73DB5">
      <w:pPr>
        <w:ind w:left="567" w:hanging="141"/>
      </w:pPr>
      <w:r w:rsidRPr="00D73DB5">
        <w:t>•</w:t>
      </w:r>
      <w:r w:rsidRPr="00D73DB5">
        <w:tab/>
        <w:t xml:space="preserve">you make an application for compensation to the Authority under Section 26H of the </w:t>
      </w:r>
      <w:r w:rsidRPr="00D73DB5">
        <w:rPr>
          <w:i/>
          <w:iCs/>
        </w:rPr>
        <w:t>Land Acquisition Act 1969</w:t>
      </w:r>
      <w:r w:rsidRPr="00D73DB5">
        <w:t>.</w:t>
      </w:r>
    </w:p>
    <w:p w14:paraId="6B8BF00C" w14:textId="77777777" w:rsidR="00D73DB5" w:rsidRPr="00D73DB5" w:rsidRDefault="00D73DB5" w:rsidP="00D73DB5">
      <w:pPr>
        <w:ind w:left="284" w:hanging="284"/>
        <w:rPr>
          <w:b/>
          <w:bCs/>
        </w:rPr>
      </w:pPr>
      <w:r w:rsidRPr="00D73DB5">
        <w:rPr>
          <w:b/>
          <w:bCs/>
        </w:rPr>
        <w:t>3.</w:t>
      </w:r>
      <w:r w:rsidRPr="00D73DB5">
        <w:rPr>
          <w:b/>
          <w:bCs/>
        </w:rPr>
        <w:tab/>
        <w:t>Application for compensation under Section 26H</w:t>
      </w:r>
    </w:p>
    <w:p w14:paraId="7284E628" w14:textId="77777777" w:rsidR="00D73DB5" w:rsidRPr="00D73DB5" w:rsidRDefault="00D73DB5" w:rsidP="00D73DB5">
      <w:pPr>
        <w:ind w:left="284"/>
      </w:pPr>
      <w:r w:rsidRPr="00D73DB5">
        <w:t>If you believe you are entitled to compensation, you must apply to the Authority for compensation within 6 months after the publication of the notice of acquisition in relation to the underground land to which this notice relates.</w:t>
      </w:r>
    </w:p>
    <w:p w14:paraId="6F7E78A6" w14:textId="77777777" w:rsidR="00D73DB5" w:rsidRPr="00D73DB5" w:rsidRDefault="00D73DB5" w:rsidP="00D73DB5">
      <w:pPr>
        <w:ind w:left="284"/>
      </w:pPr>
      <w:r w:rsidRPr="00D73DB5">
        <w:t>The application must be in the following manner and form:</w:t>
      </w:r>
    </w:p>
    <w:p w14:paraId="61E77CB4" w14:textId="77777777" w:rsidR="00D73DB5" w:rsidRPr="00D73DB5" w:rsidRDefault="00D73DB5" w:rsidP="00D73DB5">
      <w:pPr>
        <w:ind w:left="426"/>
      </w:pPr>
      <w:r w:rsidRPr="00D73DB5">
        <w:t xml:space="preserve">“Application for Compensation for Acquisition of Underground Land” (enclosed) to be submitted by email to </w:t>
      </w:r>
      <w:hyperlink r:id="rId22" w:history="1">
        <w:r w:rsidRPr="00D73DB5">
          <w:rPr>
            <w:color w:val="0000FF"/>
            <w:u w:val="single"/>
          </w:rPr>
          <w:t>DIT.ULAapplications@sa.gov.au</w:t>
        </w:r>
      </w:hyperlink>
      <w:r w:rsidRPr="00D73DB5">
        <w:t xml:space="preserve"> or by mail marked attention: Property Acquisition c/- GPO Box 1533, Adelaide SA 5001.</w:t>
      </w:r>
    </w:p>
    <w:p w14:paraId="08A7DDBC" w14:textId="77777777" w:rsidR="00D73DB5" w:rsidRPr="00D73DB5" w:rsidRDefault="00D73DB5" w:rsidP="00D73DB5">
      <w:pPr>
        <w:ind w:left="284"/>
      </w:pPr>
      <w:r w:rsidRPr="00D73DB5">
        <w:t>The application must be accompanied by the following information or documents:</w:t>
      </w:r>
    </w:p>
    <w:p w14:paraId="2AF22EB2" w14:textId="77777777" w:rsidR="00D73DB5" w:rsidRPr="00D73DB5" w:rsidRDefault="00D73DB5" w:rsidP="00D73DB5">
      <w:pPr>
        <w:ind w:left="426"/>
      </w:pPr>
      <w:r w:rsidRPr="00D73DB5">
        <w:t>Any relevant supporting documentation including, but not limited to water licences, bore licences etc.</w:t>
      </w:r>
    </w:p>
    <w:p w14:paraId="27F61B63" w14:textId="77777777" w:rsidR="00D73DB5" w:rsidRPr="00D73DB5" w:rsidRDefault="00D73DB5" w:rsidP="00D73DB5">
      <w:pPr>
        <w:ind w:left="284"/>
        <w:rPr>
          <w:spacing w:val="-4"/>
        </w:rPr>
      </w:pPr>
      <w:r w:rsidRPr="00D73DB5">
        <w:rPr>
          <w:spacing w:val="-4"/>
        </w:rPr>
        <w:t>After receiving your application, the Authority may (but is not required to) make you a written offer of compensation not exceeding $50,000.</w:t>
      </w:r>
    </w:p>
    <w:p w14:paraId="27856BB3" w14:textId="77777777" w:rsidR="00D73DB5" w:rsidRPr="00D73DB5" w:rsidRDefault="00D73DB5" w:rsidP="00D73DB5">
      <w:pPr>
        <w:ind w:left="284"/>
      </w:pPr>
      <w:r w:rsidRPr="00D73DB5">
        <w:t xml:space="preserve">See Section 26H(4) of the </w:t>
      </w:r>
      <w:r w:rsidRPr="00D73DB5">
        <w:rPr>
          <w:i/>
          <w:iCs/>
        </w:rPr>
        <w:t>Land Acquisition Act 1969</w:t>
      </w:r>
      <w:r w:rsidRPr="00D73DB5">
        <w:t xml:space="preserve"> for further details on the payment of compensation.</w:t>
      </w:r>
    </w:p>
    <w:p w14:paraId="4481777C" w14:textId="77777777" w:rsidR="00D73DB5" w:rsidRPr="00D73DB5" w:rsidRDefault="00D73DB5" w:rsidP="00D73DB5">
      <w:pPr>
        <w:ind w:left="284" w:hanging="284"/>
        <w:rPr>
          <w:b/>
          <w:bCs/>
        </w:rPr>
      </w:pPr>
      <w:r w:rsidRPr="00D73DB5">
        <w:rPr>
          <w:b/>
          <w:bCs/>
        </w:rPr>
        <w:t>4.</w:t>
      </w:r>
      <w:r w:rsidRPr="00D73DB5">
        <w:rPr>
          <w:b/>
          <w:bCs/>
        </w:rPr>
        <w:tab/>
        <w:t>Inquiries</w:t>
      </w:r>
    </w:p>
    <w:p w14:paraId="35D1B87F" w14:textId="77777777" w:rsidR="00D73DB5" w:rsidRPr="00D73DB5" w:rsidRDefault="00D73DB5" w:rsidP="00D73DB5">
      <w:pPr>
        <w:spacing w:after="0"/>
        <w:ind w:left="2552" w:hanging="2268"/>
      </w:pPr>
      <w:r w:rsidRPr="00D73DB5">
        <w:t>Inquiries should be directed to:</w:t>
      </w:r>
      <w:r w:rsidRPr="00D73DB5">
        <w:tab/>
        <w:t>T2D Project Team</w:t>
      </w:r>
    </w:p>
    <w:p w14:paraId="499FC1EB" w14:textId="77777777" w:rsidR="00D73DB5" w:rsidRPr="00D73DB5" w:rsidRDefault="00D73DB5" w:rsidP="00D73DB5">
      <w:pPr>
        <w:spacing w:after="0"/>
        <w:ind w:left="2552"/>
      </w:pPr>
      <w:r w:rsidRPr="00D73DB5">
        <w:t>GPO Box 1533</w:t>
      </w:r>
    </w:p>
    <w:p w14:paraId="10DF2FC9" w14:textId="77777777" w:rsidR="00D73DB5" w:rsidRPr="00D73DB5" w:rsidRDefault="00D73DB5" w:rsidP="00D73DB5">
      <w:pPr>
        <w:spacing w:after="0"/>
        <w:ind w:left="2552"/>
      </w:pPr>
      <w:r w:rsidRPr="00D73DB5">
        <w:t>Adelaide SA 5001</w:t>
      </w:r>
    </w:p>
    <w:p w14:paraId="5D38FC92" w14:textId="77777777" w:rsidR="00D73DB5" w:rsidRPr="00D73DB5" w:rsidRDefault="00D73DB5" w:rsidP="00D73DB5">
      <w:pPr>
        <w:ind w:left="2552"/>
      </w:pPr>
      <w:r w:rsidRPr="00D73DB5">
        <w:t>Telephone: 1800 572 414</w:t>
      </w:r>
    </w:p>
    <w:p w14:paraId="6E3E62F9" w14:textId="77777777" w:rsidR="00D73DB5" w:rsidRPr="00D73DB5" w:rsidRDefault="00D73DB5" w:rsidP="00D73DB5">
      <w:pPr>
        <w:spacing w:after="0"/>
        <w:rPr>
          <w:rFonts w:eastAsia="Times New Roman"/>
          <w:szCs w:val="17"/>
        </w:rPr>
      </w:pPr>
      <w:r w:rsidRPr="00D73DB5">
        <w:rPr>
          <w:rFonts w:eastAsia="Times New Roman"/>
          <w:szCs w:val="17"/>
        </w:rPr>
        <w:t>Dated: 13 April 2026</w:t>
      </w:r>
    </w:p>
    <w:p w14:paraId="6A67E6E9" w14:textId="77777777" w:rsidR="00D73DB5" w:rsidRPr="00D73DB5" w:rsidRDefault="00D73DB5" w:rsidP="00D73DB5">
      <w:pPr>
        <w:spacing w:before="80"/>
      </w:pPr>
      <w:r w:rsidRPr="00D73DB5">
        <w:t>The Common Seal of the COMMISSIONER OF HIGHWAYS was hereto affixed by authority of the Commissioner in the presence of:</w:t>
      </w:r>
    </w:p>
    <w:p w14:paraId="2F126D9C" w14:textId="77777777" w:rsidR="00D73DB5" w:rsidRPr="00D73DB5" w:rsidRDefault="00D73DB5" w:rsidP="00D73DB5">
      <w:pPr>
        <w:spacing w:after="0"/>
        <w:jc w:val="right"/>
        <w:rPr>
          <w:rFonts w:eastAsia="Times New Roman"/>
          <w:smallCaps/>
          <w:szCs w:val="20"/>
        </w:rPr>
      </w:pPr>
      <w:r w:rsidRPr="00D73DB5">
        <w:rPr>
          <w:rFonts w:eastAsia="Times New Roman"/>
          <w:smallCaps/>
          <w:szCs w:val="20"/>
        </w:rPr>
        <w:t>Rocco Caruso</w:t>
      </w:r>
    </w:p>
    <w:p w14:paraId="7103C1E6" w14:textId="77777777" w:rsidR="00D73DB5" w:rsidRPr="00D73DB5" w:rsidRDefault="00D73DB5" w:rsidP="00D73DB5">
      <w:pPr>
        <w:spacing w:after="0"/>
        <w:jc w:val="right"/>
        <w:rPr>
          <w:rFonts w:eastAsia="Times New Roman"/>
          <w:szCs w:val="17"/>
        </w:rPr>
      </w:pPr>
      <w:r w:rsidRPr="00D73DB5">
        <w:rPr>
          <w:rFonts w:eastAsia="Times New Roman"/>
          <w:szCs w:val="17"/>
        </w:rPr>
        <w:t>Director, Property Acquisition</w:t>
      </w:r>
    </w:p>
    <w:p w14:paraId="383298A7" w14:textId="77777777" w:rsidR="00D73DB5" w:rsidRPr="00D73DB5" w:rsidRDefault="00D73DB5" w:rsidP="00D73DB5">
      <w:pPr>
        <w:spacing w:after="0"/>
        <w:jc w:val="right"/>
        <w:rPr>
          <w:rFonts w:eastAsia="Times New Roman"/>
          <w:szCs w:val="17"/>
        </w:rPr>
      </w:pPr>
      <w:r w:rsidRPr="00D73DB5">
        <w:rPr>
          <w:rFonts w:eastAsia="Times New Roman"/>
          <w:szCs w:val="17"/>
        </w:rPr>
        <w:t>(Authorised Officer)</w:t>
      </w:r>
    </w:p>
    <w:p w14:paraId="08172181" w14:textId="77777777" w:rsidR="00D73DB5" w:rsidRPr="00D73DB5" w:rsidRDefault="00D73DB5" w:rsidP="00D73DB5">
      <w:pPr>
        <w:spacing w:after="0"/>
        <w:jc w:val="right"/>
        <w:rPr>
          <w:rFonts w:eastAsia="Times New Roman"/>
          <w:szCs w:val="17"/>
        </w:rPr>
      </w:pPr>
      <w:r w:rsidRPr="00D73DB5">
        <w:rPr>
          <w:rFonts w:eastAsia="Times New Roman"/>
          <w:szCs w:val="17"/>
        </w:rPr>
        <w:t>Department for Infrastructure and Transport</w:t>
      </w:r>
    </w:p>
    <w:p w14:paraId="7A6CF560" w14:textId="77777777" w:rsidR="00D73DB5" w:rsidRPr="00D73DB5" w:rsidRDefault="00D73DB5" w:rsidP="00D73DB5">
      <w:r w:rsidRPr="00D73DB5">
        <w:t>DIT: 2024/07436/01</w:t>
      </w:r>
    </w:p>
    <w:p w14:paraId="410E67D3" w14:textId="77777777" w:rsidR="00D73DB5" w:rsidRPr="00D73DB5" w:rsidRDefault="00D73DB5" w:rsidP="00D73DB5">
      <w:pPr>
        <w:pBdr>
          <w:top w:val="single" w:sz="4" w:space="1" w:color="auto"/>
        </w:pBdr>
        <w:spacing w:before="100" w:after="0" w:line="14" w:lineRule="exact"/>
        <w:jc w:val="center"/>
      </w:pPr>
    </w:p>
    <w:p w14:paraId="60B1DE8B" w14:textId="77777777" w:rsidR="00D73DB5" w:rsidRPr="00C3650B" w:rsidRDefault="00D73DB5" w:rsidP="00C3650B">
      <w:pPr>
        <w:pStyle w:val="NoSpacing"/>
      </w:pPr>
    </w:p>
    <w:p w14:paraId="30968DEF" w14:textId="77777777" w:rsidR="00A969EB" w:rsidRPr="00A969EB" w:rsidRDefault="00A969EB" w:rsidP="00A969EB">
      <w:pPr>
        <w:jc w:val="center"/>
        <w:rPr>
          <w:caps/>
          <w:szCs w:val="17"/>
        </w:rPr>
      </w:pPr>
      <w:r w:rsidRPr="00A969EB">
        <w:rPr>
          <w:caps/>
          <w:szCs w:val="17"/>
        </w:rPr>
        <w:t>Land Acquisition Act 1969</w:t>
      </w:r>
    </w:p>
    <w:p w14:paraId="1ACFD834" w14:textId="77777777" w:rsidR="00A969EB" w:rsidRPr="00A969EB" w:rsidRDefault="00A969EB" w:rsidP="00A969EB">
      <w:pPr>
        <w:jc w:val="center"/>
        <w:rPr>
          <w:smallCaps/>
          <w:szCs w:val="17"/>
        </w:rPr>
      </w:pPr>
      <w:r w:rsidRPr="00A969EB">
        <w:rPr>
          <w:smallCaps/>
          <w:szCs w:val="17"/>
        </w:rPr>
        <w:t>Section 26F</w:t>
      </w:r>
    </w:p>
    <w:p w14:paraId="32A60D38" w14:textId="77777777" w:rsidR="00A969EB" w:rsidRPr="00A969EB" w:rsidRDefault="00A969EB" w:rsidP="00A969EB">
      <w:pPr>
        <w:jc w:val="center"/>
        <w:rPr>
          <w:i/>
          <w:szCs w:val="17"/>
        </w:rPr>
      </w:pPr>
      <w:r w:rsidRPr="00A969EB">
        <w:rPr>
          <w:i/>
          <w:szCs w:val="17"/>
        </w:rPr>
        <w:t>Form 6B—Notice of Acquisition of Underground Land</w:t>
      </w:r>
    </w:p>
    <w:p w14:paraId="2755FE61" w14:textId="77777777" w:rsidR="00A969EB" w:rsidRPr="00A969EB" w:rsidRDefault="00A969EB" w:rsidP="00A969EB">
      <w:pPr>
        <w:ind w:left="284" w:hanging="284"/>
        <w:rPr>
          <w:b/>
          <w:bCs/>
        </w:rPr>
      </w:pPr>
      <w:r w:rsidRPr="00A969EB">
        <w:rPr>
          <w:b/>
          <w:bCs/>
        </w:rPr>
        <w:t>1.</w:t>
      </w:r>
      <w:r w:rsidRPr="00A969EB">
        <w:rPr>
          <w:b/>
          <w:bCs/>
        </w:rPr>
        <w:tab/>
        <w:t>Notice of acquisition</w:t>
      </w:r>
    </w:p>
    <w:p w14:paraId="290C8B55" w14:textId="77777777" w:rsidR="00A969EB" w:rsidRPr="00A969EB" w:rsidRDefault="00A969EB" w:rsidP="00A969EB">
      <w:pPr>
        <w:ind w:left="284"/>
        <w:rPr>
          <w:spacing w:val="-3"/>
        </w:rPr>
      </w:pPr>
      <w:r w:rsidRPr="00A969EB">
        <w:rPr>
          <w:spacing w:val="-3"/>
        </w:rPr>
        <w:t>The Commissioner of Highways (the Authority), of 83 Pirie Street, Adelaide SA 5000 acquires the following interests in the following land:</w:t>
      </w:r>
    </w:p>
    <w:p w14:paraId="614A0947" w14:textId="77777777" w:rsidR="00A969EB" w:rsidRPr="00A969EB" w:rsidRDefault="00A969EB" w:rsidP="00A969EB">
      <w:pPr>
        <w:ind w:left="426"/>
      </w:pPr>
      <w:r w:rsidRPr="00A969EB">
        <w:t>An unencumbered estate in fee simple in the whole of Allotment 451 in D139337 lodged in the Lands Titles Office, being portion of the land comprised in Certificate of Title Volume 5875 Folio 510, expressly excluding the Right(s) of Way and Easement(s) over the land marked A and C (TG 9326056).</w:t>
      </w:r>
    </w:p>
    <w:p w14:paraId="7052DAFB" w14:textId="77777777" w:rsidR="00A969EB" w:rsidRPr="00A969EB" w:rsidRDefault="00A969EB" w:rsidP="00A969EB">
      <w:pPr>
        <w:ind w:left="284"/>
      </w:pPr>
      <w:r w:rsidRPr="00A969EB">
        <w:t xml:space="preserve">This notice is given under Section 26F of the </w:t>
      </w:r>
      <w:r w:rsidRPr="00A969EB">
        <w:rPr>
          <w:i/>
          <w:iCs/>
        </w:rPr>
        <w:t>Land Acquisition Act 1969</w:t>
      </w:r>
      <w:r w:rsidRPr="00A969EB">
        <w:t>.</w:t>
      </w:r>
    </w:p>
    <w:p w14:paraId="35A7C87E" w14:textId="77777777" w:rsidR="00A969EB" w:rsidRPr="00A969EB" w:rsidRDefault="00A969EB" w:rsidP="00A969EB">
      <w:pPr>
        <w:ind w:left="284" w:hanging="284"/>
      </w:pPr>
      <w:r w:rsidRPr="00A969EB">
        <w:rPr>
          <w:b/>
          <w:bCs/>
        </w:rPr>
        <w:t>2.</w:t>
      </w:r>
      <w:r w:rsidRPr="00A969EB">
        <w:rPr>
          <w:b/>
          <w:bCs/>
        </w:rPr>
        <w:tab/>
        <w:t>Compensation not payable unless certain water infrastructure or rights are affected</w:t>
      </w:r>
    </w:p>
    <w:p w14:paraId="00C3669D" w14:textId="77777777" w:rsidR="00A969EB" w:rsidRPr="00A969EB" w:rsidRDefault="00A969EB" w:rsidP="00A969EB">
      <w:pPr>
        <w:ind w:left="284"/>
      </w:pPr>
      <w:r w:rsidRPr="00A969EB">
        <w:t>You are not entitled to compensation in relation to the acquisition of the underground land to which this notice relates, unless the following conditions are satisfied:</w:t>
      </w:r>
    </w:p>
    <w:p w14:paraId="63444A88" w14:textId="77777777" w:rsidR="00A969EB" w:rsidRPr="00A969EB" w:rsidRDefault="00A969EB" w:rsidP="00A969EB">
      <w:pPr>
        <w:ind w:left="567" w:hanging="141"/>
      </w:pPr>
      <w:r w:rsidRPr="00A969EB">
        <w:t>•</w:t>
      </w:r>
      <w:r w:rsidRPr="00A969EB">
        <w:tab/>
        <w:t>you held at least one of the following interests in relation to the underground land immediately before the notice of acquisition was published in relation to the land—</w:t>
      </w:r>
    </w:p>
    <w:p w14:paraId="4DEC37C5" w14:textId="77777777" w:rsidR="00A969EB" w:rsidRPr="00A969EB" w:rsidRDefault="00A969EB" w:rsidP="00A969EB">
      <w:pPr>
        <w:ind w:left="709" w:hanging="141"/>
      </w:pPr>
      <w:r w:rsidRPr="00A969EB">
        <w:t>◦</w:t>
      </w:r>
      <w:r w:rsidRPr="00A969EB">
        <w:tab/>
        <w:t>ownership of a lawful well that provides access to underground water in the underground land, and any underground infrastructure associated with the well; or</w:t>
      </w:r>
    </w:p>
    <w:p w14:paraId="7A24693D" w14:textId="77777777" w:rsidR="00A969EB" w:rsidRPr="00A969EB" w:rsidRDefault="00A969EB" w:rsidP="00A969EB">
      <w:pPr>
        <w:ind w:left="709" w:hanging="141"/>
      </w:pPr>
      <w:r w:rsidRPr="00A969EB">
        <w:t>◦</w:t>
      </w:r>
      <w:r w:rsidRPr="00A969EB">
        <w:tab/>
        <w:t>a right to take underground water from the underground land by means of such a well;</w:t>
      </w:r>
    </w:p>
    <w:p w14:paraId="61E63FD8" w14:textId="77777777" w:rsidR="00A969EB" w:rsidRPr="00A969EB" w:rsidRDefault="00A969EB" w:rsidP="00A969EB">
      <w:pPr>
        <w:ind w:left="567" w:hanging="141"/>
      </w:pPr>
      <w:r w:rsidRPr="00A969EB">
        <w:t>•</w:t>
      </w:r>
      <w:r w:rsidRPr="00A969EB">
        <w:tab/>
        <w:t xml:space="preserve">you notified the Authority of your interest in response to a notice given under Section 26G of the </w:t>
      </w:r>
      <w:r w:rsidRPr="00A969EB">
        <w:rPr>
          <w:i/>
          <w:iCs/>
        </w:rPr>
        <w:t>Land Acquisition Act 1969;</w:t>
      </w:r>
    </w:p>
    <w:p w14:paraId="592C36E1" w14:textId="77777777" w:rsidR="00A969EB" w:rsidRPr="00A969EB" w:rsidRDefault="00A969EB" w:rsidP="00A969EB">
      <w:pPr>
        <w:ind w:left="567" w:hanging="141"/>
      </w:pPr>
      <w:r w:rsidRPr="00A969EB">
        <w:t>•</w:t>
      </w:r>
      <w:r w:rsidRPr="00A969EB">
        <w:tab/>
        <w:t>the acquisition of the underground land either—</w:t>
      </w:r>
    </w:p>
    <w:p w14:paraId="104247C8" w14:textId="77777777" w:rsidR="00A969EB" w:rsidRPr="00A969EB" w:rsidRDefault="00A969EB" w:rsidP="00A969EB">
      <w:pPr>
        <w:ind w:left="709" w:hanging="141"/>
      </w:pPr>
      <w:r w:rsidRPr="00A969EB">
        <w:t>◦</w:t>
      </w:r>
      <w:r w:rsidRPr="00A969EB">
        <w:tab/>
        <w:t>involved the acquisition of your interest; or</w:t>
      </w:r>
    </w:p>
    <w:p w14:paraId="59C888AA" w14:textId="77777777" w:rsidR="00A969EB" w:rsidRPr="00A969EB" w:rsidRDefault="00A969EB" w:rsidP="00A969EB">
      <w:pPr>
        <w:ind w:left="709" w:hanging="141"/>
      </w:pPr>
      <w:r w:rsidRPr="00A969EB">
        <w:t>◦</w:t>
      </w:r>
      <w:r w:rsidRPr="00A969EB">
        <w:tab/>
        <w:t>resulted in the discharge of your interest; or</w:t>
      </w:r>
    </w:p>
    <w:p w14:paraId="7D2FC6C2" w14:textId="77777777" w:rsidR="00A969EB" w:rsidRPr="00A969EB" w:rsidRDefault="00A969EB" w:rsidP="00A969EB">
      <w:pPr>
        <w:ind w:left="709" w:hanging="141"/>
      </w:pPr>
      <w:r w:rsidRPr="00A969EB">
        <w:t>◦</w:t>
      </w:r>
      <w:r w:rsidRPr="00A969EB">
        <w:tab/>
        <w:t>resulted in you being unable to take water by means of, or pursuant to, your interest;</w:t>
      </w:r>
    </w:p>
    <w:p w14:paraId="2CE8FAFC" w14:textId="77777777" w:rsidR="00A969EB" w:rsidRPr="00A969EB" w:rsidRDefault="00A969EB" w:rsidP="00A969EB">
      <w:pPr>
        <w:ind w:left="567" w:hanging="141"/>
      </w:pPr>
      <w:r w:rsidRPr="00A969EB">
        <w:t>•</w:t>
      </w:r>
      <w:r w:rsidRPr="00A969EB">
        <w:tab/>
        <w:t xml:space="preserve">you make an application for compensation to the Authority under Section 26H of the </w:t>
      </w:r>
      <w:r w:rsidRPr="00A969EB">
        <w:rPr>
          <w:i/>
          <w:iCs/>
        </w:rPr>
        <w:t>Land Acquisition Act 1969</w:t>
      </w:r>
      <w:r w:rsidRPr="00A969EB">
        <w:t>.</w:t>
      </w:r>
    </w:p>
    <w:p w14:paraId="00F16ECA" w14:textId="77777777" w:rsidR="00A969EB" w:rsidRPr="00A969EB" w:rsidRDefault="00A969EB" w:rsidP="00A969EB">
      <w:pPr>
        <w:ind w:left="284" w:hanging="284"/>
        <w:rPr>
          <w:b/>
          <w:bCs/>
        </w:rPr>
      </w:pPr>
      <w:r w:rsidRPr="00A969EB">
        <w:rPr>
          <w:b/>
          <w:bCs/>
        </w:rPr>
        <w:lastRenderedPageBreak/>
        <w:t>3.</w:t>
      </w:r>
      <w:r w:rsidRPr="00A969EB">
        <w:rPr>
          <w:b/>
          <w:bCs/>
        </w:rPr>
        <w:tab/>
        <w:t>Application for compensation under Section 26H</w:t>
      </w:r>
    </w:p>
    <w:p w14:paraId="4933FBAC" w14:textId="77777777" w:rsidR="00A969EB" w:rsidRPr="00A969EB" w:rsidRDefault="00A969EB" w:rsidP="00A969EB">
      <w:pPr>
        <w:ind w:left="284"/>
      </w:pPr>
      <w:r w:rsidRPr="00A969EB">
        <w:t>If you believe you are entitled to compensation, you must apply to the Authority for compensation within 6 months after the publication of the notice of acquisition in relation to the underground land to which this notice relates.</w:t>
      </w:r>
    </w:p>
    <w:p w14:paraId="6A4AC97A" w14:textId="77777777" w:rsidR="00A969EB" w:rsidRPr="00A969EB" w:rsidRDefault="00A969EB" w:rsidP="00A969EB">
      <w:pPr>
        <w:ind w:left="284"/>
      </w:pPr>
      <w:r w:rsidRPr="00A969EB">
        <w:t>The application must be in the following manner and form:</w:t>
      </w:r>
    </w:p>
    <w:p w14:paraId="52204A60" w14:textId="77777777" w:rsidR="00A969EB" w:rsidRPr="00A969EB" w:rsidRDefault="00A969EB" w:rsidP="00A969EB">
      <w:pPr>
        <w:ind w:left="426"/>
      </w:pPr>
      <w:r w:rsidRPr="00A969EB">
        <w:t xml:space="preserve">“Application for Compensation for Acquisition of Underground Land” (enclosed) to be submitted by email to </w:t>
      </w:r>
      <w:hyperlink r:id="rId23" w:history="1">
        <w:r w:rsidRPr="00A969EB">
          <w:rPr>
            <w:color w:val="0000FF"/>
            <w:u w:val="single"/>
          </w:rPr>
          <w:t>DIT.ULAapplications@sa.gov.au</w:t>
        </w:r>
      </w:hyperlink>
      <w:r w:rsidRPr="00A969EB">
        <w:t xml:space="preserve"> or by mail marked attention: Property Acquisition c/- GPO Box 1533, Adelaide SA 5001.</w:t>
      </w:r>
    </w:p>
    <w:p w14:paraId="3BD224C9" w14:textId="77777777" w:rsidR="00A969EB" w:rsidRPr="00A969EB" w:rsidRDefault="00A969EB" w:rsidP="00A969EB">
      <w:pPr>
        <w:ind w:left="284"/>
      </w:pPr>
      <w:r w:rsidRPr="00A969EB">
        <w:t>The application must be accompanied by the following information or documents:</w:t>
      </w:r>
    </w:p>
    <w:p w14:paraId="07D9F9AE" w14:textId="77777777" w:rsidR="00A969EB" w:rsidRPr="00A969EB" w:rsidRDefault="00A969EB" w:rsidP="00A969EB">
      <w:pPr>
        <w:ind w:left="426"/>
      </w:pPr>
      <w:r w:rsidRPr="00A969EB">
        <w:t>Any relevant supporting documentation including, but not limited to water licences, bore licences etc.</w:t>
      </w:r>
    </w:p>
    <w:p w14:paraId="504C46B3" w14:textId="77777777" w:rsidR="00A969EB" w:rsidRPr="00A969EB" w:rsidRDefault="00A969EB" w:rsidP="00A969EB">
      <w:pPr>
        <w:ind w:left="284"/>
        <w:rPr>
          <w:spacing w:val="-4"/>
        </w:rPr>
      </w:pPr>
      <w:r w:rsidRPr="00A969EB">
        <w:rPr>
          <w:spacing w:val="-4"/>
        </w:rPr>
        <w:t>After receiving your application, the Authority may (but is not required to) make you a written offer of compensation not exceeding $50,000.</w:t>
      </w:r>
    </w:p>
    <w:p w14:paraId="19412D9A" w14:textId="77777777" w:rsidR="00A969EB" w:rsidRPr="00A969EB" w:rsidRDefault="00A969EB" w:rsidP="00A969EB">
      <w:pPr>
        <w:ind w:left="284"/>
      </w:pPr>
      <w:r w:rsidRPr="00A969EB">
        <w:t xml:space="preserve">See Section 26H(4) of the </w:t>
      </w:r>
      <w:r w:rsidRPr="00A969EB">
        <w:rPr>
          <w:i/>
          <w:iCs/>
        </w:rPr>
        <w:t>Land Acquisition Act 1969</w:t>
      </w:r>
      <w:r w:rsidRPr="00A969EB">
        <w:t xml:space="preserve"> for further details on the payment of compensation.</w:t>
      </w:r>
    </w:p>
    <w:p w14:paraId="747F27FC" w14:textId="77777777" w:rsidR="00A969EB" w:rsidRPr="00A969EB" w:rsidRDefault="00A969EB" w:rsidP="00A969EB">
      <w:pPr>
        <w:ind w:left="284" w:hanging="284"/>
        <w:rPr>
          <w:b/>
          <w:bCs/>
        </w:rPr>
      </w:pPr>
      <w:r w:rsidRPr="00A969EB">
        <w:rPr>
          <w:b/>
          <w:bCs/>
        </w:rPr>
        <w:t>4.</w:t>
      </w:r>
      <w:r w:rsidRPr="00A969EB">
        <w:rPr>
          <w:b/>
          <w:bCs/>
        </w:rPr>
        <w:tab/>
        <w:t>Inquiries</w:t>
      </w:r>
    </w:p>
    <w:p w14:paraId="4D2DF3D8" w14:textId="45A090E2" w:rsidR="00A969EB" w:rsidRPr="00A969EB" w:rsidRDefault="00A969EB" w:rsidP="00A969EB">
      <w:pPr>
        <w:spacing w:after="0"/>
        <w:ind w:left="284"/>
      </w:pPr>
      <w:r w:rsidRPr="00A969EB">
        <w:t>Inquiries should be directed to:</w:t>
      </w:r>
      <w:r w:rsidRPr="00A969EB">
        <w:tab/>
        <w:t>T2D Project Team</w:t>
      </w:r>
    </w:p>
    <w:p w14:paraId="76F084B3" w14:textId="77777777" w:rsidR="00A969EB" w:rsidRPr="00A969EB" w:rsidRDefault="00A969EB" w:rsidP="00A969EB">
      <w:pPr>
        <w:spacing w:after="0"/>
        <w:ind w:left="2552"/>
      </w:pPr>
      <w:r w:rsidRPr="00A969EB">
        <w:t>GPO Box 1533</w:t>
      </w:r>
    </w:p>
    <w:p w14:paraId="041FC210" w14:textId="77777777" w:rsidR="00A969EB" w:rsidRPr="00A969EB" w:rsidRDefault="00A969EB" w:rsidP="00A969EB">
      <w:pPr>
        <w:spacing w:after="0"/>
        <w:ind w:left="2552"/>
      </w:pPr>
      <w:r w:rsidRPr="00A969EB">
        <w:t>Adelaide SA 5001</w:t>
      </w:r>
    </w:p>
    <w:p w14:paraId="51649D2E" w14:textId="77777777" w:rsidR="00A969EB" w:rsidRPr="00A969EB" w:rsidRDefault="00A969EB" w:rsidP="00A969EB">
      <w:pPr>
        <w:ind w:left="2552"/>
      </w:pPr>
      <w:r w:rsidRPr="00A969EB">
        <w:t>Telephone: 1800 572 414</w:t>
      </w:r>
    </w:p>
    <w:p w14:paraId="1BEEBE7C" w14:textId="77777777" w:rsidR="00A969EB" w:rsidRPr="00A969EB" w:rsidRDefault="00A969EB" w:rsidP="00A969EB">
      <w:pPr>
        <w:rPr>
          <w:rFonts w:eastAsia="Times New Roman"/>
          <w:szCs w:val="17"/>
        </w:rPr>
      </w:pPr>
      <w:r w:rsidRPr="00A969EB">
        <w:rPr>
          <w:rFonts w:eastAsia="Times New Roman"/>
          <w:szCs w:val="17"/>
        </w:rPr>
        <w:t>Dated: 13 April 2026</w:t>
      </w:r>
    </w:p>
    <w:p w14:paraId="310E6D8B" w14:textId="77777777" w:rsidR="00A969EB" w:rsidRPr="00A969EB" w:rsidRDefault="00A969EB" w:rsidP="00A969EB">
      <w:r w:rsidRPr="00A969EB">
        <w:t>The Common Seal of the COMMISSIONER OF HIGHWAYS was hereto affixed by authority of the Commissioner in the presence of:</w:t>
      </w:r>
    </w:p>
    <w:p w14:paraId="118D46D0" w14:textId="77777777" w:rsidR="00A969EB" w:rsidRPr="00A969EB" w:rsidRDefault="00A969EB" w:rsidP="00A969EB">
      <w:pPr>
        <w:spacing w:after="0"/>
        <w:jc w:val="right"/>
        <w:rPr>
          <w:rFonts w:eastAsia="Times New Roman"/>
          <w:smallCaps/>
          <w:szCs w:val="20"/>
        </w:rPr>
      </w:pPr>
      <w:r w:rsidRPr="00A969EB">
        <w:rPr>
          <w:rFonts w:eastAsia="Times New Roman"/>
          <w:smallCaps/>
          <w:szCs w:val="20"/>
        </w:rPr>
        <w:t>Rocco Caruso</w:t>
      </w:r>
    </w:p>
    <w:p w14:paraId="73E260D1" w14:textId="77777777" w:rsidR="00A969EB" w:rsidRPr="00A969EB" w:rsidRDefault="00A969EB" w:rsidP="00A969EB">
      <w:pPr>
        <w:spacing w:after="0"/>
        <w:jc w:val="right"/>
        <w:rPr>
          <w:rFonts w:eastAsia="Times New Roman"/>
          <w:szCs w:val="17"/>
        </w:rPr>
      </w:pPr>
      <w:r w:rsidRPr="00A969EB">
        <w:rPr>
          <w:rFonts w:eastAsia="Times New Roman"/>
          <w:szCs w:val="17"/>
        </w:rPr>
        <w:t>Director, Property Acquisition</w:t>
      </w:r>
    </w:p>
    <w:p w14:paraId="4EA92829" w14:textId="77777777" w:rsidR="00A969EB" w:rsidRPr="00A969EB" w:rsidRDefault="00A969EB" w:rsidP="00A969EB">
      <w:pPr>
        <w:spacing w:after="0"/>
        <w:jc w:val="right"/>
        <w:rPr>
          <w:rFonts w:eastAsia="Times New Roman"/>
          <w:szCs w:val="17"/>
        </w:rPr>
      </w:pPr>
      <w:r w:rsidRPr="00A969EB">
        <w:rPr>
          <w:rFonts w:eastAsia="Times New Roman"/>
          <w:szCs w:val="17"/>
        </w:rPr>
        <w:t>(Authorised Officer)</w:t>
      </w:r>
    </w:p>
    <w:p w14:paraId="4A769F03" w14:textId="77777777" w:rsidR="00A969EB" w:rsidRPr="00A969EB" w:rsidRDefault="00A969EB" w:rsidP="00A969EB">
      <w:pPr>
        <w:spacing w:after="0"/>
        <w:jc w:val="right"/>
        <w:rPr>
          <w:rFonts w:eastAsia="Times New Roman"/>
          <w:szCs w:val="17"/>
        </w:rPr>
      </w:pPr>
      <w:r w:rsidRPr="00A969EB">
        <w:rPr>
          <w:rFonts w:eastAsia="Times New Roman"/>
          <w:szCs w:val="17"/>
        </w:rPr>
        <w:t>Department for Infrastructure and Transport</w:t>
      </w:r>
    </w:p>
    <w:p w14:paraId="43BF0211" w14:textId="77777777" w:rsidR="00A969EB" w:rsidRPr="00A969EB" w:rsidRDefault="00A969EB" w:rsidP="00A969EB">
      <w:pPr>
        <w:spacing w:after="0"/>
      </w:pPr>
      <w:r w:rsidRPr="00A969EB">
        <w:t>DIT 2024/08100/01</w:t>
      </w:r>
    </w:p>
    <w:p w14:paraId="11BF2710" w14:textId="77777777" w:rsidR="00A969EB" w:rsidRPr="00A969EB" w:rsidRDefault="00A969EB" w:rsidP="00A969E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pPr>
    </w:p>
    <w:p w14:paraId="6D4A3EF7" w14:textId="77777777" w:rsidR="00A969EB" w:rsidRPr="00A969EB" w:rsidRDefault="00A969EB" w:rsidP="00C3650B">
      <w:pPr>
        <w:pStyle w:val="NoSpacing"/>
      </w:pPr>
    </w:p>
    <w:p w14:paraId="742D6987" w14:textId="77777777" w:rsidR="00450C50" w:rsidRPr="00401B64" w:rsidRDefault="00450C50" w:rsidP="00450C50">
      <w:pPr>
        <w:pStyle w:val="GG-Title1"/>
      </w:pPr>
      <w:r w:rsidRPr="00401B64">
        <w:t>Land Acquisition Act 1969</w:t>
      </w:r>
    </w:p>
    <w:p w14:paraId="0D365AEE" w14:textId="77777777" w:rsidR="00450C50" w:rsidRPr="00401B64" w:rsidRDefault="00450C50" w:rsidP="00450C50">
      <w:pPr>
        <w:pStyle w:val="GG-Title2"/>
      </w:pPr>
      <w:r w:rsidRPr="00401B64">
        <w:t>Section 26F</w:t>
      </w:r>
    </w:p>
    <w:p w14:paraId="794B0BBD" w14:textId="77777777" w:rsidR="00450C50" w:rsidRPr="00401B64" w:rsidRDefault="00450C50" w:rsidP="00450C50">
      <w:pPr>
        <w:pStyle w:val="GG-Title3"/>
      </w:pPr>
      <w:r w:rsidRPr="00401B64">
        <w:t xml:space="preserve">Form 6B—Notice of Acquisition </w:t>
      </w:r>
      <w:r>
        <w:t>o</w:t>
      </w:r>
      <w:r w:rsidRPr="00401B64">
        <w:t>f Underground Land</w:t>
      </w:r>
    </w:p>
    <w:p w14:paraId="4F0E431A" w14:textId="77777777" w:rsidR="00450C50" w:rsidRPr="00401B64" w:rsidRDefault="00450C50" w:rsidP="00450C50">
      <w:pPr>
        <w:pStyle w:val="GG-body"/>
        <w:ind w:left="284" w:hanging="284"/>
        <w:rPr>
          <w:b/>
        </w:rPr>
      </w:pPr>
      <w:r w:rsidRPr="00401B64">
        <w:rPr>
          <w:b/>
        </w:rPr>
        <w:t>1.</w:t>
      </w:r>
      <w:r w:rsidRPr="00401B64">
        <w:rPr>
          <w:b/>
        </w:rPr>
        <w:tab/>
        <w:t>Notice of acquisition</w:t>
      </w:r>
    </w:p>
    <w:p w14:paraId="71311695" w14:textId="77777777" w:rsidR="00450C50" w:rsidRPr="00401B64" w:rsidRDefault="00450C50" w:rsidP="00450C50">
      <w:pPr>
        <w:pStyle w:val="GG-body"/>
        <w:ind w:left="284"/>
        <w:rPr>
          <w:spacing w:val="-3"/>
        </w:rPr>
      </w:pPr>
      <w:r w:rsidRPr="00401B64">
        <w:rPr>
          <w:spacing w:val="-3"/>
        </w:rPr>
        <w:t>The Commissioner of Highways (the Authority), of 83 Pirie Street, Adelaide SA 5000</w:t>
      </w:r>
      <w:r w:rsidRPr="00E7017C">
        <w:rPr>
          <w:spacing w:val="-3"/>
        </w:rPr>
        <w:t xml:space="preserve"> </w:t>
      </w:r>
      <w:r w:rsidRPr="00401B64">
        <w:rPr>
          <w:spacing w:val="-3"/>
        </w:rPr>
        <w:t>acquires the following interests in the following land:</w:t>
      </w:r>
    </w:p>
    <w:p w14:paraId="033C3FAE" w14:textId="77777777" w:rsidR="00450C50" w:rsidRPr="00401B64" w:rsidRDefault="00450C50" w:rsidP="00450C50">
      <w:pPr>
        <w:pStyle w:val="GG-body"/>
        <w:ind w:left="426"/>
      </w:pPr>
      <w:r w:rsidRPr="00401B64">
        <w:t>An estate in fee simple in the whole of Allotment 5011 in D138392 lodged in the Lands Titles Office being</w:t>
      </w:r>
      <w:r>
        <w:t>:</w:t>
      </w:r>
    </w:p>
    <w:p w14:paraId="396398E7" w14:textId="77777777" w:rsidR="00450C50" w:rsidRPr="00401B64" w:rsidRDefault="00450C50" w:rsidP="00450C50">
      <w:pPr>
        <w:pStyle w:val="GG-body"/>
        <w:ind w:left="993" w:hanging="426"/>
      </w:pPr>
      <w:r w:rsidRPr="00401B64">
        <w:t>First:</w:t>
      </w:r>
      <w:r>
        <w:tab/>
      </w:r>
      <w:r w:rsidRPr="00401B64">
        <w:t>Portion of the land comprised in Certificate of Title Volume 6254 Folio 442, subject only to:</w:t>
      </w:r>
    </w:p>
    <w:p w14:paraId="3CEDB395" w14:textId="77777777" w:rsidR="00450C50" w:rsidRPr="00401B64" w:rsidRDefault="00450C50" w:rsidP="00450C50">
      <w:pPr>
        <w:pStyle w:val="GG-body"/>
        <w:ind w:left="1276" w:hanging="142"/>
      </w:pPr>
      <w:r>
        <w:t>•</w:t>
      </w:r>
      <w:r w:rsidRPr="00401B64">
        <w:tab/>
        <w:t>Service easement(s) over the land marked E(T/F) on D125617 for electricity supply purposes to Distribution Lessor Corporation (subject to Lease 8890000) (223LG RPA); and</w:t>
      </w:r>
    </w:p>
    <w:p w14:paraId="060F278F" w14:textId="77777777" w:rsidR="00450C50" w:rsidRPr="00401B64" w:rsidRDefault="00450C50" w:rsidP="00450C50">
      <w:pPr>
        <w:pStyle w:val="GG-body"/>
        <w:ind w:left="1276" w:hanging="142"/>
      </w:pPr>
      <w:r>
        <w:t>•</w:t>
      </w:r>
      <w:r w:rsidRPr="00401B64">
        <w:tab/>
      </w:r>
      <w:r w:rsidRPr="00401B64">
        <w:rPr>
          <w:spacing w:val="-2"/>
        </w:rPr>
        <w:t>Service easement(s) over the land marked F on D125617 for electricity supply, purposes to Distribution Lessor Corporation</w:t>
      </w:r>
      <w:r w:rsidRPr="00401B64">
        <w:t xml:space="preserve"> (subject to Lease 8890000) (223LG RPA);</w:t>
      </w:r>
    </w:p>
    <w:p w14:paraId="0E6D56EB" w14:textId="77777777" w:rsidR="00450C50" w:rsidRPr="00401B64" w:rsidRDefault="00450C50" w:rsidP="00450C50">
      <w:pPr>
        <w:pStyle w:val="GG-body"/>
        <w:ind w:left="1276" w:hanging="284"/>
      </w:pPr>
      <w:r w:rsidRPr="00401B64">
        <w:t>Expressly excluding the:</w:t>
      </w:r>
    </w:p>
    <w:p w14:paraId="13AC312B" w14:textId="77777777" w:rsidR="00450C50" w:rsidRPr="00401B64" w:rsidRDefault="00450C50" w:rsidP="00450C50">
      <w:pPr>
        <w:pStyle w:val="GG-body"/>
        <w:ind w:left="1276" w:hanging="142"/>
      </w:pPr>
      <w:r>
        <w:t>•</w:t>
      </w:r>
      <w:r w:rsidRPr="00401B64">
        <w:tab/>
        <w:t>Easement(s) over the land marked C on D125617 (RTC 1347473);</w:t>
      </w:r>
    </w:p>
    <w:p w14:paraId="4FE6F026" w14:textId="77777777" w:rsidR="00450C50" w:rsidRPr="00401B64" w:rsidRDefault="00450C50" w:rsidP="00450C50">
      <w:pPr>
        <w:pStyle w:val="GG-body"/>
        <w:ind w:left="1276" w:hanging="142"/>
      </w:pPr>
      <w:r>
        <w:t>•</w:t>
      </w:r>
      <w:r w:rsidRPr="00401B64">
        <w:tab/>
        <w:t>Easement(s) over the land marked H on D125617 (RTC 13487473); and</w:t>
      </w:r>
    </w:p>
    <w:p w14:paraId="6997BE1D" w14:textId="77777777" w:rsidR="00450C50" w:rsidRPr="00401B64" w:rsidRDefault="00450C50" w:rsidP="00450C50">
      <w:pPr>
        <w:pStyle w:val="GG-body"/>
        <w:ind w:left="1276" w:hanging="142"/>
      </w:pPr>
      <w:r>
        <w:t>•</w:t>
      </w:r>
      <w:r w:rsidRPr="00401B64">
        <w:tab/>
        <w:t>Right(s) of way over the land marked A on D125617 (RTC 13487473)</w:t>
      </w:r>
      <w:r>
        <w:t>.</w:t>
      </w:r>
    </w:p>
    <w:p w14:paraId="7D655658" w14:textId="77777777" w:rsidR="00450C50" w:rsidRPr="00401B64" w:rsidRDefault="00450C50" w:rsidP="00450C50">
      <w:pPr>
        <w:pStyle w:val="GG-body"/>
        <w:ind w:left="1276" w:hanging="709"/>
        <w:rPr>
          <w:spacing w:val="-2"/>
        </w:rPr>
      </w:pPr>
      <w:r w:rsidRPr="00401B64">
        <w:t>Secondly:</w:t>
      </w:r>
      <w:r>
        <w:tab/>
      </w:r>
      <w:r w:rsidRPr="00401B64">
        <w:t xml:space="preserve">That portion of the easement over the land marked G on D125617 created by RTC 13487473 comprised in Certificate of Title Volume 6254 Folio 443 appurtenant to Allotment 502 in D125617, as is contained within and forms portion of </w:t>
      </w:r>
      <w:r w:rsidRPr="00401B64">
        <w:rPr>
          <w:spacing w:val="-2"/>
        </w:rPr>
        <w:t>the said Allotment 5011, to the intent that the easement will merge and be extinguished in the fee simple in Allotment 5011</w:t>
      </w:r>
      <w:r w:rsidRPr="00F36591">
        <w:rPr>
          <w:spacing w:val="-2"/>
        </w:rPr>
        <w:t>.</w:t>
      </w:r>
    </w:p>
    <w:p w14:paraId="33AE58D1" w14:textId="77777777" w:rsidR="00450C50" w:rsidRPr="00401B64" w:rsidRDefault="00450C50" w:rsidP="00450C50">
      <w:pPr>
        <w:pStyle w:val="GG-body"/>
        <w:ind w:left="284"/>
      </w:pPr>
      <w:r w:rsidRPr="00401B64">
        <w:t xml:space="preserve">This notice is given under </w:t>
      </w:r>
      <w:r>
        <w:t>S</w:t>
      </w:r>
      <w:r w:rsidRPr="00401B64">
        <w:t xml:space="preserve">ection 26F of the </w:t>
      </w:r>
      <w:r w:rsidRPr="00401B64">
        <w:rPr>
          <w:i/>
          <w:iCs/>
        </w:rPr>
        <w:t>Land Acquisition Act 1969</w:t>
      </w:r>
      <w:r w:rsidRPr="00401B64">
        <w:t>.</w:t>
      </w:r>
    </w:p>
    <w:p w14:paraId="429224AA" w14:textId="77777777" w:rsidR="00450C50" w:rsidRPr="00401B64" w:rsidRDefault="00450C50" w:rsidP="00450C50">
      <w:pPr>
        <w:pStyle w:val="GG-body"/>
        <w:ind w:left="284" w:hanging="284"/>
        <w:rPr>
          <w:b/>
          <w:bCs/>
        </w:rPr>
      </w:pPr>
      <w:r w:rsidRPr="00401B64">
        <w:rPr>
          <w:b/>
          <w:bCs/>
        </w:rPr>
        <w:t>2.</w:t>
      </w:r>
      <w:r w:rsidRPr="00401B64">
        <w:rPr>
          <w:b/>
          <w:bCs/>
        </w:rPr>
        <w:tab/>
        <w:t>Compensation not payable unless certain water infrastructure or rights are affected</w:t>
      </w:r>
    </w:p>
    <w:p w14:paraId="7B956652" w14:textId="77777777" w:rsidR="00450C50" w:rsidRPr="00401B64" w:rsidRDefault="00450C50" w:rsidP="00450C50">
      <w:pPr>
        <w:pStyle w:val="GG-body"/>
        <w:ind w:left="284"/>
      </w:pPr>
      <w:r w:rsidRPr="00401B64">
        <w:t>You are not entitled to compensation in relation to the acquisition of the underground land to which this notice relates, unless the following conditions are satisfied:</w:t>
      </w:r>
    </w:p>
    <w:p w14:paraId="2D834C74" w14:textId="77777777" w:rsidR="00450C50" w:rsidRPr="00401B64" w:rsidRDefault="00450C50" w:rsidP="00450C50">
      <w:pPr>
        <w:pStyle w:val="GG-body"/>
        <w:ind w:left="567" w:hanging="141"/>
      </w:pPr>
      <w:r w:rsidRPr="00401B64">
        <w:t>•</w:t>
      </w:r>
      <w:r w:rsidRPr="00401B64">
        <w:tab/>
        <w:t>you held at least one of the following interests in relation to the underground land immediately before the notice of acquisition was published in relation to the land—</w:t>
      </w:r>
    </w:p>
    <w:p w14:paraId="2118D0F0" w14:textId="77777777" w:rsidR="00450C50" w:rsidRPr="00401B64" w:rsidRDefault="00450C50" w:rsidP="00450C50">
      <w:pPr>
        <w:pStyle w:val="GG-body"/>
        <w:ind w:left="709" w:hanging="141"/>
      </w:pPr>
      <w:r>
        <w:t>◦</w:t>
      </w:r>
      <w:r w:rsidRPr="00401B64">
        <w:tab/>
        <w:t>ownership of a lawful well that provides access to underground water in the underground land, and any underground infrastructure associated with the well; or</w:t>
      </w:r>
    </w:p>
    <w:p w14:paraId="50145603" w14:textId="77777777" w:rsidR="00450C50" w:rsidRPr="00401B64" w:rsidRDefault="00450C50" w:rsidP="00450C50">
      <w:pPr>
        <w:pStyle w:val="GG-body"/>
        <w:ind w:left="709" w:hanging="141"/>
      </w:pPr>
      <w:r>
        <w:t>◦</w:t>
      </w:r>
      <w:r w:rsidRPr="00401B64">
        <w:tab/>
        <w:t>a right to take underground water from the underground land by means of such a well;</w:t>
      </w:r>
    </w:p>
    <w:p w14:paraId="37348E3A" w14:textId="77777777" w:rsidR="00450C50" w:rsidRPr="00401B64" w:rsidRDefault="00450C50" w:rsidP="00450C50">
      <w:pPr>
        <w:pStyle w:val="GG-body"/>
        <w:ind w:left="709" w:hanging="141"/>
      </w:pPr>
      <w:r>
        <w:t>◦</w:t>
      </w:r>
      <w:r w:rsidRPr="00401B64">
        <w:tab/>
        <w:t xml:space="preserve">you notified the Authority of your interest in response to a notice given under </w:t>
      </w:r>
      <w:r>
        <w:t>S</w:t>
      </w:r>
      <w:r w:rsidRPr="00401B64">
        <w:t xml:space="preserve">ection 26G of the </w:t>
      </w:r>
      <w:r w:rsidRPr="00401B64">
        <w:rPr>
          <w:i/>
          <w:iCs/>
        </w:rPr>
        <w:t>Land Acquisition Act 1969</w:t>
      </w:r>
      <w:r w:rsidRPr="00401B64">
        <w:t>;</w:t>
      </w:r>
    </w:p>
    <w:p w14:paraId="76411870" w14:textId="77777777" w:rsidR="00450C50" w:rsidRPr="00401B64" w:rsidRDefault="00450C50" w:rsidP="00450C50">
      <w:pPr>
        <w:pStyle w:val="GG-body"/>
        <w:ind w:left="567" w:hanging="141"/>
      </w:pPr>
      <w:r w:rsidRPr="00401B64">
        <w:t>•</w:t>
      </w:r>
      <w:r w:rsidRPr="00401B64">
        <w:tab/>
        <w:t>the acquisition of the underground land either—</w:t>
      </w:r>
    </w:p>
    <w:p w14:paraId="3A538AEE" w14:textId="77777777" w:rsidR="00450C50" w:rsidRPr="00401B64" w:rsidRDefault="00450C50" w:rsidP="00450C50">
      <w:pPr>
        <w:pStyle w:val="GG-body"/>
        <w:ind w:left="709" w:hanging="141"/>
      </w:pPr>
      <w:r>
        <w:t>◦</w:t>
      </w:r>
      <w:r w:rsidRPr="00401B64">
        <w:tab/>
        <w:t>involved the acquisition of your interest; or</w:t>
      </w:r>
    </w:p>
    <w:p w14:paraId="3205AB3F" w14:textId="77777777" w:rsidR="00450C50" w:rsidRPr="00401B64" w:rsidRDefault="00450C50" w:rsidP="00450C50">
      <w:pPr>
        <w:pStyle w:val="GG-body"/>
        <w:ind w:left="709" w:hanging="141"/>
      </w:pPr>
      <w:r>
        <w:t>◦</w:t>
      </w:r>
      <w:r w:rsidRPr="00401B64">
        <w:tab/>
        <w:t>resulted in the discharge of your interest; or</w:t>
      </w:r>
    </w:p>
    <w:p w14:paraId="1E87611D" w14:textId="77777777" w:rsidR="00450C50" w:rsidRPr="00401B64" w:rsidRDefault="00450C50" w:rsidP="00450C50">
      <w:pPr>
        <w:pStyle w:val="GG-body"/>
        <w:ind w:left="567" w:hanging="141"/>
      </w:pPr>
      <w:r w:rsidRPr="00401B64">
        <w:t>•</w:t>
      </w:r>
      <w:r w:rsidRPr="00401B64">
        <w:tab/>
        <w:t>resulted in you being unable to take water by means of, or pursuant to, your interest;</w:t>
      </w:r>
    </w:p>
    <w:p w14:paraId="4AA5451D" w14:textId="77777777" w:rsidR="00450C50" w:rsidRPr="00401B64" w:rsidRDefault="00450C50" w:rsidP="00450C50">
      <w:pPr>
        <w:pStyle w:val="GG-body"/>
        <w:ind w:left="567" w:hanging="141"/>
      </w:pPr>
      <w:r w:rsidRPr="00401B64">
        <w:t>•</w:t>
      </w:r>
      <w:r w:rsidRPr="00401B64">
        <w:tab/>
        <w:t xml:space="preserve">you make an application for compensation to the Authority under </w:t>
      </w:r>
      <w:r>
        <w:t>S</w:t>
      </w:r>
      <w:r w:rsidRPr="00401B64">
        <w:t xml:space="preserve">ection 26H of the </w:t>
      </w:r>
      <w:r w:rsidRPr="00401B64">
        <w:rPr>
          <w:i/>
          <w:iCs/>
        </w:rPr>
        <w:t>Land Acquisition Act 1969</w:t>
      </w:r>
      <w:r w:rsidRPr="00401B64">
        <w:t>.</w:t>
      </w:r>
    </w:p>
    <w:p w14:paraId="4159507D" w14:textId="77777777" w:rsidR="00450C50" w:rsidRPr="00401B64" w:rsidRDefault="00450C50" w:rsidP="00450C50">
      <w:pPr>
        <w:pStyle w:val="GG-body"/>
        <w:ind w:left="284" w:hanging="284"/>
        <w:rPr>
          <w:b/>
          <w:bCs/>
        </w:rPr>
      </w:pPr>
      <w:r w:rsidRPr="00401B64">
        <w:rPr>
          <w:b/>
          <w:bCs/>
        </w:rPr>
        <w:t>3.</w:t>
      </w:r>
      <w:r w:rsidRPr="00401B64">
        <w:rPr>
          <w:b/>
          <w:bCs/>
        </w:rPr>
        <w:tab/>
        <w:t xml:space="preserve">Application for compensation under </w:t>
      </w:r>
      <w:r>
        <w:rPr>
          <w:b/>
          <w:bCs/>
        </w:rPr>
        <w:t>S</w:t>
      </w:r>
      <w:r w:rsidRPr="00401B64">
        <w:rPr>
          <w:b/>
          <w:bCs/>
        </w:rPr>
        <w:t>ection 26H</w:t>
      </w:r>
    </w:p>
    <w:p w14:paraId="1A7194EB" w14:textId="494B7654" w:rsidR="001A0A0F" w:rsidRDefault="00450C50" w:rsidP="00450C50">
      <w:pPr>
        <w:pStyle w:val="GG-body"/>
        <w:ind w:left="284"/>
      </w:pPr>
      <w:r w:rsidRPr="00401B64">
        <w:t>If you believe you are entitled to compensation, you must apply to the Authority for compensation within 6 months after the publication of the notice of acquisition in relation to the underground land to which this notice relates.</w:t>
      </w:r>
    </w:p>
    <w:p w14:paraId="6F074E94" w14:textId="77777777" w:rsidR="001A0A0F" w:rsidRDefault="001A0A0F">
      <w:pPr>
        <w:spacing w:after="0" w:line="240" w:lineRule="auto"/>
        <w:jc w:val="left"/>
        <w:rPr>
          <w:rFonts w:eastAsia="Times New Roman"/>
          <w:szCs w:val="17"/>
        </w:rPr>
      </w:pPr>
      <w:r>
        <w:br w:type="page"/>
      </w:r>
    </w:p>
    <w:p w14:paraId="126AB61E" w14:textId="77777777" w:rsidR="00450C50" w:rsidRPr="00401B64" w:rsidRDefault="00450C50" w:rsidP="00450C50">
      <w:pPr>
        <w:pStyle w:val="GG-body"/>
        <w:ind w:left="284"/>
      </w:pPr>
      <w:r w:rsidRPr="00401B64">
        <w:lastRenderedPageBreak/>
        <w:t>The application must be in the following manner and form:</w:t>
      </w:r>
    </w:p>
    <w:p w14:paraId="22D95FF6" w14:textId="77777777" w:rsidR="00450C50" w:rsidRPr="00401B64" w:rsidRDefault="00450C50" w:rsidP="00450C50">
      <w:pPr>
        <w:pStyle w:val="GG-body"/>
        <w:ind w:left="426"/>
      </w:pPr>
      <w:r w:rsidRPr="00401B64">
        <w:t xml:space="preserve">“Application for Compensation for Acquisition of Underground Land” (enclosed) to be submitted by email to </w:t>
      </w:r>
      <w:hyperlink r:id="rId24" w:history="1">
        <w:r w:rsidRPr="00401B64">
          <w:rPr>
            <w:rStyle w:val="Hyperlink"/>
          </w:rPr>
          <w:t>DIT.ULAapplications@sa.gov.au</w:t>
        </w:r>
      </w:hyperlink>
      <w:r w:rsidRPr="00401B64">
        <w:t xml:space="preserve"> or by mail marked attention: Property Acquisition c/- GPO Box 1533, Adelaide SA 5001.</w:t>
      </w:r>
    </w:p>
    <w:p w14:paraId="084329A7" w14:textId="77777777" w:rsidR="00450C50" w:rsidRPr="00401B64" w:rsidRDefault="00450C50" w:rsidP="00450C50">
      <w:pPr>
        <w:pStyle w:val="GG-body"/>
        <w:ind w:left="284"/>
      </w:pPr>
      <w:r w:rsidRPr="00401B64">
        <w:t>The application must be accompanied by the following information or documents:</w:t>
      </w:r>
    </w:p>
    <w:p w14:paraId="13A19183" w14:textId="77777777" w:rsidR="00450C50" w:rsidRPr="00401B64" w:rsidRDefault="00450C50" w:rsidP="00450C50">
      <w:pPr>
        <w:pStyle w:val="GG-body"/>
        <w:ind w:left="426"/>
      </w:pPr>
      <w:r w:rsidRPr="00401B64">
        <w:t>Any relevant supporting documentation including, but not limited to water licences, bore licences etc.</w:t>
      </w:r>
    </w:p>
    <w:p w14:paraId="3857F7A7" w14:textId="77777777" w:rsidR="00450C50" w:rsidRPr="00401B64" w:rsidRDefault="00450C50" w:rsidP="00450C50">
      <w:pPr>
        <w:pStyle w:val="GG-body"/>
        <w:ind w:left="284"/>
        <w:rPr>
          <w:spacing w:val="-3"/>
        </w:rPr>
      </w:pPr>
      <w:r w:rsidRPr="00401B64">
        <w:rPr>
          <w:spacing w:val="-3"/>
        </w:rPr>
        <w:t>After receiving your application, the Authority may (but is not required to) make you a written offer of compensation not exceeding $50</w:t>
      </w:r>
      <w:r w:rsidRPr="00430E3E">
        <w:rPr>
          <w:spacing w:val="-3"/>
        </w:rPr>
        <w:t>,</w:t>
      </w:r>
      <w:r w:rsidRPr="00401B64">
        <w:rPr>
          <w:spacing w:val="-3"/>
        </w:rPr>
        <w:t>000.</w:t>
      </w:r>
    </w:p>
    <w:p w14:paraId="21C489D3" w14:textId="77777777" w:rsidR="00450C50" w:rsidRPr="00401B64" w:rsidRDefault="00450C50" w:rsidP="00450C50">
      <w:pPr>
        <w:pStyle w:val="GG-body"/>
        <w:ind w:left="284"/>
      </w:pPr>
      <w:r w:rsidRPr="00401B64">
        <w:t xml:space="preserve">See </w:t>
      </w:r>
      <w:r>
        <w:t>S</w:t>
      </w:r>
      <w:r w:rsidRPr="00401B64">
        <w:t xml:space="preserve">ection 26H(4) of the </w:t>
      </w:r>
      <w:r w:rsidRPr="00401B64">
        <w:rPr>
          <w:i/>
          <w:iCs/>
        </w:rPr>
        <w:t>Land Acquisition Act 1969</w:t>
      </w:r>
      <w:r w:rsidRPr="00401B64">
        <w:t xml:space="preserve"> for further details on the payment of compensation.</w:t>
      </w:r>
    </w:p>
    <w:p w14:paraId="0BE83A6C" w14:textId="77777777" w:rsidR="00450C50" w:rsidRPr="00401B64" w:rsidRDefault="00450C50" w:rsidP="00450C50">
      <w:pPr>
        <w:pStyle w:val="GG-body"/>
        <w:ind w:left="284" w:hanging="284"/>
        <w:rPr>
          <w:b/>
        </w:rPr>
      </w:pPr>
      <w:r w:rsidRPr="00401B64">
        <w:rPr>
          <w:b/>
        </w:rPr>
        <w:t>4.</w:t>
      </w:r>
      <w:r w:rsidRPr="00401B64">
        <w:tab/>
      </w:r>
      <w:r w:rsidRPr="00401B64">
        <w:rPr>
          <w:b/>
        </w:rPr>
        <w:t>Inquiries</w:t>
      </w:r>
    </w:p>
    <w:p w14:paraId="671601BF" w14:textId="77777777" w:rsidR="00450C50" w:rsidRPr="00401B64" w:rsidRDefault="00450C50" w:rsidP="00450C50">
      <w:pPr>
        <w:pStyle w:val="GG-body"/>
        <w:spacing w:after="0"/>
        <w:ind w:left="2552" w:hanging="2268"/>
      </w:pPr>
      <w:r w:rsidRPr="00401B64">
        <w:t>Inquiries should be directed to:</w:t>
      </w:r>
      <w:r w:rsidRPr="00401B64">
        <w:tab/>
        <w:t>T2D Project Team</w:t>
      </w:r>
    </w:p>
    <w:p w14:paraId="524DE549" w14:textId="77777777" w:rsidR="00450C50" w:rsidRPr="00401B64" w:rsidRDefault="00450C50" w:rsidP="00450C50">
      <w:pPr>
        <w:pStyle w:val="GG-body"/>
        <w:spacing w:after="0"/>
        <w:ind w:left="2552"/>
      </w:pPr>
      <w:r w:rsidRPr="00401B64">
        <w:t xml:space="preserve">GPO </w:t>
      </w:r>
      <w:smartTag w:uri="urn:schemas-microsoft-com:office:smarttags" w:element="Street">
        <w:r w:rsidRPr="00401B64">
          <w:t>Box</w:t>
        </w:r>
      </w:smartTag>
      <w:r w:rsidRPr="00401B64">
        <w:t xml:space="preserve"> 1533</w:t>
      </w:r>
    </w:p>
    <w:p w14:paraId="116206C0" w14:textId="77777777" w:rsidR="00450C50" w:rsidRPr="00401B64" w:rsidRDefault="00450C50" w:rsidP="00450C50">
      <w:pPr>
        <w:pStyle w:val="GG-body"/>
        <w:spacing w:after="0"/>
        <w:ind w:left="2552"/>
      </w:pPr>
      <w:r w:rsidRPr="00401B64">
        <w:t>Adelaide SA 5001</w:t>
      </w:r>
    </w:p>
    <w:p w14:paraId="78A9B66F" w14:textId="77777777" w:rsidR="00450C50" w:rsidRPr="00401B64" w:rsidRDefault="00450C50" w:rsidP="00450C50">
      <w:pPr>
        <w:pStyle w:val="GG-body"/>
        <w:ind w:left="2552"/>
      </w:pPr>
      <w:r w:rsidRPr="00401B64">
        <w:t>Telephone: 1800 572 414</w:t>
      </w:r>
    </w:p>
    <w:p w14:paraId="21C8B37E" w14:textId="77777777" w:rsidR="00450C50" w:rsidRPr="00401B64" w:rsidRDefault="00450C50" w:rsidP="00450C50">
      <w:pPr>
        <w:pStyle w:val="GG-body"/>
      </w:pPr>
      <w:r w:rsidRPr="00401B64">
        <w:t>Dated</w:t>
      </w:r>
      <w:r>
        <w:t xml:space="preserve">: </w:t>
      </w:r>
      <w:r w:rsidRPr="00401B64">
        <w:t xml:space="preserve">13 </w:t>
      </w:r>
      <w:r>
        <w:t xml:space="preserve">April </w:t>
      </w:r>
      <w:r w:rsidRPr="00401B64">
        <w:t>2026</w:t>
      </w:r>
    </w:p>
    <w:p w14:paraId="2B9AA34B" w14:textId="77777777" w:rsidR="00450C50" w:rsidRPr="00401B64" w:rsidRDefault="00450C50" w:rsidP="00450C50">
      <w:pPr>
        <w:pStyle w:val="GG-body"/>
      </w:pPr>
      <w:r w:rsidRPr="00401B64">
        <w:t>The Common Seal of the COMMISSIONER OF HIGHWAYS was hereto affixed by authority of</w:t>
      </w:r>
      <w:r>
        <w:t xml:space="preserve"> </w:t>
      </w:r>
      <w:r w:rsidRPr="00401B64">
        <w:t>the Commissioner in the presence of:</w:t>
      </w:r>
    </w:p>
    <w:p w14:paraId="667748C3" w14:textId="77777777" w:rsidR="00450C50" w:rsidRPr="00401B64" w:rsidRDefault="00450C50" w:rsidP="00450C50">
      <w:pPr>
        <w:pStyle w:val="GG-SName"/>
      </w:pPr>
      <w:r w:rsidRPr="00401B64">
        <w:t>Rocco Caruso</w:t>
      </w:r>
    </w:p>
    <w:p w14:paraId="092F5CDA" w14:textId="77777777" w:rsidR="00450C50" w:rsidRPr="00401B64" w:rsidRDefault="00450C50" w:rsidP="00450C50">
      <w:pPr>
        <w:pStyle w:val="GG-Signature"/>
      </w:pPr>
      <w:r w:rsidRPr="00401B64">
        <w:t>Director, Property Acquisition</w:t>
      </w:r>
    </w:p>
    <w:p w14:paraId="7909BBE8" w14:textId="77777777" w:rsidR="00450C50" w:rsidRPr="00401B64" w:rsidRDefault="00450C50" w:rsidP="00450C50">
      <w:pPr>
        <w:pStyle w:val="GG-Signature"/>
      </w:pPr>
      <w:r w:rsidRPr="00401B64">
        <w:t>(Authorised Officer)</w:t>
      </w:r>
    </w:p>
    <w:p w14:paraId="057AB3A3" w14:textId="77777777" w:rsidR="00450C50" w:rsidRDefault="00450C50" w:rsidP="00450C50">
      <w:pPr>
        <w:pStyle w:val="GG-Signature"/>
      </w:pPr>
      <w:r w:rsidRPr="00401B64">
        <w:t>Department for Infrastructure and Transport</w:t>
      </w:r>
    </w:p>
    <w:p w14:paraId="4F4A2D89" w14:textId="77777777" w:rsidR="00450C50" w:rsidRPr="00401B64" w:rsidRDefault="00450C50" w:rsidP="00450C50">
      <w:pPr>
        <w:pStyle w:val="GG-body"/>
        <w:spacing w:after="0"/>
      </w:pPr>
      <w:r w:rsidRPr="00401B64">
        <w:t>DIT 2024/08107/01</w:t>
      </w:r>
    </w:p>
    <w:p w14:paraId="6BC1B8E2" w14:textId="77777777" w:rsidR="00450C50" w:rsidRDefault="00450C50" w:rsidP="00450C50">
      <w:pPr>
        <w:pStyle w:val="GG-body"/>
        <w:pBdr>
          <w:top w:val="single" w:sz="4" w:space="1" w:color="auto"/>
        </w:pBdr>
        <w:spacing w:before="100" w:after="0" w:line="14" w:lineRule="exact"/>
        <w:jc w:val="center"/>
      </w:pPr>
    </w:p>
    <w:p w14:paraId="01DEA753" w14:textId="77777777" w:rsidR="00450C50" w:rsidRPr="007D2F27" w:rsidRDefault="00450C50" w:rsidP="001A0A0F">
      <w:pPr>
        <w:pStyle w:val="NoSpacing"/>
      </w:pPr>
    </w:p>
    <w:p w14:paraId="598CBECB" w14:textId="77777777" w:rsidR="00450C50" w:rsidRPr="00450C50" w:rsidRDefault="00450C50" w:rsidP="00450C50">
      <w:pPr>
        <w:jc w:val="center"/>
        <w:rPr>
          <w:caps/>
          <w:szCs w:val="17"/>
        </w:rPr>
      </w:pPr>
      <w:r w:rsidRPr="00450C50">
        <w:rPr>
          <w:caps/>
          <w:szCs w:val="17"/>
        </w:rPr>
        <w:t>Land Acquisition Act 1969</w:t>
      </w:r>
    </w:p>
    <w:p w14:paraId="0780642A" w14:textId="77777777" w:rsidR="00450C50" w:rsidRPr="00450C50" w:rsidRDefault="00450C50" w:rsidP="00450C50">
      <w:pPr>
        <w:jc w:val="center"/>
        <w:rPr>
          <w:smallCaps/>
          <w:szCs w:val="17"/>
        </w:rPr>
      </w:pPr>
      <w:r w:rsidRPr="00450C50">
        <w:rPr>
          <w:smallCaps/>
          <w:szCs w:val="17"/>
        </w:rPr>
        <w:t>Section 26F</w:t>
      </w:r>
    </w:p>
    <w:p w14:paraId="638F60BE" w14:textId="77777777" w:rsidR="00450C50" w:rsidRPr="00450C50" w:rsidRDefault="00450C50" w:rsidP="00450C50">
      <w:pPr>
        <w:jc w:val="center"/>
        <w:rPr>
          <w:i/>
          <w:szCs w:val="17"/>
        </w:rPr>
      </w:pPr>
      <w:r w:rsidRPr="00450C50">
        <w:rPr>
          <w:i/>
          <w:szCs w:val="17"/>
        </w:rPr>
        <w:t>Form 6B—Notice of Acquisition of Underground Land</w:t>
      </w:r>
    </w:p>
    <w:p w14:paraId="0E7F4FCA" w14:textId="77777777" w:rsidR="00450C50" w:rsidRPr="00450C50" w:rsidRDefault="00450C50" w:rsidP="00450C50">
      <w:pPr>
        <w:ind w:left="284" w:hanging="284"/>
        <w:rPr>
          <w:rFonts w:eastAsia="Times New Roman"/>
          <w:b/>
          <w:bCs/>
          <w:szCs w:val="17"/>
        </w:rPr>
      </w:pPr>
      <w:r w:rsidRPr="00450C50">
        <w:rPr>
          <w:rFonts w:eastAsia="Times New Roman"/>
          <w:b/>
          <w:bCs/>
          <w:szCs w:val="17"/>
        </w:rPr>
        <w:t>1.</w:t>
      </w:r>
      <w:r w:rsidRPr="00450C50">
        <w:rPr>
          <w:rFonts w:eastAsia="Times New Roman"/>
          <w:b/>
          <w:bCs/>
          <w:szCs w:val="17"/>
        </w:rPr>
        <w:tab/>
        <w:t>Notice of acquisition</w:t>
      </w:r>
    </w:p>
    <w:p w14:paraId="4524A80A" w14:textId="77777777" w:rsidR="00450C50" w:rsidRPr="00450C50" w:rsidRDefault="00450C50" w:rsidP="00450C50">
      <w:pPr>
        <w:ind w:left="284"/>
        <w:rPr>
          <w:rFonts w:eastAsia="Times New Roman"/>
          <w:spacing w:val="-4"/>
          <w:szCs w:val="17"/>
        </w:rPr>
      </w:pPr>
      <w:r w:rsidRPr="00450C50">
        <w:rPr>
          <w:rFonts w:eastAsia="Times New Roman"/>
          <w:spacing w:val="-4"/>
          <w:szCs w:val="17"/>
        </w:rPr>
        <w:t>The Commissioner of Highways (the Authority), of 83 Pirie Street, Adelaide SA 5000 acquires the following interests in the following land:</w:t>
      </w:r>
    </w:p>
    <w:p w14:paraId="2A4F4F31" w14:textId="77777777" w:rsidR="00450C50" w:rsidRPr="00450C50" w:rsidRDefault="00450C50" w:rsidP="00450C50">
      <w:pPr>
        <w:ind w:left="426"/>
        <w:rPr>
          <w:rFonts w:eastAsia="Times New Roman"/>
          <w:szCs w:val="17"/>
        </w:rPr>
      </w:pPr>
      <w:r w:rsidRPr="00450C50">
        <w:rPr>
          <w:rFonts w:eastAsia="Times New Roman"/>
          <w:szCs w:val="17"/>
        </w:rPr>
        <w:t>An unencumbered estate in fee simple in the whole of Allotment 5021 in D136314 lodged in the Lands Titles Office being:</w:t>
      </w:r>
    </w:p>
    <w:p w14:paraId="3F9DD02F" w14:textId="77777777" w:rsidR="00450C50" w:rsidRPr="00450C50" w:rsidRDefault="00450C50" w:rsidP="00450C50">
      <w:pPr>
        <w:ind w:left="993" w:hanging="426"/>
        <w:rPr>
          <w:rFonts w:eastAsia="Times New Roman"/>
          <w:szCs w:val="17"/>
        </w:rPr>
      </w:pPr>
      <w:r w:rsidRPr="00450C50">
        <w:rPr>
          <w:rFonts w:eastAsia="Times New Roman"/>
          <w:szCs w:val="17"/>
        </w:rPr>
        <w:t>First:</w:t>
      </w:r>
      <w:r w:rsidRPr="00450C50">
        <w:rPr>
          <w:rFonts w:eastAsia="Times New Roman"/>
          <w:szCs w:val="17"/>
        </w:rPr>
        <w:tab/>
        <w:t>Portion of the land comprised in Certificate of Title Volume 6254 Folio 443.</w:t>
      </w:r>
    </w:p>
    <w:p w14:paraId="24487C8F" w14:textId="77777777" w:rsidR="00450C50" w:rsidRPr="00450C50" w:rsidRDefault="00450C50" w:rsidP="00450C50">
      <w:pPr>
        <w:ind w:left="992"/>
        <w:rPr>
          <w:rFonts w:eastAsia="Times New Roman"/>
          <w:szCs w:val="17"/>
        </w:rPr>
      </w:pPr>
      <w:r w:rsidRPr="00450C50">
        <w:rPr>
          <w:rFonts w:eastAsia="Times New Roman"/>
          <w:szCs w:val="17"/>
        </w:rPr>
        <w:t>Expressly excluding the:</w:t>
      </w:r>
    </w:p>
    <w:p w14:paraId="0BDF397E" w14:textId="77777777" w:rsidR="00450C50" w:rsidRPr="00450C50" w:rsidRDefault="00450C50" w:rsidP="00450C50">
      <w:pPr>
        <w:ind w:left="1276" w:hanging="142"/>
        <w:rPr>
          <w:rFonts w:eastAsia="Times New Roman"/>
          <w:szCs w:val="17"/>
        </w:rPr>
      </w:pPr>
      <w:r w:rsidRPr="00450C50">
        <w:rPr>
          <w:rFonts w:eastAsia="Times New Roman"/>
          <w:szCs w:val="17"/>
        </w:rPr>
        <w:t>•</w:t>
      </w:r>
      <w:r w:rsidRPr="00450C50">
        <w:rPr>
          <w:rFonts w:eastAsia="Times New Roman"/>
          <w:szCs w:val="17"/>
        </w:rPr>
        <w:tab/>
        <w:t>Easement(s) over the land marked D on D125617 (RTC 13487473)</w:t>
      </w:r>
    </w:p>
    <w:p w14:paraId="0DAD4B74" w14:textId="77777777" w:rsidR="00450C50" w:rsidRPr="00450C50" w:rsidRDefault="00450C50" w:rsidP="00450C50">
      <w:pPr>
        <w:ind w:left="1276" w:hanging="142"/>
        <w:rPr>
          <w:rFonts w:eastAsia="Times New Roman"/>
          <w:szCs w:val="17"/>
        </w:rPr>
      </w:pPr>
      <w:r w:rsidRPr="00450C50">
        <w:rPr>
          <w:rFonts w:eastAsia="Times New Roman"/>
          <w:szCs w:val="17"/>
        </w:rPr>
        <w:t>•</w:t>
      </w:r>
      <w:r w:rsidRPr="00450C50">
        <w:rPr>
          <w:rFonts w:eastAsia="Times New Roman"/>
          <w:szCs w:val="17"/>
        </w:rPr>
        <w:tab/>
        <w:t>Easement(s) over the land marked G on D125617 (RTC 13487473)</w:t>
      </w:r>
    </w:p>
    <w:p w14:paraId="4C3448DA" w14:textId="77777777" w:rsidR="00450C50" w:rsidRPr="00450C50" w:rsidRDefault="00450C50" w:rsidP="00450C50">
      <w:pPr>
        <w:ind w:left="1276" w:hanging="142"/>
        <w:rPr>
          <w:rFonts w:eastAsia="Times New Roman"/>
          <w:szCs w:val="17"/>
        </w:rPr>
      </w:pPr>
      <w:r w:rsidRPr="00450C50">
        <w:rPr>
          <w:rFonts w:eastAsia="Times New Roman"/>
          <w:szCs w:val="17"/>
        </w:rPr>
        <w:t>•</w:t>
      </w:r>
      <w:r w:rsidRPr="00450C50">
        <w:rPr>
          <w:rFonts w:eastAsia="Times New Roman"/>
          <w:szCs w:val="17"/>
        </w:rPr>
        <w:tab/>
        <w:t>Right(s) of way over the land marked B on D125617 (RTC 13487473)</w:t>
      </w:r>
    </w:p>
    <w:p w14:paraId="0CDBB761" w14:textId="77777777" w:rsidR="00450C50" w:rsidRPr="00450C50" w:rsidRDefault="00450C50" w:rsidP="00450C50">
      <w:pPr>
        <w:ind w:left="1276" w:hanging="142"/>
        <w:rPr>
          <w:rFonts w:eastAsia="Times New Roman"/>
          <w:szCs w:val="17"/>
        </w:rPr>
      </w:pPr>
      <w:r w:rsidRPr="00450C50">
        <w:rPr>
          <w:rFonts w:eastAsia="Times New Roman"/>
          <w:szCs w:val="17"/>
        </w:rPr>
        <w:t>•</w:t>
      </w:r>
      <w:r w:rsidRPr="00450C50">
        <w:rPr>
          <w:rFonts w:eastAsia="Times New Roman"/>
          <w:szCs w:val="17"/>
        </w:rPr>
        <w:tab/>
        <w:t>Right(s) of way over the land marked J on D125617 (RTC 13487473)</w:t>
      </w:r>
    </w:p>
    <w:p w14:paraId="6416B218" w14:textId="77777777" w:rsidR="00450C50" w:rsidRPr="00450C50" w:rsidRDefault="00450C50" w:rsidP="00450C50">
      <w:pPr>
        <w:ind w:left="1276" w:hanging="710"/>
        <w:rPr>
          <w:rFonts w:eastAsia="Times New Roman"/>
          <w:spacing w:val="-2"/>
          <w:szCs w:val="17"/>
        </w:rPr>
      </w:pPr>
      <w:r w:rsidRPr="00450C50">
        <w:rPr>
          <w:rFonts w:eastAsia="Times New Roman"/>
          <w:szCs w:val="17"/>
        </w:rPr>
        <w:t>Secondly:</w:t>
      </w:r>
      <w:r w:rsidRPr="00450C50">
        <w:rPr>
          <w:rFonts w:eastAsia="Times New Roman"/>
          <w:szCs w:val="17"/>
        </w:rPr>
        <w:tab/>
      </w:r>
      <w:r w:rsidRPr="00450C50">
        <w:rPr>
          <w:rFonts w:eastAsia="Times New Roman"/>
          <w:spacing w:val="-2"/>
          <w:szCs w:val="17"/>
        </w:rPr>
        <w:t>That portion of the easement over the land marked H on D125617 created by RTC 13487473 comprised in Certificate of Title Volume 6254 Folio 442 appurtenant to Allotment 501 in D125617, as is contained within and forms portion of the said Allotment 5021, to the intent that the easement will merge and be extinguished in the fee simple in Allotment 5021.</w:t>
      </w:r>
    </w:p>
    <w:p w14:paraId="55BB22DA" w14:textId="77777777" w:rsidR="00450C50" w:rsidRPr="00450C50" w:rsidRDefault="00450C50" w:rsidP="00450C50">
      <w:pPr>
        <w:ind w:left="284"/>
        <w:rPr>
          <w:rFonts w:eastAsia="Times New Roman"/>
          <w:szCs w:val="17"/>
        </w:rPr>
      </w:pPr>
      <w:r w:rsidRPr="00450C50">
        <w:rPr>
          <w:rFonts w:eastAsia="Times New Roman"/>
          <w:szCs w:val="17"/>
        </w:rPr>
        <w:t>This notice is given under Section 26F of the</w:t>
      </w:r>
      <w:r w:rsidRPr="00450C50">
        <w:rPr>
          <w:rFonts w:eastAsia="Times New Roman"/>
          <w:i/>
          <w:iCs/>
          <w:szCs w:val="17"/>
        </w:rPr>
        <w:t xml:space="preserve"> Land Acquisition Act 1969.</w:t>
      </w:r>
    </w:p>
    <w:p w14:paraId="0734E0C3" w14:textId="77777777" w:rsidR="00450C50" w:rsidRPr="00450C50" w:rsidRDefault="00450C50" w:rsidP="00450C50">
      <w:pPr>
        <w:ind w:left="284" w:hanging="284"/>
        <w:rPr>
          <w:rFonts w:eastAsia="Times New Roman"/>
          <w:b/>
          <w:bCs/>
          <w:szCs w:val="17"/>
        </w:rPr>
      </w:pPr>
      <w:r w:rsidRPr="00450C50">
        <w:rPr>
          <w:rFonts w:eastAsia="Times New Roman"/>
          <w:b/>
          <w:bCs/>
          <w:szCs w:val="17"/>
        </w:rPr>
        <w:t>2.</w:t>
      </w:r>
      <w:r w:rsidRPr="00450C50">
        <w:rPr>
          <w:rFonts w:eastAsia="Times New Roman"/>
          <w:b/>
          <w:bCs/>
          <w:szCs w:val="17"/>
        </w:rPr>
        <w:tab/>
        <w:t>Compensation not payable unless certain water infrastructure or rights are affected</w:t>
      </w:r>
    </w:p>
    <w:p w14:paraId="129F4AF8" w14:textId="77777777" w:rsidR="00450C50" w:rsidRPr="00450C50" w:rsidRDefault="00450C50" w:rsidP="001A0A0F">
      <w:pPr>
        <w:spacing w:after="60"/>
        <w:ind w:left="284"/>
        <w:rPr>
          <w:rFonts w:eastAsia="Times New Roman"/>
          <w:szCs w:val="17"/>
        </w:rPr>
      </w:pPr>
      <w:r w:rsidRPr="00450C50">
        <w:rPr>
          <w:rFonts w:eastAsia="Times New Roman"/>
          <w:szCs w:val="17"/>
        </w:rPr>
        <w:t>You are not entitled to compensation in relation to the acquisition of the underground land to which this notice relates, unless the following conditions are satisfied:</w:t>
      </w:r>
    </w:p>
    <w:p w14:paraId="040BD36E" w14:textId="77777777" w:rsidR="00450C50" w:rsidRPr="00450C50" w:rsidRDefault="00450C50" w:rsidP="001A0A0F">
      <w:pPr>
        <w:spacing w:after="60"/>
        <w:ind w:left="567" w:hanging="141"/>
        <w:rPr>
          <w:rFonts w:eastAsia="Times New Roman"/>
          <w:szCs w:val="17"/>
        </w:rPr>
      </w:pPr>
      <w:r w:rsidRPr="00450C50">
        <w:rPr>
          <w:rFonts w:eastAsia="Times New Roman"/>
          <w:szCs w:val="17"/>
        </w:rPr>
        <w:t>•</w:t>
      </w:r>
      <w:r w:rsidRPr="00450C50">
        <w:rPr>
          <w:rFonts w:eastAsia="Times New Roman"/>
          <w:szCs w:val="17"/>
        </w:rPr>
        <w:tab/>
        <w:t>you held at least one of the following interests in relation to the underground land immediately before the notice of acquisition was published in relation to the land—</w:t>
      </w:r>
    </w:p>
    <w:p w14:paraId="54BAD370" w14:textId="77777777" w:rsidR="00450C50" w:rsidRPr="00450C50" w:rsidRDefault="00450C50" w:rsidP="001A0A0F">
      <w:pPr>
        <w:spacing w:after="60"/>
        <w:ind w:left="709" w:hanging="141"/>
        <w:rPr>
          <w:rFonts w:eastAsia="Times New Roman"/>
          <w:szCs w:val="17"/>
        </w:rPr>
      </w:pPr>
      <w:r w:rsidRPr="00450C50">
        <w:rPr>
          <w:rFonts w:eastAsia="Times New Roman"/>
          <w:szCs w:val="17"/>
        </w:rPr>
        <w:t>◦</w:t>
      </w:r>
      <w:r w:rsidRPr="00450C50">
        <w:rPr>
          <w:rFonts w:eastAsia="Times New Roman"/>
          <w:szCs w:val="17"/>
        </w:rPr>
        <w:tab/>
        <w:t>ownership of a lawful well that provides access to underground water in the underground land, and any underground infrastructure associated with the well; or</w:t>
      </w:r>
    </w:p>
    <w:p w14:paraId="1E4E5D89" w14:textId="77777777" w:rsidR="00450C50" w:rsidRPr="00450C50" w:rsidRDefault="00450C50" w:rsidP="001A0A0F">
      <w:pPr>
        <w:spacing w:after="60"/>
        <w:ind w:left="709" w:hanging="141"/>
        <w:rPr>
          <w:rFonts w:eastAsia="Times New Roman"/>
          <w:szCs w:val="17"/>
        </w:rPr>
      </w:pPr>
      <w:r w:rsidRPr="00450C50">
        <w:rPr>
          <w:rFonts w:eastAsia="Times New Roman"/>
          <w:szCs w:val="17"/>
        </w:rPr>
        <w:t>◦</w:t>
      </w:r>
      <w:r w:rsidRPr="00450C50">
        <w:rPr>
          <w:rFonts w:eastAsia="Times New Roman"/>
          <w:szCs w:val="17"/>
        </w:rPr>
        <w:tab/>
        <w:t>a right to take underground water from the underground land by means of such a well;</w:t>
      </w:r>
    </w:p>
    <w:p w14:paraId="3F670F2F" w14:textId="77777777" w:rsidR="00450C50" w:rsidRPr="00450C50" w:rsidRDefault="00450C50" w:rsidP="001A0A0F">
      <w:pPr>
        <w:spacing w:after="60"/>
        <w:ind w:left="567" w:hanging="141"/>
        <w:rPr>
          <w:rFonts w:eastAsia="Times New Roman"/>
          <w:szCs w:val="17"/>
        </w:rPr>
      </w:pPr>
      <w:r w:rsidRPr="00450C50">
        <w:rPr>
          <w:rFonts w:eastAsia="Times New Roman"/>
          <w:szCs w:val="17"/>
        </w:rPr>
        <w:t>•</w:t>
      </w:r>
      <w:r w:rsidRPr="00450C50">
        <w:rPr>
          <w:rFonts w:eastAsia="Times New Roman"/>
          <w:szCs w:val="17"/>
        </w:rPr>
        <w:tab/>
        <w:t>you notified the Authority of your interest in response to a notice given under Section 26G of the</w:t>
      </w:r>
      <w:r w:rsidRPr="00450C50">
        <w:rPr>
          <w:rFonts w:eastAsia="Times New Roman"/>
          <w:i/>
          <w:iCs/>
          <w:szCs w:val="17"/>
        </w:rPr>
        <w:t xml:space="preserve"> Land Acquisition Act 1969;</w:t>
      </w:r>
    </w:p>
    <w:p w14:paraId="6FBE63AD" w14:textId="77777777" w:rsidR="00450C50" w:rsidRPr="00450C50" w:rsidRDefault="00450C50" w:rsidP="001A0A0F">
      <w:pPr>
        <w:spacing w:after="60"/>
        <w:ind w:left="567" w:hanging="141"/>
        <w:rPr>
          <w:rFonts w:eastAsia="Times New Roman"/>
          <w:szCs w:val="17"/>
        </w:rPr>
      </w:pPr>
      <w:r w:rsidRPr="00450C50">
        <w:rPr>
          <w:rFonts w:eastAsia="Times New Roman"/>
          <w:szCs w:val="17"/>
        </w:rPr>
        <w:t>•</w:t>
      </w:r>
      <w:r w:rsidRPr="00450C50">
        <w:rPr>
          <w:rFonts w:eastAsia="Times New Roman"/>
          <w:szCs w:val="17"/>
        </w:rPr>
        <w:tab/>
        <w:t>the acquisition of the underground land either—</w:t>
      </w:r>
    </w:p>
    <w:p w14:paraId="7602C95F" w14:textId="77777777" w:rsidR="00450C50" w:rsidRPr="00450C50" w:rsidRDefault="00450C50" w:rsidP="001A0A0F">
      <w:pPr>
        <w:spacing w:after="60"/>
        <w:ind w:left="709" w:hanging="141"/>
        <w:rPr>
          <w:rFonts w:eastAsia="Times New Roman"/>
          <w:szCs w:val="17"/>
        </w:rPr>
      </w:pPr>
      <w:r w:rsidRPr="00450C50">
        <w:rPr>
          <w:rFonts w:eastAsia="Times New Roman"/>
          <w:szCs w:val="17"/>
        </w:rPr>
        <w:t>◦</w:t>
      </w:r>
      <w:r w:rsidRPr="00450C50">
        <w:rPr>
          <w:rFonts w:eastAsia="Times New Roman"/>
          <w:szCs w:val="17"/>
        </w:rPr>
        <w:tab/>
        <w:t>involved the acquisition of your interest; or</w:t>
      </w:r>
    </w:p>
    <w:p w14:paraId="63F44682" w14:textId="77777777" w:rsidR="00450C50" w:rsidRPr="00450C50" w:rsidRDefault="00450C50" w:rsidP="001A0A0F">
      <w:pPr>
        <w:spacing w:after="60"/>
        <w:ind w:left="709" w:hanging="141"/>
        <w:rPr>
          <w:rFonts w:eastAsia="Times New Roman"/>
          <w:szCs w:val="17"/>
        </w:rPr>
      </w:pPr>
      <w:r w:rsidRPr="00450C50">
        <w:rPr>
          <w:rFonts w:eastAsia="Times New Roman"/>
          <w:szCs w:val="17"/>
        </w:rPr>
        <w:t>◦</w:t>
      </w:r>
      <w:r w:rsidRPr="00450C50">
        <w:rPr>
          <w:rFonts w:eastAsia="Times New Roman"/>
          <w:szCs w:val="17"/>
        </w:rPr>
        <w:tab/>
        <w:t>resulted in the discharge of your interest; or</w:t>
      </w:r>
    </w:p>
    <w:p w14:paraId="2D41D2F4" w14:textId="77777777" w:rsidR="00450C50" w:rsidRPr="00450C50" w:rsidRDefault="00450C50" w:rsidP="001A0A0F">
      <w:pPr>
        <w:spacing w:after="60"/>
        <w:ind w:left="709" w:hanging="141"/>
        <w:rPr>
          <w:rFonts w:eastAsia="Times New Roman"/>
          <w:szCs w:val="17"/>
        </w:rPr>
      </w:pPr>
      <w:r w:rsidRPr="00450C50">
        <w:rPr>
          <w:rFonts w:eastAsia="Times New Roman"/>
          <w:szCs w:val="17"/>
        </w:rPr>
        <w:t>◦</w:t>
      </w:r>
      <w:r w:rsidRPr="00450C50">
        <w:rPr>
          <w:rFonts w:eastAsia="Times New Roman"/>
          <w:szCs w:val="17"/>
        </w:rPr>
        <w:tab/>
        <w:t>resulted in you being unable to take water by means of, or pursuant to, your interest;</w:t>
      </w:r>
    </w:p>
    <w:p w14:paraId="5146996E" w14:textId="77777777" w:rsidR="00450C50" w:rsidRPr="00450C50" w:rsidRDefault="00450C50" w:rsidP="00450C50">
      <w:pPr>
        <w:ind w:left="567" w:hanging="141"/>
        <w:rPr>
          <w:rFonts w:eastAsia="Times New Roman"/>
          <w:i/>
          <w:iCs/>
          <w:szCs w:val="17"/>
        </w:rPr>
      </w:pPr>
      <w:r w:rsidRPr="00450C50">
        <w:rPr>
          <w:rFonts w:eastAsia="Times New Roman"/>
          <w:szCs w:val="17"/>
        </w:rPr>
        <w:t>•</w:t>
      </w:r>
      <w:r w:rsidRPr="00450C50">
        <w:rPr>
          <w:rFonts w:eastAsia="Times New Roman"/>
          <w:szCs w:val="17"/>
        </w:rPr>
        <w:tab/>
        <w:t xml:space="preserve">you make an application for compensation to the Authority under Section 26H of the </w:t>
      </w:r>
      <w:r w:rsidRPr="00450C50">
        <w:rPr>
          <w:rFonts w:eastAsia="Times New Roman"/>
          <w:i/>
          <w:iCs/>
          <w:szCs w:val="17"/>
        </w:rPr>
        <w:t>Land Acquisition Act 1969.</w:t>
      </w:r>
    </w:p>
    <w:p w14:paraId="1C78F30B" w14:textId="77777777" w:rsidR="00450C50" w:rsidRPr="00450C50" w:rsidRDefault="00450C50" w:rsidP="00450C50">
      <w:pPr>
        <w:ind w:left="284" w:hanging="284"/>
        <w:rPr>
          <w:rFonts w:eastAsia="Times New Roman"/>
          <w:b/>
          <w:bCs/>
          <w:szCs w:val="17"/>
        </w:rPr>
      </w:pPr>
      <w:r w:rsidRPr="00450C50">
        <w:rPr>
          <w:rFonts w:eastAsia="Times New Roman"/>
          <w:b/>
          <w:bCs/>
          <w:szCs w:val="17"/>
        </w:rPr>
        <w:t>3.</w:t>
      </w:r>
      <w:r w:rsidRPr="00450C50">
        <w:rPr>
          <w:rFonts w:eastAsia="Times New Roman"/>
          <w:b/>
          <w:bCs/>
          <w:szCs w:val="17"/>
        </w:rPr>
        <w:tab/>
        <w:t>Application for compensation under Section 26H</w:t>
      </w:r>
    </w:p>
    <w:p w14:paraId="6710BDEB" w14:textId="77777777" w:rsidR="00450C50" w:rsidRPr="00450C50" w:rsidRDefault="00450C50" w:rsidP="00450C50">
      <w:pPr>
        <w:ind w:left="284"/>
        <w:rPr>
          <w:rFonts w:eastAsia="Times New Roman"/>
          <w:szCs w:val="17"/>
        </w:rPr>
      </w:pPr>
      <w:r w:rsidRPr="00450C50">
        <w:rPr>
          <w:rFonts w:eastAsia="Times New Roman"/>
          <w:szCs w:val="17"/>
        </w:rPr>
        <w:t>If you believe you are entitled to compensation, you must apply to the Authority for compensation within 6 months after the publication of the notice of acquisition in relation to the underground land to which this notice relates.</w:t>
      </w:r>
    </w:p>
    <w:p w14:paraId="0852C0CF" w14:textId="77777777" w:rsidR="00450C50" w:rsidRPr="00450C50" w:rsidRDefault="00450C50" w:rsidP="00450C50">
      <w:pPr>
        <w:ind w:left="284"/>
        <w:rPr>
          <w:rFonts w:eastAsia="Times New Roman"/>
          <w:szCs w:val="17"/>
        </w:rPr>
      </w:pPr>
      <w:r w:rsidRPr="00450C50">
        <w:rPr>
          <w:rFonts w:eastAsia="Times New Roman"/>
          <w:szCs w:val="17"/>
        </w:rPr>
        <w:t>The application must be in the following manner and form:</w:t>
      </w:r>
    </w:p>
    <w:p w14:paraId="69BB6FE8" w14:textId="77777777" w:rsidR="00450C50" w:rsidRPr="00450C50" w:rsidRDefault="00450C50" w:rsidP="00450C50">
      <w:pPr>
        <w:ind w:left="426"/>
        <w:rPr>
          <w:rFonts w:eastAsia="Times New Roman"/>
          <w:szCs w:val="17"/>
        </w:rPr>
      </w:pPr>
      <w:r w:rsidRPr="00450C50">
        <w:rPr>
          <w:rFonts w:eastAsia="Times New Roman"/>
          <w:szCs w:val="17"/>
        </w:rPr>
        <w:t xml:space="preserve">“Application for Compensation for Acquisition of Underground Land” (enclosed) to be submitted by email to </w:t>
      </w:r>
      <w:hyperlink r:id="rId25" w:history="1">
        <w:r w:rsidRPr="00450C50">
          <w:rPr>
            <w:rFonts w:eastAsia="Times New Roman"/>
            <w:color w:val="0000FF"/>
            <w:szCs w:val="17"/>
            <w:u w:val="single"/>
          </w:rPr>
          <w:t>DIT.ULAapplications@sa.gov.au</w:t>
        </w:r>
      </w:hyperlink>
      <w:r w:rsidRPr="00450C50">
        <w:rPr>
          <w:rFonts w:eastAsia="Times New Roman"/>
          <w:szCs w:val="17"/>
        </w:rPr>
        <w:t xml:space="preserve"> or by mail marked attention: Property Acquisition c/- GPO Box 1533, Adelaide SA 5001.</w:t>
      </w:r>
    </w:p>
    <w:p w14:paraId="56C105A6" w14:textId="77777777" w:rsidR="00450C50" w:rsidRPr="00450C50" w:rsidRDefault="00450C50" w:rsidP="00450C50">
      <w:pPr>
        <w:ind w:left="284"/>
        <w:rPr>
          <w:rFonts w:eastAsia="Times New Roman"/>
          <w:szCs w:val="17"/>
        </w:rPr>
      </w:pPr>
      <w:r w:rsidRPr="00450C50">
        <w:rPr>
          <w:rFonts w:eastAsia="Times New Roman"/>
          <w:szCs w:val="17"/>
        </w:rPr>
        <w:t>The application must be accompanied by the following information or documents:</w:t>
      </w:r>
    </w:p>
    <w:p w14:paraId="4602A080" w14:textId="77777777" w:rsidR="00450C50" w:rsidRPr="00450C50" w:rsidRDefault="00450C50" w:rsidP="00450C50">
      <w:pPr>
        <w:ind w:left="426"/>
        <w:rPr>
          <w:rFonts w:eastAsia="Times New Roman"/>
          <w:szCs w:val="17"/>
        </w:rPr>
      </w:pPr>
      <w:r w:rsidRPr="00450C50">
        <w:rPr>
          <w:rFonts w:eastAsia="Times New Roman"/>
          <w:szCs w:val="17"/>
        </w:rPr>
        <w:t>Any relevant supporting documentation including, but not limited to water licences, bore licences etc.</w:t>
      </w:r>
    </w:p>
    <w:p w14:paraId="6DD41741" w14:textId="77777777" w:rsidR="00450C50" w:rsidRPr="00450C50" w:rsidRDefault="00450C50" w:rsidP="00450C50">
      <w:pPr>
        <w:ind w:left="284"/>
        <w:rPr>
          <w:rFonts w:eastAsia="Times New Roman"/>
          <w:spacing w:val="-4"/>
          <w:szCs w:val="17"/>
        </w:rPr>
      </w:pPr>
      <w:r w:rsidRPr="00450C50">
        <w:rPr>
          <w:rFonts w:eastAsia="Times New Roman"/>
          <w:spacing w:val="-4"/>
          <w:szCs w:val="17"/>
        </w:rPr>
        <w:t>After receiving your application, the Authority may (but is not required to) make you a written offer of compensation not exceeding $50,000.</w:t>
      </w:r>
    </w:p>
    <w:p w14:paraId="7C8D00C3" w14:textId="77777777" w:rsidR="00450C50" w:rsidRPr="00450C50" w:rsidRDefault="00450C50" w:rsidP="00450C50">
      <w:pPr>
        <w:ind w:left="284"/>
        <w:rPr>
          <w:rFonts w:eastAsia="Times New Roman"/>
          <w:szCs w:val="17"/>
        </w:rPr>
      </w:pPr>
      <w:r w:rsidRPr="00450C50">
        <w:rPr>
          <w:rFonts w:eastAsia="Times New Roman"/>
          <w:szCs w:val="17"/>
        </w:rPr>
        <w:t xml:space="preserve">See Section 26H(4) of the </w:t>
      </w:r>
      <w:r w:rsidRPr="00450C50">
        <w:rPr>
          <w:rFonts w:eastAsia="Times New Roman"/>
          <w:i/>
          <w:iCs/>
          <w:szCs w:val="17"/>
        </w:rPr>
        <w:t>Land Acquisition Act 1969</w:t>
      </w:r>
      <w:r w:rsidRPr="00450C50">
        <w:rPr>
          <w:rFonts w:eastAsia="Times New Roman"/>
          <w:szCs w:val="17"/>
        </w:rPr>
        <w:t xml:space="preserve"> for further details on the payment of compensation.</w:t>
      </w:r>
    </w:p>
    <w:p w14:paraId="48632543" w14:textId="77777777" w:rsidR="00450C50" w:rsidRPr="00450C50" w:rsidRDefault="00450C50" w:rsidP="00C67F6B">
      <w:pPr>
        <w:spacing w:after="40"/>
        <w:ind w:left="284" w:hanging="284"/>
        <w:rPr>
          <w:rFonts w:eastAsia="Times New Roman"/>
          <w:b/>
          <w:bCs/>
          <w:szCs w:val="17"/>
        </w:rPr>
      </w:pPr>
      <w:r w:rsidRPr="00450C50">
        <w:rPr>
          <w:rFonts w:eastAsia="Times New Roman"/>
          <w:b/>
          <w:bCs/>
          <w:szCs w:val="17"/>
        </w:rPr>
        <w:lastRenderedPageBreak/>
        <w:t>4.</w:t>
      </w:r>
      <w:r w:rsidRPr="00450C50">
        <w:rPr>
          <w:rFonts w:eastAsia="Times New Roman"/>
          <w:b/>
          <w:bCs/>
          <w:szCs w:val="17"/>
        </w:rPr>
        <w:tab/>
        <w:t>Inquiries</w:t>
      </w:r>
    </w:p>
    <w:p w14:paraId="1E994EE3" w14:textId="3BE312A8" w:rsidR="00450C50" w:rsidRPr="00450C50" w:rsidRDefault="00450C50" w:rsidP="00C67F6B">
      <w:pPr>
        <w:spacing w:after="0"/>
        <w:ind w:left="284"/>
        <w:rPr>
          <w:rFonts w:eastAsia="Times New Roman"/>
          <w:szCs w:val="17"/>
        </w:rPr>
      </w:pPr>
      <w:r w:rsidRPr="00450C50">
        <w:rPr>
          <w:rFonts w:eastAsia="Times New Roman"/>
          <w:szCs w:val="17"/>
        </w:rPr>
        <w:t>Inquiries should be directed to:</w:t>
      </w:r>
      <w:r w:rsidRPr="00450C50">
        <w:rPr>
          <w:rFonts w:eastAsia="Times New Roman"/>
          <w:szCs w:val="17"/>
        </w:rPr>
        <w:tab/>
        <w:t>T2D Project Team</w:t>
      </w:r>
    </w:p>
    <w:p w14:paraId="7A74223E" w14:textId="77777777" w:rsidR="00450C50" w:rsidRPr="00450C50" w:rsidRDefault="00450C50" w:rsidP="00C67F6B">
      <w:pPr>
        <w:spacing w:after="0"/>
        <w:ind w:left="2552"/>
        <w:rPr>
          <w:rFonts w:eastAsia="Times New Roman"/>
          <w:szCs w:val="17"/>
        </w:rPr>
      </w:pPr>
      <w:r w:rsidRPr="00450C50">
        <w:rPr>
          <w:rFonts w:eastAsia="Times New Roman"/>
          <w:szCs w:val="17"/>
        </w:rPr>
        <w:t>GPO Box 1533</w:t>
      </w:r>
    </w:p>
    <w:p w14:paraId="5452A52D" w14:textId="77777777" w:rsidR="00450C50" w:rsidRPr="00450C50" w:rsidRDefault="00450C50" w:rsidP="00C67F6B">
      <w:pPr>
        <w:spacing w:after="0"/>
        <w:ind w:left="2552"/>
        <w:rPr>
          <w:rFonts w:eastAsia="Times New Roman"/>
          <w:szCs w:val="17"/>
        </w:rPr>
      </w:pPr>
      <w:r w:rsidRPr="00450C50">
        <w:rPr>
          <w:rFonts w:eastAsia="Times New Roman"/>
          <w:szCs w:val="17"/>
        </w:rPr>
        <w:t>Adelaide SA 5001</w:t>
      </w:r>
    </w:p>
    <w:p w14:paraId="0197848C" w14:textId="77777777" w:rsidR="00450C50" w:rsidRPr="00450C50" w:rsidRDefault="00450C50" w:rsidP="00C67F6B">
      <w:pPr>
        <w:spacing w:after="40"/>
        <w:ind w:left="2552"/>
        <w:rPr>
          <w:rFonts w:eastAsia="Times New Roman"/>
          <w:szCs w:val="17"/>
        </w:rPr>
      </w:pPr>
      <w:r w:rsidRPr="00450C50">
        <w:rPr>
          <w:rFonts w:eastAsia="Times New Roman"/>
          <w:szCs w:val="17"/>
        </w:rPr>
        <w:t>Telephone: 1800 572 414</w:t>
      </w:r>
    </w:p>
    <w:p w14:paraId="2CC49021" w14:textId="77777777" w:rsidR="00450C50" w:rsidRPr="00450C50" w:rsidRDefault="00450C50" w:rsidP="00C67F6B">
      <w:pPr>
        <w:spacing w:after="40"/>
        <w:rPr>
          <w:rFonts w:eastAsia="Times New Roman"/>
          <w:szCs w:val="17"/>
        </w:rPr>
      </w:pPr>
      <w:r w:rsidRPr="00450C50">
        <w:rPr>
          <w:rFonts w:eastAsia="Times New Roman"/>
          <w:szCs w:val="17"/>
        </w:rPr>
        <w:t>Dated: 13 April 2026</w:t>
      </w:r>
    </w:p>
    <w:p w14:paraId="0BDA0E58" w14:textId="77777777" w:rsidR="00450C50" w:rsidRPr="00450C50" w:rsidRDefault="00450C50" w:rsidP="00C67F6B">
      <w:pPr>
        <w:spacing w:after="60"/>
        <w:rPr>
          <w:rFonts w:eastAsia="Times New Roman"/>
          <w:szCs w:val="17"/>
        </w:rPr>
      </w:pPr>
      <w:r w:rsidRPr="00450C50">
        <w:rPr>
          <w:rFonts w:eastAsia="Times New Roman"/>
          <w:szCs w:val="17"/>
        </w:rPr>
        <w:t>The Common Seal of the COMMISSIONER OF HIGHWAYS was hereto affixed by authority of the Commissioner in the presence of:</w:t>
      </w:r>
    </w:p>
    <w:p w14:paraId="47650878" w14:textId="77777777" w:rsidR="00450C50" w:rsidRPr="00450C50" w:rsidRDefault="00450C50" w:rsidP="00450C50">
      <w:pPr>
        <w:spacing w:after="0"/>
        <w:jc w:val="right"/>
        <w:rPr>
          <w:rFonts w:eastAsia="Times New Roman"/>
          <w:smallCaps/>
          <w:szCs w:val="20"/>
        </w:rPr>
      </w:pPr>
      <w:r w:rsidRPr="00450C50">
        <w:rPr>
          <w:rFonts w:eastAsia="Times New Roman"/>
          <w:smallCaps/>
          <w:szCs w:val="20"/>
        </w:rPr>
        <w:t>Rocco Caruso</w:t>
      </w:r>
    </w:p>
    <w:p w14:paraId="0A02B229" w14:textId="77777777" w:rsidR="00450C50" w:rsidRPr="00450C50" w:rsidRDefault="00450C50" w:rsidP="00450C5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rPr>
          <w:rFonts w:eastAsia="Times New Roman"/>
          <w:szCs w:val="17"/>
        </w:rPr>
      </w:pPr>
      <w:r w:rsidRPr="00450C50">
        <w:rPr>
          <w:rFonts w:eastAsia="Times New Roman"/>
          <w:szCs w:val="17"/>
        </w:rPr>
        <w:t>Director, Property Acquisition</w:t>
      </w:r>
    </w:p>
    <w:p w14:paraId="24798080" w14:textId="77777777" w:rsidR="00450C50" w:rsidRPr="00450C50" w:rsidRDefault="00450C50" w:rsidP="00450C5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rPr>
          <w:rFonts w:eastAsia="Times New Roman"/>
          <w:szCs w:val="17"/>
        </w:rPr>
      </w:pPr>
      <w:r w:rsidRPr="00450C50">
        <w:rPr>
          <w:rFonts w:eastAsia="Times New Roman"/>
          <w:szCs w:val="17"/>
        </w:rPr>
        <w:t>(Authorised Officer)</w:t>
      </w:r>
    </w:p>
    <w:p w14:paraId="64436B6A" w14:textId="77777777" w:rsidR="00450C50" w:rsidRPr="00450C50" w:rsidRDefault="00450C50" w:rsidP="00450C5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rPr>
          <w:rFonts w:eastAsia="Times New Roman"/>
          <w:szCs w:val="17"/>
        </w:rPr>
      </w:pPr>
      <w:r w:rsidRPr="00450C50">
        <w:rPr>
          <w:rFonts w:eastAsia="Times New Roman"/>
          <w:szCs w:val="17"/>
        </w:rPr>
        <w:t>Department for Infrastructure and Transport</w:t>
      </w:r>
    </w:p>
    <w:p w14:paraId="097CB533" w14:textId="77777777" w:rsidR="00450C50" w:rsidRPr="00450C50" w:rsidRDefault="00450C50" w:rsidP="00C67F6B">
      <w:pPr>
        <w:spacing w:after="60"/>
        <w:rPr>
          <w:rFonts w:eastAsia="Times New Roman"/>
          <w:szCs w:val="17"/>
        </w:rPr>
      </w:pPr>
      <w:r w:rsidRPr="00450C50">
        <w:rPr>
          <w:rFonts w:eastAsia="Times New Roman"/>
          <w:szCs w:val="17"/>
        </w:rPr>
        <w:t>DIT 2024/08251/01</w:t>
      </w:r>
    </w:p>
    <w:p w14:paraId="10402A64" w14:textId="77777777" w:rsidR="00450C50" w:rsidRPr="00450C50" w:rsidRDefault="00450C50" w:rsidP="00450C50">
      <w:pPr>
        <w:pBdr>
          <w:top w:val="single" w:sz="4" w:space="1" w:color="auto"/>
        </w:pBdr>
        <w:spacing w:before="100" w:after="0" w:line="14" w:lineRule="exact"/>
        <w:jc w:val="center"/>
        <w:rPr>
          <w:rFonts w:eastAsia="Times New Roman"/>
          <w:szCs w:val="17"/>
        </w:rPr>
      </w:pPr>
    </w:p>
    <w:p w14:paraId="08A6EF09" w14:textId="77777777" w:rsidR="00450C50" w:rsidRPr="00450C50" w:rsidRDefault="00450C50" w:rsidP="00C67F6B">
      <w:pPr>
        <w:pStyle w:val="NoSpacing"/>
      </w:pPr>
    </w:p>
    <w:p w14:paraId="18AE05AB" w14:textId="77777777" w:rsidR="00450C50" w:rsidRDefault="00450C50" w:rsidP="00450C50">
      <w:pPr>
        <w:pStyle w:val="GG-Title1"/>
      </w:pPr>
      <w:r>
        <w:t>Land Acquisition Act 1969</w:t>
      </w:r>
    </w:p>
    <w:p w14:paraId="671C2B57" w14:textId="77777777" w:rsidR="00450C50" w:rsidRDefault="00450C50" w:rsidP="00C67F6B">
      <w:pPr>
        <w:pStyle w:val="GG-Title2"/>
        <w:spacing w:after="60"/>
      </w:pPr>
      <w:r>
        <w:t>Section 26F</w:t>
      </w:r>
    </w:p>
    <w:p w14:paraId="3EB7879D" w14:textId="77777777" w:rsidR="00450C50" w:rsidRDefault="00450C50" w:rsidP="00C67F6B">
      <w:pPr>
        <w:pStyle w:val="GG-Title3"/>
        <w:spacing w:after="60"/>
      </w:pPr>
      <w:r>
        <w:t>Form 6B—Notice of Acquisition of Underground Land</w:t>
      </w:r>
    </w:p>
    <w:p w14:paraId="21DA782A" w14:textId="77777777" w:rsidR="00450C50" w:rsidRPr="00DC7EE3" w:rsidRDefault="00450C50" w:rsidP="00C67F6B">
      <w:pPr>
        <w:pStyle w:val="GG-body"/>
        <w:spacing w:after="60"/>
        <w:ind w:left="284" w:hanging="284"/>
        <w:rPr>
          <w:b/>
          <w:bCs/>
        </w:rPr>
      </w:pPr>
      <w:r w:rsidRPr="00DC7EE3">
        <w:rPr>
          <w:b/>
          <w:bCs/>
        </w:rPr>
        <w:t>1.</w:t>
      </w:r>
      <w:r w:rsidRPr="00DC7EE3">
        <w:rPr>
          <w:b/>
          <w:bCs/>
        </w:rPr>
        <w:tab/>
        <w:t>Notice of acquisition</w:t>
      </w:r>
    </w:p>
    <w:p w14:paraId="5540ACD6" w14:textId="77777777" w:rsidR="00450C50" w:rsidRPr="00021E4A" w:rsidRDefault="00450C50" w:rsidP="00C67F6B">
      <w:pPr>
        <w:pStyle w:val="GG-body"/>
        <w:spacing w:after="60"/>
        <w:ind w:left="284"/>
        <w:rPr>
          <w:spacing w:val="-3"/>
        </w:rPr>
      </w:pPr>
      <w:r w:rsidRPr="00021E4A">
        <w:rPr>
          <w:spacing w:val="-3"/>
        </w:rPr>
        <w:t>The Commissioner of Highways (the Authority), of 83 Pirie Street, Adelaide SA 5000 acquires the following interests in the following land:</w:t>
      </w:r>
    </w:p>
    <w:p w14:paraId="2D3375D2" w14:textId="77777777" w:rsidR="00450C50" w:rsidRDefault="00450C50" w:rsidP="00C67F6B">
      <w:pPr>
        <w:pStyle w:val="GG-body"/>
        <w:spacing w:after="60"/>
        <w:ind w:left="426"/>
      </w:pPr>
      <w:r>
        <w:t>First: An unencumbered estate in fee simple in the whole of Allotment 3301 in D139253 lodged in the Lands Titles Office, being portion of the land comprised in Certificate of Title Volume 5473 Folio 141;</w:t>
      </w:r>
    </w:p>
    <w:p w14:paraId="2A3BB83B" w14:textId="77777777" w:rsidR="00450C50" w:rsidRDefault="00450C50" w:rsidP="00C67F6B">
      <w:pPr>
        <w:pStyle w:val="GG-body"/>
        <w:spacing w:after="60"/>
        <w:ind w:left="426"/>
      </w:pPr>
      <w:r>
        <w:t>Secondly: An unencumbered estate in fee simple in the whole of Allotment 3281 in D139254 lodged in the Lands Titles Office, being portion of the land comprised in Certificate of Title Volume 5473 Folio 140;</w:t>
      </w:r>
    </w:p>
    <w:p w14:paraId="50177916" w14:textId="77777777" w:rsidR="00450C50" w:rsidRDefault="00450C50" w:rsidP="00C67F6B">
      <w:pPr>
        <w:pStyle w:val="GG-body"/>
        <w:spacing w:after="60"/>
        <w:ind w:left="426"/>
      </w:pPr>
      <w:r>
        <w:t>Thirdly: An unencumbered estate in fee simple in the whole of Allotment 3261 in D139255 lodged in the Lands Titles Office, being portion of the land comprised in Certificate of Title Volume 5473 Folio 125;</w:t>
      </w:r>
    </w:p>
    <w:p w14:paraId="2F8D300A" w14:textId="77777777" w:rsidR="00450C50" w:rsidRDefault="00450C50" w:rsidP="00C67F6B">
      <w:pPr>
        <w:pStyle w:val="GG-body"/>
        <w:spacing w:after="60"/>
        <w:ind w:left="426"/>
      </w:pPr>
      <w:r>
        <w:t>Fourthly: An unencumbered estate in fee simple in the whole of Allotment 3241 in D139256 lodged in the Lands Titles Office, being portion of the land comprised in Certificate of Title Volume 5473 Folio 126; and</w:t>
      </w:r>
    </w:p>
    <w:p w14:paraId="5678AA73" w14:textId="77777777" w:rsidR="00450C50" w:rsidRDefault="00450C50" w:rsidP="00C67F6B">
      <w:pPr>
        <w:pStyle w:val="GG-body"/>
        <w:spacing w:after="60"/>
        <w:ind w:left="426"/>
      </w:pPr>
      <w:r>
        <w:t>Fifthly: An unencumbered estate in fee simple in the whole of Allotment 3221 in D139257 lodged in the Lands Titles Office, being portion of the land comprised in Certificate of Title Volume 5473 Folio 127.</w:t>
      </w:r>
    </w:p>
    <w:p w14:paraId="6E2FEE2B" w14:textId="77777777" w:rsidR="00450C50" w:rsidRDefault="00450C50" w:rsidP="00C67F6B">
      <w:pPr>
        <w:pStyle w:val="GG-body"/>
        <w:spacing w:after="60"/>
        <w:ind w:left="284"/>
      </w:pPr>
      <w:r>
        <w:t xml:space="preserve">This notice is given under Section 26F of the </w:t>
      </w:r>
      <w:r w:rsidRPr="00021E4A">
        <w:rPr>
          <w:i/>
          <w:iCs/>
        </w:rPr>
        <w:t>Land Acquisition Act 1969</w:t>
      </w:r>
      <w:r>
        <w:t>.</w:t>
      </w:r>
    </w:p>
    <w:p w14:paraId="3FD0D325" w14:textId="77777777" w:rsidR="00450C50" w:rsidRPr="00DC7EE3" w:rsidRDefault="00450C50" w:rsidP="00C67F6B">
      <w:pPr>
        <w:pStyle w:val="GG-body"/>
        <w:spacing w:after="60"/>
        <w:ind w:left="284" w:hanging="284"/>
        <w:rPr>
          <w:b/>
          <w:bCs/>
        </w:rPr>
      </w:pPr>
      <w:r w:rsidRPr="00DC7EE3">
        <w:rPr>
          <w:b/>
          <w:bCs/>
        </w:rPr>
        <w:t>2.</w:t>
      </w:r>
      <w:r w:rsidRPr="00DC7EE3">
        <w:rPr>
          <w:b/>
          <w:bCs/>
        </w:rPr>
        <w:tab/>
        <w:t>Compensation not payable unless certain water infrastructure or rights are affected</w:t>
      </w:r>
    </w:p>
    <w:p w14:paraId="4940FF18" w14:textId="77777777" w:rsidR="00450C50" w:rsidRDefault="00450C50" w:rsidP="00C67F6B">
      <w:pPr>
        <w:pStyle w:val="GG-body"/>
        <w:spacing w:after="60"/>
        <w:ind w:left="284"/>
      </w:pPr>
      <w:r>
        <w:t>You are not entitled to compensation in relation to the acquisition of the underground land to which this notice relates, unless the following conditions are satisfied:</w:t>
      </w:r>
    </w:p>
    <w:p w14:paraId="5D870E97" w14:textId="77777777" w:rsidR="00450C50" w:rsidRDefault="00450C50" w:rsidP="00C67F6B">
      <w:pPr>
        <w:pStyle w:val="GG-body"/>
        <w:spacing w:after="60"/>
        <w:ind w:left="567" w:hanging="142"/>
      </w:pPr>
      <w:r>
        <w:t>•</w:t>
      </w:r>
      <w:r>
        <w:tab/>
        <w:t>you held at least one of the following interests in relation to the underground land immediately before the notice of acquisition was published in relation to the land—</w:t>
      </w:r>
    </w:p>
    <w:p w14:paraId="21478CA7" w14:textId="77777777" w:rsidR="00450C50" w:rsidRDefault="00450C50" w:rsidP="00C67F6B">
      <w:pPr>
        <w:pStyle w:val="GG-body"/>
        <w:spacing w:after="40"/>
        <w:ind w:left="709" w:hanging="142"/>
      </w:pPr>
      <w:r>
        <w:t>◦</w:t>
      </w:r>
      <w:r>
        <w:tab/>
        <w:t>ownership of a lawful well that provides access to underground water in the underground land, and any underground infrastructure associated with the well; or</w:t>
      </w:r>
    </w:p>
    <w:p w14:paraId="50EB9552" w14:textId="77777777" w:rsidR="00450C50" w:rsidRDefault="00450C50" w:rsidP="00C67F6B">
      <w:pPr>
        <w:pStyle w:val="GG-body"/>
        <w:spacing w:after="60"/>
        <w:ind w:left="709" w:hanging="142"/>
      </w:pPr>
      <w:r>
        <w:t>◦</w:t>
      </w:r>
      <w:r>
        <w:tab/>
        <w:t>a right to take underground water from the underground land by means of such a well;</w:t>
      </w:r>
    </w:p>
    <w:p w14:paraId="78CC3C88" w14:textId="77777777" w:rsidR="00450C50" w:rsidRDefault="00450C50" w:rsidP="00C67F6B">
      <w:pPr>
        <w:pStyle w:val="GG-body"/>
        <w:spacing w:after="60"/>
        <w:ind w:left="567" w:hanging="142"/>
      </w:pPr>
      <w:r>
        <w:t>•</w:t>
      </w:r>
      <w:r>
        <w:tab/>
        <w:t xml:space="preserve">you notified the Authority of your interest in response to a notice given under Section 26G of the </w:t>
      </w:r>
      <w:r w:rsidRPr="007E3208">
        <w:rPr>
          <w:i/>
          <w:iCs/>
        </w:rPr>
        <w:t>Land Acquisition Act 1969</w:t>
      </w:r>
      <w:r>
        <w:t>;</w:t>
      </w:r>
    </w:p>
    <w:p w14:paraId="4E3B3420" w14:textId="77777777" w:rsidR="00450C50" w:rsidRDefault="00450C50" w:rsidP="00C67F6B">
      <w:pPr>
        <w:pStyle w:val="GG-body"/>
        <w:spacing w:after="60"/>
        <w:ind w:left="567" w:hanging="142"/>
      </w:pPr>
      <w:r>
        <w:t>•</w:t>
      </w:r>
      <w:r>
        <w:tab/>
        <w:t>the acquisition of the underground land either—</w:t>
      </w:r>
    </w:p>
    <w:p w14:paraId="504BA03E" w14:textId="77777777" w:rsidR="00450C50" w:rsidRDefault="00450C50" w:rsidP="00C67F6B">
      <w:pPr>
        <w:pStyle w:val="GG-body"/>
        <w:spacing w:after="40"/>
        <w:ind w:left="709" w:hanging="142"/>
      </w:pPr>
      <w:r>
        <w:t>◦</w:t>
      </w:r>
      <w:r>
        <w:tab/>
        <w:t>involved the acquisition of your interest; or</w:t>
      </w:r>
    </w:p>
    <w:p w14:paraId="004F4497" w14:textId="77777777" w:rsidR="00450C50" w:rsidRDefault="00450C50" w:rsidP="00C67F6B">
      <w:pPr>
        <w:pStyle w:val="GG-body"/>
        <w:spacing w:after="40"/>
        <w:ind w:left="709" w:hanging="142"/>
      </w:pPr>
      <w:r>
        <w:t>◦</w:t>
      </w:r>
      <w:r>
        <w:tab/>
        <w:t>resulted in the discharge of your interest; or</w:t>
      </w:r>
    </w:p>
    <w:p w14:paraId="7C071511" w14:textId="77777777" w:rsidR="00450C50" w:rsidRDefault="00450C50" w:rsidP="00C67F6B">
      <w:pPr>
        <w:pStyle w:val="GG-body"/>
        <w:spacing w:after="60"/>
        <w:ind w:left="709" w:hanging="142"/>
      </w:pPr>
      <w:r>
        <w:t>◦</w:t>
      </w:r>
      <w:r>
        <w:tab/>
        <w:t>resulted in you being unable to take water by means of, or pursuant to, your interest;</w:t>
      </w:r>
    </w:p>
    <w:p w14:paraId="36C02091" w14:textId="77777777" w:rsidR="00450C50" w:rsidRDefault="00450C50" w:rsidP="00C67F6B">
      <w:pPr>
        <w:pStyle w:val="GG-body"/>
        <w:spacing w:after="60"/>
        <w:ind w:left="567" w:hanging="142"/>
      </w:pPr>
      <w:r>
        <w:t>•</w:t>
      </w:r>
      <w:r>
        <w:tab/>
        <w:t xml:space="preserve">you make an application for compensation to the Authority under Section 26H of the </w:t>
      </w:r>
      <w:r w:rsidRPr="00021E4A">
        <w:rPr>
          <w:i/>
          <w:iCs/>
        </w:rPr>
        <w:t>Land Acquisition Act 1969</w:t>
      </w:r>
      <w:r>
        <w:t>.</w:t>
      </w:r>
    </w:p>
    <w:p w14:paraId="03AE386A" w14:textId="77777777" w:rsidR="00450C50" w:rsidRPr="00DC7EE3" w:rsidRDefault="00450C50" w:rsidP="00C67F6B">
      <w:pPr>
        <w:pStyle w:val="GG-body"/>
        <w:spacing w:after="60"/>
        <w:ind w:left="284" w:hanging="284"/>
        <w:rPr>
          <w:b/>
          <w:bCs/>
        </w:rPr>
      </w:pPr>
      <w:r w:rsidRPr="00DC7EE3">
        <w:rPr>
          <w:b/>
          <w:bCs/>
        </w:rPr>
        <w:t>3.</w:t>
      </w:r>
      <w:r w:rsidRPr="00DC7EE3">
        <w:rPr>
          <w:b/>
          <w:bCs/>
        </w:rPr>
        <w:tab/>
        <w:t xml:space="preserve">Application for compensation under </w:t>
      </w:r>
      <w:r>
        <w:rPr>
          <w:b/>
          <w:bCs/>
        </w:rPr>
        <w:t>S</w:t>
      </w:r>
      <w:r w:rsidRPr="00DC7EE3">
        <w:rPr>
          <w:b/>
          <w:bCs/>
        </w:rPr>
        <w:t>ection 26H</w:t>
      </w:r>
    </w:p>
    <w:p w14:paraId="4DB6F6E6" w14:textId="77777777" w:rsidR="00450C50" w:rsidRDefault="00450C50" w:rsidP="00C67F6B">
      <w:pPr>
        <w:pStyle w:val="GG-body"/>
        <w:spacing w:after="60"/>
        <w:ind w:left="284"/>
      </w:pPr>
      <w:r>
        <w:t>If you believe you are entitled to compensation, you must apply to the Authority for compensation within 6 months after the publication of the notice of acquisition in relation to the underground land to which this notice relates.</w:t>
      </w:r>
    </w:p>
    <w:p w14:paraId="7F2ABED3" w14:textId="77777777" w:rsidR="00450C50" w:rsidRDefault="00450C50" w:rsidP="00C67F6B">
      <w:pPr>
        <w:pStyle w:val="GG-body"/>
        <w:spacing w:after="60"/>
        <w:ind w:left="284"/>
      </w:pPr>
      <w:r>
        <w:t>The application must be in the following manner and form:</w:t>
      </w:r>
    </w:p>
    <w:p w14:paraId="25E7ACB9" w14:textId="77777777" w:rsidR="00450C50" w:rsidRDefault="00450C50" w:rsidP="00C67F6B">
      <w:pPr>
        <w:pStyle w:val="GG-body"/>
        <w:spacing w:after="60"/>
        <w:ind w:left="426"/>
      </w:pPr>
      <w:r>
        <w:t xml:space="preserve">“Application for Compensation for Acquisition of Underground Land” (enclosed) to be submitted by email to </w:t>
      </w:r>
      <w:hyperlink r:id="rId26" w:history="1">
        <w:r w:rsidRPr="001F71A7">
          <w:rPr>
            <w:rStyle w:val="Hyperlink"/>
          </w:rPr>
          <w:t>DIT.ULAapplications@sa.gov.au</w:t>
        </w:r>
      </w:hyperlink>
      <w:r>
        <w:t xml:space="preserve"> or by mail marked attention: Property Acquisition c/- GPO Box 1533, Adelaide SA 5001.</w:t>
      </w:r>
    </w:p>
    <w:p w14:paraId="43DA09A7" w14:textId="77777777" w:rsidR="00450C50" w:rsidRDefault="00450C50" w:rsidP="00C67F6B">
      <w:pPr>
        <w:pStyle w:val="GG-body"/>
        <w:spacing w:after="60"/>
        <w:ind w:left="284"/>
      </w:pPr>
      <w:r>
        <w:t>The application must be accompanied by the following information or documents:</w:t>
      </w:r>
    </w:p>
    <w:p w14:paraId="1EB11A58" w14:textId="77777777" w:rsidR="00450C50" w:rsidRDefault="00450C50" w:rsidP="00C67F6B">
      <w:pPr>
        <w:pStyle w:val="GG-body"/>
        <w:spacing w:after="60"/>
        <w:ind w:left="426"/>
      </w:pPr>
      <w:r>
        <w:t>Any relevant supporting documentation including, but not limited to water licences, bore licences etc.</w:t>
      </w:r>
    </w:p>
    <w:p w14:paraId="0B4C712C" w14:textId="77777777" w:rsidR="00450C50" w:rsidRPr="00E77628" w:rsidRDefault="00450C50" w:rsidP="00C67F6B">
      <w:pPr>
        <w:pStyle w:val="GG-body"/>
        <w:spacing w:after="60"/>
        <w:ind w:left="284"/>
        <w:rPr>
          <w:spacing w:val="-3"/>
        </w:rPr>
      </w:pPr>
      <w:r w:rsidRPr="00E77628">
        <w:rPr>
          <w:spacing w:val="-3"/>
        </w:rPr>
        <w:t>After receiving your application, the Authority may (but is not required to) make you a written offer of compensation not exceeding $50,000.</w:t>
      </w:r>
    </w:p>
    <w:p w14:paraId="0E9E583D" w14:textId="77777777" w:rsidR="00450C50" w:rsidRDefault="00450C50" w:rsidP="00C67F6B">
      <w:pPr>
        <w:pStyle w:val="GG-body"/>
        <w:spacing w:after="60"/>
        <w:ind w:left="284"/>
      </w:pPr>
      <w:r>
        <w:t xml:space="preserve">See Section 26H(4) of the </w:t>
      </w:r>
      <w:r w:rsidRPr="006B0F32">
        <w:rPr>
          <w:i/>
          <w:iCs/>
        </w:rPr>
        <w:t>Land Acquisition Act 1969</w:t>
      </w:r>
      <w:r>
        <w:t xml:space="preserve"> for further details on the payment of compensation.</w:t>
      </w:r>
    </w:p>
    <w:p w14:paraId="6BABD8ED" w14:textId="77777777" w:rsidR="00450C50" w:rsidRPr="00DC7EE3" w:rsidRDefault="00450C50" w:rsidP="00C67F6B">
      <w:pPr>
        <w:pStyle w:val="GG-body"/>
        <w:spacing w:after="60"/>
        <w:ind w:left="284" w:hanging="284"/>
        <w:rPr>
          <w:b/>
          <w:bCs/>
        </w:rPr>
      </w:pPr>
      <w:r w:rsidRPr="00DC7EE3">
        <w:rPr>
          <w:b/>
          <w:bCs/>
        </w:rPr>
        <w:t>4.</w:t>
      </w:r>
      <w:r w:rsidRPr="00DC7EE3">
        <w:rPr>
          <w:b/>
          <w:bCs/>
        </w:rPr>
        <w:tab/>
        <w:t>Inquiries</w:t>
      </w:r>
    </w:p>
    <w:p w14:paraId="3AADE1DA" w14:textId="77777777" w:rsidR="00450C50" w:rsidRDefault="00450C50" w:rsidP="00C67F6B">
      <w:pPr>
        <w:pStyle w:val="GG-body"/>
        <w:spacing w:after="0"/>
        <w:ind w:left="2552" w:hanging="2268"/>
      </w:pPr>
      <w:r>
        <w:t>Inquiries should be directed to:</w:t>
      </w:r>
      <w:r>
        <w:tab/>
        <w:t>T2D Project Team</w:t>
      </w:r>
    </w:p>
    <w:p w14:paraId="3BBE3572" w14:textId="77777777" w:rsidR="00450C50" w:rsidRDefault="00450C50" w:rsidP="00450C50">
      <w:pPr>
        <w:pStyle w:val="GG-body"/>
        <w:spacing w:after="0"/>
        <w:ind w:left="2552"/>
      </w:pPr>
      <w:r>
        <w:t>GPO Box 1533</w:t>
      </w:r>
    </w:p>
    <w:p w14:paraId="0B153AAC" w14:textId="77777777" w:rsidR="00450C50" w:rsidRDefault="00450C50" w:rsidP="00450C50">
      <w:pPr>
        <w:pStyle w:val="GG-body"/>
        <w:spacing w:after="0"/>
        <w:ind w:left="2552"/>
      </w:pPr>
      <w:r>
        <w:t>Adelaide SA 5001</w:t>
      </w:r>
    </w:p>
    <w:p w14:paraId="48788D4F" w14:textId="77777777" w:rsidR="00450C50" w:rsidRDefault="00450C50" w:rsidP="00C67F6B">
      <w:pPr>
        <w:pStyle w:val="GG-body"/>
        <w:spacing w:after="40"/>
        <w:ind w:left="2552"/>
      </w:pPr>
      <w:r>
        <w:t>Telephone: 1800 572 414</w:t>
      </w:r>
    </w:p>
    <w:p w14:paraId="53D1EBB6" w14:textId="77777777" w:rsidR="00450C50" w:rsidRDefault="00450C50" w:rsidP="00C67F6B">
      <w:pPr>
        <w:pStyle w:val="GG-body"/>
        <w:spacing w:after="60"/>
      </w:pPr>
      <w:r>
        <w:t>Dated: 13 April 2026</w:t>
      </w:r>
    </w:p>
    <w:p w14:paraId="374C810E" w14:textId="77777777" w:rsidR="00450C50" w:rsidRDefault="00450C50" w:rsidP="00C67F6B">
      <w:pPr>
        <w:pStyle w:val="GG-body"/>
        <w:spacing w:after="60"/>
      </w:pPr>
      <w:r>
        <w:t>The Common Seal of the COMMISSIONER OF HIGHWAYS was hereto affixed by authority of the Commissioner in the presence of:</w:t>
      </w:r>
    </w:p>
    <w:p w14:paraId="0CFFCB0F" w14:textId="77777777" w:rsidR="00450C50" w:rsidRDefault="00450C50" w:rsidP="00450C50">
      <w:pPr>
        <w:pStyle w:val="GG-SName"/>
      </w:pPr>
      <w:r>
        <w:t>Rocco Caruso</w:t>
      </w:r>
    </w:p>
    <w:p w14:paraId="4C1DB12D" w14:textId="77777777" w:rsidR="00450C50" w:rsidRDefault="00450C50" w:rsidP="00450C50">
      <w:pPr>
        <w:pStyle w:val="GG-Signature"/>
      </w:pPr>
      <w:r>
        <w:t>Director, Property Acquisition</w:t>
      </w:r>
    </w:p>
    <w:p w14:paraId="2A22E410" w14:textId="77777777" w:rsidR="00450C50" w:rsidRDefault="00450C50" w:rsidP="00450C50">
      <w:pPr>
        <w:pStyle w:val="GG-Signature"/>
      </w:pPr>
      <w:r>
        <w:t>(Authorised Officer)</w:t>
      </w:r>
    </w:p>
    <w:p w14:paraId="1794160D" w14:textId="77777777" w:rsidR="00450C50" w:rsidRDefault="00450C50" w:rsidP="00C67F6B">
      <w:pPr>
        <w:pStyle w:val="GG-Signature"/>
      </w:pPr>
      <w:r>
        <w:t>Department for Infrastructure and Transport</w:t>
      </w:r>
    </w:p>
    <w:p w14:paraId="26B0BDEA" w14:textId="77777777" w:rsidR="00635B08" w:rsidRDefault="00450C50" w:rsidP="00635B08">
      <w:pPr>
        <w:pStyle w:val="GG-body"/>
        <w:spacing w:after="0"/>
      </w:pPr>
      <w:r>
        <w:t>DIT 2024/08303/01</w:t>
      </w:r>
    </w:p>
    <w:p w14:paraId="767C6A90" w14:textId="77777777" w:rsidR="00635B08" w:rsidRDefault="00635B08" w:rsidP="00635B08">
      <w:pPr>
        <w:pStyle w:val="GG-body"/>
        <w:pBdr>
          <w:bottom w:val="single" w:sz="4" w:space="1" w:color="auto"/>
        </w:pBdr>
        <w:spacing w:after="0" w:line="52" w:lineRule="exact"/>
        <w:jc w:val="center"/>
      </w:pPr>
    </w:p>
    <w:p w14:paraId="0FAB025D" w14:textId="77777777" w:rsidR="00635B08" w:rsidRDefault="00635B08" w:rsidP="00635B08">
      <w:pPr>
        <w:pStyle w:val="GG-body"/>
        <w:pBdr>
          <w:top w:val="single" w:sz="4" w:space="1" w:color="auto"/>
        </w:pBdr>
        <w:spacing w:before="34" w:after="0" w:line="14" w:lineRule="exact"/>
        <w:jc w:val="center"/>
      </w:pPr>
    </w:p>
    <w:p w14:paraId="6A2E3786" w14:textId="5F42D9E8" w:rsidR="00012FBB" w:rsidRPr="00012FBB" w:rsidRDefault="00306256" w:rsidP="00306256">
      <w:pPr>
        <w:pStyle w:val="Heading2"/>
      </w:pPr>
      <w:bookmarkStart w:id="19" w:name="_Toc227156853"/>
      <w:bookmarkStart w:id="20" w:name="_Toc33707983"/>
      <w:bookmarkStart w:id="21" w:name="_Toc33708154"/>
      <w:r w:rsidRPr="00012FBB">
        <w:lastRenderedPageBreak/>
        <w:t>Local Government (Elections) Act 1999</w:t>
      </w:r>
      <w:bookmarkEnd w:id="19"/>
    </w:p>
    <w:p w14:paraId="0A1504DF" w14:textId="77777777" w:rsidR="00012FBB" w:rsidRPr="00012FBB" w:rsidRDefault="00012FBB" w:rsidP="00012FBB">
      <w:pPr>
        <w:jc w:val="center"/>
        <w:rPr>
          <w:smallCaps/>
          <w:szCs w:val="17"/>
        </w:rPr>
      </w:pPr>
      <w:r w:rsidRPr="00012FBB">
        <w:rPr>
          <w:smallCaps/>
          <w:szCs w:val="17"/>
        </w:rPr>
        <w:t>Adelaide Hills Council</w:t>
      </w:r>
    </w:p>
    <w:p w14:paraId="636895C8" w14:textId="11926879" w:rsidR="00012FBB" w:rsidRPr="00012FBB" w:rsidRDefault="00012FBB" w:rsidP="00012FBB">
      <w:pPr>
        <w:jc w:val="center"/>
        <w:rPr>
          <w:i/>
          <w:szCs w:val="17"/>
        </w:rPr>
      </w:pPr>
      <w:r w:rsidRPr="00012FBB">
        <w:rPr>
          <w:i/>
          <w:szCs w:val="17"/>
        </w:rPr>
        <w:t xml:space="preserve">Recount </w:t>
      </w:r>
      <w:r w:rsidR="00452DEC">
        <w:rPr>
          <w:i/>
          <w:szCs w:val="17"/>
        </w:rPr>
        <w:t>U</w:t>
      </w:r>
      <w:r w:rsidRPr="00012FBB">
        <w:rPr>
          <w:i/>
          <w:szCs w:val="17"/>
        </w:rPr>
        <w:t>nder 6A of the Local Government (Elections) Act 1999</w:t>
      </w:r>
      <w:r w:rsidRPr="00012FBB">
        <w:rPr>
          <w:i/>
          <w:szCs w:val="17"/>
        </w:rPr>
        <w:br/>
      </w:r>
      <w:r w:rsidRPr="00012FBB">
        <w:rPr>
          <w:i/>
          <w:iCs/>
          <w:szCs w:val="17"/>
        </w:rPr>
        <w:t>Councillor</w:t>
      </w:r>
      <w:r w:rsidRPr="00012FBB">
        <w:rPr>
          <w:i/>
          <w:szCs w:val="17"/>
        </w:rPr>
        <w:t xml:space="preserve"> for Ranges Ward</w:t>
      </w:r>
    </w:p>
    <w:p w14:paraId="3E471164" w14:textId="77777777" w:rsidR="00012FBB" w:rsidRPr="00012FBB" w:rsidRDefault="00012FBB" w:rsidP="00012FBB">
      <w:pPr>
        <w:jc w:val="left"/>
        <w:rPr>
          <w:spacing w:val="-2"/>
        </w:rPr>
      </w:pPr>
      <w:r w:rsidRPr="00012FBB">
        <w:rPr>
          <w:spacing w:val="-2"/>
        </w:rPr>
        <w:t>A casual vacancy occurred in the office of Councillor for Ranges Ward in the Adelaide Hills Council effective 10 February 2026 following Nathan Daniell being elected to the position of Mayor. A supplementary election for Ranges Ward was previously held on 23 September 2025, in which Lisa Clare Woolcock was elected.</w:t>
      </w:r>
    </w:p>
    <w:p w14:paraId="47730D35" w14:textId="77777777" w:rsidR="00012FBB" w:rsidRPr="00012FBB" w:rsidRDefault="00012FBB" w:rsidP="00012FBB">
      <w:r w:rsidRPr="00012FBB">
        <w:t xml:space="preserve">The vacancy was filled in accordance with Section 6A of the </w:t>
      </w:r>
      <w:r w:rsidRPr="00012FBB">
        <w:rPr>
          <w:i/>
          <w:iCs/>
        </w:rPr>
        <w:t>Local Government (Elections) Act 1999</w:t>
      </w:r>
      <w:r w:rsidRPr="00012FBB">
        <w:t>. As multiple candidates were willing and eligible to be elected to the vacancy, a recount of the votes cast at the supplementary election for Councillor for Ranges Ward for the Adelaide Hills Council, which concluded 23 September 2025, was conducted on 7 April 2026. At the conclusion, Georgia McDonnell was declared elected to the vacancy.</w:t>
      </w:r>
    </w:p>
    <w:p w14:paraId="23CE88F7" w14:textId="77777777" w:rsidR="00012FBB" w:rsidRPr="00012FBB" w:rsidRDefault="00012FBB" w:rsidP="00012FBB">
      <w:pPr>
        <w:spacing w:after="20"/>
        <w:ind w:left="142"/>
      </w:pPr>
      <w:r w:rsidRPr="00012FBB">
        <w:t>Formal Ballot Papers—3,779</w:t>
      </w:r>
    </w:p>
    <w:p w14:paraId="456935FC" w14:textId="77777777" w:rsidR="00012FBB" w:rsidRPr="00012FBB" w:rsidRDefault="00012FBB" w:rsidP="00012FBB">
      <w:pPr>
        <w:spacing w:after="20"/>
        <w:ind w:left="142"/>
      </w:pPr>
      <w:r w:rsidRPr="00012FBB">
        <w:t>Newly Exhausted Ballot Papers—301</w:t>
      </w:r>
    </w:p>
    <w:p w14:paraId="7048DE9C" w14:textId="77777777" w:rsidR="00012FBB" w:rsidRPr="00012FBB" w:rsidRDefault="00012FBB" w:rsidP="00012FBB">
      <w:pPr>
        <w:ind w:left="142"/>
      </w:pPr>
      <w:r w:rsidRPr="00012FBB">
        <w:t>Quota—1,890</w:t>
      </w:r>
    </w:p>
    <w:tbl>
      <w:tblPr>
        <w:tblStyle w:val="TableGrid"/>
        <w:tblW w:w="7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843"/>
        <w:gridCol w:w="1701"/>
        <w:gridCol w:w="1559"/>
      </w:tblGrid>
      <w:tr w:rsidR="00012FBB" w:rsidRPr="00012FBB" w14:paraId="7AEBA3A7" w14:textId="77777777" w:rsidTr="00D04340">
        <w:trPr>
          <w:tblHeader/>
          <w:jc w:val="center"/>
        </w:trPr>
        <w:tc>
          <w:tcPr>
            <w:tcW w:w="1985" w:type="dxa"/>
            <w:tcBorders>
              <w:top w:val="single" w:sz="4" w:space="0" w:color="auto"/>
              <w:bottom w:val="single" w:sz="4" w:space="0" w:color="auto"/>
            </w:tcBorders>
            <w:vAlign w:val="center"/>
          </w:tcPr>
          <w:p w14:paraId="3690ED40" w14:textId="77777777" w:rsidR="00012FBB" w:rsidRPr="00012FBB" w:rsidRDefault="00012FBB" w:rsidP="00012FBB">
            <w:pPr>
              <w:spacing w:before="40" w:after="40"/>
              <w:jc w:val="center"/>
              <w:rPr>
                <w:b/>
                <w:bCs/>
                <w:szCs w:val="17"/>
              </w:rPr>
            </w:pPr>
            <w:r w:rsidRPr="00012FBB">
              <w:rPr>
                <w:b/>
                <w:bCs/>
                <w:szCs w:val="17"/>
              </w:rPr>
              <w:t>Candidate</w:t>
            </w:r>
          </w:p>
        </w:tc>
        <w:tc>
          <w:tcPr>
            <w:tcW w:w="1843" w:type="dxa"/>
            <w:tcBorders>
              <w:top w:val="single" w:sz="4" w:space="0" w:color="auto"/>
              <w:bottom w:val="single" w:sz="4" w:space="0" w:color="auto"/>
            </w:tcBorders>
            <w:vAlign w:val="center"/>
          </w:tcPr>
          <w:p w14:paraId="70EA7D59" w14:textId="77777777" w:rsidR="00012FBB" w:rsidRPr="00012FBB" w:rsidRDefault="00012FBB" w:rsidP="00012FBB">
            <w:pPr>
              <w:spacing w:before="40" w:after="40"/>
              <w:jc w:val="center"/>
              <w:rPr>
                <w:b/>
                <w:bCs/>
                <w:szCs w:val="17"/>
              </w:rPr>
            </w:pPr>
            <w:r w:rsidRPr="00012FBB">
              <w:rPr>
                <w:b/>
                <w:bCs/>
                <w:szCs w:val="17"/>
              </w:rPr>
              <w:t>First Preference Votes</w:t>
            </w:r>
          </w:p>
        </w:tc>
        <w:tc>
          <w:tcPr>
            <w:tcW w:w="1701" w:type="dxa"/>
            <w:tcBorders>
              <w:top w:val="single" w:sz="4" w:space="0" w:color="auto"/>
              <w:bottom w:val="single" w:sz="4" w:space="0" w:color="auto"/>
            </w:tcBorders>
            <w:vAlign w:val="center"/>
          </w:tcPr>
          <w:p w14:paraId="6ED7BC03" w14:textId="77777777" w:rsidR="00012FBB" w:rsidRPr="00012FBB" w:rsidRDefault="00012FBB" w:rsidP="00012FBB">
            <w:pPr>
              <w:spacing w:before="40" w:after="40"/>
              <w:jc w:val="center"/>
              <w:rPr>
                <w:b/>
                <w:bCs/>
                <w:szCs w:val="17"/>
              </w:rPr>
            </w:pPr>
            <w:r w:rsidRPr="00012FBB">
              <w:rPr>
                <w:b/>
                <w:bCs/>
                <w:szCs w:val="17"/>
              </w:rPr>
              <w:t>Elected or Excluded</w:t>
            </w:r>
          </w:p>
        </w:tc>
        <w:tc>
          <w:tcPr>
            <w:tcW w:w="1559" w:type="dxa"/>
            <w:tcBorders>
              <w:top w:val="single" w:sz="4" w:space="0" w:color="auto"/>
              <w:bottom w:val="single" w:sz="4" w:space="0" w:color="auto"/>
            </w:tcBorders>
          </w:tcPr>
          <w:p w14:paraId="6554A285" w14:textId="77777777" w:rsidR="00012FBB" w:rsidRPr="00012FBB" w:rsidRDefault="00012FBB" w:rsidP="00012FBB">
            <w:pPr>
              <w:spacing w:before="40" w:after="40"/>
              <w:jc w:val="center"/>
              <w:rPr>
                <w:b/>
                <w:bCs/>
                <w:szCs w:val="17"/>
              </w:rPr>
            </w:pPr>
            <w:r w:rsidRPr="00012FBB">
              <w:rPr>
                <w:b/>
                <w:bCs/>
                <w:szCs w:val="17"/>
              </w:rPr>
              <w:t>Votes at Election or Exclusion</w:t>
            </w:r>
          </w:p>
        </w:tc>
      </w:tr>
      <w:tr w:rsidR="00012FBB" w:rsidRPr="00012FBB" w14:paraId="425C4E92" w14:textId="77777777" w:rsidTr="00D04340">
        <w:trPr>
          <w:tblHeader/>
          <w:jc w:val="center"/>
        </w:trPr>
        <w:tc>
          <w:tcPr>
            <w:tcW w:w="1985" w:type="dxa"/>
            <w:tcBorders>
              <w:top w:val="single" w:sz="4" w:space="0" w:color="auto"/>
            </w:tcBorders>
          </w:tcPr>
          <w:p w14:paraId="3CF2279E" w14:textId="77777777" w:rsidR="00012FBB" w:rsidRPr="00012FBB" w:rsidRDefault="00012FBB" w:rsidP="00012FBB">
            <w:pPr>
              <w:spacing w:after="0" w:line="40" w:lineRule="exact"/>
              <w:rPr>
                <w:szCs w:val="17"/>
              </w:rPr>
            </w:pPr>
          </w:p>
        </w:tc>
        <w:tc>
          <w:tcPr>
            <w:tcW w:w="1843" w:type="dxa"/>
            <w:tcBorders>
              <w:top w:val="single" w:sz="4" w:space="0" w:color="auto"/>
            </w:tcBorders>
          </w:tcPr>
          <w:p w14:paraId="30E6AC3F" w14:textId="77777777" w:rsidR="00012FBB" w:rsidRPr="00012FBB" w:rsidRDefault="00012FBB" w:rsidP="00012FBB">
            <w:pPr>
              <w:spacing w:after="0" w:line="40" w:lineRule="exact"/>
              <w:rPr>
                <w:szCs w:val="17"/>
              </w:rPr>
            </w:pPr>
          </w:p>
        </w:tc>
        <w:tc>
          <w:tcPr>
            <w:tcW w:w="1701" w:type="dxa"/>
            <w:tcBorders>
              <w:top w:val="single" w:sz="4" w:space="0" w:color="auto"/>
            </w:tcBorders>
          </w:tcPr>
          <w:p w14:paraId="1C6AAA2E" w14:textId="77777777" w:rsidR="00012FBB" w:rsidRPr="00012FBB" w:rsidRDefault="00012FBB" w:rsidP="00012FBB">
            <w:pPr>
              <w:spacing w:after="0" w:line="40" w:lineRule="exact"/>
              <w:rPr>
                <w:szCs w:val="17"/>
              </w:rPr>
            </w:pPr>
          </w:p>
        </w:tc>
        <w:tc>
          <w:tcPr>
            <w:tcW w:w="1559" w:type="dxa"/>
            <w:tcBorders>
              <w:top w:val="single" w:sz="4" w:space="0" w:color="auto"/>
            </w:tcBorders>
          </w:tcPr>
          <w:p w14:paraId="430F7084" w14:textId="77777777" w:rsidR="00012FBB" w:rsidRPr="00012FBB" w:rsidRDefault="00012FBB" w:rsidP="00012FBB">
            <w:pPr>
              <w:spacing w:after="0" w:line="40" w:lineRule="exact"/>
              <w:rPr>
                <w:szCs w:val="17"/>
              </w:rPr>
            </w:pPr>
          </w:p>
        </w:tc>
      </w:tr>
      <w:tr w:rsidR="00012FBB" w:rsidRPr="00012FBB" w14:paraId="12B184F7" w14:textId="77777777" w:rsidTr="00D04340">
        <w:trPr>
          <w:jc w:val="center"/>
        </w:trPr>
        <w:tc>
          <w:tcPr>
            <w:tcW w:w="1985" w:type="dxa"/>
          </w:tcPr>
          <w:p w14:paraId="6A3F0FFA" w14:textId="77777777" w:rsidR="00012FBB" w:rsidRPr="00012FBB" w:rsidRDefault="00012FBB" w:rsidP="00012FBB">
            <w:pPr>
              <w:spacing w:after="0"/>
              <w:rPr>
                <w:szCs w:val="17"/>
              </w:rPr>
            </w:pPr>
            <w:r w:rsidRPr="00012FBB">
              <w:rPr>
                <w:szCs w:val="17"/>
              </w:rPr>
              <w:t>McDONNELL, Georgia</w:t>
            </w:r>
          </w:p>
        </w:tc>
        <w:tc>
          <w:tcPr>
            <w:tcW w:w="1843" w:type="dxa"/>
          </w:tcPr>
          <w:p w14:paraId="1054DAF7" w14:textId="77777777" w:rsidR="00012FBB" w:rsidRPr="00012FBB" w:rsidRDefault="00012FBB" w:rsidP="00012FBB">
            <w:pPr>
              <w:spacing w:after="0"/>
              <w:ind w:right="743"/>
              <w:jc w:val="right"/>
              <w:rPr>
                <w:szCs w:val="17"/>
              </w:rPr>
            </w:pPr>
            <w:r w:rsidRPr="00012FBB">
              <w:rPr>
                <w:szCs w:val="17"/>
              </w:rPr>
              <w:t>1,024</w:t>
            </w:r>
          </w:p>
        </w:tc>
        <w:tc>
          <w:tcPr>
            <w:tcW w:w="1701" w:type="dxa"/>
          </w:tcPr>
          <w:p w14:paraId="2260F3D9" w14:textId="77777777" w:rsidR="00012FBB" w:rsidRPr="00012FBB" w:rsidRDefault="00012FBB" w:rsidP="00012FBB">
            <w:pPr>
              <w:spacing w:after="0"/>
              <w:ind w:left="321"/>
              <w:rPr>
                <w:szCs w:val="17"/>
              </w:rPr>
            </w:pPr>
            <w:r w:rsidRPr="00012FBB">
              <w:rPr>
                <w:szCs w:val="17"/>
              </w:rPr>
              <w:t>Elected</w:t>
            </w:r>
          </w:p>
        </w:tc>
        <w:tc>
          <w:tcPr>
            <w:tcW w:w="1559" w:type="dxa"/>
          </w:tcPr>
          <w:p w14:paraId="7C77958F" w14:textId="77777777" w:rsidR="00012FBB" w:rsidRPr="00012FBB" w:rsidRDefault="00012FBB" w:rsidP="00012FBB">
            <w:pPr>
              <w:tabs>
                <w:tab w:val="left" w:pos="603"/>
              </w:tabs>
              <w:spacing w:after="0"/>
              <w:ind w:right="457"/>
              <w:jc w:val="right"/>
              <w:rPr>
                <w:szCs w:val="17"/>
              </w:rPr>
            </w:pPr>
            <w:r w:rsidRPr="00012FBB">
              <w:rPr>
                <w:szCs w:val="17"/>
              </w:rPr>
              <w:t>1,851</w:t>
            </w:r>
          </w:p>
        </w:tc>
      </w:tr>
      <w:tr w:rsidR="00012FBB" w:rsidRPr="00012FBB" w14:paraId="54AD6C34" w14:textId="77777777" w:rsidTr="00D04340">
        <w:trPr>
          <w:jc w:val="center"/>
        </w:trPr>
        <w:tc>
          <w:tcPr>
            <w:tcW w:w="1985" w:type="dxa"/>
          </w:tcPr>
          <w:p w14:paraId="3F46AE81" w14:textId="77777777" w:rsidR="00012FBB" w:rsidRPr="00012FBB" w:rsidRDefault="00012FBB" w:rsidP="00012FBB">
            <w:pPr>
              <w:spacing w:after="0"/>
              <w:rPr>
                <w:szCs w:val="17"/>
              </w:rPr>
            </w:pPr>
            <w:r w:rsidRPr="00012FBB">
              <w:rPr>
                <w:szCs w:val="17"/>
              </w:rPr>
              <w:t>TRANTER, Jenn</w:t>
            </w:r>
          </w:p>
        </w:tc>
        <w:tc>
          <w:tcPr>
            <w:tcW w:w="1843" w:type="dxa"/>
          </w:tcPr>
          <w:p w14:paraId="15A15C3D" w14:textId="77777777" w:rsidR="00012FBB" w:rsidRPr="00012FBB" w:rsidRDefault="00012FBB" w:rsidP="00012FBB">
            <w:pPr>
              <w:spacing w:after="0"/>
              <w:ind w:right="743"/>
              <w:jc w:val="right"/>
              <w:rPr>
                <w:szCs w:val="17"/>
              </w:rPr>
            </w:pPr>
            <w:r w:rsidRPr="00012FBB">
              <w:rPr>
                <w:szCs w:val="17"/>
              </w:rPr>
              <w:t>645</w:t>
            </w:r>
          </w:p>
        </w:tc>
        <w:tc>
          <w:tcPr>
            <w:tcW w:w="1701" w:type="dxa"/>
          </w:tcPr>
          <w:p w14:paraId="6A5C4DAD" w14:textId="77777777" w:rsidR="00012FBB" w:rsidRPr="00012FBB" w:rsidRDefault="00012FBB" w:rsidP="00012FBB">
            <w:pPr>
              <w:spacing w:after="0"/>
              <w:ind w:left="321"/>
              <w:rPr>
                <w:szCs w:val="17"/>
              </w:rPr>
            </w:pPr>
            <w:r w:rsidRPr="00012FBB">
              <w:rPr>
                <w:szCs w:val="17"/>
              </w:rPr>
              <w:t>Excluded</w:t>
            </w:r>
          </w:p>
        </w:tc>
        <w:tc>
          <w:tcPr>
            <w:tcW w:w="1559" w:type="dxa"/>
          </w:tcPr>
          <w:p w14:paraId="721CC48E" w14:textId="77777777" w:rsidR="00012FBB" w:rsidRPr="00012FBB" w:rsidRDefault="00012FBB" w:rsidP="00012FBB">
            <w:pPr>
              <w:tabs>
                <w:tab w:val="left" w:pos="603"/>
              </w:tabs>
              <w:spacing w:after="0"/>
              <w:ind w:right="457"/>
              <w:jc w:val="right"/>
              <w:rPr>
                <w:szCs w:val="17"/>
              </w:rPr>
            </w:pPr>
            <w:r w:rsidRPr="00012FBB">
              <w:rPr>
                <w:szCs w:val="17"/>
              </w:rPr>
              <w:t>759</w:t>
            </w:r>
          </w:p>
        </w:tc>
      </w:tr>
      <w:tr w:rsidR="00012FBB" w:rsidRPr="00012FBB" w14:paraId="49B661D7" w14:textId="77777777" w:rsidTr="00D04340">
        <w:trPr>
          <w:jc w:val="center"/>
        </w:trPr>
        <w:tc>
          <w:tcPr>
            <w:tcW w:w="1985" w:type="dxa"/>
          </w:tcPr>
          <w:p w14:paraId="1C1CE108" w14:textId="77777777" w:rsidR="00012FBB" w:rsidRPr="00012FBB" w:rsidRDefault="00012FBB" w:rsidP="00012FBB">
            <w:pPr>
              <w:spacing w:after="0"/>
              <w:rPr>
                <w:szCs w:val="17"/>
              </w:rPr>
            </w:pPr>
            <w:r w:rsidRPr="00012FBB">
              <w:rPr>
                <w:szCs w:val="17"/>
              </w:rPr>
              <w:t>CUTHBERTSON, Mark</w:t>
            </w:r>
          </w:p>
        </w:tc>
        <w:tc>
          <w:tcPr>
            <w:tcW w:w="1843" w:type="dxa"/>
          </w:tcPr>
          <w:p w14:paraId="1AF1B717" w14:textId="77777777" w:rsidR="00012FBB" w:rsidRPr="00012FBB" w:rsidRDefault="00012FBB" w:rsidP="00012FBB">
            <w:pPr>
              <w:spacing w:after="0"/>
              <w:ind w:right="743"/>
              <w:jc w:val="right"/>
              <w:rPr>
                <w:szCs w:val="17"/>
              </w:rPr>
            </w:pPr>
            <w:r w:rsidRPr="00012FBB">
              <w:rPr>
                <w:szCs w:val="17"/>
              </w:rPr>
              <w:t>1,149</w:t>
            </w:r>
          </w:p>
        </w:tc>
        <w:tc>
          <w:tcPr>
            <w:tcW w:w="1701" w:type="dxa"/>
          </w:tcPr>
          <w:p w14:paraId="4609B643" w14:textId="77777777" w:rsidR="00012FBB" w:rsidRPr="00012FBB" w:rsidRDefault="00012FBB" w:rsidP="00012FBB">
            <w:pPr>
              <w:spacing w:after="0"/>
              <w:ind w:left="321"/>
              <w:rPr>
                <w:szCs w:val="17"/>
              </w:rPr>
            </w:pPr>
          </w:p>
        </w:tc>
        <w:tc>
          <w:tcPr>
            <w:tcW w:w="1559" w:type="dxa"/>
          </w:tcPr>
          <w:p w14:paraId="7DA1F80F" w14:textId="77777777" w:rsidR="00012FBB" w:rsidRPr="00012FBB" w:rsidRDefault="00012FBB" w:rsidP="00012FBB">
            <w:pPr>
              <w:tabs>
                <w:tab w:val="left" w:pos="603"/>
              </w:tabs>
              <w:spacing w:after="0"/>
              <w:ind w:right="457"/>
              <w:jc w:val="right"/>
              <w:rPr>
                <w:szCs w:val="17"/>
              </w:rPr>
            </w:pPr>
            <w:r w:rsidRPr="00012FBB">
              <w:rPr>
                <w:szCs w:val="17"/>
              </w:rPr>
              <w:t>1,385</w:t>
            </w:r>
          </w:p>
        </w:tc>
      </w:tr>
      <w:tr w:rsidR="00012FBB" w:rsidRPr="00012FBB" w14:paraId="578CF52F" w14:textId="77777777" w:rsidTr="00D04340">
        <w:trPr>
          <w:jc w:val="center"/>
        </w:trPr>
        <w:tc>
          <w:tcPr>
            <w:tcW w:w="1985" w:type="dxa"/>
          </w:tcPr>
          <w:p w14:paraId="74D461D3" w14:textId="77777777" w:rsidR="00012FBB" w:rsidRPr="00012FBB" w:rsidRDefault="00012FBB" w:rsidP="00012FBB">
            <w:pPr>
              <w:spacing w:after="0"/>
              <w:rPr>
                <w:szCs w:val="17"/>
              </w:rPr>
            </w:pPr>
            <w:r w:rsidRPr="00012FBB">
              <w:rPr>
                <w:szCs w:val="17"/>
              </w:rPr>
              <w:t>SADLER, James Grant</w:t>
            </w:r>
          </w:p>
        </w:tc>
        <w:tc>
          <w:tcPr>
            <w:tcW w:w="1843" w:type="dxa"/>
          </w:tcPr>
          <w:p w14:paraId="12B9CB00" w14:textId="77777777" w:rsidR="00012FBB" w:rsidRPr="00012FBB" w:rsidRDefault="00012FBB" w:rsidP="00012FBB">
            <w:pPr>
              <w:spacing w:after="0"/>
              <w:ind w:right="743"/>
              <w:jc w:val="right"/>
              <w:rPr>
                <w:szCs w:val="17"/>
              </w:rPr>
            </w:pPr>
            <w:r w:rsidRPr="00012FBB">
              <w:rPr>
                <w:szCs w:val="17"/>
              </w:rPr>
              <w:t>535</w:t>
            </w:r>
          </w:p>
        </w:tc>
        <w:tc>
          <w:tcPr>
            <w:tcW w:w="1701" w:type="dxa"/>
          </w:tcPr>
          <w:p w14:paraId="7CAD6F7A" w14:textId="77777777" w:rsidR="00012FBB" w:rsidRPr="00012FBB" w:rsidRDefault="00012FBB" w:rsidP="00012FBB">
            <w:pPr>
              <w:spacing w:after="0"/>
              <w:ind w:left="321"/>
              <w:rPr>
                <w:szCs w:val="17"/>
              </w:rPr>
            </w:pPr>
            <w:r w:rsidRPr="00012FBB">
              <w:rPr>
                <w:szCs w:val="17"/>
              </w:rPr>
              <w:t>Excluded</w:t>
            </w:r>
          </w:p>
        </w:tc>
        <w:tc>
          <w:tcPr>
            <w:tcW w:w="1559" w:type="dxa"/>
          </w:tcPr>
          <w:p w14:paraId="249A892B" w14:textId="77777777" w:rsidR="00012FBB" w:rsidRPr="00012FBB" w:rsidRDefault="00012FBB" w:rsidP="00012FBB">
            <w:pPr>
              <w:tabs>
                <w:tab w:val="left" w:pos="603"/>
              </w:tabs>
              <w:spacing w:after="0"/>
              <w:ind w:right="457"/>
              <w:jc w:val="right"/>
              <w:rPr>
                <w:szCs w:val="17"/>
              </w:rPr>
            </w:pPr>
            <w:r w:rsidRPr="00012FBB">
              <w:rPr>
                <w:szCs w:val="17"/>
              </w:rPr>
              <w:t>603</w:t>
            </w:r>
          </w:p>
        </w:tc>
      </w:tr>
      <w:tr w:rsidR="00012FBB" w:rsidRPr="00012FBB" w14:paraId="37D7CF4E" w14:textId="77777777" w:rsidTr="00D04340">
        <w:trPr>
          <w:jc w:val="center"/>
        </w:trPr>
        <w:tc>
          <w:tcPr>
            <w:tcW w:w="1985" w:type="dxa"/>
            <w:tcBorders>
              <w:bottom w:val="single" w:sz="4" w:space="0" w:color="auto"/>
            </w:tcBorders>
          </w:tcPr>
          <w:p w14:paraId="55A6FF9D" w14:textId="77777777" w:rsidR="00012FBB" w:rsidRPr="00012FBB" w:rsidRDefault="00012FBB" w:rsidP="00012FBB">
            <w:pPr>
              <w:rPr>
                <w:szCs w:val="17"/>
              </w:rPr>
            </w:pPr>
            <w:r w:rsidRPr="00012FBB">
              <w:rPr>
                <w:szCs w:val="17"/>
              </w:rPr>
              <w:t>De’ATH, James</w:t>
            </w:r>
          </w:p>
        </w:tc>
        <w:tc>
          <w:tcPr>
            <w:tcW w:w="1843" w:type="dxa"/>
            <w:tcBorders>
              <w:bottom w:val="single" w:sz="4" w:space="0" w:color="auto"/>
            </w:tcBorders>
          </w:tcPr>
          <w:p w14:paraId="02A90753" w14:textId="77777777" w:rsidR="00012FBB" w:rsidRPr="00012FBB" w:rsidRDefault="00012FBB" w:rsidP="00012FBB">
            <w:pPr>
              <w:ind w:right="743"/>
              <w:jc w:val="right"/>
              <w:rPr>
                <w:szCs w:val="17"/>
              </w:rPr>
            </w:pPr>
            <w:r w:rsidRPr="00012FBB">
              <w:rPr>
                <w:szCs w:val="17"/>
              </w:rPr>
              <w:t>426</w:t>
            </w:r>
          </w:p>
        </w:tc>
        <w:tc>
          <w:tcPr>
            <w:tcW w:w="1701" w:type="dxa"/>
            <w:tcBorders>
              <w:bottom w:val="single" w:sz="4" w:space="0" w:color="auto"/>
            </w:tcBorders>
          </w:tcPr>
          <w:p w14:paraId="298AB419" w14:textId="77777777" w:rsidR="00012FBB" w:rsidRPr="00012FBB" w:rsidRDefault="00012FBB" w:rsidP="00012FBB">
            <w:pPr>
              <w:ind w:left="321"/>
              <w:rPr>
                <w:szCs w:val="17"/>
              </w:rPr>
            </w:pPr>
            <w:r w:rsidRPr="00012FBB">
              <w:rPr>
                <w:szCs w:val="17"/>
              </w:rPr>
              <w:t>Excluded</w:t>
            </w:r>
          </w:p>
        </w:tc>
        <w:tc>
          <w:tcPr>
            <w:tcW w:w="1559" w:type="dxa"/>
            <w:tcBorders>
              <w:bottom w:val="single" w:sz="4" w:space="0" w:color="auto"/>
            </w:tcBorders>
          </w:tcPr>
          <w:p w14:paraId="492BFEB9" w14:textId="77777777" w:rsidR="00012FBB" w:rsidRPr="00012FBB" w:rsidRDefault="00012FBB" w:rsidP="00012FBB">
            <w:pPr>
              <w:tabs>
                <w:tab w:val="left" w:pos="603"/>
              </w:tabs>
              <w:ind w:right="457"/>
              <w:jc w:val="right"/>
              <w:rPr>
                <w:szCs w:val="17"/>
              </w:rPr>
            </w:pPr>
            <w:r w:rsidRPr="00012FBB">
              <w:rPr>
                <w:szCs w:val="17"/>
              </w:rPr>
              <w:t>426</w:t>
            </w:r>
          </w:p>
        </w:tc>
      </w:tr>
    </w:tbl>
    <w:p w14:paraId="6D38C3D7" w14:textId="77777777" w:rsidR="00012FBB" w:rsidRPr="00012FBB" w:rsidRDefault="00012FBB" w:rsidP="00012FBB">
      <w:pPr>
        <w:spacing w:before="80" w:after="0"/>
        <w:rPr>
          <w:rFonts w:eastAsia="Times New Roman"/>
          <w:szCs w:val="17"/>
        </w:rPr>
      </w:pPr>
      <w:r w:rsidRPr="00012FBB">
        <w:rPr>
          <w:rFonts w:eastAsia="Times New Roman"/>
          <w:szCs w:val="17"/>
        </w:rPr>
        <w:t>Dated: 16 April 2026</w:t>
      </w:r>
    </w:p>
    <w:p w14:paraId="35BE0D83" w14:textId="77777777" w:rsidR="00012FBB" w:rsidRPr="00012FBB" w:rsidRDefault="00012FBB" w:rsidP="00012FBB">
      <w:pPr>
        <w:spacing w:after="0"/>
        <w:jc w:val="right"/>
        <w:rPr>
          <w:rFonts w:eastAsia="Times New Roman"/>
          <w:smallCaps/>
          <w:szCs w:val="20"/>
        </w:rPr>
      </w:pPr>
      <w:r w:rsidRPr="00012FBB">
        <w:rPr>
          <w:rFonts w:eastAsia="Times New Roman"/>
          <w:smallCaps/>
          <w:szCs w:val="20"/>
        </w:rPr>
        <w:t>Mick Sherry</w:t>
      </w:r>
    </w:p>
    <w:p w14:paraId="5015252B" w14:textId="4BF06FB2" w:rsidR="00012FBB" w:rsidRDefault="00012FBB" w:rsidP="00012FBB">
      <w:pPr>
        <w:spacing w:after="0"/>
        <w:jc w:val="right"/>
        <w:rPr>
          <w:rFonts w:eastAsia="Times New Roman"/>
          <w:szCs w:val="17"/>
        </w:rPr>
      </w:pPr>
      <w:r w:rsidRPr="00012FBB">
        <w:rPr>
          <w:rFonts w:eastAsia="Times New Roman"/>
          <w:szCs w:val="17"/>
        </w:rPr>
        <w:t>Returning Officer</w:t>
      </w:r>
    </w:p>
    <w:p w14:paraId="4AEE8674" w14:textId="77777777" w:rsidR="00012FBB" w:rsidRDefault="00012FBB" w:rsidP="00012FBB">
      <w:pPr>
        <w:pBdr>
          <w:bottom w:val="single" w:sz="4" w:space="1" w:color="auto"/>
        </w:pBdr>
        <w:spacing w:after="0" w:line="52" w:lineRule="exact"/>
        <w:jc w:val="center"/>
        <w:rPr>
          <w:rFonts w:eastAsia="Times New Roman"/>
          <w:szCs w:val="17"/>
        </w:rPr>
      </w:pPr>
    </w:p>
    <w:p w14:paraId="5CE5542B" w14:textId="77777777" w:rsidR="00012FBB" w:rsidRDefault="00012FBB" w:rsidP="00012FBB">
      <w:pPr>
        <w:pBdr>
          <w:top w:val="single" w:sz="4" w:space="1" w:color="auto"/>
        </w:pBdr>
        <w:spacing w:before="34" w:after="0" w:line="14" w:lineRule="exact"/>
        <w:jc w:val="center"/>
        <w:rPr>
          <w:rFonts w:eastAsia="Times New Roman"/>
          <w:szCs w:val="17"/>
        </w:rPr>
      </w:pPr>
    </w:p>
    <w:p w14:paraId="3D2FA72E" w14:textId="77777777" w:rsidR="00012FBB" w:rsidRDefault="00012FBB" w:rsidP="00302C34">
      <w:pPr>
        <w:pStyle w:val="NoSpacing"/>
      </w:pPr>
    </w:p>
    <w:p w14:paraId="414E7F84" w14:textId="569D22A6" w:rsidR="00566757" w:rsidRPr="00566757" w:rsidRDefault="00306256" w:rsidP="00306256">
      <w:pPr>
        <w:pStyle w:val="Heading2"/>
      </w:pPr>
      <w:bookmarkStart w:id="22" w:name="_Toc227156854"/>
      <w:r w:rsidRPr="00566757">
        <w:t>Mental Health Act 2009</w:t>
      </w:r>
      <w:bookmarkEnd w:id="22"/>
    </w:p>
    <w:p w14:paraId="7B7EC563" w14:textId="77777777" w:rsidR="00566757" w:rsidRPr="00566757" w:rsidRDefault="00566757" w:rsidP="00566757">
      <w:pPr>
        <w:jc w:val="center"/>
        <w:rPr>
          <w:i/>
          <w:szCs w:val="17"/>
        </w:rPr>
      </w:pPr>
      <w:r w:rsidRPr="00566757">
        <w:rPr>
          <w:i/>
          <w:szCs w:val="17"/>
        </w:rPr>
        <w:t>Conditions Placed on an Approved Treatment Centre</w:t>
      </w:r>
    </w:p>
    <w:p w14:paraId="49677062" w14:textId="77777777" w:rsidR="00566757" w:rsidRPr="00566757" w:rsidRDefault="00566757" w:rsidP="00566757">
      <w:r w:rsidRPr="00566757">
        <w:t xml:space="preserve">Notice is hereby given that the Chief Psychiatrist pursuant to Section 96 of the </w:t>
      </w:r>
      <w:r w:rsidRPr="00566757">
        <w:rPr>
          <w:i/>
          <w:iCs/>
        </w:rPr>
        <w:t>Mental Health Act 2009</w:t>
      </w:r>
      <w:r w:rsidRPr="00566757">
        <w:t xml:space="preserve"> (‘the Act’), has varied the determination that Flinders Medical Centre, Flinders Drive, Bedford Park SA is an Approved Treatment Centre. Existing conditions remain in place on the operation of:</w:t>
      </w:r>
    </w:p>
    <w:p w14:paraId="204F3E8A" w14:textId="77777777" w:rsidR="00566757" w:rsidRPr="00566757" w:rsidRDefault="00566757" w:rsidP="00566757">
      <w:pPr>
        <w:ind w:left="284" w:hanging="142"/>
      </w:pPr>
      <w:r w:rsidRPr="00566757">
        <w:t>•</w:t>
      </w:r>
      <w:r w:rsidRPr="00566757">
        <w:tab/>
        <w:t>the Psychiatric Intensive Care Unit also known as Ward 5J published 21 November 2019;</w:t>
      </w:r>
    </w:p>
    <w:p w14:paraId="1B1EECEE" w14:textId="77777777" w:rsidR="00566757" w:rsidRPr="00566757" w:rsidRDefault="00566757" w:rsidP="00566757">
      <w:pPr>
        <w:ind w:left="284" w:hanging="142"/>
      </w:pPr>
      <w:r w:rsidRPr="00566757">
        <w:t>•</w:t>
      </w:r>
      <w:r w:rsidRPr="00566757">
        <w:tab/>
        <w:t>the Mental Health Short Stay Unit (MHSSU) published 11 December 2025; and</w:t>
      </w:r>
    </w:p>
    <w:p w14:paraId="0C74342A" w14:textId="77777777" w:rsidR="00566757" w:rsidRPr="00566757" w:rsidRDefault="00566757" w:rsidP="00566757">
      <w:pPr>
        <w:ind w:left="284" w:hanging="142"/>
      </w:pPr>
      <w:r w:rsidRPr="00566757">
        <w:t>•</w:t>
      </w:r>
      <w:r w:rsidRPr="00566757">
        <w:tab/>
        <w:t>the Ward 2SW unit published 19 March 2026.</w:t>
      </w:r>
    </w:p>
    <w:p w14:paraId="6101F098" w14:textId="77777777" w:rsidR="00566757" w:rsidRPr="00566757" w:rsidRDefault="00566757" w:rsidP="00566757">
      <w:r w:rsidRPr="00566757">
        <w:t>The determination of the Flinders Medical Centre as an Approved Treatment Centre is subject to the following temporary condition which expires on 27 May 2026 unless revoked earlier:</w:t>
      </w:r>
    </w:p>
    <w:p w14:paraId="2277E00C" w14:textId="77777777" w:rsidR="00566757" w:rsidRPr="00566757" w:rsidRDefault="00566757" w:rsidP="00566757">
      <w:pPr>
        <w:ind w:left="284" w:hanging="142"/>
      </w:pPr>
      <w:r w:rsidRPr="00566757">
        <w:t>•</w:t>
      </w:r>
      <w:r w:rsidRPr="00566757">
        <w:tab/>
        <w:t>during the commissioning and early operation phase Ward 5P may operate as a Psychiatric Intensive Care Unit subject to monitoring and reporting according to a plan agreed with the Office of the Chief Psychiatrist.</w:t>
      </w:r>
    </w:p>
    <w:p w14:paraId="6BDAE441" w14:textId="77777777" w:rsidR="00566757" w:rsidRPr="00566757" w:rsidRDefault="00566757" w:rsidP="00566757">
      <w:pPr>
        <w:spacing w:after="0"/>
        <w:rPr>
          <w:rFonts w:eastAsia="Times New Roman"/>
          <w:szCs w:val="17"/>
        </w:rPr>
      </w:pPr>
      <w:r w:rsidRPr="00566757">
        <w:rPr>
          <w:rFonts w:eastAsia="Times New Roman"/>
          <w:szCs w:val="17"/>
        </w:rPr>
        <w:t>Dated: 16 April 2026</w:t>
      </w:r>
    </w:p>
    <w:p w14:paraId="47737EC9" w14:textId="77777777" w:rsidR="00566757" w:rsidRPr="00566757" w:rsidRDefault="00566757" w:rsidP="00566757">
      <w:pPr>
        <w:spacing w:after="0"/>
        <w:jc w:val="right"/>
        <w:rPr>
          <w:rFonts w:eastAsia="Times New Roman"/>
          <w:smallCaps/>
          <w:szCs w:val="20"/>
        </w:rPr>
      </w:pPr>
      <w:r w:rsidRPr="00566757">
        <w:rPr>
          <w:rFonts w:eastAsia="Times New Roman"/>
          <w:smallCaps/>
          <w:szCs w:val="20"/>
        </w:rPr>
        <w:t>Dr John Brayley</w:t>
      </w:r>
    </w:p>
    <w:p w14:paraId="292C3312" w14:textId="7FEB9BE0" w:rsidR="00566757" w:rsidRDefault="00566757" w:rsidP="009B62EA">
      <w:pPr>
        <w:spacing w:after="0"/>
        <w:jc w:val="right"/>
        <w:rPr>
          <w:rFonts w:eastAsia="Times New Roman"/>
          <w:szCs w:val="17"/>
        </w:rPr>
      </w:pPr>
      <w:r w:rsidRPr="00566757">
        <w:rPr>
          <w:rFonts w:eastAsia="Times New Roman"/>
          <w:szCs w:val="17"/>
        </w:rPr>
        <w:t>Chief Psychiatrist</w:t>
      </w:r>
    </w:p>
    <w:p w14:paraId="6AB1C2ED" w14:textId="77777777" w:rsidR="009B62EA" w:rsidRDefault="009B62EA" w:rsidP="009B62EA">
      <w:pPr>
        <w:pBdr>
          <w:bottom w:val="single" w:sz="4" w:space="1" w:color="auto"/>
        </w:pBdr>
        <w:spacing w:after="0" w:line="52" w:lineRule="exact"/>
        <w:jc w:val="center"/>
        <w:rPr>
          <w:rFonts w:eastAsia="Times New Roman"/>
          <w:szCs w:val="17"/>
        </w:rPr>
      </w:pPr>
    </w:p>
    <w:p w14:paraId="6E77C903" w14:textId="77777777" w:rsidR="009B62EA" w:rsidRDefault="009B62EA" w:rsidP="009B62EA">
      <w:pPr>
        <w:pBdr>
          <w:top w:val="single" w:sz="4" w:space="1" w:color="auto"/>
        </w:pBdr>
        <w:spacing w:before="34" w:after="0" w:line="14" w:lineRule="exact"/>
        <w:jc w:val="center"/>
        <w:rPr>
          <w:rFonts w:eastAsia="Times New Roman"/>
          <w:szCs w:val="17"/>
        </w:rPr>
      </w:pPr>
    </w:p>
    <w:p w14:paraId="11227F8D" w14:textId="77777777" w:rsidR="009B62EA" w:rsidRPr="00C72E04" w:rsidRDefault="009B62EA" w:rsidP="00C72E04">
      <w:pPr>
        <w:pStyle w:val="NoSpacing"/>
      </w:pPr>
    </w:p>
    <w:p w14:paraId="2F60D3B2" w14:textId="07B52BA6" w:rsidR="00FE1EE0" w:rsidRDefault="00306256" w:rsidP="00306256">
      <w:pPr>
        <w:pStyle w:val="Heading2"/>
      </w:pPr>
      <w:bookmarkStart w:id="23" w:name="_Toc227156855"/>
      <w:r>
        <w:t>Mining Act 1971</w:t>
      </w:r>
      <w:bookmarkEnd w:id="23"/>
    </w:p>
    <w:p w14:paraId="30A632E6" w14:textId="77777777" w:rsidR="00FE1EE0" w:rsidRDefault="00FE1EE0" w:rsidP="00FE1EE0">
      <w:pPr>
        <w:pStyle w:val="GG-Title2"/>
      </w:pPr>
      <w:r>
        <w:t>Section 70</w:t>
      </w:r>
    </w:p>
    <w:p w14:paraId="72FB7639" w14:textId="77777777" w:rsidR="00FE1EE0" w:rsidRDefault="00FE1EE0" w:rsidP="00FE1EE0">
      <w:pPr>
        <w:pStyle w:val="GG-Title3"/>
      </w:pPr>
      <w:r>
        <w:t>Declaration of Forfeiture of Mineral Tenement</w:t>
      </w:r>
    </w:p>
    <w:p w14:paraId="33F34C4A" w14:textId="77777777" w:rsidR="00FE1EE0" w:rsidRDefault="00FE1EE0" w:rsidP="00FE1EE0">
      <w:pPr>
        <w:pStyle w:val="GG-body"/>
      </w:pPr>
      <w:r>
        <w:t>Notice is hereby given that the Mineral Tenements described below are declared forfeited to the Crown.</w:t>
      </w:r>
    </w:p>
    <w:p w14:paraId="17C275CC" w14:textId="77777777" w:rsidR="00FE1EE0" w:rsidRDefault="00FE1EE0" w:rsidP="00FE1EE0">
      <w:pPr>
        <w:pStyle w:val="GG-body"/>
        <w:ind w:left="1701" w:hanging="1701"/>
      </w:pPr>
      <w:r>
        <w:t>Mineral Tenements:</w:t>
      </w:r>
      <w:r>
        <w:tab/>
        <w:t xml:space="preserve">Mineral Leases 5337 5471 5485 5486 5545 5550 5759 5886. </w:t>
      </w:r>
    </w:p>
    <w:p w14:paraId="1A2DCE75" w14:textId="77777777" w:rsidR="00FE1EE0" w:rsidRDefault="00FE1EE0" w:rsidP="00FE1EE0">
      <w:pPr>
        <w:pStyle w:val="GG-body"/>
        <w:ind w:left="1701" w:hanging="1701"/>
      </w:pPr>
      <w:r>
        <w:t>Location:</w:t>
      </w:r>
      <w:r>
        <w:tab/>
        <w:t>approximately 310km north-northeast of Adelaide near Yunta.</w:t>
      </w:r>
    </w:p>
    <w:p w14:paraId="6A560C95" w14:textId="77777777" w:rsidR="00FE1EE0" w:rsidRDefault="00FE1EE0" w:rsidP="00FE1EE0">
      <w:pPr>
        <w:pStyle w:val="GG-body"/>
        <w:ind w:left="1701" w:hanging="1701"/>
      </w:pPr>
      <w:r>
        <w:t>Tenement Holder:</w:t>
      </w:r>
      <w:r>
        <w:tab/>
        <w:t>Goldus Pty Ltd (External Administration, Subject to Deed of Company Arrangement) (ACN 076 662 149).</w:t>
      </w:r>
    </w:p>
    <w:p w14:paraId="022DA52C" w14:textId="77777777" w:rsidR="00FE1EE0" w:rsidRDefault="00FE1EE0" w:rsidP="00FE1EE0">
      <w:pPr>
        <w:pStyle w:val="GG-body"/>
        <w:ind w:left="1701" w:hanging="1701"/>
      </w:pPr>
      <w:r>
        <w:t>Reason for Forfeiture:</w:t>
      </w:r>
      <w:r>
        <w:tab/>
        <w:t xml:space="preserve">By way of an order of the Wardens Court (CIV-22-006102) of 22 November 2023 recommending forfeiture, </w:t>
      </w:r>
      <w:r>
        <w:br/>
        <w:t>and upon an application made to the Minister for Energy and Mining, the Minister forfeits the Mineral Tenements to the Crown entitling Teetulpa Goldfields Pty Ltd (ACN 648 284 100) to a transfer of the Mineral Tenements from the Crown for the balance of their terms (Section 70(3) of the Act).</w:t>
      </w:r>
    </w:p>
    <w:p w14:paraId="2C2631D2" w14:textId="77777777" w:rsidR="00FE1EE0" w:rsidRDefault="00FE1EE0" w:rsidP="00FE1EE0">
      <w:pPr>
        <w:pStyle w:val="GG-body"/>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line="14" w:lineRule="exact"/>
        <w:ind w:left="1080" w:right="1080"/>
        <w:jc w:val="center"/>
      </w:pPr>
    </w:p>
    <w:p w14:paraId="50521EE8" w14:textId="77777777" w:rsidR="00FE1EE0" w:rsidRDefault="00FE1EE0" w:rsidP="00FE1EE0">
      <w:pPr>
        <w:pStyle w:val="GG-Title2"/>
      </w:pPr>
      <w:r>
        <w:t>Section 70(4)</w:t>
      </w:r>
    </w:p>
    <w:p w14:paraId="79787E0C" w14:textId="77777777" w:rsidR="00FE1EE0" w:rsidRDefault="00FE1EE0" w:rsidP="00FE1EE0">
      <w:pPr>
        <w:pStyle w:val="GG-Title3"/>
      </w:pPr>
      <w:r>
        <w:t>Notice of Transfer</w:t>
      </w:r>
    </w:p>
    <w:p w14:paraId="1E889569" w14:textId="77777777" w:rsidR="00FE1EE0" w:rsidRDefault="00FE1EE0" w:rsidP="00FE1EE0">
      <w:pPr>
        <w:pStyle w:val="GG-body"/>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r>
        <w:t>Notice is hereby given that the Mineral Tenements described above are transferred to Teetulpa Goldfields Pty Ltd (ACN 648 284 100).</w:t>
      </w:r>
    </w:p>
    <w:p w14:paraId="78D8AB24" w14:textId="77777777" w:rsidR="00FE1EE0" w:rsidRPr="00F1689E" w:rsidRDefault="00FE1EE0" w:rsidP="00FE1EE0">
      <w:pPr>
        <w:pStyle w:val="GG-body"/>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ind w:left="142"/>
        <w:rPr>
          <w:i/>
          <w:iCs/>
        </w:rPr>
      </w:pPr>
      <w:r w:rsidRPr="00F1689E">
        <w:rPr>
          <w:i/>
          <w:iCs/>
        </w:rPr>
        <w:t>*CIV-22-006102-Teetulpa Goldfields Pty Ltd v Goldus Pty Limited (Subject to Deed of Company Arrangement)</w:t>
      </w:r>
    </w:p>
    <w:p w14:paraId="2B2A87A7" w14:textId="77777777" w:rsidR="00FE1EE0" w:rsidRPr="00E7000A" w:rsidRDefault="00FE1EE0" w:rsidP="00FE1EE0">
      <w:pPr>
        <w:pStyle w:val="GG-SDated"/>
      </w:pPr>
      <w:r w:rsidRPr="00E7000A">
        <w:t>Dated: 10 April 2026</w:t>
      </w:r>
    </w:p>
    <w:p w14:paraId="19A2EA03" w14:textId="77777777" w:rsidR="00FE1EE0" w:rsidRDefault="00FE1EE0" w:rsidP="00FE1EE0">
      <w:pPr>
        <w:pStyle w:val="GG-SName"/>
      </w:pPr>
      <w:r>
        <w:t>Paul De Ionno</w:t>
      </w:r>
    </w:p>
    <w:p w14:paraId="19F82E7D" w14:textId="77777777" w:rsidR="00FE1EE0" w:rsidRDefault="00FE1EE0" w:rsidP="00FE1EE0">
      <w:pPr>
        <w:pStyle w:val="GG-Signature"/>
      </w:pPr>
      <w:r>
        <w:t>Executive Director, Regulation and Compliance</w:t>
      </w:r>
    </w:p>
    <w:p w14:paraId="611C2A21" w14:textId="77777777" w:rsidR="00FE1EE0" w:rsidRDefault="00FE1EE0" w:rsidP="00FE1EE0">
      <w:pPr>
        <w:pStyle w:val="GG-Signature"/>
      </w:pPr>
      <w:r>
        <w:t>Delegate for the Minister for Energy and Mining</w:t>
      </w:r>
    </w:p>
    <w:p w14:paraId="2A823A3B" w14:textId="1695F332" w:rsidR="00FE1EE0" w:rsidRDefault="00FE1EE0" w:rsidP="00FE1EE0">
      <w:pPr>
        <w:pStyle w:val="GG-Signature"/>
      </w:pPr>
      <w:r>
        <w:t>Department for Energy and Mining</w:t>
      </w:r>
    </w:p>
    <w:p w14:paraId="08C0F4D1" w14:textId="77777777" w:rsidR="00FE1EE0" w:rsidRDefault="00FE1EE0" w:rsidP="00FE1EE0">
      <w:pPr>
        <w:pStyle w:val="GG-Signature"/>
        <w:pBdr>
          <w:bottom w:val="single" w:sz="4" w:space="1" w:color="auto"/>
        </w:pBdr>
        <w:spacing w:line="52" w:lineRule="exact"/>
        <w:jc w:val="center"/>
      </w:pPr>
    </w:p>
    <w:p w14:paraId="63B2181F" w14:textId="77777777" w:rsidR="00FE1EE0" w:rsidRDefault="00FE1EE0" w:rsidP="00FE1EE0">
      <w:pPr>
        <w:pStyle w:val="GG-Signature"/>
        <w:pBdr>
          <w:top w:val="single" w:sz="4" w:space="1" w:color="auto"/>
        </w:pBdr>
        <w:spacing w:before="34" w:line="14" w:lineRule="exact"/>
        <w:jc w:val="center"/>
      </w:pPr>
    </w:p>
    <w:p w14:paraId="333D90AA" w14:textId="5E5050BC" w:rsidR="00C672C2" w:rsidRPr="00C672C2" w:rsidRDefault="00306256" w:rsidP="00306256">
      <w:pPr>
        <w:pStyle w:val="Heading2"/>
      </w:pPr>
      <w:bookmarkStart w:id="24" w:name="_Toc227156856"/>
      <w:r w:rsidRPr="00C672C2">
        <w:lastRenderedPageBreak/>
        <w:t>North Adelaide Public Golf Course Act 2025</w:t>
      </w:r>
      <w:bookmarkEnd w:id="24"/>
    </w:p>
    <w:p w14:paraId="5BE3A1F2" w14:textId="77777777" w:rsidR="00C672C2" w:rsidRPr="00C672C2" w:rsidRDefault="00C672C2" w:rsidP="00C672C2">
      <w:pPr>
        <w:jc w:val="center"/>
        <w:rPr>
          <w:smallCaps/>
          <w:szCs w:val="17"/>
        </w:rPr>
      </w:pPr>
      <w:r w:rsidRPr="00C672C2">
        <w:rPr>
          <w:smallCaps/>
          <w:szCs w:val="17"/>
        </w:rPr>
        <w:t>Sections 3 and 8</w:t>
      </w:r>
    </w:p>
    <w:p w14:paraId="46C8B919" w14:textId="77777777" w:rsidR="00C672C2" w:rsidRPr="00C672C2" w:rsidRDefault="00C672C2" w:rsidP="00C672C2">
      <w:pPr>
        <w:jc w:val="center"/>
        <w:rPr>
          <w:i/>
          <w:szCs w:val="17"/>
        </w:rPr>
      </w:pPr>
      <w:r w:rsidRPr="00C672C2">
        <w:rPr>
          <w:i/>
          <w:szCs w:val="17"/>
        </w:rPr>
        <w:t>Handover Day</w:t>
      </w:r>
    </w:p>
    <w:p w14:paraId="1D71DB69" w14:textId="77777777" w:rsidR="00C672C2" w:rsidRPr="00C672C2" w:rsidRDefault="00C672C2" w:rsidP="00C672C2">
      <w:r w:rsidRPr="00C672C2">
        <w:t xml:space="preserve">I, Peter Malinauskas, Premier of South Australia and Minister responsible for the </w:t>
      </w:r>
      <w:r w:rsidRPr="00C672C2">
        <w:rPr>
          <w:i/>
          <w:iCs/>
        </w:rPr>
        <w:t>North Adelaide Public Golf Course Act 2025</w:t>
      </w:r>
      <w:r w:rsidRPr="00C672C2">
        <w:t>, give notice:</w:t>
      </w:r>
    </w:p>
    <w:p w14:paraId="33FB1121" w14:textId="77777777" w:rsidR="00C672C2" w:rsidRPr="00C672C2" w:rsidRDefault="00C672C2" w:rsidP="00C672C2">
      <w:pPr>
        <w:ind w:left="426" w:hanging="284"/>
      </w:pPr>
      <w:r w:rsidRPr="00C672C2">
        <w:t>1.</w:t>
      </w:r>
      <w:r w:rsidRPr="00C672C2">
        <w:tab/>
        <w:t xml:space="preserve">For the purposes of Sections 3(1) and 8(1) of the </w:t>
      </w:r>
      <w:r w:rsidRPr="00C672C2">
        <w:rPr>
          <w:i/>
          <w:iCs/>
        </w:rPr>
        <w:t>North Adelaide Public Golf Course Act 2025</w:t>
      </w:r>
      <w:r w:rsidRPr="00C672C2">
        <w:t xml:space="preserve"> the handover day, being the day on which the Project Site will vest in the Designated Minister, being the Minister for Recreation, Sport and Racing, is designated to be 27 April 2026 00:00am.</w:t>
      </w:r>
    </w:p>
    <w:p w14:paraId="41CCEB7E" w14:textId="77777777" w:rsidR="00C672C2" w:rsidRPr="00C672C2" w:rsidRDefault="00C672C2" w:rsidP="00C672C2">
      <w:pPr>
        <w:spacing w:after="0"/>
        <w:rPr>
          <w:rFonts w:eastAsia="Times New Roman"/>
          <w:szCs w:val="17"/>
        </w:rPr>
      </w:pPr>
      <w:r w:rsidRPr="00C672C2">
        <w:rPr>
          <w:rFonts w:eastAsia="Times New Roman"/>
          <w:szCs w:val="17"/>
        </w:rPr>
        <w:t>Dated: 16 April 2026</w:t>
      </w:r>
    </w:p>
    <w:p w14:paraId="6D7305B4" w14:textId="77777777" w:rsidR="00C672C2" w:rsidRPr="00C672C2" w:rsidRDefault="00C672C2" w:rsidP="00C672C2">
      <w:pPr>
        <w:spacing w:after="0"/>
        <w:jc w:val="right"/>
        <w:rPr>
          <w:rFonts w:eastAsia="Times New Roman"/>
          <w:smallCaps/>
          <w:szCs w:val="20"/>
        </w:rPr>
      </w:pPr>
      <w:r w:rsidRPr="00C672C2">
        <w:rPr>
          <w:rFonts w:eastAsia="Times New Roman"/>
          <w:smallCaps/>
          <w:szCs w:val="20"/>
        </w:rPr>
        <w:t>Peter Malinauskas</w:t>
      </w:r>
    </w:p>
    <w:p w14:paraId="1975E00B" w14:textId="0331FDBA" w:rsidR="00C672C2" w:rsidRDefault="00C672C2" w:rsidP="00C672C2">
      <w:pPr>
        <w:spacing w:after="0"/>
        <w:jc w:val="right"/>
        <w:rPr>
          <w:rFonts w:eastAsia="Times New Roman"/>
          <w:szCs w:val="17"/>
        </w:rPr>
      </w:pPr>
      <w:r w:rsidRPr="00C672C2">
        <w:rPr>
          <w:rFonts w:eastAsia="Times New Roman"/>
          <w:szCs w:val="17"/>
        </w:rPr>
        <w:t>Premier of South Australia</w:t>
      </w:r>
    </w:p>
    <w:p w14:paraId="2B3F2EB1" w14:textId="77777777" w:rsidR="00C672C2" w:rsidRDefault="00C672C2" w:rsidP="00C672C2">
      <w:pPr>
        <w:pBdr>
          <w:bottom w:val="single" w:sz="4" w:space="1" w:color="auto"/>
        </w:pBdr>
        <w:spacing w:after="0" w:line="52" w:lineRule="exact"/>
        <w:jc w:val="center"/>
        <w:rPr>
          <w:rFonts w:eastAsia="Times New Roman"/>
          <w:szCs w:val="17"/>
        </w:rPr>
      </w:pPr>
    </w:p>
    <w:p w14:paraId="390F38D5" w14:textId="77777777" w:rsidR="00C672C2" w:rsidRDefault="00C672C2" w:rsidP="00C672C2">
      <w:pPr>
        <w:pBdr>
          <w:top w:val="single" w:sz="4" w:space="1" w:color="auto"/>
        </w:pBdr>
        <w:spacing w:before="34" w:after="0" w:line="14" w:lineRule="exact"/>
        <w:jc w:val="center"/>
        <w:rPr>
          <w:rFonts w:eastAsia="Times New Roman"/>
          <w:szCs w:val="17"/>
        </w:rPr>
      </w:pPr>
    </w:p>
    <w:p w14:paraId="70A561BB" w14:textId="77777777" w:rsidR="00C672C2" w:rsidRPr="00964DCF" w:rsidRDefault="00C672C2" w:rsidP="00964DCF">
      <w:pPr>
        <w:pStyle w:val="NoSpacing"/>
      </w:pPr>
    </w:p>
    <w:p w14:paraId="266CB3DA" w14:textId="6184FA45" w:rsidR="0006299B" w:rsidRPr="0006299B" w:rsidRDefault="00306256" w:rsidP="00306256">
      <w:pPr>
        <w:pStyle w:val="Heading2"/>
      </w:pPr>
      <w:bookmarkStart w:id="25" w:name="_Toc227156857"/>
      <w:r w:rsidRPr="0006299B">
        <w:t>Planning, Development And Infrastructure Act 2016</w:t>
      </w:r>
      <w:bookmarkEnd w:id="25"/>
    </w:p>
    <w:p w14:paraId="333C6E4A" w14:textId="77777777" w:rsidR="0006299B" w:rsidRPr="0006299B" w:rsidRDefault="0006299B" w:rsidP="0006299B">
      <w:pPr>
        <w:jc w:val="center"/>
        <w:rPr>
          <w:smallCaps/>
          <w:szCs w:val="17"/>
          <w:lang w:val="en-GB"/>
        </w:rPr>
      </w:pPr>
      <w:r w:rsidRPr="0006299B">
        <w:rPr>
          <w:smallCaps/>
          <w:szCs w:val="17"/>
          <w:lang w:val="en-GB"/>
        </w:rPr>
        <w:t>Section 76</w:t>
      </w:r>
    </w:p>
    <w:p w14:paraId="305FDA49" w14:textId="77777777" w:rsidR="0006299B" w:rsidRPr="0006299B" w:rsidRDefault="0006299B" w:rsidP="0006299B">
      <w:pPr>
        <w:jc w:val="center"/>
        <w:rPr>
          <w:i/>
          <w:szCs w:val="17"/>
          <w:lang w:val="en-GB"/>
        </w:rPr>
      </w:pPr>
      <w:r w:rsidRPr="0006299B">
        <w:rPr>
          <w:i/>
          <w:szCs w:val="17"/>
          <w:lang w:val="en-GB"/>
        </w:rPr>
        <w:t>Amendment to the Greater Adelaide Regional Plan and Murray Mallee Regional Plan</w:t>
      </w:r>
    </w:p>
    <w:p w14:paraId="6845EE58" w14:textId="77777777" w:rsidR="0006299B" w:rsidRPr="0006299B" w:rsidRDefault="0006299B" w:rsidP="0006299B">
      <w:pPr>
        <w:rPr>
          <w:i/>
          <w:lang w:val="en-GB"/>
        </w:rPr>
      </w:pPr>
      <w:r w:rsidRPr="0006299B">
        <w:rPr>
          <w:i/>
          <w:lang w:val="en-GB"/>
        </w:rPr>
        <w:t>Preamble</w:t>
      </w:r>
    </w:p>
    <w:p w14:paraId="5DD59F47" w14:textId="77777777" w:rsidR="0006299B" w:rsidRPr="0006299B" w:rsidRDefault="0006299B" w:rsidP="0006299B">
      <w:pPr>
        <w:rPr>
          <w:lang w:val="en-GB"/>
        </w:rPr>
      </w:pPr>
      <w:r w:rsidRPr="0006299B">
        <w:rPr>
          <w:lang w:val="en-GB"/>
        </w:rPr>
        <w:t>It is necessary to amend the Greater Adelaide Regional Plan—version GA2026.3 and the Murray Mallee Regional Plan—version MM2026.2 to make the following minor or operational amendments:</w:t>
      </w:r>
    </w:p>
    <w:p w14:paraId="674C438D" w14:textId="77777777" w:rsidR="0006299B" w:rsidRPr="0006299B" w:rsidRDefault="0006299B" w:rsidP="0006299B">
      <w:pPr>
        <w:ind w:left="284" w:hanging="142"/>
        <w:rPr>
          <w:lang w:val="en-GB"/>
        </w:rPr>
      </w:pPr>
      <w:r w:rsidRPr="0006299B">
        <w:rPr>
          <w:lang w:val="en-GB"/>
        </w:rPr>
        <w:t>•</w:t>
      </w:r>
      <w:r w:rsidRPr="0006299B">
        <w:rPr>
          <w:lang w:val="en-GB"/>
        </w:rPr>
        <w:tab/>
        <w:t xml:space="preserve">provide consistency between the Plans and the boundaries of the Environment and Food Production Areas (EFPA) of the </w:t>
      </w:r>
      <w:r w:rsidRPr="0006299B">
        <w:rPr>
          <w:i/>
          <w:lang w:val="en-GB"/>
        </w:rPr>
        <w:t xml:space="preserve">Planning, Development and Infrastructure Act 2016 </w:t>
      </w:r>
      <w:r w:rsidRPr="0006299B">
        <w:rPr>
          <w:lang w:val="en-GB"/>
        </w:rPr>
        <w:t>(the Act)</w:t>
      </w:r>
    </w:p>
    <w:p w14:paraId="73C8737A" w14:textId="77777777" w:rsidR="0006299B" w:rsidRPr="0006299B" w:rsidRDefault="0006299B" w:rsidP="0006299B">
      <w:pPr>
        <w:ind w:left="284" w:hanging="142"/>
        <w:rPr>
          <w:lang w:val="en-GB"/>
        </w:rPr>
      </w:pPr>
      <w:r w:rsidRPr="0006299B">
        <w:rPr>
          <w:lang w:val="en-GB"/>
        </w:rPr>
        <w:t>•</w:t>
      </w:r>
      <w:r w:rsidRPr="0006299B">
        <w:rPr>
          <w:lang w:val="en-GB"/>
        </w:rPr>
        <w:tab/>
        <w:t>correct an error in the undeveloped land supply figure for the Fleurieu Peninsula subregion in the Greater Adelaide Regional Plan.</w:t>
      </w:r>
    </w:p>
    <w:p w14:paraId="6C0307CD" w14:textId="77777777" w:rsidR="0006299B" w:rsidRPr="0006299B" w:rsidRDefault="0006299B" w:rsidP="0006299B">
      <w:pPr>
        <w:ind w:left="284" w:hanging="284"/>
        <w:rPr>
          <w:lang w:val="en-GB"/>
        </w:rPr>
      </w:pPr>
      <w:r w:rsidRPr="0006299B">
        <w:rPr>
          <w:lang w:val="en-GB"/>
        </w:rPr>
        <w:t>1.</w:t>
      </w:r>
      <w:r w:rsidRPr="0006299B">
        <w:rPr>
          <w:lang w:val="en-GB"/>
        </w:rPr>
        <w:tab/>
      </w:r>
      <w:r w:rsidRPr="0006299B">
        <w:rPr>
          <w:spacing w:val="-4"/>
          <w:lang w:val="en-GB"/>
        </w:rPr>
        <w:t>Pursuant to Section 76 of the Act, I hereby amend the Greater Adelaide Regional Plan to make the following minor or operational amendments:</w:t>
      </w:r>
    </w:p>
    <w:p w14:paraId="4B4F46AC" w14:textId="77777777" w:rsidR="0006299B" w:rsidRPr="0006299B" w:rsidRDefault="0006299B" w:rsidP="0006299B">
      <w:pPr>
        <w:ind w:left="567" w:hanging="283"/>
        <w:rPr>
          <w:bCs/>
          <w:lang w:val="en-GB"/>
        </w:rPr>
      </w:pPr>
      <w:r w:rsidRPr="0006299B">
        <w:rPr>
          <w:bCs/>
          <w:lang w:val="en-GB"/>
        </w:rPr>
        <w:t>(a)</w:t>
      </w:r>
      <w:r w:rsidRPr="0006299B">
        <w:rPr>
          <w:bCs/>
          <w:lang w:val="en-GB"/>
        </w:rPr>
        <w:tab/>
        <w:t>In the ‘Context’ section, ‘Housing trends and land supply’ amend the table under ‘Land Supply Potential (Allotments)’, by deleting the ‘Future Growth Outside EFPA’ and ‘Future Growth Inside EFPA’ table entries, and deleting the word ‘Total’ from the ‘Total Future Growth’ table entry.</w:t>
      </w:r>
    </w:p>
    <w:p w14:paraId="3B57106C" w14:textId="77777777" w:rsidR="0006299B" w:rsidRPr="0006299B" w:rsidRDefault="0006299B" w:rsidP="0006299B">
      <w:pPr>
        <w:ind w:left="567" w:hanging="283"/>
        <w:rPr>
          <w:bCs/>
          <w:lang w:val="en-GB"/>
        </w:rPr>
      </w:pPr>
      <w:r w:rsidRPr="0006299B">
        <w:rPr>
          <w:bCs/>
          <w:lang w:val="en-GB"/>
        </w:rPr>
        <w:t>(b)</w:t>
      </w:r>
      <w:r w:rsidRPr="0006299B">
        <w:rPr>
          <w:bCs/>
          <w:lang w:val="en-GB"/>
        </w:rPr>
        <w:tab/>
        <w:t>In the ‘Context’ section, ‘Housing trends and land supply’, for all subregions, amend the table under ‘Land Supply Potential (Allotments), by deleting the ‘Future Growth Outside EFPA’ and ‘Future Growth Inside EFPA’ table entries, and deleting the word ‘Total’ from the ‘Total Future Growth’ table entry.</w:t>
      </w:r>
    </w:p>
    <w:p w14:paraId="161DD435" w14:textId="77777777" w:rsidR="0006299B" w:rsidRPr="0006299B" w:rsidRDefault="0006299B" w:rsidP="0006299B">
      <w:pPr>
        <w:ind w:left="567" w:hanging="283"/>
        <w:rPr>
          <w:bCs/>
          <w:spacing w:val="-4"/>
          <w:lang w:val="en-GB"/>
        </w:rPr>
      </w:pPr>
      <w:r w:rsidRPr="0006299B">
        <w:rPr>
          <w:bCs/>
          <w:lang w:val="en-GB"/>
        </w:rPr>
        <w:t>(c)</w:t>
      </w:r>
      <w:r w:rsidRPr="0006299B">
        <w:rPr>
          <w:bCs/>
          <w:lang w:val="en-GB"/>
        </w:rPr>
        <w:tab/>
      </w:r>
      <w:r w:rsidRPr="0006299B">
        <w:rPr>
          <w:bCs/>
          <w:spacing w:val="-4"/>
          <w:lang w:val="en-GB"/>
        </w:rPr>
        <w:t>In the ‘People, housing and liveability’ theme, ‘Learn more about Outcome 1’, under ‘Future housing land supply’, update text as follows:</w:t>
      </w:r>
    </w:p>
    <w:p w14:paraId="1162A7FC" w14:textId="77777777" w:rsidR="0006299B" w:rsidRPr="0006299B" w:rsidRDefault="0006299B" w:rsidP="0006299B">
      <w:pPr>
        <w:ind w:left="567"/>
        <w:rPr>
          <w:lang w:val="en-GB"/>
        </w:rPr>
      </w:pPr>
      <w:r w:rsidRPr="0006299B">
        <w:rPr>
          <w:lang w:val="en-GB"/>
        </w:rPr>
        <w:t xml:space="preserve">‘This target and accompanying policies succeeded in unlocking development in established areas of Adelaide. </w:t>
      </w:r>
      <w:r w:rsidRPr="0006299B">
        <w:rPr>
          <w:strike/>
          <w:lang w:val="en-GB"/>
        </w:rPr>
        <w:t>However, it means that new greenfield land can only be released from the EFPA, where urban consolidation opportunities have been exhausted</w:t>
      </w:r>
      <w:r w:rsidRPr="0006299B">
        <w:rPr>
          <w:lang w:val="en-GB"/>
        </w:rPr>
        <w:t>.</w:t>
      </w:r>
    </w:p>
    <w:p w14:paraId="10D320E7" w14:textId="77777777" w:rsidR="0006299B" w:rsidRPr="0006299B" w:rsidRDefault="0006299B" w:rsidP="0006299B">
      <w:pPr>
        <w:ind w:left="567"/>
        <w:rPr>
          <w:u w:val="single"/>
          <w:lang w:val="en-GB"/>
        </w:rPr>
      </w:pPr>
      <w:r w:rsidRPr="0006299B">
        <w:rPr>
          <w:strike/>
          <w:lang w:val="en-GB"/>
        </w:rPr>
        <w:t>As there are limited options for where the greenfield growth can occur, much of the land identified for medium to long term greenfield growth is within the current EFPA</w:t>
      </w:r>
      <w:r w:rsidRPr="0006299B">
        <w:rPr>
          <w:lang w:val="en-GB"/>
        </w:rPr>
        <w:t xml:space="preserve">. </w:t>
      </w:r>
      <w:r w:rsidRPr="0006299B">
        <w:rPr>
          <w:u w:val="single"/>
          <w:lang w:val="en-GB"/>
        </w:rPr>
        <w:t>New growth areas have been identified, and the EFPA has been removed from these locations.</w:t>
      </w:r>
      <w:r w:rsidRPr="0006299B">
        <w:rPr>
          <w:lang w:val="en-GB"/>
        </w:rPr>
        <w:t xml:space="preserve"> These areas will still be subject to structure planning and the rezoning process, and more detailed investigations will be required to work through impacts of interface matters on adjoining farming land to ensure ongoing food security.’</w:t>
      </w:r>
    </w:p>
    <w:p w14:paraId="0EA1F3CB" w14:textId="77777777" w:rsidR="0006299B" w:rsidRPr="0006299B" w:rsidRDefault="0006299B" w:rsidP="0006299B">
      <w:pPr>
        <w:ind w:left="567" w:hanging="283"/>
        <w:rPr>
          <w:bCs/>
          <w:lang w:val="en-GB"/>
        </w:rPr>
      </w:pPr>
      <w:r w:rsidRPr="0006299B">
        <w:rPr>
          <w:bCs/>
          <w:lang w:val="en-GB"/>
        </w:rPr>
        <w:t>(d)</w:t>
      </w:r>
      <w:r w:rsidRPr="0006299B">
        <w:rPr>
          <w:bCs/>
          <w:lang w:val="en-GB"/>
        </w:rPr>
        <w:tab/>
        <w:t>In the ‘People, housing and liveability’ theme, ‘Greenfield and township development’ subtheme, under ‘Long-term strategic objectives’, update Objective 6 as follows:</w:t>
      </w:r>
    </w:p>
    <w:p w14:paraId="76127D39" w14:textId="77777777" w:rsidR="0006299B" w:rsidRPr="0006299B" w:rsidRDefault="0006299B" w:rsidP="0006299B">
      <w:pPr>
        <w:ind w:left="851" w:hanging="284"/>
        <w:rPr>
          <w:lang w:val="en-GB"/>
        </w:rPr>
      </w:pPr>
      <w:r w:rsidRPr="0006299B">
        <w:rPr>
          <w:lang w:val="en-GB"/>
        </w:rPr>
        <w:t>6.</w:t>
      </w:r>
      <w:r w:rsidRPr="0006299B">
        <w:rPr>
          <w:lang w:val="en-GB"/>
        </w:rPr>
        <w:tab/>
        <w:t>Maintain a greenfield growth schedule of priority locations</w:t>
      </w:r>
      <w:r w:rsidRPr="0006299B">
        <w:rPr>
          <w:u w:val="single"/>
          <w:lang w:val="en-GB"/>
        </w:rPr>
        <w:t xml:space="preserve">, ensuring that there is sufficient land supply and to inform future reviews of the spatial application of </w:t>
      </w:r>
      <w:r w:rsidRPr="0006299B">
        <w:rPr>
          <w:strike/>
          <w:lang w:val="en-GB"/>
        </w:rPr>
        <w:t>to be considered for removal and retention from</w:t>
      </w:r>
      <w:r w:rsidRPr="0006299B">
        <w:rPr>
          <w:lang w:val="en-GB"/>
        </w:rPr>
        <w:t xml:space="preserve"> the Environment and Food Production Area (EFPA)., </w:t>
      </w:r>
      <w:r w:rsidRPr="0006299B">
        <w:rPr>
          <w:strike/>
          <w:lang w:val="en-GB"/>
        </w:rPr>
        <w:t>to inform future reviews of the spatial application of the EFPA</w:t>
      </w:r>
      <w:r w:rsidRPr="0006299B">
        <w:rPr>
          <w:lang w:val="en-GB"/>
        </w:rPr>
        <w:t>.</w:t>
      </w:r>
    </w:p>
    <w:p w14:paraId="3E5AE2AD" w14:textId="77777777" w:rsidR="0006299B" w:rsidRPr="0006299B" w:rsidRDefault="0006299B" w:rsidP="0006299B">
      <w:pPr>
        <w:ind w:left="567" w:hanging="283"/>
        <w:rPr>
          <w:bCs/>
          <w:lang w:val="en-GB"/>
        </w:rPr>
      </w:pPr>
      <w:r w:rsidRPr="0006299B">
        <w:rPr>
          <w:bCs/>
          <w:lang w:val="en-GB"/>
        </w:rPr>
        <w:t>(e)</w:t>
      </w:r>
      <w:r w:rsidRPr="0006299B">
        <w:rPr>
          <w:bCs/>
          <w:lang w:val="en-GB"/>
        </w:rPr>
        <w:tab/>
      </w:r>
      <w:r w:rsidRPr="0006299B">
        <w:rPr>
          <w:bCs/>
          <w:spacing w:val="-2"/>
          <w:lang w:val="en-GB"/>
        </w:rPr>
        <w:t>In the ‘People, housing and liveability’ theme, ‘Greenfield and township development’ subtheme, under ‘Environment and Food Production Areas’, delete ‘Land identified for residential growth within and outside of the EFPAs’ breakout box (comprising Table 3) and update text as follows:</w:t>
      </w:r>
    </w:p>
    <w:p w14:paraId="3FB6E123" w14:textId="77777777" w:rsidR="0006299B" w:rsidRPr="0006299B" w:rsidRDefault="0006299B" w:rsidP="0006299B">
      <w:pPr>
        <w:ind w:left="567"/>
        <w:rPr>
          <w:lang w:val="en-GB"/>
        </w:rPr>
      </w:pPr>
      <w:r w:rsidRPr="0006299B">
        <w:rPr>
          <w:lang w:val="en-GB"/>
        </w:rPr>
        <w:t>‘There is legislation in place to manage the growth of Greater Adelaide’s peri-urban areas, in the form of the Environment and Food Production Areas (EFPAs), and the Character Preservation Districts (CPDs) in the Barossa Valley and McLaren Vale. Areas subject to EFPA or CPD legislation cover approximately 90% of the region. These areas are precluded from being subdivided for residential development.</w:t>
      </w:r>
    </w:p>
    <w:p w14:paraId="65E7D0D5" w14:textId="77777777" w:rsidR="0006299B" w:rsidRPr="0006299B" w:rsidRDefault="0006299B" w:rsidP="0006299B">
      <w:pPr>
        <w:ind w:left="567"/>
        <w:rPr>
          <w:strike/>
          <w:lang w:val="en-GB"/>
        </w:rPr>
      </w:pPr>
      <w:r w:rsidRPr="0006299B">
        <w:rPr>
          <w:strike/>
          <w:lang w:val="en-GB"/>
        </w:rPr>
        <w:t>The EFPAs were introduced in 2017 as part of South Australia’s new planning system, to protect the region’s primary production land, environment and natural resources from urban encroachment.</w:t>
      </w:r>
    </w:p>
    <w:p w14:paraId="09436269" w14:textId="77777777" w:rsidR="0006299B" w:rsidRPr="0006299B" w:rsidRDefault="0006299B" w:rsidP="0006299B">
      <w:pPr>
        <w:ind w:left="567"/>
        <w:rPr>
          <w:spacing w:val="-4"/>
          <w:u w:val="single"/>
          <w:lang w:val="en-GB"/>
        </w:rPr>
      </w:pPr>
      <w:r w:rsidRPr="0006299B">
        <w:rPr>
          <w:lang w:val="en-GB"/>
        </w:rPr>
        <w:t xml:space="preserve">The Plan identifies sufficient land to accommodate overall growth over the next 30 years. </w:t>
      </w:r>
      <w:r w:rsidRPr="0006299B">
        <w:rPr>
          <w:strike/>
          <w:lang w:val="en-GB"/>
        </w:rPr>
        <w:t>However, as there are limited options for where the greenfield growth can occur, much of the land identified for medium to long term greenfield growth is within the EFPA</w:t>
      </w:r>
      <w:r w:rsidRPr="0006299B">
        <w:rPr>
          <w:lang w:val="en-GB"/>
        </w:rPr>
        <w:t>.</w:t>
      </w:r>
      <w:r w:rsidRPr="0006299B">
        <w:rPr>
          <w:u w:val="single"/>
          <w:lang w:val="en-GB"/>
        </w:rPr>
        <w:t xml:space="preserve"> </w:t>
      </w:r>
      <w:r w:rsidRPr="0006299B">
        <w:rPr>
          <w:spacing w:val="-4"/>
          <w:u w:val="single"/>
          <w:lang w:val="en-GB"/>
        </w:rPr>
        <w:t>As a result of recent legislative amendments to the Planning, Development and Infrastructure Act, all identified greenfield growth areas in the Plan have been removed from the EFPA and a Limited Land Division Overlay has been applied. The Limited Land Division Overlay will remain until additional investigations have been undertaken that ensure a rolling supply of zoned and development-ready land. Prioritisation of growth areas will be based on orderly growth and transparency of infrastructure costs to the community.</w:t>
      </w:r>
    </w:p>
    <w:p w14:paraId="79230040" w14:textId="77777777" w:rsidR="0006299B" w:rsidRPr="0006299B" w:rsidRDefault="0006299B" w:rsidP="0006299B">
      <w:pPr>
        <w:ind w:left="567"/>
        <w:rPr>
          <w:strike/>
          <w:lang w:val="en-GB"/>
        </w:rPr>
      </w:pPr>
      <w:r w:rsidRPr="0006299B">
        <w:rPr>
          <w:strike/>
          <w:lang w:val="en-GB"/>
        </w:rPr>
        <w:t>Table 3 lists the number of hectares identified in 2024 for residential growth within and outside of the EFPAs.</w:t>
      </w:r>
    </w:p>
    <w:p w14:paraId="4ECD9A99" w14:textId="77777777" w:rsidR="0006299B" w:rsidRPr="0006299B" w:rsidRDefault="0006299B" w:rsidP="0006299B">
      <w:pPr>
        <w:ind w:left="567"/>
        <w:rPr>
          <w:b/>
          <w:bCs/>
          <w:strike/>
          <w:lang w:val="en-GB"/>
        </w:rPr>
      </w:pPr>
      <w:r w:rsidRPr="0006299B">
        <w:rPr>
          <w:b/>
          <w:bCs/>
          <w:strike/>
          <w:lang w:val="en-GB"/>
        </w:rPr>
        <w:t>Land identified for residential growth within and outside of the EFPAs (Breakout Box)</w:t>
      </w:r>
    </w:p>
    <w:p w14:paraId="40B0C975" w14:textId="77777777" w:rsidR="0006299B" w:rsidRPr="0006299B" w:rsidRDefault="0006299B" w:rsidP="0006299B">
      <w:pPr>
        <w:ind w:left="567"/>
        <w:rPr>
          <w:strike/>
          <w:lang w:val="en-GB"/>
        </w:rPr>
      </w:pPr>
      <w:r w:rsidRPr="0006299B">
        <w:rPr>
          <w:strike/>
          <w:lang w:val="en-GB"/>
        </w:rPr>
        <w:t>There are future growth areas, such as Roseworthy, that are currently within the EFPA that would be logical to expand as infrastructure investment is occurring right now. These areas for growth were identified after consideration of many factors through a multi-criteria analysis, including the opportunity to harness infrastructure investment by the state, and will still need to undergo the rezoning process. Other areas will not be supported to be removed from the EFPA, such as the Virginia Triangle and areas of scenic beauty and environmental value.</w:t>
      </w:r>
    </w:p>
    <w:p w14:paraId="592D5A3B" w14:textId="77777777" w:rsidR="0006299B" w:rsidRPr="0006299B" w:rsidRDefault="0006299B" w:rsidP="0006299B">
      <w:pPr>
        <w:ind w:left="567"/>
        <w:rPr>
          <w:strike/>
          <w:lang w:val="en-GB"/>
        </w:rPr>
      </w:pPr>
      <w:r w:rsidRPr="0006299B">
        <w:rPr>
          <w:strike/>
          <w:lang w:val="en-GB"/>
        </w:rPr>
        <w:t>Any proposed changes to the EFPA must be underpinned by evidence about potential impacts on the viability of primary production. Further investigation on interface matters, particularly what impact urban development may have on adjoining farming land (noise, dust, odour, spray drift), will be undertaken during the structure planning process.</w:t>
      </w:r>
    </w:p>
    <w:p w14:paraId="3BEB6346" w14:textId="77777777" w:rsidR="0006299B" w:rsidRPr="0006299B" w:rsidRDefault="0006299B" w:rsidP="0006299B">
      <w:pPr>
        <w:ind w:left="567"/>
        <w:rPr>
          <w:strike/>
          <w:lang w:val="en-GB"/>
        </w:rPr>
      </w:pPr>
      <w:r w:rsidRPr="0006299B">
        <w:rPr>
          <w:strike/>
          <w:lang w:val="en-GB"/>
        </w:rPr>
        <w:lastRenderedPageBreak/>
        <w:t>A key initiative of the government’s Housing Roadmap is to ensure there is an appropriate supply of serviced land to meet both current and emerging housing demand. In particular, there is a need to ensure there is an adequate supply of not just zoned, but development ready (serviced), residential land.</w:t>
      </w:r>
    </w:p>
    <w:p w14:paraId="504C461A" w14:textId="77777777" w:rsidR="0006299B" w:rsidRPr="0006299B" w:rsidRDefault="0006299B" w:rsidP="0006299B">
      <w:pPr>
        <w:ind w:left="567"/>
        <w:rPr>
          <w:strike/>
          <w:lang w:val="en-GB"/>
        </w:rPr>
      </w:pPr>
      <w:r w:rsidRPr="0006299B">
        <w:rPr>
          <w:strike/>
          <w:lang w:val="en-GB"/>
        </w:rPr>
        <w:t>A short-term action of the Plan is to prepare a schedule of areas to be considered for removal from the EFPA during future reviews to ensure a rolling supply of zoned and development-ready land. This will be included in the first update to the Plan. Prioritisation will be based on orderly growth and transparency of infrastructure costs to the community.’</w:t>
      </w:r>
    </w:p>
    <w:p w14:paraId="192A2CD6" w14:textId="77777777" w:rsidR="0006299B" w:rsidRPr="0006299B" w:rsidRDefault="0006299B" w:rsidP="0006299B">
      <w:pPr>
        <w:ind w:left="567" w:hanging="283"/>
        <w:rPr>
          <w:bCs/>
          <w:lang w:val="en-GB"/>
        </w:rPr>
      </w:pPr>
      <w:r w:rsidRPr="0006299B">
        <w:rPr>
          <w:bCs/>
          <w:lang w:val="en-GB"/>
        </w:rPr>
        <w:t>(f)</w:t>
      </w:r>
      <w:r w:rsidRPr="0006299B">
        <w:rPr>
          <w:bCs/>
          <w:lang w:val="en-GB"/>
        </w:rPr>
        <w:tab/>
        <w:t>In the ‘People, housing and liveability’ theme, ‘Greenfield and township development’ subtheme, under ‘Actions’, update text in ‘Investigation—Greenfield Growth’ as follows:</w:t>
      </w:r>
    </w:p>
    <w:p w14:paraId="0206DBF9" w14:textId="77777777" w:rsidR="0006299B" w:rsidRPr="0006299B" w:rsidRDefault="0006299B" w:rsidP="0006299B">
      <w:pPr>
        <w:ind w:left="567"/>
        <w:rPr>
          <w:spacing w:val="-4"/>
          <w:lang w:val="en-GB"/>
        </w:rPr>
      </w:pPr>
      <w:r w:rsidRPr="0006299B">
        <w:rPr>
          <w:spacing w:val="-4"/>
          <w:lang w:val="en-GB"/>
        </w:rPr>
        <w:t>‘Identify a greenfield growth schedule of priority locations</w:t>
      </w:r>
      <w:r w:rsidRPr="0006299B">
        <w:rPr>
          <w:spacing w:val="-4"/>
          <w:u w:val="single"/>
          <w:lang w:val="en-GB"/>
        </w:rPr>
        <w:t>, ensuring that there is sufficient land supply and to inform future reviews of the spatial application of</w:t>
      </w:r>
      <w:r w:rsidRPr="0006299B">
        <w:rPr>
          <w:spacing w:val="-4"/>
          <w:lang w:val="en-GB"/>
        </w:rPr>
        <w:t xml:space="preserve"> </w:t>
      </w:r>
      <w:r w:rsidRPr="0006299B">
        <w:rPr>
          <w:strike/>
          <w:spacing w:val="-4"/>
          <w:lang w:val="en-GB"/>
        </w:rPr>
        <w:t>to be considered for removal and retention from</w:t>
      </w:r>
      <w:r w:rsidRPr="0006299B">
        <w:rPr>
          <w:spacing w:val="-4"/>
          <w:lang w:val="en-GB"/>
        </w:rPr>
        <w:t xml:space="preserve"> the Environment and Food Production Area (EFPA), </w:t>
      </w:r>
      <w:r w:rsidRPr="0006299B">
        <w:rPr>
          <w:strike/>
          <w:spacing w:val="-4"/>
          <w:lang w:val="en-GB"/>
        </w:rPr>
        <w:t>to inform future reviews of the spatial application of the EFPA</w:t>
      </w:r>
      <w:r w:rsidRPr="0006299B">
        <w:rPr>
          <w:spacing w:val="-4"/>
          <w:lang w:val="en-GB"/>
        </w:rPr>
        <w:t>, adopting and incorporating any amendments made to EFPA legislation.’</w:t>
      </w:r>
    </w:p>
    <w:p w14:paraId="5C3184D8" w14:textId="77777777" w:rsidR="0006299B" w:rsidRPr="0006299B" w:rsidRDefault="0006299B" w:rsidP="0006299B">
      <w:pPr>
        <w:ind w:left="567" w:hanging="283"/>
        <w:rPr>
          <w:bCs/>
          <w:spacing w:val="-4"/>
          <w:lang w:val="en-GB"/>
        </w:rPr>
      </w:pPr>
      <w:r w:rsidRPr="0006299B">
        <w:rPr>
          <w:bCs/>
          <w:lang w:val="en-GB"/>
        </w:rPr>
        <w:t>(g)</w:t>
      </w:r>
      <w:r w:rsidRPr="0006299B">
        <w:rPr>
          <w:bCs/>
          <w:lang w:val="en-GB"/>
        </w:rPr>
        <w:tab/>
      </w:r>
      <w:r w:rsidRPr="0006299B">
        <w:rPr>
          <w:bCs/>
          <w:spacing w:val="-4"/>
          <w:lang w:val="en-GB"/>
        </w:rPr>
        <w:t>In the ‘Productive economy’ theme, ‘Primary industry’ subtheme, under ‘Encroachment of urban development’ update text as follows:</w:t>
      </w:r>
    </w:p>
    <w:p w14:paraId="72C244CF" w14:textId="77777777" w:rsidR="0006299B" w:rsidRPr="0006299B" w:rsidRDefault="0006299B" w:rsidP="0006299B">
      <w:pPr>
        <w:ind w:left="567"/>
        <w:rPr>
          <w:lang w:val="en-GB"/>
        </w:rPr>
      </w:pPr>
      <w:r w:rsidRPr="0006299B">
        <w:rPr>
          <w:strike/>
          <w:lang w:val="en-GB"/>
        </w:rPr>
        <w:t>‘Where land is removed from the EFPA, t</w:t>
      </w:r>
      <w:r w:rsidRPr="0006299B">
        <w:rPr>
          <w:lang w:val="en-GB"/>
        </w:rPr>
        <w:t>The structure planning of new urban areas needs to consider existing horticultural and farming activities, including the impacts of spray drift and noise, to ensure that new development does not prejudice the continued operation of primary production.’</w:t>
      </w:r>
    </w:p>
    <w:p w14:paraId="21D6B116" w14:textId="77777777" w:rsidR="0006299B" w:rsidRPr="0006299B" w:rsidRDefault="0006299B" w:rsidP="0006299B">
      <w:pPr>
        <w:ind w:left="567" w:hanging="283"/>
        <w:rPr>
          <w:bCs/>
          <w:lang w:val="en-GB"/>
        </w:rPr>
      </w:pPr>
      <w:r w:rsidRPr="0006299B">
        <w:rPr>
          <w:bCs/>
          <w:lang w:val="en-GB"/>
        </w:rPr>
        <w:t>(h)</w:t>
      </w:r>
      <w:r w:rsidRPr="0006299B">
        <w:rPr>
          <w:bCs/>
          <w:lang w:val="en-GB"/>
        </w:rPr>
        <w:tab/>
        <w:t>In the ‘Implementation and Delivery’ theme, for all subregions (excluding City of Adelaide), in ‘Housing land supply’, amend the table under ‘Land Supply Potential (Allotments)’, by deleting the ‘Future Growth Outside EFPA’ and ‘Future Growth Inside EFPA’ table entries, and deleting the word ‘Total’ from the ‘Total Future Growth’ table entry.</w:t>
      </w:r>
    </w:p>
    <w:p w14:paraId="44546472" w14:textId="77777777" w:rsidR="0006299B" w:rsidRPr="0006299B" w:rsidRDefault="0006299B" w:rsidP="0006299B">
      <w:pPr>
        <w:ind w:left="567" w:hanging="283"/>
        <w:rPr>
          <w:bCs/>
          <w:lang w:val="en-GB"/>
        </w:rPr>
      </w:pPr>
      <w:r w:rsidRPr="0006299B">
        <w:rPr>
          <w:bCs/>
          <w:lang w:val="en-GB"/>
        </w:rPr>
        <w:t>(i)</w:t>
      </w:r>
      <w:r w:rsidRPr="0006299B">
        <w:rPr>
          <w:bCs/>
          <w:lang w:val="en-GB"/>
        </w:rPr>
        <w:tab/>
        <w:t>In the ‘Implementation and Delivery’ theme, ‘Murray Bridge’ subregion, under ‘Learn more about the key opportunities and issues’ breakout box, under ‘Key issues’ delete the following text:</w:t>
      </w:r>
    </w:p>
    <w:p w14:paraId="749E3FE1" w14:textId="77777777" w:rsidR="0006299B" w:rsidRPr="0006299B" w:rsidRDefault="0006299B" w:rsidP="0006299B">
      <w:pPr>
        <w:ind w:left="567"/>
        <w:rPr>
          <w:bCs/>
          <w:lang w:val="en-GB"/>
        </w:rPr>
      </w:pPr>
      <w:r w:rsidRPr="0006299B">
        <w:rPr>
          <w:bCs/>
          <w:lang w:val="en-GB"/>
        </w:rPr>
        <w:t>‘</w:t>
      </w:r>
      <w:r w:rsidRPr="0006299B">
        <w:rPr>
          <w:bCs/>
          <w:strike/>
          <w:lang w:val="en-GB"/>
        </w:rPr>
        <w:t>A large portion of the future growth areas are currently part of the EFPA. This means that land would not be made available for development in the short term.</w:t>
      </w:r>
      <w:r w:rsidRPr="0006299B">
        <w:rPr>
          <w:bCs/>
          <w:lang w:val="en-GB"/>
        </w:rPr>
        <w:t>’</w:t>
      </w:r>
    </w:p>
    <w:p w14:paraId="76058C1A" w14:textId="77777777" w:rsidR="0006299B" w:rsidRPr="0006299B" w:rsidRDefault="0006299B" w:rsidP="0006299B">
      <w:pPr>
        <w:ind w:left="567" w:hanging="283"/>
        <w:rPr>
          <w:bCs/>
          <w:lang w:val="en-GB"/>
        </w:rPr>
      </w:pPr>
      <w:r w:rsidRPr="0006299B">
        <w:rPr>
          <w:bCs/>
          <w:lang w:val="en-GB"/>
        </w:rPr>
        <w:t>(j)</w:t>
      </w:r>
      <w:r w:rsidRPr="0006299B">
        <w:rPr>
          <w:bCs/>
          <w:lang w:val="en-GB"/>
        </w:rPr>
        <w:tab/>
        <w:t>Amend the spatial layers by transferring all land (or portions of land) identified in the ‘Future Greenfield Supply—in EFPA’ layer into the ‘Future Greenfield Growth Area’ layer and then delete the ‘Future Greenfield Supply—in EFPA’ layer.</w:t>
      </w:r>
    </w:p>
    <w:p w14:paraId="4DDCBAE7" w14:textId="77777777" w:rsidR="0006299B" w:rsidRPr="0006299B" w:rsidRDefault="0006299B" w:rsidP="0006299B">
      <w:pPr>
        <w:ind w:left="567" w:hanging="283"/>
        <w:rPr>
          <w:bCs/>
          <w:lang w:val="en-GB"/>
        </w:rPr>
      </w:pPr>
      <w:r w:rsidRPr="0006299B">
        <w:rPr>
          <w:bCs/>
          <w:lang w:val="en-GB"/>
        </w:rPr>
        <w:t>(k)</w:t>
      </w:r>
      <w:r w:rsidRPr="0006299B">
        <w:rPr>
          <w:bCs/>
          <w:lang w:val="en-GB"/>
        </w:rPr>
        <w:tab/>
        <w:t>In the ‘Layers’ legend of the spatial mapping, for the ‘Future Greenfield Growth Area’ layer, replace the description ‘Future greenfield growth areas located outside of the EFPAs’ with ‘Land identified for future greenfield growth’.</w:t>
      </w:r>
    </w:p>
    <w:p w14:paraId="27FB1AB1" w14:textId="77777777" w:rsidR="0006299B" w:rsidRPr="0006299B" w:rsidRDefault="0006299B" w:rsidP="0006299B">
      <w:pPr>
        <w:ind w:left="567" w:hanging="283"/>
        <w:rPr>
          <w:bCs/>
          <w:lang w:val="en-GB"/>
        </w:rPr>
      </w:pPr>
      <w:r w:rsidRPr="0006299B">
        <w:rPr>
          <w:bCs/>
          <w:lang w:val="en-GB"/>
        </w:rPr>
        <w:t>(l)</w:t>
      </w:r>
      <w:r w:rsidRPr="0006299B">
        <w:rPr>
          <w:bCs/>
          <w:lang w:val="en-GB"/>
        </w:rPr>
        <w:tab/>
        <w:t>In the ‘Context’ section, ‘Housing trends and land supply’, for the Fleurieu Peninsula subregion, amend the table under ‘Land Supply Potential (Allotments)’, by updating the table entries and figures to match the following:</w:t>
      </w:r>
    </w:p>
    <w:tbl>
      <w:tblPr>
        <w:tblStyle w:val="TableGrid"/>
        <w:tblW w:w="4111" w:type="dxa"/>
        <w:tblInd w:w="1876" w:type="dxa"/>
        <w:tblLook w:val="04A0" w:firstRow="1" w:lastRow="0" w:firstColumn="1" w:lastColumn="0" w:noHBand="0" w:noVBand="1"/>
      </w:tblPr>
      <w:tblGrid>
        <w:gridCol w:w="2552"/>
        <w:gridCol w:w="1559"/>
      </w:tblGrid>
      <w:tr w:rsidR="0006299B" w:rsidRPr="0006299B" w14:paraId="49F8CA37" w14:textId="77777777" w:rsidTr="00A15942">
        <w:tc>
          <w:tcPr>
            <w:tcW w:w="2552" w:type="dxa"/>
            <w:vAlign w:val="center"/>
          </w:tcPr>
          <w:p w14:paraId="673BCBEB" w14:textId="77777777" w:rsidR="0006299B" w:rsidRPr="0006299B" w:rsidRDefault="0006299B" w:rsidP="0006299B">
            <w:pPr>
              <w:spacing w:before="40" w:after="40"/>
              <w:ind w:left="-4"/>
              <w:jc w:val="left"/>
              <w:rPr>
                <w:lang w:val="en-GB"/>
              </w:rPr>
            </w:pPr>
            <w:r w:rsidRPr="0006299B">
              <w:rPr>
                <w:lang w:val="en-GB"/>
              </w:rPr>
              <w:t>Proposed</w:t>
            </w:r>
          </w:p>
        </w:tc>
        <w:tc>
          <w:tcPr>
            <w:tcW w:w="1559" w:type="dxa"/>
            <w:vAlign w:val="center"/>
          </w:tcPr>
          <w:p w14:paraId="7C0AEB7B" w14:textId="77777777" w:rsidR="0006299B" w:rsidRPr="0006299B" w:rsidRDefault="0006299B" w:rsidP="0006299B">
            <w:pPr>
              <w:spacing w:before="40" w:after="40"/>
              <w:jc w:val="left"/>
              <w:rPr>
                <w:lang w:val="en-GB"/>
              </w:rPr>
            </w:pPr>
            <w:r w:rsidRPr="0006299B">
              <w:rPr>
                <w:lang w:val="en-GB"/>
              </w:rPr>
              <w:t>1,448</w:t>
            </w:r>
          </w:p>
        </w:tc>
      </w:tr>
      <w:tr w:rsidR="0006299B" w:rsidRPr="0006299B" w14:paraId="39ED12E1" w14:textId="77777777" w:rsidTr="00A15942">
        <w:tc>
          <w:tcPr>
            <w:tcW w:w="2552" w:type="dxa"/>
            <w:vAlign w:val="center"/>
          </w:tcPr>
          <w:p w14:paraId="6872759F" w14:textId="77777777" w:rsidR="0006299B" w:rsidRPr="0006299B" w:rsidRDefault="0006299B" w:rsidP="0006299B">
            <w:pPr>
              <w:spacing w:before="40" w:after="40"/>
              <w:ind w:left="-4"/>
              <w:jc w:val="left"/>
              <w:rPr>
                <w:lang w:val="en-GB"/>
              </w:rPr>
            </w:pPr>
            <w:r w:rsidRPr="0006299B">
              <w:rPr>
                <w:lang w:val="en-GB"/>
              </w:rPr>
              <w:t xml:space="preserve">Zoned Undeveloped </w:t>
            </w:r>
          </w:p>
        </w:tc>
        <w:tc>
          <w:tcPr>
            <w:tcW w:w="1559" w:type="dxa"/>
            <w:vAlign w:val="center"/>
          </w:tcPr>
          <w:p w14:paraId="0A174635" w14:textId="77777777" w:rsidR="0006299B" w:rsidRPr="0006299B" w:rsidRDefault="0006299B" w:rsidP="0006299B">
            <w:pPr>
              <w:spacing w:before="40" w:after="40"/>
              <w:jc w:val="left"/>
              <w:rPr>
                <w:lang w:val="en-GB"/>
              </w:rPr>
            </w:pPr>
            <w:r w:rsidRPr="0006299B">
              <w:rPr>
                <w:lang w:val="en-GB"/>
              </w:rPr>
              <w:t>5,046</w:t>
            </w:r>
          </w:p>
        </w:tc>
      </w:tr>
      <w:tr w:rsidR="0006299B" w:rsidRPr="0006299B" w14:paraId="692A51A8" w14:textId="77777777" w:rsidTr="00A15942">
        <w:tc>
          <w:tcPr>
            <w:tcW w:w="2552" w:type="dxa"/>
            <w:vAlign w:val="center"/>
          </w:tcPr>
          <w:p w14:paraId="56FA2159" w14:textId="77777777" w:rsidR="0006299B" w:rsidRPr="0006299B" w:rsidRDefault="0006299B" w:rsidP="0006299B">
            <w:pPr>
              <w:spacing w:before="40" w:after="40"/>
              <w:ind w:left="-4"/>
              <w:jc w:val="left"/>
              <w:rPr>
                <w:lang w:val="en-GB"/>
              </w:rPr>
            </w:pPr>
            <w:r w:rsidRPr="0006299B">
              <w:rPr>
                <w:lang w:val="en-GB"/>
              </w:rPr>
              <w:t>Total Zoned Supply</w:t>
            </w:r>
          </w:p>
        </w:tc>
        <w:tc>
          <w:tcPr>
            <w:tcW w:w="1559" w:type="dxa"/>
            <w:vAlign w:val="center"/>
          </w:tcPr>
          <w:p w14:paraId="54DE247A" w14:textId="77777777" w:rsidR="0006299B" w:rsidRPr="0006299B" w:rsidRDefault="0006299B" w:rsidP="0006299B">
            <w:pPr>
              <w:spacing w:before="40" w:after="40"/>
              <w:jc w:val="left"/>
              <w:rPr>
                <w:lang w:val="en-GB"/>
              </w:rPr>
            </w:pPr>
            <w:r w:rsidRPr="0006299B">
              <w:rPr>
                <w:lang w:val="en-GB"/>
              </w:rPr>
              <w:t>6,494</w:t>
            </w:r>
          </w:p>
        </w:tc>
      </w:tr>
      <w:tr w:rsidR="0006299B" w:rsidRPr="0006299B" w14:paraId="28824CD1" w14:textId="77777777" w:rsidTr="00A15942">
        <w:tc>
          <w:tcPr>
            <w:tcW w:w="2552" w:type="dxa"/>
            <w:vAlign w:val="center"/>
          </w:tcPr>
          <w:p w14:paraId="178B851B" w14:textId="77777777" w:rsidR="0006299B" w:rsidRPr="0006299B" w:rsidRDefault="0006299B" w:rsidP="0006299B">
            <w:pPr>
              <w:spacing w:before="40" w:after="40"/>
              <w:ind w:left="-4"/>
              <w:jc w:val="left"/>
              <w:rPr>
                <w:lang w:val="en-GB"/>
              </w:rPr>
            </w:pPr>
            <w:r w:rsidRPr="0006299B">
              <w:rPr>
                <w:strike/>
                <w:lang w:val="en-GB"/>
              </w:rPr>
              <w:t>Total</w:t>
            </w:r>
            <w:r w:rsidRPr="0006299B">
              <w:rPr>
                <w:lang w:val="en-GB"/>
              </w:rPr>
              <w:t xml:space="preserve"> Future Growth</w:t>
            </w:r>
          </w:p>
        </w:tc>
        <w:tc>
          <w:tcPr>
            <w:tcW w:w="1559" w:type="dxa"/>
            <w:vAlign w:val="center"/>
          </w:tcPr>
          <w:p w14:paraId="5E7E25F0" w14:textId="77777777" w:rsidR="0006299B" w:rsidRPr="0006299B" w:rsidRDefault="0006299B" w:rsidP="0006299B">
            <w:pPr>
              <w:spacing w:before="40" w:after="40"/>
              <w:jc w:val="left"/>
              <w:rPr>
                <w:lang w:val="en-GB"/>
              </w:rPr>
            </w:pPr>
            <w:r w:rsidRPr="0006299B">
              <w:rPr>
                <w:lang w:val="en-GB"/>
              </w:rPr>
              <w:t>18,046</w:t>
            </w:r>
          </w:p>
        </w:tc>
      </w:tr>
    </w:tbl>
    <w:p w14:paraId="29C9C598" w14:textId="77777777" w:rsidR="0006299B" w:rsidRPr="0006299B" w:rsidRDefault="0006299B" w:rsidP="0006299B">
      <w:pPr>
        <w:spacing w:before="80"/>
        <w:ind w:left="568" w:hanging="284"/>
        <w:rPr>
          <w:bCs/>
          <w:lang w:val="en-GB"/>
        </w:rPr>
      </w:pPr>
      <w:r w:rsidRPr="0006299B">
        <w:rPr>
          <w:bCs/>
          <w:lang w:val="en-GB"/>
        </w:rPr>
        <w:t>(m)</w:t>
      </w:r>
      <w:r w:rsidRPr="0006299B">
        <w:rPr>
          <w:bCs/>
          <w:lang w:val="en-GB"/>
        </w:rPr>
        <w:tab/>
        <w:t>In the ‘Implementation and Delivery’ theme, for the Fleurieu Peninsula subregion, amend the table under ‘Land Supply Potential (Allotments)’, by updating the table entries and figures to match the following:</w:t>
      </w:r>
    </w:p>
    <w:tbl>
      <w:tblPr>
        <w:tblStyle w:val="TableGrid"/>
        <w:tblW w:w="4111" w:type="dxa"/>
        <w:tblInd w:w="1876" w:type="dxa"/>
        <w:tblLook w:val="04A0" w:firstRow="1" w:lastRow="0" w:firstColumn="1" w:lastColumn="0" w:noHBand="0" w:noVBand="1"/>
      </w:tblPr>
      <w:tblGrid>
        <w:gridCol w:w="2552"/>
        <w:gridCol w:w="1559"/>
      </w:tblGrid>
      <w:tr w:rsidR="0006299B" w:rsidRPr="0006299B" w14:paraId="42162C8C" w14:textId="77777777" w:rsidTr="00A15942">
        <w:tc>
          <w:tcPr>
            <w:tcW w:w="2552" w:type="dxa"/>
          </w:tcPr>
          <w:p w14:paraId="3CAE1FA0" w14:textId="77777777" w:rsidR="0006299B" w:rsidRPr="0006299B" w:rsidRDefault="0006299B" w:rsidP="0006299B">
            <w:pPr>
              <w:spacing w:before="40" w:after="40"/>
              <w:rPr>
                <w:lang w:val="en-GB"/>
              </w:rPr>
            </w:pPr>
            <w:r w:rsidRPr="0006299B">
              <w:rPr>
                <w:lang w:val="en-GB"/>
              </w:rPr>
              <w:t>Proposed</w:t>
            </w:r>
          </w:p>
        </w:tc>
        <w:tc>
          <w:tcPr>
            <w:tcW w:w="1559" w:type="dxa"/>
          </w:tcPr>
          <w:p w14:paraId="7F001AEF" w14:textId="77777777" w:rsidR="0006299B" w:rsidRPr="0006299B" w:rsidRDefault="0006299B" w:rsidP="0006299B">
            <w:pPr>
              <w:spacing w:before="40" w:after="40"/>
              <w:rPr>
                <w:lang w:val="en-GB"/>
              </w:rPr>
            </w:pPr>
            <w:r w:rsidRPr="0006299B">
              <w:rPr>
                <w:lang w:val="en-GB"/>
              </w:rPr>
              <w:t>1,448</w:t>
            </w:r>
          </w:p>
        </w:tc>
      </w:tr>
      <w:tr w:rsidR="0006299B" w:rsidRPr="0006299B" w14:paraId="28976FCD" w14:textId="77777777" w:rsidTr="00A15942">
        <w:tc>
          <w:tcPr>
            <w:tcW w:w="2552" w:type="dxa"/>
          </w:tcPr>
          <w:p w14:paraId="67B7DC16" w14:textId="77777777" w:rsidR="0006299B" w:rsidRPr="0006299B" w:rsidRDefault="0006299B" w:rsidP="0006299B">
            <w:pPr>
              <w:spacing w:before="40" w:after="40"/>
              <w:rPr>
                <w:lang w:val="en-GB"/>
              </w:rPr>
            </w:pPr>
            <w:r w:rsidRPr="0006299B">
              <w:rPr>
                <w:lang w:val="en-GB"/>
              </w:rPr>
              <w:t xml:space="preserve">Zoned Undeveloped </w:t>
            </w:r>
          </w:p>
        </w:tc>
        <w:tc>
          <w:tcPr>
            <w:tcW w:w="1559" w:type="dxa"/>
          </w:tcPr>
          <w:p w14:paraId="1383210B" w14:textId="77777777" w:rsidR="0006299B" w:rsidRPr="0006299B" w:rsidRDefault="0006299B" w:rsidP="0006299B">
            <w:pPr>
              <w:spacing w:before="40" w:after="40"/>
              <w:rPr>
                <w:lang w:val="en-GB"/>
              </w:rPr>
            </w:pPr>
            <w:r w:rsidRPr="0006299B">
              <w:rPr>
                <w:lang w:val="en-GB"/>
              </w:rPr>
              <w:t>5,046</w:t>
            </w:r>
          </w:p>
        </w:tc>
      </w:tr>
      <w:tr w:rsidR="0006299B" w:rsidRPr="0006299B" w14:paraId="292D5880" w14:textId="77777777" w:rsidTr="00A15942">
        <w:tc>
          <w:tcPr>
            <w:tcW w:w="2552" w:type="dxa"/>
          </w:tcPr>
          <w:p w14:paraId="54A8C5EA" w14:textId="77777777" w:rsidR="0006299B" w:rsidRPr="0006299B" w:rsidRDefault="0006299B" w:rsidP="0006299B">
            <w:pPr>
              <w:spacing w:before="40" w:after="40"/>
              <w:rPr>
                <w:lang w:val="en-GB"/>
              </w:rPr>
            </w:pPr>
            <w:r w:rsidRPr="0006299B">
              <w:rPr>
                <w:lang w:val="en-GB"/>
              </w:rPr>
              <w:t>Total Zoned Supply</w:t>
            </w:r>
          </w:p>
        </w:tc>
        <w:tc>
          <w:tcPr>
            <w:tcW w:w="1559" w:type="dxa"/>
          </w:tcPr>
          <w:p w14:paraId="69BD95EB" w14:textId="77777777" w:rsidR="0006299B" w:rsidRPr="0006299B" w:rsidRDefault="0006299B" w:rsidP="0006299B">
            <w:pPr>
              <w:spacing w:before="40" w:after="40"/>
              <w:rPr>
                <w:lang w:val="en-GB"/>
              </w:rPr>
            </w:pPr>
            <w:r w:rsidRPr="0006299B">
              <w:rPr>
                <w:lang w:val="en-GB"/>
              </w:rPr>
              <w:t>6,494</w:t>
            </w:r>
          </w:p>
        </w:tc>
      </w:tr>
      <w:tr w:rsidR="0006299B" w:rsidRPr="0006299B" w14:paraId="731F7E44" w14:textId="77777777" w:rsidTr="00A15942">
        <w:tc>
          <w:tcPr>
            <w:tcW w:w="2552" w:type="dxa"/>
          </w:tcPr>
          <w:p w14:paraId="4BA8F134" w14:textId="77777777" w:rsidR="0006299B" w:rsidRPr="0006299B" w:rsidRDefault="0006299B" w:rsidP="0006299B">
            <w:pPr>
              <w:spacing w:before="40" w:after="40"/>
              <w:rPr>
                <w:lang w:val="en-GB"/>
              </w:rPr>
            </w:pPr>
            <w:r w:rsidRPr="0006299B">
              <w:rPr>
                <w:strike/>
                <w:lang w:val="en-GB"/>
              </w:rPr>
              <w:t>Total</w:t>
            </w:r>
            <w:r w:rsidRPr="0006299B">
              <w:rPr>
                <w:lang w:val="en-GB"/>
              </w:rPr>
              <w:t xml:space="preserve"> Future Growth</w:t>
            </w:r>
          </w:p>
        </w:tc>
        <w:tc>
          <w:tcPr>
            <w:tcW w:w="1559" w:type="dxa"/>
          </w:tcPr>
          <w:p w14:paraId="2B3A3567" w14:textId="77777777" w:rsidR="0006299B" w:rsidRPr="0006299B" w:rsidRDefault="0006299B" w:rsidP="0006299B">
            <w:pPr>
              <w:spacing w:before="40" w:after="40"/>
              <w:rPr>
                <w:lang w:val="en-GB"/>
              </w:rPr>
            </w:pPr>
            <w:r w:rsidRPr="0006299B">
              <w:rPr>
                <w:lang w:val="en-GB"/>
              </w:rPr>
              <w:t>18,046</w:t>
            </w:r>
          </w:p>
        </w:tc>
      </w:tr>
    </w:tbl>
    <w:p w14:paraId="1A3BEC58" w14:textId="77777777" w:rsidR="0006299B" w:rsidRPr="0006299B" w:rsidRDefault="0006299B" w:rsidP="0006299B">
      <w:pPr>
        <w:spacing w:before="80"/>
        <w:ind w:left="568" w:hanging="284"/>
        <w:rPr>
          <w:bCs/>
          <w:lang w:val="en-GB"/>
        </w:rPr>
      </w:pPr>
      <w:r w:rsidRPr="0006299B">
        <w:rPr>
          <w:bCs/>
          <w:lang w:val="en-GB"/>
        </w:rPr>
        <w:t>(n)</w:t>
      </w:r>
      <w:r w:rsidRPr="0006299B">
        <w:rPr>
          <w:bCs/>
          <w:lang w:val="en-GB"/>
        </w:rPr>
        <w:tab/>
        <w:t>In the ‘Context’ section, ‘Housing trends and land supply’ amend the table under ‘Land Supply Potential (Allotments), by updating the table entries and figures to match the following:</w:t>
      </w:r>
    </w:p>
    <w:tbl>
      <w:tblPr>
        <w:tblStyle w:val="TableGrid"/>
        <w:tblW w:w="4111" w:type="dxa"/>
        <w:tblInd w:w="1876" w:type="dxa"/>
        <w:tblLook w:val="04A0" w:firstRow="1" w:lastRow="0" w:firstColumn="1" w:lastColumn="0" w:noHBand="0" w:noVBand="1"/>
      </w:tblPr>
      <w:tblGrid>
        <w:gridCol w:w="2552"/>
        <w:gridCol w:w="1559"/>
      </w:tblGrid>
      <w:tr w:rsidR="0006299B" w:rsidRPr="0006299B" w14:paraId="1EFAF553" w14:textId="77777777" w:rsidTr="00A15942">
        <w:tc>
          <w:tcPr>
            <w:tcW w:w="2552" w:type="dxa"/>
          </w:tcPr>
          <w:p w14:paraId="07E6A657" w14:textId="77777777" w:rsidR="0006299B" w:rsidRPr="0006299B" w:rsidRDefault="0006299B" w:rsidP="0006299B">
            <w:pPr>
              <w:spacing w:before="40" w:after="40"/>
              <w:rPr>
                <w:lang w:val="en-GB"/>
              </w:rPr>
            </w:pPr>
            <w:r w:rsidRPr="0006299B">
              <w:rPr>
                <w:lang w:val="en-GB"/>
              </w:rPr>
              <w:t>Proposed</w:t>
            </w:r>
          </w:p>
        </w:tc>
        <w:tc>
          <w:tcPr>
            <w:tcW w:w="1559" w:type="dxa"/>
          </w:tcPr>
          <w:p w14:paraId="36881E30" w14:textId="77777777" w:rsidR="0006299B" w:rsidRPr="0006299B" w:rsidRDefault="0006299B" w:rsidP="0006299B">
            <w:pPr>
              <w:spacing w:before="40" w:after="40"/>
              <w:rPr>
                <w:lang w:val="en-GB"/>
              </w:rPr>
            </w:pPr>
            <w:r w:rsidRPr="0006299B">
              <w:rPr>
                <w:lang w:val="en-GB"/>
              </w:rPr>
              <w:t>34,132</w:t>
            </w:r>
          </w:p>
        </w:tc>
      </w:tr>
      <w:tr w:rsidR="0006299B" w:rsidRPr="0006299B" w14:paraId="613154EF" w14:textId="77777777" w:rsidTr="00A15942">
        <w:tc>
          <w:tcPr>
            <w:tcW w:w="2552" w:type="dxa"/>
          </w:tcPr>
          <w:p w14:paraId="1CA23B7C" w14:textId="77777777" w:rsidR="0006299B" w:rsidRPr="0006299B" w:rsidRDefault="0006299B" w:rsidP="0006299B">
            <w:pPr>
              <w:spacing w:before="40" w:after="40"/>
              <w:rPr>
                <w:lang w:val="en-GB"/>
              </w:rPr>
            </w:pPr>
            <w:r w:rsidRPr="0006299B">
              <w:rPr>
                <w:lang w:val="en-GB"/>
              </w:rPr>
              <w:t xml:space="preserve">Zoned Undeveloped </w:t>
            </w:r>
          </w:p>
        </w:tc>
        <w:tc>
          <w:tcPr>
            <w:tcW w:w="1559" w:type="dxa"/>
          </w:tcPr>
          <w:p w14:paraId="16D0BEB8" w14:textId="77777777" w:rsidR="0006299B" w:rsidRPr="0006299B" w:rsidRDefault="0006299B" w:rsidP="0006299B">
            <w:pPr>
              <w:spacing w:before="40" w:after="40"/>
              <w:rPr>
                <w:lang w:val="en-GB"/>
              </w:rPr>
            </w:pPr>
            <w:r w:rsidRPr="0006299B">
              <w:rPr>
                <w:lang w:val="en-GB"/>
              </w:rPr>
              <w:t>175,065</w:t>
            </w:r>
          </w:p>
        </w:tc>
      </w:tr>
      <w:tr w:rsidR="0006299B" w:rsidRPr="0006299B" w14:paraId="7AA1D084" w14:textId="77777777" w:rsidTr="00A15942">
        <w:tc>
          <w:tcPr>
            <w:tcW w:w="2552" w:type="dxa"/>
          </w:tcPr>
          <w:p w14:paraId="3C944897" w14:textId="77777777" w:rsidR="0006299B" w:rsidRPr="0006299B" w:rsidRDefault="0006299B" w:rsidP="0006299B">
            <w:pPr>
              <w:spacing w:before="40" w:after="40"/>
              <w:rPr>
                <w:lang w:val="en-GB"/>
              </w:rPr>
            </w:pPr>
            <w:r w:rsidRPr="0006299B">
              <w:rPr>
                <w:lang w:val="en-GB"/>
              </w:rPr>
              <w:t>Total Zoned Supply</w:t>
            </w:r>
          </w:p>
        </w:tc>
        <w:tc>
          <w:tcPr>
            <w:tcW w:w="1559" w:type="dxa"/>
          </w:tcPr>
          <w:p w14:paraId="1FB194AF" w14:textId="77777777" w:rsidR="0006299B" w:rsidRPr="0006299B" w:rsidRDefault="0006299B" w:rsidP="0006299B">
            <w:pPr>
              <w:spacing w:before="40" w:after="40"/>
              <w:rPr>
                <w:lang w:val="en-GB"/>
              </w:rPr>
            </w:pPr>
            <w:r w:rsidRPr="0006299B">
              <w:rPr>
                <w:lang w:val="en-GB"/>
              </w:rPr>
              <w:t>209,197</w:t>
            </w:r>
          </w:p>
        </w:tc>
      </w:tr>
      <w:tr w:rsidR="0006299B" w:rsidRPr="0006299B" w14:paraId="00982DC3" w14:textId="77777777" w:rsidTr="00A15942">
        <w:tc>
          <w:tcPr>
            <w:tcW w:w="2552" w:type="dxa"/>
          </w:tcPr>
          <w:p w14:paraId="2CC95B14" w14:textId="77777777" w:rsidR="0006299B" w:rsidRPr="0006299B" w:rsidRDefault="0006299B" w:rsidP="0006299B">
            <w:pPr>
              <w:spacing w:before="40" w:after="40"/>
              <w:rPr>
                <w:lang w:val="en-GB"/>
              </w:rPr>
            </w:pPr>
            <w:r w:rsidRPr="0006299B">
              <w:rPr>
                <w:strike/>
                <w:lang w:val="en-GB"/>
              </w:rPr>
              <w:t>Total</w:t>
            </w:r>
            <w:r w:rsidRPr="0006299B">
              <w:rPr>
                <w:lang w:val="en-GB"/>
              </w:rPr>
              <w:t xml:space="preserve"> Future Growth</w:t>
            </w:r>
          </w:p>
        </w:tc>
        <w:tc>
          <w:tcPr>
            <w:tcW w:w="1559" w:type="dxa"/>
          </w:tcPr>
          <w:p w14:paraId="43B7E34F" w14:textId="77777777" w:rsidR="0006299B" w:rsidRPr="0006299B" w:rsidRDefault="0006299B" w:rsidP="0006299B">
            <w:pPr>
              <w:spacing w:before="40" w:after="40"/>
              <w:rPr>
                <w:lang w:val="en-GB"/>
              </w:rPr>
            </w:pPr>
            <w:r w:rsidRPr="0006299B">
              <w:rPr>
                <w:lang w:val="en-GB"/>
              </w:rPr>
              <w:t>261,543</w:t>
            </w:r>
          </w:p>
        </w:tc>
      </w:tr>
    </w:tbl>
    <w:p w14:paraId="69204012" w14:textId="77777777" w:rsidR="0006299B" w:rsidRPr="0006299B" w:rsidRDefault="0006299B" w:rsidP="0006299B">
      <w:pPr>
        <w:spacing w:before="80"/>
        <w:ind w:left="568" w:hanging="284"/>
        <w:rPr>
          <w:bCs/>
          <w:lang w:val="en-GB"/>
        </w:rPr>
      </w:pPr>
      <w:r w:rsidRPr="0006299B">
        <w:rPr>
          <w:bCs/>
          <w:lang w:val="en-GB"/>
        </w:rPr>
        <w:t>(o)</w:t>
      </w:r>
      <w:r w:rsidRPr="0006299B">
        <w:rPr>
          <w:bCs/>
          <w:lang w:val="en-GB"/>
        </w:rPr>
        <w:tab/>
        <w:t>Update the publication date, regional plan version number, amendment type and summary of amendments within the ‘Table of Regional Plan Amendments’ to reflect the amendments to the Plan as described in this Notice.</w:t>
      </w:r>
    </w:p>
    <w:p w14:paraId="1546CF28" w14:textId="77777777" w:rsidR="0006299B" w:rsidRPr="0006299B" w:rsidRDefault="0006299B" w:rsidP="0006299B">
      <w:pPr>
        <w:ind w:left="284"/>
        <w:rPr>
          <w:bCs/>
          <w:lang w:val="en-GB"/>
        </w:rPr>
      </w:pPr>
      <w:r w:rsidRPr="0006299B">
        <w:rPr>
          <w:b/>
          <w:bCs/>
          <w:lang w:val="en-GB"/>
        </w:rPr>
        <w:t>Drafting Note:</w:t>
      </w:r>
      <w:r w:rsidRPr="0006299B">
        <w:rPr>
          <w:lang w:val="en-GB"/>
        </w:rPr>
        <w:t xml:space="preserve"> </w:t>
      </w:r>
      <w:r w:rsidRPr="0006299B">
        <w:rPr>
          <w:strike/>
          <w:lang w:val="en-GB"/>
        </w:rPr>
        <w:t>strikethrough</w:t>
      </w:r>
      <w:r w:rsidRPr="0006299B">
        <w:rPr>
          <w:lang w:val="en-GB"/>
        </w:rPr>
        <w:t xml:space="preserve"> = delete text, </w:t>
      </w:r>
      <w:r w:rsidRPr="0006299B">
        <w:rPr>
          <w:u w:val="single"/>
          <w:lang w:val="en-GB"/>
        </w:rPr>
        <w:t>underline</w:t>
      </w:r>
      <w:r w:rsidRPr="0006299B">
        <w:rPr>
          <w:lang w:val="en-GB"/>
        </w:rPr>
        <w:t xml:space="preserve"> = new text</w:t>
      </w:r>
    </w:p>
    <w:p w14:paraId="5885DD97" w14:textId="77777777" w:rsidR="0006299B" w:rsidRPr="0006299B" w:rsidRDefault="0006299B" w:rsidP="0006299B">
      <w:pPr>
        <w:ind w:left="284" w:hanging="284"/>
        <w:rPr>
          <w:lang w:val="en-GB"/>
        </w:rPr>
      </w:pPr>
      <w:r w:rsidRPr="0006299B">
        <w:rPr>
          <w:lang w:val="en-GB"/>
        </w:rPr>
        <w:t>2.</w:t>
      </w:r>
      <w:r w:rsidRPr="0006299B">
        <w:rPr>
          <w:lang w:val="en-GB"/>
        </w:rPr>
        <w:tab/>
      </w:r>
      <w:r w:rsidRPr="0006299B">
        <w:rPr>
          <w:spacing w:val="-4"/>
          <w:lang w:val="en-GB"/>
        </w:rPr>
        <w:t>Pursuant to Section 76 of the Act, I hereby amend the Murray Mallee Regional Plan to make the following minor or operational amendments:</w:t>
      </w:r>
    </w:p>
    <w:p w14:paraId="2292BC34" w14:textId="77777777" w:rsidR="0006299B" w:rsidRPr="0006299B" w:rsidRDefault="0006299B" w:rsidP="0006299B">
      <w:pPr>
        <w:ind w:left="567" w:hanging="283"/>
        <w:rPr>
          <w:bCs/>
          <w:lang w:val="en-GB"/>
        </w:rPr>
      </w:pPr>
      <w:r w:rsidRPr="0006299B">
        <w:rPr>
          <w:bCs/>
          <w:lang w:val="en-GB"/>
        </w:rPr>
        <w:t>(a)</w:t>
      </w:r>
      <w:r w:rsidRPr="0006299B">
        <w:rPr>
          <w:bCs/>
          <w:lang w:val="en-GB"/>
        </w:rPr>
        <w:tab/>
        <w:t>Amend the spatial layers by transferring all land (or portions of land) identified in the ‘Future Greenfield Supply—in EFPA’ layer into the ‘Future Greenfield Growth Area’ layer and then delete the ‘Future Greenfield Supply—in EFPA’ layer.</w:t>
      </w:r>
    </w:p>
    <w:p w14:paraId="724AE244" w14:textId="77777777" w:rsidR="0006299B" w:rsidRPr="0006299B" w:rsidRDefault="0006299B" w:rsidP="0006299B">
      <w:pPr>
        <w:ind w:left="567" w:hanging="283"/>
        <w:rPr>
          <w:bCs/>
          <w:lang w:val="en-GB"/>
        </w:rPr>
      </w:pPr>
      <w:r w:rsidRPr="0006299B">
        <w:rPr>
          <w:bCs/>
          <w:lang w:val="en-GB"/>
        </w:rPr>
        <w:t>(b)</w:t>
      </w:r>
      <w:r w:rsidRPr="0006299B">
        <w:rPr>
          <w:bCs/>
          <w:lang w:val="en-GB"/>
        </w:rPr>
        <w:tab/>
        <w:t>In the ‘Layers’ legend of the spatial mapping, for the ‘Future Greenfield Growth Area’ layer, replace the description ‘Future greenfield growth areas located outside of the EFPAs’ with ‘Land identified for future greenfield growth’.</w:t>
      </w:r>
    </w:p>
    <w:p w14:paraId="3DD74091" w14:textId="77777777" w:rsidR="0006299B" w:rsidRPr="0006299B" w:rsidRDefault="0006299B" w:rsidP="0006299B">
      <w:pPr>
        <w:ind w:left="567" w:hanging="283"/>
        <w:rPr>
          <w:bCs/>
          <w:lang w:val="en-GB"/>
        </w:rPr>
      </w:pPr>
      <w:r w:rsidRPr="0006299B">
        <w:rPr>
          <w:bCs/>
          <w:lang w:val="en-GB"/>
        </w:rPr>
        <w:t>(c)</w:t>
      </w:r>
      <w:r w:rsidRPr="0006299B">
        <w:rPr>
          <w:bCs/>
          <w:lang w:val="en-GB"/>
        </w:rPr>
        <w:tab/>
        <w:t>Update the publication date, regional plan version number, amendment type and summary of amendments within the ‘Table of Regional Plan Amendments’ to reflect the amendments to the Plan as described in this Notice.</w:t>
      </w:r>
    </w:p>
    <w:p w14:paraId="05D4C9E1" w14:textId="77777777" w:rsidR="0006299B" w:rsidRPr="0006299B" w:rsidRDefault="0006299B" w:rsidP="0006299B">
      <w:pPr>
        <w:ind w:left="284" w:hanging="284"/>
        <w:rPr>
          <w:bCs/>
          <w:lang w:val="en-GB"/>
        </w:rPr>
      </w:pPr>
      <w:r w:rsidRPr="0006299B">
        <w:rPr>
          <w:bCs/>
          <w:lang w:val="en-GB"/>
        </w:rPr>
        <w:t>3.</w:t>
      </w:r>
      <w:r w:rsidRPr="0006299B">
        <w:rPr>
          <w:bCs/>
          <w:lang w:val="en-GB"/>
        </w:rPr>
        <w:tab/>
      </w:r>
      <w:r w:rsidRPr="0006299B">
        <w:rPr>
          <w:lang w:val="en-GB"/>
        </w:rPr>
        <w:t>Pursuant to Section 76(5)(a) of the Act, I further specify that the amendments to the Plan as described in this Notice will take effect upon the date those amendments are published on the SA planning portal.</w:t>
      </w:r>
    </w:p>
    <w:p w14:paraId="4F516FFD" w14:textId="77777777" w:rsidR="0006299B" w:rsidRPr="0006299B" w:rsidRDefault="0006299B" w:rsidP="0006299B">
      <w:pPr>
        <w:spacing w:after="0"/>
        <w:rPr>
          <w:rFonts w:eastAsia="Times New Roman"/>
          <w:b/>
          <w:szCs w:val="17"/>
          <w:lang w:val="en-GB"/>
        </w:rPr>
      </w:pPr>
      <w:r w:rsidRPr="0006299B">
        <w:rPr>
          <w:rFonts w:eastAsia="Times New Roman"/>
          <w:szCs w:val="17"/>
          <w:lang w:val="en-GB"/>
        </w:rPr>
        <w:t>Dated: 15 April 2026</w:t>
      </w:r>
    </w:p>
    <w:p w14:paraId="0242200B" w14:textId="77777777" w:rsidR="0006299B" w:rsidRPr="0006299B" w:rsidRDefault="0006299B" w:rsidP="0006299B">
      <w:pPr>
        <w:spacing w:after="0"/>
        <w:jc w:val="right"/>
        <w:rPr>
          <w:rFonts w:eastAsia="Times New Roman"/>
          <w:smallCaps/>
          <w:szCs w:val="20"/>
          <w:lang w:val="en-GB"/>
        </w:rPr>
      </w:pPr>
      <w:r w:rsidRPr="0006299B">
        <w:rPr>
          <w:rFonts w:eastAsia="Times New Roman"/>
          <w:smallCaps/>
          <w:szCs w:val="20"/>
          <w:lang w:val="en-GB"/>
        </w:rPr>
        <w:t>Jason Bailey</w:t>
      </w:r>
    </w:p>
    <w:p w14:paraId="3DD40563" w14:textId="77777777" w:rsidR="0006299B" w:rsidRPr="0006299B" w:rsidRDefault="0006299B" w:rsidP="0006299B">
      <w:pPr>
        <w:spacing w:after="0"/>
        <w:jc w:val="right"/>
        <w:rPr>
          <w:rFonts w:eastAsia="Times New Roman"/>
          <w:szCs w:val="17"/>
          <w:lang w:val="en-GB"/>
        </w:rPr>
      </w:pPr>
      <w:r w:rsidRPr="0006299B">
        <w:rPr>
          <w:rFonts w:eastAsia="Times New Roman"/>
          <w:szCs w:val="17"/>
          <w:lang w:val="en-GB"/>
        </w:rPr>
        <w:t>Director, Strategic Planning</w:t>
      </w:r>
    </w:p>
    <w:p w14:paraId="09DF7412" w14:textId="77777777" w:rsidR="0006299B" w:rsidRPr="0006299B" w:rsidRDefault="0006299B" w:rsidP="0006299B">
      <w:pPr>
        <w:spacing w:after="0"/>
        <w:jc w:val="right"/>
        <w:rPr>
          <w:rFonts w:eastAsia="Times New Roman"/>
          <w:szCs w:val="17"/>
          <w:lang w:val="en-GB"/>
        </w:rPr>
      </w:pPr>
      <w:r w:rsidRPr="0006299B">
        <w:rPr>
          <w:rFonts w:eastAsia="Times New Roman"/>
          <w:szCs w:val="17"/>
          <w:lang w:val="en-GB"/>
        </w:rPr>
        <w:t>Department for Housing and Urban Development</w:t>
      </w:r>
    </w:p>
    <w:p w14:paraId="5C749D7F" w14:textId="77777777" w:rsidR="0006299B" w:rsidRPr="0006299B" w:rsidRDefault="0006299B" w:rsidP="0006299B">
      <w:pPr>
        <w:spacing w:after="0"/>
        <w:jc w:val="right"/>
        <w:rPr>
          <w:rFonts w:eastAsia="Times New Roman"/>
          <w:szCs w:val="17"/>
          <w:lang w:val="en-GB"/>
        </w:rPr>
      </w:pPr>
      <w:r w:rsidRPr="0006299B">
        <w:rPr>
          <w:rFonts w:eastAsia="Times New Roman"/>
          <w:szCs w:val="17"/>
          <w:lang w:val="en-GB"/>
        </w:rPr>
        <w:t>Delegate of the Minister for Planning</w:t>
      </w:r>
    </w:p>
    <w:p w14:paraId="00CAEB81" w14:textId="77777777" w:rsidR="0006299B" w:rsidRPr="0006299B" w:rsidRDefault="0006299B" w:rsidP="0006299B">
      <w:pPr>
        <w:pBdr>
          <w:top w:val="single" w:sz="4" w:space="1" w:color="auto"/>
        </w:pBdr>
        <w:spacing w:before="100" w:after="0" w:line="14" w:lineRule="exact"/>
        <w:jc w:val="center"/>
        <w:rPr>
          <w:rFonts w:eastAsia="Times New Roman"/>
          <w:b/>
          <w:bCs/>
          <w:szCs w:val="17"/>
          <w:lang w:val="en-GB"/>
        </w:rPr>
      </w:pPr>
    </w:p>
    <w:p w14:paraId="37AFDED9" w14:textId="77777777" w:rsidR="00C72E04" w:rsidRPr="00C72E04" w:rsidRDefault="00C72E04" w:rsidP="00C72E04">
      <w:pPr>
        <w:jc w:val="center"/>
        <w:rPr>
          <w:caps/>
          <w:szCs w:val="17"/>
        </w:rPr>
      </w:pPr>
      <w:r w:rsidRPr="00C72E04">
        <w:rPr>
          <w:caps/>
          <w:szCs w:val="17"/>
        </w:rPr>
        <w:lastRenderedPageBreak/>
        <w:t>PLANNING, DEVELOPMENT AND INFRASTRUCTURE ACT 2016</w:t>
      </w:r>
    </w:p>
    <w:p w14:paraId="7104EC18" w14:textId="77777777" w:rsidR="00C72E04" w:rsidRPr="00C72E04" w:rsidRDefault="00C72E04" w:rsidP="00C72E04">
      <w:pPr>
        <w:jc w:val="center"/>
        <w:rPr>
          <w:smallCaps/>
          <w:szCs w:val="17"/>
        </w:rPr>
      </w:pPr>
      <w:r w:rsidRPr="00C72E04">
        <w:rPr>
          <w:smallCaps/>
          <w:szCs w:val="17"/>
        </w:rPr>
        <w:t>Section 76</w:t>
      </w:r>
    </w:p>
    <w:p w14:paraId="64E23693" w14:textId="77777777" w:rsidR="00C72E04" w:rsidRPr="00C72E04" w:rsidRDefault="00C72E04" w:rsidP="00C72E04">
      <w:pPr>
        <w:jc w:val="center"/>
        <w:rPr>
          <w:i/>
          <w:szCs w:val="17"/>
        </w:rPr>
      </w:pPr>
      <w:r w:rsidRPr="00C72E04">
        <w:rPr>
          <w:i/>
          <w:szCs w:val="17"/>
        </w:rPr>
        <w:t>Amendment to the Planning and Design Code</w:t>
      </w:r>
    </w:p>
    <w:p w14:paraId="555487EF" w14:textId="77777777" w:rsidR="00C72E04" w:rsidRPr="00C72E04" w:rsidRDefault="00C72E04" w:rsidP="00C72E04">
      <w:pPr>
        <w:rPr>
          <w:rFonts w:eastAsia="Times New Roman"/>
          <w:i/>
          <w:iCs/>
          <w:szCs w:val="17"/>
        </w:rPr>
      </w:pPr>
      <w:r w:rsidRPr="00C72E04">
        <w:rPr>
          <w:rFonts w:eastAsia="Times New Roman"/>
          <w:i/>
          <w:iCs/>
          <w:szCs w:val="17"/>
        </w:rPr>
        <w:t>Preamble</w:t>
      </w:r>
    </w:p>
    <w:p w14:paraId="26EFB032" w14:textId="77777777" w:rsidR="00C72E04" w:rsidRPr="00C72E04" w:rsidRDefault="00C72E04" w:rsidP="00C72E04">
      <w:pPr>
        <w:rPr>
          <w:rFonts w:eastAsia="Times New Roman"/>
          <w:szCs w:val="17"/>
        </w:rPr>
      </w:pPr>
      <w:r w:rsidRPr="00C72E04">
        <w:rPr>
          <w:rFonts w:eastAsia="Times New Roman"/>
          <w:spacing w:val="-2"/>
          <w:szCs w:val="17"/>
        </w:rPr>
        <w:t xml:space="preserve">It is necessary to amend the Planning and Design Code (the Code) in operation at 26 March 2026 (Version 2026.06) in order to make changes </w:t>
      </w:r>
      <w:r w:rsidRPr="00C72E04">
        <w:rPr>
          <w:rFonts w:eastAsia="Times New Roman"/>
          <w:szCs w:val="17"/>
        </w:rPr>
        <w:t xml:space="preserve">of form relating to the Code’s spatial layers and their relationship with land parcels. Note: There are no changes to the application of zone, subzone or overlay boundaries and their relationship with affected parcels or the intent of policy application as a result of this amendment. </w:t>
      </w:r>
    </w:p>
    <w:p w14:paraId="544735DF" w14:textId="77777777" w:rsidR="00C72E04" w:rsidRPr="00C72E04" w:rsidRDefault="00C72E04" w:rsidP="00C72E04">
      <w:pPr>
        <w:ind w:left="284" w:hanging="284"/>
        <w:rPr>
          <w:rFonts w:eastAsia="Times New Roman"/>
          <w:szCs w:val="17"/>
        </w:rPr>
      </w:pPr>
      <w:r w:rsidRPr="00C72E04">
        <w:rPr>
          <w:rFonts w:eastAsia="Times New Roman"/>
          <w:szCs w:val="17"/>
        </w:rPr>
        <w:t>1.</w:t>
      </w:r>
      <w:r w:rsidRPr="00C72E04">
        <w:rPr>
          <w:rFonts w:eastAsia="Times New Roman"/>
          <w:szCs w:val="17"/>
        </w:rPr>
        <w:tab/>
        <w:t xml:space="preserve">Pursuant to Section 76 of the </w:t>
      </w:r>
      <w:r w:rsidRPr="00C72E04">
        <w:rPr>
          <w:rFonts w:eastAsia="Times New Roman"/>
          <w:i/>
          <w:iCs/>
          <w:szCs w:val="17"/>
        </w:rPr>
        <w:t>Planning, Development and Infrastructure Act 2016</w:t>
      </w:r>
      <w:r w:rsidRPr="00C72E04">
        <w:rPr>
          <w:rFonts w:eastAsia="Times New Roman"/>
          <w:szCs w:val="17"/>
        </w:rPr>
        <w:t xml:space="preserve"> (the Act), I hereby amend the Code in order to make changes of form (without altering the effect of underlying policy), correct errors and make operational amendments as follows:</w:t>
      </w:r>
    </w:p>
    <w:p w14:paraId="4AEA7F55" w14:textId="77777777" w:rsidR="00C72E04" w:rsidRPr="00C72E04" w:rsidRDefault="00C72E04" w:rsidP="00C72E04">
      <w:pPr>
        <w:ind w:left="567" w:hanging="283"/>
        <w:rPr>
          <w:rFonts w:eastAsia="Times New Roman"/>
          <w:szCs w:val="17"/>
        </w:rPr>
      </w:pPr>
      <w:r w:rsidRPr="00C72E04">
        <w:rPr>
          <w:rFonts w:eastAsia="Times New Roman"/>
          <w:szCs w:val="17"/>
        </w:rPr>
        <w:t>(a)</w:t>
      </w:r>
      <w:r w:rsidRPr="00C72E04">
        <w:rPr>
          <w:rFonts w:eastAsia="Times New Roman"/>
          <w:szCs w:val="17"/>
        </w:rPr>
        <w:tab/>
        <w:t>Undertake minor alterations to the geometry of the spatial layers and data in the Code to maintain the current relationship between the parcel boundaries and Code data as a result of the following:</w:t>
      </w:r>
    </w:p>
    <w:p w14:paraId="2123B91F" w14:textId="77777777" w:rsidR="00C72E04" w:rsidRPr="00C72E04" w:rsidRDefault="00C72E04" w:rsidP="00C72E04">
      <w:pPr>
        <w:ind w:left="851" w:hanging="284"/>
        <w:rPr>
          <w:rFonts w:eastAsia="Times New Roman"/>
          <w:szCs w:val="17"/>
        </w:rPr>
      </w:pPr>
      <w:r w:rsidRPr="00C72E04">
        <w:rPr>
          <w:rFonts w:eastAsia="Times New Roman"/>
          <w:szCs w:val="17"/>
        </w:rPr>
        <w:t>(i)</w:t>
      </w:r>
      <w:r w:rsidRPr="00C72E04">
        <w:rPr>
          <w:rFonts w:eastAsia="Times New Roman"/>
          <w:szCs w:val="17"/>
        </w:rPr>
        <w:tab/>
        <w:t>New plans of division deposited in the Land Titles Office between 18 March 2026 and 7 April 2026 affecting the following spatial and data layers in the Code:</w:t>
      </w:r>
    </w:p>
    <w:p w14:paraId="72819A8C" w14:textId="77777777" w:rsidR="00C72E04" w:rsidRPr="00C72E04" w:rsidRDefault="00C72E04" w:rsidP="00C72E04">
      <w:pPr>
        <w:ind w:left="1134" w:hanging="283"/>
        <w:rPr>
          <w:rFonts w:eastAsia="Times New Roman"/>
          <w:szCs w:val="17"/>
        </w:rPr>
      </w:pPr>
      <w:r w:rsidRPr="00C72E04">
        <w:rPr>
          <w:rFonts w:eastAsia="Times New Roman"/>
          <w:szCs w:val="17"/>
        </w:rPr>
        <w:t>A.</w:t>
      </w:r>
      <w:r w:rsidRPr="00C72E04">
        <w:rPr>
          <w:rFonts w:eastAsia="Times New Roman"/>
          <w:szCs w:val="17"/>
        </w:rPr>
        <w:tab/>
        <w:t>Zones and subzones</w:t>
      </w:r>
    </w:p>
    <w:p w14:paraId="7112E737" w14:textId="77777777" w:rsidR="00C72E04" w:rsidRPr="00C72E04" w:rsidRDefault="00C72E04" w:rsidP="00C72E04">
      <w:pPr>
        <w:ind w:left="1134" w:hanging="283"/>
        <w:rPr>
          <w:rFonts w:eastAsia="Times New Roman"/>
          <w:szCs w:val="17"/>
        </w:rPr>
      </w:pPr>
      <w:r w:rsidRPr="00C72E04">
        <w:rPr>
          <w:rFonts w:eastAsia="Times New Roman"/>
          <w:szCs w:val="17"/>
        </w:rPr>
        <w:t>B.</w:t>
      </w:r>
      <w:r w:rsidRPr="00C72E04">
        <w:rPr>
          <w:rFonts w:eastAsia="Times New Roman"/>
          <w:szCs w:val="17"/>
        </w:rPr>
        <w:tab/>
        <w:t>Technical and Numeric Variations</w:t>
      </w:r>
    </w:p>
    <w:p w14:paraId="7D3D1AA5"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Building Heights (Levels)</w:t>
      </w:r>
    </w:p>
    <w:p w14:paraId="2C341AE9"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Building Heights (Metres)</w:t>
      </w:r>
    </w:p>
    <w:p w14:paraId="65F936EE"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Concept Plan</w:t>
      </w:r>
    </w:p>
    <w:p w14:paraId="24BD43F2"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Finished Ground and Floor Levels</w:t>
      </w:r>
    </w:p>
    <w:p w14:paraId="0BE45B95"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Interface Height</w:t>
      </w:r>
    </w:p>
    <w:p w14:paraId="529A0D3D"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Minimum Frontage</w:t>
      </w:r>
    </w:p>
    <w:p w14:paraId="7AFABA25"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Minimum Site Area</w:t>
      </w:r>
    </w:p>
    <w:p w14:paraId="7FC4073D"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Minimum Primary Street Setback</w:t>
      </w:r>
    </w:p>
    <w:p w14:paraId="1E569B49"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Minimum Side Boundary Setback</w:t>
      </w:r>
    </w:p>
    <w:p w14:paraId="7B8FF730"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Future Local Road Widening Setback</w:t>
      </w:r>
    </w:p>
    <w:p w14:paraId="5D0AEB11" w14:textId="77777777" w:rsidR="00C72E04" w:rsidRPr="00C72E04" w:rsidRDefault="00C72E04" w:rsidP="00C72E04">
      <w:pPr>
        <w:ind w:left="1134"/>
        <w:rPr>
          <w:rFonts w:eastAsia="Times New Roman"/>
          <w:szCs w:val="17"/>
        </w:rPr>
      </w:pPr>
      <w:r w:rsidRPr="00C72E04">
        <w:rPr>
          <w:rFonts w:eastAsia="Times New Roman"/>
          <w:szCs w:val="17"/>
        </w:rPr>
        <w:t>•</w:t>
      </w:r>
      <w:r w:rsidRPr="00C72E04">
        <w:rPr>
          <w:rFonts w:eastAsia="Times New Roman"/>
          <w:szCs w:val="17"/>
        </w:rPr>
        <w:tab/>
        <w:t>Site Coverage</w:t>
      </w:r>
    </w:p>
    <w:p w14:paraId="06E8C41F" w14:textId="77777777" w:rsidR="00C72E04" w:rsidRPr="00C72E04" w:rsidRDefault="00C72E04" w:rsidP="00C72E04">
      <w:pPr>
        <w:ind w:left="1134" w:hanging="283"/>
        <w:rPr>
          <w:rFonts w:eastAsia="Times New Roman"/>
          <w:szCs w:val="17"/>
        </w:rPr>
      </w:pPr>
      <w:r w:rsidRPr="00C72E04">
        <w:rPr>
          <w:rFonts w:eastAsia="Times New Roman"/>
          <w:szCs w:val="17"/>
        </w:rPr>
        <w:t>C.</w:t>
      </w:r>
      <w:r w:rsidRPr="00C72E04">
        <w:rPr>
          <w:rFonts w:eastAsia="Times New Roman"/>
          <w:szCs w:val="17"/>
        </w:rPr>
        <w:tab/>
        <w:t>Overlays</w:t>
      </w:r>
    </w:p>
    <w:p w14:paraId="2AB87DAE"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Affordable Housing</w:t>
      </w:r>
    </w:p>
    <w:p w14:paraId="02BA3A55"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Airport Building Heights (Regulated)</w:t>
      </w:r>
    </w:p>
    <w:p w14:paraId="3D5C723F"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Character Area</w:t>
      </w:r>
    </w:p>
    <w:p w14:paraId="1E97AA8A"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Character Preservation District</w:t>
      </w:r>
    </w:p>
    <w:p w14:paraId="3B763DD6"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Coastal Areas</w:t>
      </w:r>
    </w:p>
    <w:p w14:paraId="422EFC14"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Design</w:t>
      </w:r>
    </w:p>
    <w:p w14:paraId="1F897418"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Future Local Road Widening</w:t>
      </w:r>
    </w:p>
    <w:p w14:paraId="7737749D"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Future Road Widening</w:t>
      </w:r>
    </w:p>
    <w:p w14:paraId="25819835"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Hazards (Bushfire—High Risk)</w:t>
      </w:r>
    </w:p>
    <w:p w14:paraId="77B8F5C1"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Hazards (Bushfire—Medium Risk)</w:t>
      </w:r>
    </w:p>
    <w:p w14:paraId="0DB8D86A"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Hazards (Bushfire—General Risk)</w:t>
      </w:r>
    </w:p>
    <w:p w14:paraId="0753122F"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Hazards (Bushfire—Urban Interface)</w:t>
      </w:r>
    </w:p>
    <w:p w14:paraId="18ED46FB"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Hazards (Bushfire—Regional)</w:t>
      </w:r>
    </w:p>
    <w:p w14:paraId="61C8BD9C"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Hazards (Bushfire—Outback)</w:t>
      </w:r>
    </w:p>
    <w:p w14:paraId="6D1EECE0"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Heritage Adjacency</w:t>
      </w:r>
    </w:p>
    <w:p w14:paraId="56723A18"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Local Heritage Place</w:t>
      </w:r>
    </w:p>
    <w:p w14:paraId="772B9A22"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Noise and Air Emissions</w:t>
      </w:r>
    </w:p>
    <w:p w14:paraId="5EC50E60"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Significant Retirement Facility and Supported Accommodation Sites</w:t>
      </w:r>
    </w:p>
    <w:p w14:paraId="48C554D0"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State Heritage Place</w:t>
      </w:r>
    </w:p>
    <w:p w14:paraId="55538488" w14:textId="77777777" w:rsidR="00C72E04" w:rsidRPr="00C72E04" w:rsidRDefault="00C72E04" w:rsidP="00D63D6C">
      <w:pPr>
        <w:spacing w:after="76"/>
        <w:ind w:left="1134"/>
        <w:rPr>
          <w:rFonts w:eastAsia="Times New Roman"/>
          <w:szCs w:val="17"/>
        </w:rPr>
      </w:pPr>
      <w:r w:rsidRPr="00C72E04">
        <w:rPr>
          <w:rFonts w:eastAsia="Times New Roman"/>
          <w:szCs w:val="17"/>
        </w:rPr>
        <w:t>•</w:t>
      </w:r>
      <w:r w:rsidRPr="00C72E04">
        <w:rPr>
          <w:rFonts w:eastAsia="Times New Roman"/>
          <w:szCs w:val="17"/>
        </w:rPr>
        <w:tab/>
        <w:t>Stormwater Management</w:t>
      </w:r>
    </w:p>
    <w:p w14:paraId="00102E80" w14:textId="77777777" w:rsidR="00C72E04" w:rsidRPr="00C72E04" w:rsidRDefault="00C72E04" w:rsidP="00C72E04">
      <w:pPr>
        <w:ind w:left="1134"/>
        <w:rPr>
          <w:rFonts w:eastAsia="Times New Roman"/>
          <w:szCs w:val="17"/>
        </w:rPr>
      </w:pPr>
      <w:r w:rsidRPr="00C72E04">
        <w:rPr>
          <w:rFonts w:eastAsia="Times New Roman"/>
          <w:szCs w:val="17"/>
        </w:rPr>
        <w:t>•</w:t>
      </w:r>
      <w:r w:rsidRPr="00C72E04">
        <w:rPr>
          <w:rFonts w:eastAsia="Times New Roman"/>
          <w:szCs w:val="17"/>
        </w:rPr>
        <w:tab/>
        <w:t>Urban Tree Canopy</w:t>
      </w:r>
    </w:p>
    <w:p w14:paraId="07D496DB" w14:textId="77777777" w:rsidR="00C72E04" w:rsidRPr="00C72E04" w:rsidRDefault="00C72E04" w:rsidP="00C72E04">
      <w:pPr>
        <w:ind w:left="567" w:hanging="283"/>
        <w:rPr>
          <w:rFonts w:eastAsia="Times New Roman"/>
          <w:szCs w:val="17"/>
        </w:rPr>
      </w:pPr>
      <w:r w:rsidRPr="00C72E04">
        <w:rPr>
          <w:rFonts w:eastAsia="Times New Roman"/>
          <w:szCs w:val="17"/>
        </w:rPr>
        <w:t>(b)</w:t>
      </w:r>
      <w:r w:rsidRPr="00C72E04">
        <w:rPr>
          <w:rFonts w:eastAsia="Times New Roman"/>
          <w:szCs w:val="17"/>
        </w:rPr>
        <w:tab/>
        <w:t>In Part 13 of the Code—Table of Amendments, update the publication date, Code version number, amendment type and summary of amendments within the ‘Table of Planning and Design Code Amendments’ to reflect the amendments to the Code as described in this Notice.</w:t>
      </w:r>
    </w:p>
    <w:p w14:paraId="01AC0570" w14:textId="77777777" w:rsidR="00C72E04" w:rsidRPr="00C72E04" w:rsidRDefault="00C72E04" w:rsidP="00C72E04">
      <w:pPr>
        <w:ind w:left="284" w:hanging="284"/>
        <w:rPr>
          <w:rFonts w:eastAsia="Times New Roman"/>
          <w:szCs w:val="17"/>
        </w:rPr>
      </w:pPr>
      <w:r w:rsidRPr="00C72E04">
        <w:rPr>
          <w:rFonts w:eastAsia="Times New Roman"/>
          <w:szCs w:val="17"/>
        </w:rPr>
        <w:t>2.</w:t>
      </w:r>
      <w:r w:rsidRPr="00C72E04">
        <w:rPr>
          <w:rFonts w:eastAsia="Times New Roman"/>
          <w:szCs w:val="17"/>
        </w:rPr>
        <w:tab/>
        <w:t>Pursuant to Section 76(5)(a) of the Act, I further specify that the amendments to the Code as described in this Notice will take effect upon the date those amendments are published on the SA planning portal.</w:t>
      </w:r>
    </w:p>
    <w:p w14:paraId="3F594B76" w14:textId="77777777" w:rsidR="00C72E04" w:rsidRPr="00C72E04" w:rsidRDefault="00C72E04" w:rsidP="00C72E04">
      <w:pPr>
        <w:spacing w:after="0"/>
        <w:rPr>
          <w:rFonts w:eastAsia="Times New Roman"/>
          <w:szCs w:val="17"/>
        </w:rPr>
      </w:pPr>
      <w:r w:rsidRPr="00C72E04">
        <w:rPr>
          <w:rFonts w:eastAsia="Times New Roman"/>
          <w:szCs w:val="17"/>
        </w:rPr>
        <w:t>Dated: 9 April 2026</w:t>
      </w:r>
    </w:p>
    <w:p w14:paraId="5FB0B0DF" w14:textId="5B958CD1" w:rsidR="00C72E04" w:rsidRPr="00C72E04" w:rsidRDefault="00C72E04" w:rsidP="00C72E04">
      <w:pPr>
        <w:spacing w:after="0"/>
        <w:jc w:val="right"/>
        <w:rPr>
          <w:rFonts w:eastAsia="Times New Roman"/>
          <w:smallCaps/>
          <w:szCs w:val="20"/>
        </w:rPr>
      </w:pPr>
      <w:r w:rsidRPr="00C72E04">
        <w:rPr>
          <w:rFonts w:eastAsia="Times New Roman"/>
          <w:smallCaps/>
          <w:szCs w:val="20"/>
        </w:rPr>
        <w:t xml:space="preserve">Greg </w:t>
      </w:r>
      <w:r w:rsidR="00FF06F8">
        <w:rPr>
          <w:rFonts w:eastAsia="Times New Roman"/>
          <w:smallCaps/>
          <w:szCs w:val="20"/>
        </w:rPr>
        <w:t>v</w:t>
      </w:r>
      <w:r w:rsidRPr="00C72E04">
        <w:rPr>
          <w:rFonts w:eastAsia="Times New Roman"/>
          <w:smallCaps/>
          <w:szCs w:val="20"/>
        </w:rPr>
        <w:t>an Gaans</w:t>
      </w:r>
    </w:p>
    <w:p w14:paraId="187E52D3" w14:textId="77777777" w:rsidR="00C72E04" w:rsidRPr="00C72E04" w:rsidRDefault="00C72E04" w:rsidP="00C72E04">
      <w:pPr>
        <w:spacing w:after="0"/>
        <w:jc w:val="right"/>
        <w:rPr>
          <w:rFonts w:eastAsia="Times New Roman"/>
          <w:szCs w:val="17"/>
          <w:lang w:val="en-GB"/>
        </w:rPr>
      </w:pPr>
      <w:r w:rsidRPr="00C72E04">
        <w:rPr>
          <w:rFonts w:eastAsia="Times New Roman"/>
          <w:szCs w:val="17"/>
          <w:lang w:val="en-GB"/>
        </w:rPr>
        <w:t>Director, Geospatial Information Services,</w:t>
      </w:r>
    </w:p>
    <w:p w14:paraId="413C2D23" w14:textId="77777777" w:rsidR="00C72E04" w:rsidRPr="00C72E04" w:rsidRDefault="00C72E04" w:rsidP="00C72E0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C72E04">
        <w:rPr>
          <w:rFonts w:eastAsia="Times New Roman"/>
          <w:szCs w:val="17"/>
        </w:rPr>
        <w:t>Department for Housing and Urban Development</w:t>
      </w:r>
    </w:p>
    <w:p w14:paraId="3C9C724E" w14:textId="77777777" w:rsidR="00C72E04" w:rsidRPr="00C72E04" w:rsidRDefault="00C72E04" w:rsidP="00C72E0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C72E04">
        <w:rPr>
          <w:rFonts w:eastAsia="Times New Roman"/>
          <w:szCs w:val="17"/>
        </w:rPr>
        <w:t>Delegate of the Minister for Planning</w:t>
      </w:r>
    </w:p>
    <w:p w14:paraId="58D9E4F7" w14:textId="77777777" w:rsidR="00C72E04" w:rsidRPr="00C72E04" w:rsidRDefault="00C72E04" w:rsidP="00C72E04">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3A31AE46" w14:textId="7FB8E611" w:rsidR="00C72E04" w:rsidRDefault="00C72E04" w:rsidP="00255CC3">
      <w:pPr>
        <w:spacing w:after="0" w:line="20" w:lineRule="exact"/>
        <w:jc w:val="left"/>
        <w:rPr>
          <w:rFonts w:eastAsia="Times New Roman"/>
          <w:szCs w:val="17"/>
        </w:rPr>
      </w:pPr>
      <w:r>
        <w:rPr>
          <w:rFonts w:eastAsia="Times New Roman"/>
          <w:szCs w:val="17"/>
        </w:rPr>
        <w:br w:type="page"/>
      </w:r>
    </w:p>
    <w:p w14:paraId="2177EB4D" w14:textId="77777777" w:rsidR="00C72E04" w:rsidRPr="00C72E04" w:rsidRDefault="00C72E04" w:rsidP="00C72E04">
      <w:pPr>
        <w:jc w:val="center"/>
        <w:rPr>
          <w:caps/>
          <w:szCs w:val="17"/>
        </w:rPr>
      </w:pPr>
      <w:r w:rsidRPr="00C72E04">
        <w:rPr>
          <w:caps/>
          <w:szCs w:val="17"/>
        </w:rPr>
        <w:lastRenderedPageBreak/>
        <w:t>Planning, Development and Infrastructure Act 2016</w:t>
      </w:r>
    </w:p>
    <w:p w14:paraId="108A9A81" w14:textId="77777777" w:rsidR="00C72E04" w:rsidRPr="00C72E04" w:rsidRDefault="00C72E04" w:rsidP="00C72E04">
      <w:pPr>
        <w:jc w:val="center"/>
        <w:rPr>
          <w:smallCaps/>
          <w:szCs w:val="17"/>
        </w:rPr>
      </w:pPr>
      <w:r w:rsidRPr="00C72E04">
        <w:rPr>
          <w:smallCaps/>
          <w:szCs w:val="17"/>
        </w:rPr>
        <w:t>Section 76</w:t>
      </w:r>
    </w:p>
    <w:p w14:paraId="3055FCD0" w14:textId="77777777" w:rsidR="00C72E04" w:rsidRPr="00C72E04" w:rsidRDefault="00C72E04" w:rsidP="00C72E04">
      <w:pPr>
        <w:jc w:val="center"/>
        <w:rPr>
          <w:i/>
          <w:szCs w:val="17"/>
        </w:rPr>
      </w:pPr>
      <w:r w:rsidRPr="00C72E04">
        <w:rPr>
          <w:i/>
          <w:szCs w:val="17"/>
        </w:rPr>
        <w:t>Amendment to the Planning and Design Code</w:t>
      </w:r>
    </w:p>
    <w:p w14:paraId="6DD08902" w14:textId="77777777" w:rsidR="00C72E04" w:rsidRPr="00C72E04" w:rsidRDefault="00C72E04" w:rsidP="00C72E04">
      <w:pPr>
        <w:rPr>
          <w:i/>
          <w:iCs/>
        </w:rPr>
      </w:pPr>
      <w:r w:rsidRPr="00C72E04">
        <w:rPr>
          <w:i/>
          <w:iCs/>
        </w:rPr>
        <w:t>Preamble</w:t>
      </w:r>
    </w:p>
    <w:p w14:paraId="7424FC92" w14:textId="77777777" w:rsidR="00C72E04" w:rsidRPr="00C72E04" w:rsidRDefault="00C72E04" w:rsidP="00C72E04">
      <w:r w:rsidRPr="00C72E04">
        <w:t>It is necessary to amend the Planning and Design Code (the Code) to make the following minor or operational amendments:</w:t>
      </w:r>
    </w:p>
    <w:p w14:paraId="49FA6E24" w14:textId="77777777" w:rsidR="00C72E04" w:rsidRPr="00C72E04" w:rsidRDefault="00C72E04" w:rsidP="00C72E04">
      <w:pPr>
        <w:ind w:left="284" w:hanging="142"/>
      </w:pPr>
      <w:r w:rsidRPr="00C72E04">
        <w:t>•</w:t>
      </w:r>
      <w:r w:rsidRPr="00C72E04">
        <w:tab/>
        <w:t>correct policy linkage errors in the deemed-to-satisfy assessment pathway for the following class of development:</w:t>
      </w:r>
    </w:p>
    <w:p w14:paraId="276033B8" w14:textId="77777777" w:rsidR="00C72E04" w:rsidRPr="00C72E04" w:rsidRDefault="00C72E04" w:rsidP="00C72E04">
      <w:pPr>
        <w:ind w:left="426" w:hanging="142"/>
      </w:pPr>
      <w:r w:rsidRPr="00C72E04">
        <w:t>◦</w:t>
      </w:r>
      <w:r w:rsidRPr="00C72E04">
        <w:tab/>
        <w:t xml:space="preserve">Dwelling or residential flat building undertaken by: </w:t>
      </w:r>
    </w:p>
    <w:p w14:paraId="30ACEF1D" w14:textId="77777777" w:rsidR="00C72E04" w:rsidRPr="00C72E04" w:rsidRDefault="00C72E04" w:rsidP="00C72E04">
      <w:pPr>
        <w:ind w:left="709" w:hanging="283"/>
      </w:pPr>
      <w:r w:rsidRPr="00C72E04">
        <w:t>(a)</w:t>
      </w:r>
      <w:r w:rsidRPr="00C72E04">
        <w:tab/>
        <w:t>the South Australian Housing Trust either individually or jointly with other persons or bodies or</w:t>
      </w:r>
    </w:p>
    <w:p w14:paraId="755DFA22" w14:textId="77777777" w:rsidR="00C72E04" w:rsidRPr="00C72E04" w:rsidRDefault="00C72E04" w:rsidP="00C72E04">
      <w:pPr>
        <w:ind w:left="709" w:hanging="283"/>
      </w:pPr>
      <w:r w:rsidRPr="00C72E04">
        <w:t>(b)</w:t>
      </w:r>
      <w:r w:rsidRPr="00C72E04">
        <w:tab/>
        <w:t>a provider registered under the Community Housing National Law participating in a program relating to the renewal of housing endorsed by the South Australian Housing Trust.</w:t>
      </w:r>
    </w:p>
    <w:p w14:paraId="3151D8F2" w14:textId="77777777" w:rsidR="00C72E04" w:rsidRPr="00C72E04" w:rsidRDefault="00C72E04" w:rsidP="00C72E04">
      <w:pPr>
        <w:ind w:left="284" w:hanging="142"/>
      </w:pPr>
      <w:r w:rsidRPr="00C72E04">
        <w:t>•</w:t>
      </w:r>
      <w:r w:rsidRPr="00C72E04">
        <w:tab/>
        <w:t>correct policy linkage errors relating to the Future Local Road Widening Overlay for performance assessed class of development ‘ancillary accommodation’.</w:t>
      </w:r>
    </w:p>
    <w:p w14:paraId="2BFC99A7" w14:textId="77777777" w:rsidR="00C72E04" w:rsidRPr="00C72E04" w:rsidRDefault="00C72E04" w:rsidP="00C72E04">
      <w:pPr>
        <w:ind w:left="284" w:hanging="284"/>
      </w:pPr>
      <w:r w:rsidRPr="00C72E04">
        <w:t>1.</w:t>
      </w:r>
      <w:r w:rsidRPr="00C72E04">
        <w:tab/>
        <w:t xml:space="preserve">Pursuant to Section 76 of the </w:t>
      </w:r>
      <w:r w:rsidRPr="00C72E04">
        <w:rPr>
          <w:i/>
          <w:iCs/>
        </w:rPr>
        <w:t>Planning, Development and Infrastructure Act 2016</w:t>
      </w:r>
      <w:r w:rsidRPr="00C72E04">
        <w:t xml:space="preserve"> (the Act), I hereby amend the Code to make the following minor or operational amendments:</w:t>
      </w:r>
    </w:p>
    <w:p w14:paraId="149F5810" w14:textId="77777777" w:rsidR="00C72E04" w:rsidRPr="00C72E04" w:rsidRDefault="00C72E04" w:rsidP="00C72E04">
      <w:pPr>
        <w:ind w:left="567" w:hanging="283"/>
      </w:pPr>
      <w:r w:rsidRPr="00C72E04">
        <w:t>(a)</w:t>
      </w:r>
      <w:r w:rsidRPr="00C72E04">
        <w:tab/>
        <w:t>In Part 2—Zones and Subzones, in Table 2—Applicable Policies for Deemed-to-Satisfy Classification, remove from the ‘Overlay’ column, DTS/DPF 1.5 of the Water Resources Overlay from applying to the class of development listed in Column A of the table below, in the Zones listed in Column B of the table below:</w:t>
      </w:r>
    </w:p>
    <w:tbl>
      <w:tblPr>
        <w:tblStyle w:val="TableGrid15"/>
        <w:tblW w:w="8505" w:type="dxa"/>
        <w:tblInd w:w="562" w:type="dxa"/>
        <w:tblLook w:val="04A0" w:firstRow="1" w:lastRow="0" w:firstColumn="1" w:lastColumn="0" w:noHBand="0" w:noVBand="1"/>
      </w:tblPr>
      <w:tblGrid>
        <w:gridCol w:w="5387"/>
        <w:gridCol w:w="3118"/>
      </w:tblGrid>
      <w:tr w:rsidR="00C72E04" w:rsidRPr="00C72E04" w14:paraId="3316F774" w14:textId="77777777" w:rsidTr="00B2228E">
        <w:tc>
          <w:tcPr>
            <w:tcW w:w="5387" w:type="dxa"/>
            <w:tcBorders>
              <w:bottom w:val="single" w:sz="4" w:space="0" w:color="auto"/>
            </w:tcBorders>
          </w:tcPr>
          <w:p w14:paraId="400220B9" w14:textId="77777777" w:rsidR="00C72E04" w:rsidRPr="00C621CD" w:rsidRDefault="00C72E04" w:rsidP="00E65E42">
            <w:pPr>
              <w:spacing w:before="40" w:after="40"/>
              <w:ind w:left="33"/>
              <w:jc w:val="left"/>
              <w:rPr>
                <w:b/>
                <w:bCs/>
                <w:szCs w:val="17"/>
              </w:rPr>
            </w:pPr>
            <w:r w:rsidRPr="00C621CD">
              <w:rPr>
                <w:b/>
                <w:bCs/>
                <w:szCs w:val="17"/>
              </w:rPr>
              <w:t>Column A—Class of Development</w:t>
            </w:r>
          </w:p>
        </w:tc>
        <w:tc>
          <w:tcPr>
            <w:tcW w:w="3118" w:type="dxa"/>
            <w:tcBorders>
              <w:bottom w:val="single" w:sz="4" w:space="0" w:color="auto"/>
            </w:tcBorders>
          </w:tcPr>
          <w:p w14:paraId="2CAE3AEA" w14:textId="77777777" w:rsidR="00C72E04" w:rsidRPr="00C621CD" w:rsidRDefault="00C72E04" w:rsidP="00E65E42">
            <w:pPr>
              <w:spacing w:before="40" w:after="40"/>
              <w:jc w:val="left"/>
              <w:rPr>
                <w:b/>
                <w:bCs/>
                <w:szCs w:val="17"/>
              </w:rPr>
            </w:pPr>
            <w:r w:rsidRPr="00C621CD">
              <w:rPr>
                <w:b/>
                <w:bCs/>
                <w:szCs w:val="17"/>
              </w:rPr>
              <w:t>Column B—Applicable Zones</w:t>
            </w:r>
          </w:p>
        </w:tc>
      </w:tr>
      <w:tr w:rsidR="00AF7E5F" w:rsidRPr="00C72E04" w14:paraId="7F5F8FF6" w14:textId="77777777" w:rsidTr="00B2228E">
        <w:tc>
          <w:tcPr>
            <w:tcW w:w="5387" w:type="dxa"/>
            <w:tcBorders>
              <w:bottom w:val="nil"/>
            </w:tcBorders>
          </w:tcPr>
          <w:p w14:paraId="39F11944" w14:textId="77777777" w:rsidR="00AF7E5F" w:rsidRPr="00C621CD" w:rsidRDefault="00AF7E5F" w:rsidP="00AF7E5F">
            <w:pPr>
              <w:spacing w:after="0" w:line="40" w:lineRule="exact"/>
              <w:ind w:left="33"/>
              <w:rPr>
                <w:b/>
                <w:bCs/>
                <w:szCs w:val="17"/>
              </w:rPr>
            </w:pPr>
          </w:p>
        </w:tc>
        <w:tc>
          <w:tcPr>
            <w:tcW w:w="3118" w:type="dxa"/>
            <w:tcBorders>
              <w:bottom w:val="nil"/>
            </w:tcBorders>
          </w:tcPr>
          <w:p w14:paraId="71630910" w14:textId="77777777" w:rsidR="00AF7E5F" w:rsidRPr="00C621CD" w:rsidRDefault="00AF7E5F" w:rsidP="00AF7E5F">
            <w:pPr>
              <w:spacing w:after="0" w:line="40" w:lineRule="exact"/>
              <w:rPr>
                <w:b/>
                <w:bCs/>
                <w:szCs w:val="17"/>
              </w:rPr>
            </w:pPr>
          </w:p>
        </w:tc>
      </w:tr>
      <w:tr w:rsidR="00C72E04" w:rsidRPr="00C72E04" w14:paraId="67A3B92D" w14:textId="77777777" w:rsidTr="00B2228E">
        <w:tc>
          <w:tcPr>
            <w:tcW w:w="5387" w:type="dxa"/>
            <w:tcBorders>
              <w:top w:val="nil"/>
            </w:tcBorders>
          </w:tcPr>
          <w:p w14:paraId="131FEBD2" w14:textId="77777777" w:rsidR="00C72E04" w:rsidRPr="00C72E04" w:rsidRDefault="00C72E04" w:rsidP="00C621CD">
            <w:pPr>
              <w:spacing w:after="40"/>
              <w:ind w:left="142" w:hanging="142"/>
              <w:jc w:val="left"/>
              <w:rPr>
                <w:szCs w:val="17"/>
              </w:rPr>
            </w:pPr>
            <w:r w:rsidRPr="00C72E04">
              <w:t>•</w:t>
            </w:r>
            <w:r w:rsidRPr="00C72E04">
              <w:rPr>
                <w:rFonts w:ascii="Symbol" w:hAnsi="Symbol"/>
                <w:szCs w:val="17"/>
              </w:rPr>
              <w:tab/>
            </w:r>
            <w:r w:rsidRPr="00C72E04">
              <w:rPr>
                <w:spacing w:val="-4"/>
                <w:szCs w:val="17"/>
              </w:rPr>
              <w:t>Dwelling or residential flat building undertaken by:</w:t>
            </w:r>
          </w:p>
          <w:p w14:paraId="4AA68020" w14:textId="77777777" w:rsidR="00C72E04" w:rsidRPr="00C72E04" w:rsidRDefault="00C72E04" w:rsidP="00C621CD">
            <w:pPr>
              <w:spacing w:after="40"/>
              <w:ind w:left="502" w:hanging="360"/>
              <w:jc w:val="left"/>
              <w:rPr>
                <w:szCs w:val="17"/>
              </w:rPr>
            </w:pPr>
            <w:r w:rsidRPr="00C72E04">
              <w:rPr>
                <w:szCs w:val="17"/>
              </w:rPr>
              <w:t>(a)</w:t>
            </w:r>
            <w:r w:rsidRPr="00C72E04">
              <w:rPr>
                <w:szCs w:val="17"/>
              </w:rPr>
              <w:tab/>
              <w:t>the South Australian Housing Trust either individually or jointly with other persons or bodies</w:t>
            </w:r>
          </w:p>
          <w:p w14:paraId="708E253D" w14:textId="77777777" w:rsidR="00C72E04" w:rsidRPr="00C72E04" w:rsidRDefault="00C72E04" w:rsidP="00C621CD">
            <w:pPr>
              <w:spacing w:after="40"/>
              <w:ind w:left="502"/>
              <w:jc w:val="left"/>
              <w:rPr>
                <w:szCs w:val="17"/>
              </w:rPr>
            </w:pPr>
            <w:r w:rsidRPr="00C72E04">
              <w:rPr>
                <w:szCs w:val="17"/>
              </w:rPr>
              <w:t>or</w:t>
            </w:r>
          </w:p>
          <w:p w14:paraId="1837784B" w14:textId="77777777" w:rsidR="00C72E04" w:rsidRPr="00C72E04" w:rsidRDefault="00C72E04" w:rsidP="0003265B">
            <w:pPr>
              <w:ind w:left="499" w:hanging="357"/>
              <w:jc w:val="left"/>
              <w:rPr>
                <w:szCs w:val="17"/>
              </w:rPr>
            </w:pPr>
            <w:r w:rsidRPr="00C72E04">
              <w:rPr>
                <w:szCs w:val="17"/>
              </w:rPr>
              <w:t>(b)</w:t>
            </w:r>
            <w:r w:rsidRPr="00C72E04">
              <w:rPr>
                <w:szCs w:val="17"/>
              </w:rPr>
              <w:tab/>
              <w:t>a provider registered under the Community Housing National Law participating in a program relating to the renewal of housing endorsed by the South Australian Housing Trust.</w:t>
            </w:r>
          </w:p>
        </w:tc>
        <w:tc>
          <w:tcPr>
            <w:tcW w:w="3118" w:type="dxa"/>
            <w:tcBorders>
              <w:top w:val="nil"/>
            </w:tcBorders>
          </w:tcPr>
          <w:p w14:paraId="230E94B6" w14:textId="77777777" w:rsidR="00C72E04" w:rsidRPr="00C72E04" w:rsidRDefault="00C72E04" w:rsidP="00C621CD">
            <w:pPr>
              <w:spacing w:after="40"/>
              <w:ind w:left="142" w:hanging="142"/>
              <w:jc w:val="left"/>
              <w:rPr>
                <w:szCs w:val="17"/>
              </w:rPr>
            </w:pPr>
            <w:r w:rsidRPr="00C72E04">
              <w:t>•</w:t>
            </w:r>
            <w:r w:rsidRPr="00C72E04">
              <w:rPr>
                <w:rFonts w:ascii="Symbol" w:hAnsi="Symbol"/>
                <w:szCs w:val="17"/>
              </w:rPr>
              <w:tab/>
            </w:r>
            <w:r w:rsidRPr="00C72E04">
              <w:rPr>
                <w:szCs w:val="17"/>
              </w:rPr>
              <w:t>Urban Corridor (Boulevard)</w:t>
            </w:r>
          </w:p>
          <w:p w14:paraId="016BDE31" w14:textId="77777777" w:rsidR="00C72E04" w:rsidRPr="00C72E04" w:rsidRDefault="00C72E04" w:rsidP="00C621CD">
            <w:pPr>
              <w:spacing w:after="40"/>
              <w:ind w:left="142" w:hanging="142"/>
              <w:jc w:val="left"/>
            </w:pPr>
            <w:r w:rsidRPr="00C72E04">
              <w:t>•</w:t>
            </w:r>
            <w:r w:rsidRPr="00C72E04">
              <w:tab/>
              <w:t>Urban Corridor (Business)</w:t>
            </w:r>
          </w:p>
          <w:p w14:paraId="2237A9A3" w14:textId="77777777" w:rsidR="00C72E04" w:rsidRPr="00C72E04" w:rsidRDefault="00C72E04" w:rsidP="00C621CD">
            <w:pPr>
              <w:spacing w:after="40"/>
              <w:ind w:left="142" w:hanging="142"/>
              <w:jc w:val="left"/>
            </w:pPr>
            <w:r w:rsidRPr="00C72E04">
              <w:t>•</w:t>
            </w:r>
            <w:r w:rsidRPr="00C72E04">
              <w:tab/>
              <w:t>Urban Corridor (Living)</w:t>
            </w:r>
          </w:p>
          <w:p w14:paraId="4C738FA8" w14:textId="77777777" w:rsidR="00C72E04" w:rsidRPr="00C72E04" w:rsidRDefault="00C72E04" w:rsidP="00C621CD">
            <w:pPr>
              <w:spacing w:after="40"/>
              <w:ind w:left="142" w:hanging="142"/>
              <w:jc w:val="left"/>
            </w:pPr>
            <w:r w:rsidRPr="00C72E04">
              <w:t>•</w:t>
            </w:r>
            <w:r w:rsidRPr="00C72E04">
              <w:tab/>
              <w:t>Urban Corridor (Main Street)</w:t>
            </w:r>
          </w:p>
          <w:p w14:paraId="2699717E" w14:textId="4172314C" w:rsidR="00C72E04" w:rsidRPr="00C72E04" w:rsidRDefault="00C72E04" w:rsidP="00C621CD">
            <w:pPr>
              <w:spacing w:after="40"/>
              <w:ind w:left="142" w:hanging="142"/>
              <w:jc w:val="left"/>
              <w:rPr>
                <w:szCs w:val="17"/>
              </w:rPr>
            </w:pPr>
            <w:r w:rsidRPr="00C72E04">
              <w:t>•</w:t>
            </w:r>
            <w:r w:rsidRPr="00C72E04">
              <w:tab/>
              <w:t>Urban</w:t>
            </w:r>
            <w:r w:rsidRPr="00C72E04">
              <w:rPr>
                <w:szCs w:val="17"/>
              </w:rPr>
              <w:t xml:space="preserve"> Neighbourhood</w:t>
            </w:r>
          </w:p>
        </w:tc>
      </w:tr>
    </w:tbl>
    <w:p w14:paraId="0F03DB5A" w14:textId="77777777" w:rsidR="00C72E04" w:rsidRPr="00C72E04" w:rsidRDefault="00C72E04" w:rsidP="00705818">
      <w:pPr>
        <w:spacing w:before="80" w:after="60"/>
        <w:ind w:left="568" w:hanging="284"/>
      </w:pPr>
      <w:r w:rsidRPr="00C72E04">
        <w:t>(b)</w:t>
      </w:r>
      <w:r w:rsidRPr="00C72E04">
        <w:tab/>
      </w:r>
      <w:r w:rsidRPr="006D4D30">
        <w:rPr>
          <w:spacing w:val="-2"/>
        </w:rPr>
        <w:t>In Part 2—Zones and Subzones, in Table 3—Applicable Policies for Performance Assessed Development, for the class of development ‘</w:t>
      </w:r>
      <w:r w:rsidRPr="00C72E04">
        <w:t>ancillary accommodation’, wherever that class of development appears:</w:t>
      </w:r>
    </w:p>
    <w:p w14:paraId="2202C3AB" w14:textId="77777777" w:rsidR="00C72E04" w:rsidRPr="00C72E04" w:rsidRDefault="00C72E04" w:rsidP="00705818">
      <w:pPr>
        <w:spacing w:after="60"/>
        <w:ind w:left="851" w:hanging="284"/>
      </w:pPr>
      <w:r w:rsidRPr="00C72E04">
        <w:t>(i)</w:t>
      </w:r>
      <w:r w:rsidRPr="00C72E04">
        <w:tab/>
        <w:t>remove the links between the Future Local Road Widening Overlay and DO 1, PO 1.1 and DTS/DPF 1.1 of the Future Road Widening Overlay</w:t>
      </w:r>
    </w:p>
    <w:p w14:paraId="5F1944E5" w14:textId="77777777" w:rsidR="00C72E04" w:rsidRPr="00C72E04" w:rsidRDefault="00C72E04" w:rsidP="00705818">
      <w:pPr>
        <w:spacing w:after="60"/>
        <w:ind w:left="851" w:hanging="284"/>
      </w:pPr>
      <w:r w:rsidRPr="00C72E04">
        <w:t>(ii)</w:t>
      </w:r>
      <w:r w:rsidRPr="00C72E04">
        <w:tab/>
        <w:t>apply linkages instead to DO 1, PO 1.1 and DTS/DPF 1.1 of the Future Local Road Widening Overlay.</w:t>
      </w:r>
    </w:p>
    <w:p w14:paraId="6774F3DC" w14:textId="77777777" w:rsidR="00C72E04" w:rsidRPr="00C72E04" w:rsidRDefault="00C72E04" w:rsidP="00705818">
      <w:pPr>
        <w:spacing w:before="80" w:after="60"/>
        <w:ind w:left="568" w:hanging="284"/>
        <w:rPr>
          <w:spacing w:val="-4"/>
        </w:rPr>
      </w:pPr>
      <w:r w:rsidRPr="00C72E04">
        <w:t>(c)</w:t>
      </w:r>
      <w:r w:rsidRPr="00C72E04">
        <w:tab/>
      </w:r>
      <w:r w:rsidRPr="00C72E04">
        <w:rPr>
          <w:spacing w:val="-4"/>
        </w:rPr>
        <w:t>In Part 13—Table of Amendments, update the publication date, Code version number, amendment type and summary of amendments within the ‘Table of Planning and Design Code Amendments’ to reflect the amendments to the Code as described in this Notice.</w:t>
      </w:r>
    </w:p>
    <w:p w14:paraId="0CBC23A1" w14:textId="77777777" w:rsidR="00C72E04" w:rsidRPr="00C72E04" w:rsidRDefault="00C72E04" w:rsidP="00C72E04">
      <w:pPr>
        <w:ind w:left="284" w:hanging="284"/>
      </w:pPr>
      <w:r w:rsidRPr="00C72E04">
        <w:t>2.</w:t>
      </w:r>
      <w:r w:rsidRPr="00C72E04">
        <w:tab/>
        <w:t>Pursuant to Section 76(5)(a) of the Act, I further specify that the amendments to the Code as described in this Notice will take effect upon the date those amendments are published on the SA planning portal.</w:t>
      </w:r>
    </w:p>
    <w:p w14:paraId="28AF8FC3" w14:textId="77777777" w:rsidR="00C72E04" w:rsidRPr="00C72E04" w:rsidRDefault="00C72E04" w:rsidP="00C72E04">
      <w:pPr>
        <w:spacing w:after="0"/>
        <w:rPr>
          <w:rFonts w:eastAsia="Times New Roman"/>
          <w:szCs w:val="17"/>
        </w:rPr>
      </w:pPr>
      <w:r w:rsidRPr="00C72E04">
        <w:rPr>
          <w:rFonts w:eastAsia="Times New Roman"/>
          <w:szCs w:val="17"/>
        </w:rPr>
        <w:t>Dated: 13 April 2026</w:t>
      </w:r>
    </w:p>
    <w:p w14:paraId="722AEF1F" w14:textId="77777777" w:rsidR="00C72E04" w:rsidRPr="00C72E04" w:rsidRDefault="00C72E04" w:rsidP="00C72E04">
      <w:pPr>
        <w:spacing w:after="0"/>
        <w:jc w:val="right"/>
        <w:rPr>
          <w:rFonts w:eastAsia="Times New Roman"/>
          <w:smallCaps/>
          <w:szCs w:val="20"/>
        </w:rPr>
      </w:pPr>
      <w:r w:rsidRPr="00C72E04">
        <w:rPr>
          <w:rFonts w:eastAsia="Times New Roman"/>
          <w:smallCaps/>
          <w:szCs w:val="20"/>
        </w:rPr>
        <w:t>Nadia Gencarelli</w:t>
      </w:r>
    </w:p>
    <w:p w14:paraId="74247CCF" w14:textId="77777777" w:rsidR="00C72E04" w:rsidRPr="00C72E04" w:rsidRDefault="00C72E04" w:rsidP="00C72E04">
      <w:pPr>
        <w:spacing w:after="0"/>
        <w:jc w:val="right"/>
        <w:rPr>
          <w:rFonts w:eastAsia="Times New Roman"/>
          <w:szCs w:val="17"/>
        </w:rPr>
      </w:pPr>
      <w:r w:rsidRPr="00C72E04">
        <w:rPr>
          <w:rFonts w:eastAsia="Times New Roman"/>
          <w:szCs w:val="17"/>
        </w:rPr>
        <w:t>Manager, Code Amendments</w:t>
      </w:r>
    </w:p>
    <w:p w14:paraId="36D4F77A" w14:textId="77777777" w:rsidR="00C72E04" w:rsidRPr="00C72E04" w:rsidRDefault="00C72E04" w:rsidP="00C72E04">
      <w:pPr>
        <w:spacing w:after="0"/>
        <w:jc w:val="right"/>
        <w:rPr>
          <w:rFonts w:eastAsia="Times New Roman"/>
          <w:szCs w:val="17"/>
        </w:rPr>
      </w:pPr>
      <w:r w:rsidRPr="00C72E04">
        <w:rPr>
          <w:rFonts w:eastAsia="Times New Roman"/>
          <w:szCs w:val="17"/>
        </w:rPr>
        <w:t>Department for Housing and Urban Development</w:t>
      </w:r>
    </w:p>
    <w:p w14:paraId="02F60E59" w14:textId="308A0C0D" w:rsidR="00C72E04" w:rsidRDefault="00C72E04" w:rsidP="00E03F0A">
      <w:pPr>
        <w:spacing w:after="0"/>
        <w:jc w:val="right"/>
        <w:rPr>
          <w:rFonts w:eastAsia="Times New Roman"/>
          <w:szCs w:val="17"/>
        </w:rPr>
      </w:pPr>
      <w:r w:rsidRPr="00C72E04">
        <w:rPr>
          <w:rFonts w:eastAsia="Times New Roman"/>
          <w:szCs w:val="17"/>
        </w:rPr>
        <w:t>Delegate of the Minister for Planning</w:t>
      </w:r>
    </w:p>
    <w:p w14:paraId="18D3FE7C" w14:textId="77777777" w:rsidR="00E03F0A" w:rsidRDefault="00E03F0A" w:rsidP="00E03F0A">
      <w:pPr>
        <w:pBdr>
          <w:bottom w:val="single" w:sz="4" w:space="1" w:color="auto"/>
        </w:pBdr>
        <w:spacing w:after="0" w:line="52" w:lineRule="exact"/>
        <w:jc w:val="center"/>
        <w:rPr>
          <w:rFonts w:eastAsia="Times New Roman"/>
          <w:szCs w:val="17"/>
        </w:rPr>
      </w:pPr>
    </w:p>
    <w:p w14:paraId="1EB60A61" w14:textId="77777777" w:rsidR="00E03F0A" w:rsidRDefault="00E03F0A" w:rsidP="00E03F0A">
      <w:pPr>
        <w:pBdr>
          <w:top w:val="single" w:sz="4" w:space="1" w:color="auto"/>
        </w:pBdr>
        <w:spacing w:before="34" w:after="0" w:line="14" w:lineRule="exact"/>
        <w:jc w:val="center"/>
        <w:rPr>
          <w:rFonts w:eastAsia="Times New Roman"/>
          <w:szCs w:val="17"/>
        </w:rPr>
      </w:pPr>
    </w:p>
    <w:p w14:paraId="77984066" w14:textId="77777777" w:rsidR="00E03F0A" w:rsidRPr="00705818" w:rsidRDefault="00E03F0A" w:rsidP="00705818">
      <w:pPr>
        <w:pStyle w:val="NoSpacing"/>
      </w:pPr>
    </w:p>
    <w:p w14:paraId="6BE97CDF" w14:textId="7C2D3C12" w:rsidR="00705818" w:rsidRDefault="00306256" w:rsidP="00306256">
      <w:pPr>
        <w:pStyle w:val="Heading2"/>
      </w:pPr>
      <w:bookmarkStart w:id="26" w:name="_Toc227156858"/>
      <w:r>
        <w:t>Retail And Commercial Leases Act 1995</w:t>
      </w:r>
      <w:bookmarkEnd w:id="26"/>
    </w:p>
    <w:p w14:paraId="7768793C" w14:textId="77777777" w:rsidR="00705818" w:rsidRDefault="00705818" w:rsidP="00705818">
      <w:pPr>
        <w:pStyle w:val="GG-Title3"/>
      </w:pPr>
      <w:r>
        <w:t>Exemption</w:t>
      </w:r>
    </w:p>
    <w:p w14:paraId="7DFFE74F" w14:textId="77777777" w:rsidR="00705818" w:rsidRDefault="00705818" w:rsidP="00705818">
      <w:pPr>
        <w:pStyle w:val="GG-body"/>
      </w:pPr>
      <w:r w:rsidRPr="00F062E7">
        <w:rPr>
          <w:spacing w:val="-2"/>
        </w:rPr>
        <w:t xml:space="preserve">Pursuant to Section 77(2) of the </w:t>
      </w:r>
      <w:r w:rsidRPr="00F062E7">
        <w:rPr>
          <w:i/>
          <w:iCs/>
          <w:spacing w:val="-2"/>
        </w:rPr>
        <w:t>Retail and Commercial Leases Act 1995</w:t>
      </w:r>
      <w:r w:rsidRPr="00F062E7">
        <w:rPr>
          <w:spacing w:val="-2"/>
        </w:rPr>
        <w:t xml:space="preserve"> (SA) I, Daniel van Holst Pellekaan, Small Business Commissioner for the State of South Australia, exempt the Lease agreement, which commenced on 1 January 2026, between the Minister for Climate, Environment and Water and Conservation Council of South Australia Incorporated (ABN 22 020 026 644) in relation to the land comprised in Certificate of Title Volume 5682 Folio 154, being the former Stock Exchange Building located at 53-57 Exchange Place, Adelaide SA 5000, </w:t>
      </w:r>
      <w:r>
        <w:t xml:space="preserve">from the entirety of the </w:t>
      </w:r>
      <w:r w:rsidRPr="00F062E7">
        <w:rPr>
          <w:i/>
          <w:iCs/>
        </w:rPr>
        <w:t>Retail and Commercial Leases Act 1995</w:t>
      </w:r>
      <w:r>
        <w:t>.</w:t>
      </w:r>
    </w:p>
    <w:p w14:paraId="5D59ACEC" w14:textId="77777777" w:rsidR="00705818" w:rsidRDefault="00705818" w:rsidP="00705818">
      <w:pPr>
        <w:pStyle w:val="GG-SDated"/>
      </w:pPr>
      <w:r>
        <w:t>Dated: 8 April 2026</w:t>
      </w:r>
    </w:p>
    <w:p w14:paraId="544BB0E0" w14:textId="77777777" w:rsidR="00705818" w:rsidRDefault="00705818" w:rsidP="00705818">
      <w:pPr>
        <w:pStyle w:val="GG-SName"/>
      </w:pPr>
      <w:r>
        <w:t>Hon Daniel van Holst Pellekaan</w:t>
      </w:r>
    </w:p>
    <w:p w14:paraId="76CD64BA" w14:textId="77777777" w:rsidR="00705818" w:rsidRDefault="00705818" w:rsidP="00705818">
      <w:pPr>
        <w:pStyle w:val="GG-Signature"/>
      </w:pPr>
      <w:r>
        <w:t>Small Business Commissioner</w:t>
      </w:r>
    </w:p>
    <w:p w14:paraId="409E2E3A" w14:textId="77777777" w:rsidR="00705818" w:rsidRDefault="00705818" w:rsidP="00705818">
      <w:pPr>
        <w:pStyle w:val="GG-Signature"/>
        <w:pBdr>
          <w:top w:val="single" w:sz="4" w:space="1" w:color="auto"/>
        </w:pBdr>
        <w:spacing w:before="100" w:line="14" w:lineRule="exact"/>
        <w:jc w:val="center"/>
      </w:pPr>
    </w:p>
    <w:p w14:paraId="0F604E40" w14:textId="77777777" w:rsidR="00705818" w:rsidRPr="003D4C75" w:rsidRDefault="00705818" w:rsidP="00705818">
      <w:pPr>
        <w:pStyle w:val="NoSpacing"/>
      </w:pPr>
    </w:p>
    <w:p w14:paraId="1D59F519" w14:textId="77777777" w:rsidR="00705818" w:rsidRDefault="00705818" w:rsidP="00705818">
      <w:pPr>
        <w:pStyle w:val="GG-Title1"/>
      </w:pPr>
      <w:r>
        <w:t>Retail and Commercial Leases Act 1995</w:t>
      </w:r>
    </w:p>
    <w:p w14:paraId="1F1C756F" w14:textId="77777777" w:rsidR="00705818" w:rsidRDefault="00705818" w:rsidP="00705818">
      <w:pPr>
        <w:pStyle w:val="GG-Title3"/>
      </w:pPr>
      <w:r>
        <w:t>Exemption</w:t>
      </w:r>
    </w:p>
    <w:p w14:paraId="21D1E364" w14:textId="77777777" w:rsidR="00705818" w:rsidRDefault="00705818" w:rsidP="00705818">
      <w:pPr>
        <w:pStyle w:val="GG-body"/>
        <w:rPr>
          <w:spacing w:val="-4"/>
        </w:rPr>
      </w:pPr>
      <w:r>
        <w:rPr>
          <w:spacing w:val="-4"/>
        </w:rPr>
        <w:t xml:space="preserve">Pursuant to Section 77(2) of the </w:t>
      </w:r>
      <w:r>
        <w:rPr>
          <w:i/>
          <w:iCs/>
          <w:spacing w:val="-4"/>
        </w:rPr>
        <w:t>Retail and Commercial Leases Act 1995</w:t>
      </w:r>
      <w:r>
        <w:rPr>
          <w:spacing w:val="-4"/>
        </w:rPr>
        <w:t xml:space="preserve"> (SA) I, Daniel van Holst Pellekaan, Small Business Commissioner for the State of South Australia, exempt the lease agreement between the Minister for the Arts for and on behalf of the Crown in right of the State of South Australia and Contemporary SA Incorporated, (ABN 18 617 715 761) from the entirety of the </w:t>
      </w:r>
      <w:r>
        <w:rPr>
          <w:i/>
          <w:iCs/>
          <w:spacing w:val="-4"/>
        </w:rPr>
        <w:t>Retail and Commercial Leases Act 1995</w:t>
      </w:r>
      <w:r>
        <w:rPr>
          <w:spacing w:val="-4"/>
        </w:rPr>
        <w:t>.</w:t>
      </w:r>
    </w:p>
    <w:p w14:paraId="0C0D326C" w14:textId="77777777" w:rsidR="00705818" w:rsidRDefault="00705818" w:rsidP="00705818">
      <w:pPr>
        <w:pStyle w:val="GG-body"/>
      </w:pPr>
      <w:r>
        <w:t>This exemption is subject to the following conditions:</w:t>
      </w:r>
    </w:p>
    <w:p w14:paraId="71540A76" w14:textId="77777777" w:rsidR="00705818" w:rsidRDefault="00705818" w:rsidP="00705818">
      <w:pPr>
        <w:pStyle w:val="GG-body"/>
        <w:ind w:left="426" w:hanging="284"/>
      </w:pPr>
      <w:r>
        <w:t>1.</w:t>
      </w:r>
      <w:r>
        <w:tab/>
        <w:t>The exemption may be revoked by the Small Business Commissioner at any time; and</w:t>
      </w:r>
    </w:p>
    <w:p w14:paraId="402237AB" w14:textId="77777777" w:rsidR="00705818" w:rsidRDefault="00705818" w:rsidP="00705818">
      <w:pPr>
        <w:pStyle w:val="GG-body"/>
        <w:ind w:left="426" w:hanging="284"/>
      </w:pPr>
      <w:r>
        <w:t>2.</w:t>
      </w:r>
      <w:r>
        <w:tab/>
        <w:t>The exemption will lapse at the expiration date of the lease on 31 March 3031.</w:t>
      </w:r>
    </w:p>
    <w:p w14:paraId="7BBE7D0D" w14:textId="77777777" w:rsidR="00705818" w:rsidRDefault="00705818" w:rsidP="00705818">
      <w:pPr>
        <w:pStyle w:val="GG-SDated"/>
      </w:pPr>
      <w:r>
        <w:t>Dated: 27 February 2026</w:t>
      </w:r>
    </w:p>
    <w:p w14:paraId="55D04512" w14:textId="77777777" w:rsidR="00705818" w:rsidRDefault="00705818" w:rsidP="00705818">
      <w:pPr>
        <w:pStyle w:val="GG-SName"/>
      </w:pPr>
      <w:r>
        <w:t>Hon Daniel van Holst Pellekaan</w:t>
      </w:r>
    </w:p>
    <w:p w14:paraId="31F6AC5D" w14:textId="77777777" w:rsidR="00705818" w:rsidRDefault="00705818" w:rsidP="00705818">
      <w:pPr>
        <w:pStyle w:val="GG-Signature"/>
      </w:pPr>
      <w:r>
        <w:t>Small Business Commissioner</w:t>
      </w:r>
    </w:p>
    <w:p w14:paraId="3D8FF268" w14:textId="77777777" w:rsidR="00C97FCB" w:rsidRDefault="00C97FCB" w:rsidP="00C97FCB">
      <w:pPr>
        <w:pStyle w:val="GG-Signature"/>
        <w:pBdr>
          <w:top w:val="single" w:sz="4" w:space="1" w:color="auto"/>
        </w:pBdr>
        <w:spacing w:before="100" w:line="14" w:lineRule="exact"/>
        <w:jc w:val="center"/>
      </w:pPr>
    </w:p>
    <w:p w14:paraId="2CFB5B72" w14:textId="2DB23C95" w:rsidR="00524B78" w:rsidRPr="00524B78" w:rsidRDefault="00524B78" w:rsidP="00524B78">
      <w:pPr>
        <w:jc w:val="center"/>
        <w:rPr>
          <w:caps/>
          <w:szCs w:val="17"/>
        </w:rPr>
      </w:pPr>
      <w:r w:rsidRPr="00524B78">
        <w:rPr>
          <w:caps/>
          <w:szCs w:val="17"/>
        </w:rPr>
        <w:lastRenderedPageBreak/>
        <w:t>RETAIL AND COMMERCIAL LEASES ACT 1995</w:t>
      </w:r>
    </w:p>
    <w:p w14:paraId="41EFFAA8" w14:textId="77777777" w:rsidR="00524B78" w:rsidRPr="00524B78" w:rsidRDefault="00524B78" w:rsidP="00524B78">
      <w:pPr>
        <w:jc w:val="center"/>
        <w:rPr>
          <w:i/>
          <w:szCs w:val="17"/>
        </w:rPr>
      </w:pPr>
      <w:r w:rsidRPr="00524B78">
        <w:rPr>
          <w:i/>
          <w:szCs w:val="17"/>
        </w:rPr>
        <w:t>Exemption</w:t>
      </w:r>
    </w:p>
    <w:p w14:paraId="2E6FDB7F" w14:textId="77777777" w:rsidR="00524B78" w:rsidRPr="00524B78" w:rsidRDefault="00524B78" w:rsidP="00524B78">
      <w:pPr>
        <w:rPr>
          <w:rFonts w:eastAsia="Times New Roman"/>
          <w:szCs w:val="17"/>
        </w:rPr>
      </w:pPr>
      <w:r w:rsidRPr="00524B78">
        <w:rPr>
          <w:rFonts w:eastAsia="Times New Roman"/>
          <w:szCs w:val="17"/>
        </w:rPr>
        <w:t xml:space="preserve">Pursuant to Section 77(2) of the </w:t>
      </w:r>
      <w:r w:rsidRPr="00524B78">
        <w:rPr>
          <w:rFonts w:eastAsia="Times New Roman"/>
          <w:i/>
          <w:iCs/>
          <w:szCs w:val="17"/>
        </w:rPr>
        <w:t xml:space="preserve">Retail and Commercial Leases Act 1995 </w:t>
      </w:r>
      <w:r w:rsidRPr="00524B78">
        <w:rPr>
          <w:rFonts w:eastAsia="Times New Roman"/>
          <w:szCs w:val="17"/>
        </w:rPr>
        <w:t xml:space="preserve">(SA) I, Daniel van Holst Pellekaan, Small Business Commissioner </w:t>
      </w:r>
      <w:r w:rsidRPr="00524B78">
        <w:rPr>
          <w:rFonts w:eastAsia="Times New Roman"/>
          <w:spacing w:val="-4"/>
          <w:szCs w:val="17"/>
        </w:rPr>
        <w:t xml:space="preserve">for the State of South Australia, exempt the lease agreement between the Minister for the Arts for and on behalf of the Crown in right of the State of South Australia and Guildhouse Incorporated (ABN 75 442 934 320) from the entirety of the </w:t>
      </w:r>
      <w:r w:rsidRPr="00524B78">
        <w:rPr>
          <w:rFonts w:eastAsia="Times New Roman"/>
          <w:i/>
          <w:iCs/>
          <w:spacing w:val="-4"/>
          <w:szCs w:val="17"/>
        </w:rPr>
        <w:t>Retail and Commercial Leases Act 1995</w:t>
      </w:r>
      <w:r w:rsidRPr="00524B78">
        <w:rPr>
          <w:rFonts w:eastAsia="Times New Roman"/>
          <w:spacing w:val="-4"/>
          <w:szCs w:val="17"/>
        </w:rPr>
        <w:t>.</w:t>
      </w:r>
    </w:p>
    <w:p w14:paraId="14445029" w14:textId="77777777" w:rsidR="00524B78" w:rsidRPr="00524B78" w:rsidRDefault="00524B78" w:rsidP="00524B78">
      <w:pPr>
        <w:rPr>
          <w:rFonts w:eastAsia="Times New Roman"/>
          <w:szCs w:val="17"/>
        </w:rPr>
      </w:pPr>
      <w:r w:rsidRPr="00524B78">
        <w:rPr>
          <w:rFonts w:eastAsia="Times New Roman"/>
          <w:szCs w:val="17"/>
        </w:rPr>
        <w:t>This exemption is subject to the following conditions:</w:t>
      </w:r>
    </w:p>
    <w:p w14:paraId="1BC3F124" w14:textId="77777777" w:rsidR="00524B78" w:rsidRPr="00524B78" w:rsidRDefault="00524B78" w:rsidP="00524B78">
      <w:pPr>
        <w:ind w:left="426" w:hanging="284"/>
        <w:rPr>
          <w:rFonts w:eastAsia="Times New Roman"/>
          <w:szCs w:val="17"/>
        </w:rPr>
      </w:pPr>
      <w:r w:rsidRPr="00524B78">
        <w:rPr>
          <w:rFonts w:eastAsia="Times New Roman"/>
          <w:szCs w:val="17"/>
        </w:rPr>
        <w:t>1.</w:t>
      </w:r>
      <w:r w:rsidRPr="00524B78">
        <w:rPr>
          <w:rFonts w:eastAsia="Times New Roman"/>
          <w:szCs w:val="17"/>
        </w:rPr>
        <w:tab/>
        <w:t>The exemption may be revoked by the Small Business Commissioner at any time; and</w:t>
      </w:r>
    </w:p>
    <w:p w14:paraId="4706A70D" w14:textId="77777777" w:rsidR="00524B78" w:rsidRPr="00524B78" w:rsidRDefault="00524B78" w:rsidP="00524B78">
      <w:pPr>
        <w:ind w:left="426" w:hanging="284"/>
        <w:rPr>
          <w:rFonts w:eastAsia="Times New Roman"/>
          <w:szCs w:val="17"/>
        </w:rPr>
      </w:pPr>
      <w:r w:rsidRPr="00524B78">
        <w:rPr>
          <w:rFonts w:eastAsia="Times New Roman"/>
          <w:szCs w:val="17"/>
        </w:rPr>
        <w:t>2.</w:t>
      </w:r>
      <w:r w:rsidRPr="00524B78">
        <w:rPr>
          <w:rFonts w:eastAsia="Times New Roman"/>
          <w:szCs w:val="17"/>
        </w:rPr>
        <w:tab/>
        <w:t>The exemption will lapse at the expiration date of the lease on 31 March 3031.</w:t>
      </w:r>
    </w:p>
    <w:p w14:paraId="654387AB" w14:textId="77777777" w:rsidR="00524B78" w:rsidRPr="00524B78" w:rsidRDefault="00524B78" w:rsidP="00524B78">
      <w:pPr>
        <w:spacing w:after="0"/>
        <w:rPr>
          <w:rFonts w:eastAsia="Times New Roman"/>
          <w:szCs w:val="17"/>
        </w:rPr>
      </w:pPr>
      <w:r w:rsidRPr="00524B78">
        <w:rPr>
          <w:rFonts w:eastAsia="Times New Roman"/>
          <w:szCs w:val="17"/>
        </w:rPr>
        <w:t>Dated: 27 February 2026</w:t>
      </w:r>
    </w:p>
    <w:p w14:paraId="6AB8A52D" w14:textId="77777777" w:rsidR="00524B78" w:rsidRPr="00524B78" w:rsidRDefault="00524B78" w:rsidP="00524B78">
      <w:pPr>
        <w:spacing w:after="0"/>
        <w:jc w:val="right"/>
        <w:rPr>
          <w:rFonts w:eastAsia="Times New Roman"/>
          <w:smallCaps/>
          <w:szCs w:val="20"/>
        </w:rPr>
      </w:pPr>
      <w:r w:rsidRPr="00524B78">
        <w:rPr>
          <w:rFonts w:eastAsia="Times New Roman"/>
          <w:smallCaps/>
          <w:szCs w:val="20"/>
        </w:rPr>
        <w:t>Hon Daniel van Holst Pellekaan</w:t>
      </w:r>
    </w:p>
    <w:p w14:paraId="48A5AB6E" w14:textId="77777777" w:rsidR="00524B78" w:rsidRPr="00524B78" w:rsidRDefault="00524B78" w:rsidP="00524B7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rPr>
          <w:rFonts w:eastAsia="Times New Roman"/>
          <w:szCs w:val="17"/>
        </w:rPr>
      </w:pPr>
      <w:r w:rsidRPr="00524B78">
        <w:rPr>
          <w:rFonts w:eastAsia="Times New Roman"/>
          <w:szCs w:val="17"/>
        </w:rPr>
        <w:t>Small Business Commissioner</w:t>
      </w:r>
    </w:p>
    <w:p w14:paraId="16AE6D03" w14:textId="77777777" w:rsidR="00524B78" w:rsidRPr="00524B78" w:rsidRDefault="00524B78" w:rsidP="00524B78">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ascii="Arial" w:eastAsia="Times New Roman" w:hAnsi="Arial"/>
          <w:bCs/>
        </w:rPr>
      </w:pPr>
    </w:p>
    <w:p w14:paraId="3C98BB98" w14:textId="77777777" w:rsidR="00524B78" w:rsidRPr="003E5B13" w:rsidRDefault="00524B78" w:rsidP="003E5B13">
      <w:pPr>
        <w:pStyle w:val="NoSpacing"/>
      </w:pPr>
    </w:p>
    <w:p w14:paraId="096158A4" w14:textId="77777777" w:rsidR="003E5B13" w:rsidRPr="003E5B13" w:rsidRDefault="003E5B13" w:rsidP="003E5B13">
      <w:pPr>
        <w:jc w:val="center"/>
        <w:rPr>
          <w:caps/>
          <w:szCs w:val="17"/>
        </w:rPr>
      </w:pPr>
      <w:r w:rsidRPr="003E5B13">
        <w:rPr>
          <w:caps/>
          <w:szCs w:val="17"/>
        </w:rPr>
        <w:t>RETAIL AND COMMERCIAL LEASES ACT 1995</w:t>
      </w:r>
    </w:p>
    <w:p w14:paraId="76924951" w14:textId="77777777" w:rsidR="003E5B13" w:rsidRPr="003E5B13" w:rsidRDefault="003E5B13" w:rsidP="003E5B13">
      <w:pPr>
        <w:jc w:val="center"/>
        <w:rPr>
          <w:i/>
          <w:szCs w:val="17"/>
        </w:rPr>
      </w:pPr>
      <w:r w:rsidRPr="003E5B13">
        <w:rPr>
          <w:i/>
          <w:szCs w:val="17"/>
        </w:rPr>
        <w:t>Exemption</w:t>
      </w:r>
    </w:p>
    <w:p w14:paraId="65139C0A" w14:textId="77777777" w:rsidR="003E5B13" w:rsidRPr="003E5B13" w:rsidRDefault="003E5B13" w:rsidP="003E5B13">
      <w:pPr>
        <w:rPr>
          <w:rFonts w:eastAsia="Times New Roman"/>
          <w:szCs w:val="17"/>
        </w:rPr>
      </w:pPr>
      <w:r w:rsidRPr="003E5B13">
        <w:rPr>
          <w:rFonts w:eastAsia="Times New Roman"/>
          <w:szCs w:val="17"/>
        </w:rPr>
        <w:t xml:space="preserve">Pursuant to Section 77(2) of the </w:t>
      </w:r>
      <w:r w:rsidRPr="003E5B13">
        <w:rPr>
          <w:rFonts w:eastAsia="Times New Roman"/>
          <w:i/>
          <w:iCs/>
          <w:szCs w:val="17"/>
        </w:rPr>
        <w:t>Retail and Commercial Leases Act 1995</w:t>
      </w:r>
      <w:r w:rsidRPr="003E5B13">
        <w:rPr>
          <w:rFonts w:eastAsia="Times New Roman"/>
          <w:szCs w:val="17"/>
        </w:rPr>
        <w:t xml:space="preserve"> (SA) I, Daniel van Holst Pellekaan, Small Business Commissioner </w:t>
      </w:r>
      <w:r w:rsidRPr="003E5B13">
        <w:rPr>
          <w:rFonts w:eastAsia="Times New Roman"/>
          <w:spacing w:val="2"/>
          <w:szCs w:val="17"/>
        </w:rPr>
        <w:t>for the State of South Australia, Exempt the lease agreement between the Minister for the Arts for and on behalf of the Crown in right of</w:t>
      </w:r>
      <w:r w:rsidRPr="003E5B13">
        <w:rPr>
          <w:rFonts w:eastAsia="Times New Roman"/>
          <w:szCs w:val="17"/>
        </w:rPr>
        <w:t xml:space="preserve"> </w:t>
      </w:r>
      <w:r w:rsidRPr="003E5B13">
        <w:rPr>
          <w:rFonts w:eastAsia="Times New Roman"/>
          <w:spacing w:val="4"/>
          <w:szCs w:val="17"/>
        </w:rPr>
        <w:t>the State of South Australia and Jam Factory Contemporary Craft and Design (ABN 42 002 604 250), from the entirety of the</w:t>
      </w:r>
      <w:r w:rsidRPr="003E5B13">
        <w:rPr>
          <w:rFonts w:eastAsia="Times New Roman"/>
          <w:i/>
          <w:iCs/>
          <w:spacing w:val="4"/>
          <w:szCs w:val="17"/>
        </w:rPr>
        <w:t xml:space="preserve"> Retail and Commercial Leases Act 1995.</w:t>
      </w:r>
    </w:p>
    <w:p w14:paraId="3C560FF6" w14:textId="77777777" w:rsidR="003E5B13" w:rsidRPr="003E5B13" w:rsidRDefault="003E5B13" w:rsidP="003E5B13">
      <w:pPr>
        <w:rPr>
          <w:rFonts w:eastAsia="Times New Roman"/>
          <w:szCs w:val="17"/>
        </w:rPr>
      </w:pPr>
      <w:r w:rsidRPr="003E5B13">
        <w:rPr>
          <w:rFonts w:eastAsia="Times New Roman"/>
          <w:szCs w:val="17"/>
        </w:rPr>
        <w:t>This exemption is subject to the following conditions:</w:t>
      </w:r>
    </w:p>
    <w:p w14:paraId="4CAF3286" w14:textId="77777777" w:rsidR="003E5B13" w:rsidRPr="003E5B13" w:rsidRDefault="003E5B13" w:rsidP="003E5B13">
      <w:pPr>
        <w:ind w:left="426" w:hanging="284"/>
        <w:rPr>
          <w:rFonts w:eastAsia="Times New Roman"/>
          <w:szCs w:val="17"/>
        </w:rPr>
      </w:pPr>
      <w:r w:rsidRPr="003E5B13">
        <w:rPr>
          <w:rFonts w:eastAsia="Times New Roman"/>
          <w:szCs w:val="17"/>
        </w:rPr>
        <w:t>1.</w:t>
      </w:r>
      <w:r w:rsidRPr="003E5B13">
        <w:rPr>
          <w:rFonts w:eastAsia="Times New Roman"/>
          <w:szCs w:val="17"/>
        </w:rPr>
        <w:tab/>
        <w:t>The exemption may be revoked by the Small Business Commissioner at any time; and</w:t>
      </w:r>
    </w:p>
    <w:p w14:paraId="78321691" w14:textId="77777777" w:rsidR="003E5B13" w:rsidRPr="003E5B13" w:rsidRDefault="003E5B13" w:rsidP="003E5B13">
      <w:pPr>
        <w:ind w:left="426" w:hanging="284"/>
        <w:rPr>
          <w:rFonts w:eastAsia="Times New Roman"/>
          <w:szCs w:val="17"/>
        </w:rPr>
      </w:pPr>
      <w:r w:rsidRPr="003E5B13">
        <w:rPr>
          <w:rFonts w:eastAsia="Times New Roman"/>
          <w:szCs w:val="17"/>
        </w:rPr>
        <w:t>2.</w:t>
      </w:r>
      <w:r w:rsidRPr="003E5B13">
        <w:rPr>
          <w:rFonts w:eastAsia="Times New Roman"/>
          <w:szCs w:val="17"/>
        </w:rPr>
        <w:tab/>
        <w:t>The exemption will lapse at the expiration date of the lease on 31 March 3031.</w:t>
      </w:r>
    </w:p>
    <w:p w14:paraId="3498BB5A" w14:textId="77777777" w:rsidR="003E5B13" w:rsidRPr="003E5B13" w:rsidRDefault="003E5B13" w:rsidP="003E5B13">
      <w:pPr>
        <w:spacing w:after="0"/>
        <w:rPr>
          <w:rFonts w:eastAsia="Times New Roman"/>
          <w:szCs w:val="17"/>
        </w:rPr>
      </w:pPr>
      <w:r w:rsidRPr="003E5B13">
        <w:rPr>
          <w:rFonts w:eastAsia="Times New Roman"/>
          <w:szCs w:val="17"/>
        </w:rPr>
        <w:t>Dated: 27 February 2026</w:t>
      </w:r>
    </w:p>
    <w:p w14:paraId="62583D24" w14:textId="77777777" w:rsidR="003E5B13" w:rsidRPr="003E5B13" w:rsidRDefault="003E5B13" w:rsidP="003E5B13">
      <w:pPr>
        <w:spacing w:after="0"/>
        <w:jc w:val="right"/>
        <w:rPr>
          <w:rFonts w:eastAsia="Times New Roman"/>
          <w:smallCaps/>
          <w:szCs w:val="20"/>
        </w:rPr>
      </w:pPr>
      <w:r w:rsidRPr="003E5B13">
        <w:rPr>
          <w:rFonts w:eastAsia="Times New Roman"/>
          <w:smallCaps/>
          <w:szCs w:val="20"/>
        </w:rPr>
        <w:t>Hon Daniel van Holst Pellekaan</w:t>
      </w:r>
    </w:p>
    <w:p w14:paraId="6E2E78EC" w14:textId="77777777" w:rsidR="003E5B13" w:rsidRPr="003E5B13" w:rsidRDefault="003E5B13" w:rsidP="003E5B13">
      <w:pPr>
        <w:spacing w:after="0"/>
        <w:jc w:val="right"/>
        <w:rPr>
          <w:rFonts w:eastAsia="Times New Roman"/>
          <w:szCs w:val="17"/>
        </w:rPr>
      </w:pPr>
      <w:r w:rsidRPr="003E5B13">
        <w:rPr>
          <w:rFonts w:eastAsia="Times New Roman"/>
          <w:szCs w:val="17"/>
        </w:rPr>
        <w:t>Small Business Commissioner</w:t>
      </w:r>
    </w:p>
    <w:p w14:paraId="07E1F6B1" w14:textId="77777777" w:rsidR="003E5B13" w:rsidRPr="003E5B13" w:rsidRDefault="003E5B13" w:rsidP="003E5B13">
      <w:pPr>
        <w:pBdr>
          <w:top w:val="single" w:sz="4" w:space="1" w:color="auto"/>
        </w:pBdr>
        <w:spacing w:before="100" w:after="0" w:line="14" w:lineRule="exact"/>
        <w:jc w:val="center"/>
        <w:rPr>
          <w:rFonts w:eastAsia="Times New Roman"/>
          <w:szCs w:val="17"/>
        </w:rPr>
      </w:pPr>
    </w:p>
    <w:p w14:paraId="02C188A5" w14:textId="77777777" w:rsidR="003E5B13" w:rsidRPr="003E5B13" w:rsidRDefault="003E5B13" w:rsidP="003E5B13">
      <w:pPr>
        <w:pStyle w:val="NoSpacing"/>
      </w:pPr>
    </w:p>
    <w:p w14:paraId="225C2CAB" w14:textId="77777777" w:rsidR="003E5B13" w:rsidRPr="003E5B13" w:rsidRDefault="003E5B13" w:rsidP="003E5B13">
      <w:pPr>
        <w:jc w:val="center"/>
        <w:rPr>
          <w:caps/>
          <w:szCs w:val="17"/>
        </w:rPr>
      </w:pPr>
      <w:r w:rsidRPr="003E5B13">
        <w:rPr>
          <w:caps/>
          <w:szCs w:val="17"/>
        </w:rPr>
        <w:t>RETAIL AND COMMERCIAL LEASES ACT 1995</w:t>
      </w:r>
    </w:p>
    <w:p w14:paraId="452A69AC" w14:textId="77777777" w:rsidR="003E5B13" w:rsidRPr="003E5B13" w:rsidRDefault="003E5B13" w:rsidP="003E5B13">
      <w:pPr>
        <w:jc w:val="center"/>
        <w:rPr>
          <w:i/>
          <w:szCs w:val="17"/>
        </w:rPr>
      </w:pPr>
      <w:r w:rsidRPr="003E5B13">
        <w:rPr>
          <w:i/>
          <w:szCs w:val="17"/>
        </w:rPr>
        <w:t>Exemption</w:t>
      </w:r>
    </w:p>
    <w:p w14:paraId="0724C541" w14:textId="77777777" w:rsidR="003E5B13" w:rsidRPr="003E5B13" w:rsidRDefault="003E5B13" w:rsidP="003E5B13">
      <w:r w:rsidRPr="003E5B13">
        <w:rPr>
          <w:spacing w:val="-4"/>
        </w:rPr>
        <w:t xml:space="preserve">Pursuant to Section 77(2) of the </w:t>
      </w:r>
      <w:r w:rsidRPr="003E5B13">
        <w:rPr>
          <w:i/>
          <w:iCs/>
          <w:spacing w:val="-4"/>
        </w:rPr>
        <w:t>Retail and Commercial Leases Act 1995</w:t>
      </w:r>
      <w:r w:rsidRPr="003E5B13">
        <w:rPr>
          <w:spacing w:val="-4"/>
        </w:rPr>
        <w:t xml:space="preserve"> (SA) I, Hon Daniel van Holst Pellekaan, Small Business Commissioner</w:t>
      </w:r>
      <w:r w:rsidRPr="003E5B13">
        <w:t xml:space="preserve"> </w:t>
      </w:r>
      <w:r w:rsidRPr="003E5B13">
        <w:rPr>
          <w:spacing w:val="-2"/>
        </w:rPr>
        <w:t xml:space="preserve">for the State of South Australia, exempt the lease agreement between the Minister for the Arts for and on behalf of the Crown in right of the State of South Australia and Nexus Multicultural Arts Centre Incorporated (ABN 15 643 109 280) from the entirety of the </w:t>
      </w:r>
      <w:r w:rsidRPr="003E5B13">
        <w:rPr>
          <w:i/>
          <w:iCs/>
          <w:spacing w:val="-2"/>
        </w:rPr>
        <w:t>Retail and Commercial Leases Act 1995</w:t>
      </w:r>
      <w:r w:rsidRPr="003E5B13">
        <w:rPr>
          <w:spacing w:val="-2"/>
        </w:rPr>
        <w:t>.</w:t>
      </w:r>
    </w:p>
    <w:p w14:paraId="28AFF2F5" w14:textId="77777777" w:rsidR="003E5B13" w:rsidRPr="003E5B13" w:rsidRDefault="003E5B13" w:rsidP="003E5B13">
      <w:r w:rsidRPr="003E5B13">
        <w:t>This exemption is subject to the following conditions:</w:t>
      </w:r>
    </w:p>
    <w:p w14:paraId="01085828" w14:textId="77777777" w:rsidR="003E5B13" w:rsidRPr="003E5B13" w:rsidRDefault="003E5B13" w:rsidP="003E5B13">
      <w:pPr>
        <w:ind w:left="426" w:hanging="284"/>
      </w:pPr>
      <w:r w:rsidRPr="003E5B13">
        <w:t>1.</w:t>
      </w:r>
      <w:r w:rsidRPr="003E5B13">
        <w:tab/>
        <w:t>The exemption may be revoked by the Small Business Commissioner at any time; and</w:t>
      </w:r>
    </w:p>
    <w:p w14:paraId="382A9E05" w14:textId="77777777" w:rsidR="003E5B13" w:rsidRPr="003E5B13" w:rsidRDefault="003E5B13" w:rsidP="003E5B13">
      <w:pPr>
        <w:ind w:left="426" w:hanging="284"/>
      </w:pPr>
      <w:r w:rsidRPr="003E5B13">
        <w:t>2.</w:t>
      </w:r>
      <w:r w:rsidRPr="003E5B13">
        <w:tab/>
        <w:t>The exemption will lapse at the expiration date of the lease on 31 March 3031.</w:t>
      </w:r>
    </w:p>
    <w:p w14:paraId="55FCF517" w14:textId="77777777" w:rsidR="003E5B13" w:rsidRPr="003E5B13" w:rsidRDefault="003E5B13" w:rsidP="003E5B13">
      <w:pPr>
        <w:spacing w:after="0"/>
        <w:rPr>
          <w:rFonts w:eastAsia="Times New Roman"/>
          <w:szCs w:val="17"/>
        </w:rPr>
      </w:pPr>
      <w:r w:rsidRPr="003E5B13">
        <w:rPr>
          <w:rFonts w:eastAsia="Times New Roman"/>
          <w:szCs w:val="17"/>
        </w:rPr>
        <w:t>Dated: 27 February 2026</w:t>
      </w:r>
    </w:p>
    <w:p w14:paraId="64535F66" w14:textId="77777777" w:rsidR="003E5B13" w:rsidRPr="003E5B13" w:rsidRDefault="003E5B13" w:rsidP="003E5B13">
      <w:pPr>
        <w:spacing w:after="0"/>
        <w:jc w:val="right"/>
        <w:rPr>
          <w:rFonts w:eastAsia="Times New Roman"/>
          <w:smallCaps/>
          <w:szCs w:val="20"/>
        </w:rPr>
      </w:pPr>
      <w:r w:rsidRPr="003E5B13">
        <w:rPr>
          <w:rFonts w:eastAsia="Times New Roman"/>
          <w:smallCaps/>
          <w:szCs w:val="20"/>
        </w:rPr>
        <w:t>Hon Daniel van Holst Pellekaan</w:t>
      </w:r>
    </w:p>
    <w:p w14:paraId="6D7FC968" w14:textId="77777777" w:rsidR="003E5B13" w:rsidRPr="003E5B13" w:rsidRDefault="003E5B13" w:rsidP="003E5B1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rPr>
          <w:rFonts w:eastAsia="Times New Roman"/>
          <w:szCs w:val="17"/>
        </w:rPr>
      </w:pPr>
      <w:r w:rsidRPr="003E5B13">
        <w:rPr>
          <w:rFonts w:eastAsia="Times New Roman"/>
          <w:szCs w:val="17"/>
        </w:rPr>
        <w:t>Small Business Commissioner</w:t>
      </w:r>
    </w:p>
    <w:p w14:paraId="5A5E9690" w14:textId="77777777" w:rsidR="003E5B13" w:rsidRPr="003E5B13" w:rsidRDefault="003E5B13" w:rsidP="003E5B13">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1EA32801" w14:textId="77777777" w:rsidR="003E5B13" w:rsidRDefault="003E5B13" w:rsidP="003E5B13">
      <w:pPr>
        <w:pStyle w:val="NoSpacing"/>
      </w:pPr>
    </w:p>
    <w:p w14:paraId="5E2DF100" w14:textId="38332F1C" w:rsidR="003E5B13" w:rsidRPr="003E5B13" w:rsidRDefault="003E5B13" w:rsidP="003E5B13">
      <w:pPr>
        <w:jc w:val="center"/>
        <w:rPr>
          <w:caps/>
          <w:szCs w:val="17"/>
        </w:rPr>
      </w:pPr>
      <w:r w:rsidRPr="003E5B13">
        <w:rPr>
          <w:caps/>
          <w:szCs w:val="17"/>
        </w:rPr>
        <w:t>RETAIL AND COMMERCIAL LEASES ACT 1995</w:t>
      </w:r>
    </w:p>
    <w:p w14:paraId="23836EA2" w14:textId="77777777" w:rsidR="003E5B13" w:rsidRPr="003E5B13" w:rsidRDefault="003E5B13" w:rsidP="003E5B13">
      <w:pPr>
        <w:jc w:val="center"/>
        <w:rPr>
          <w:i/>
          <w:szCs w:val="17"/>
        </w:rPr>
      </w:pPr>
      <w:r w:rsidRPr="003E5B13">
        <w:rPr>
          <w:i/>
          <w:szCs w:val="17"/>
        </w:rPr>
        <w:t>Exemption</w:t>
      </w:r>
    </w:p>
    <w:p w14:paraId="04380A55" w14:textId="77777777" w:rsidR="003E5B13" w:rsidRPr="003E5B13" w:rsidRDefault="003E5B13" w:rsidP="003E5B13">
      <w:pPr>
        <w:rPr>
          <w:rFonts w:eastAsia="Times New Roman"/>
          <w:szCs w:val="17"/>
        </w:rPr>
      </w:pPr>
      <w:r w:rsidRPr="003E5B13">
        <w:rPr>
          <w:rFonts w:eastAsia="Times New Roman"/>
          <w:spacing w:val="4"/>
          <w:szCs w:val="17"/>
        </w:rPr>
        <w:t xml:space="preserve">Pursuant to Section 77(2) of the </w:t>
      </w:r>
      <w:r w:rsidRPr="003E5B13">
        <w:rPr>
          <w:rFonts w:eastAsia="Times New Roman"/>
          <w:i/>
          <w:iCs/>
          <w:spacing w:val="4"/>
          <w:szCs w:val="17"/>
        </w:rPr>
        <w:t>Retail and Commercial Leases Act 1995</w:t>
      </w:r>
      <w:r w:rsidRPr="003E5B13">
        <w:rPr>
          <w:rFonts w:eastAsia="Times New Roman"/>
          <w:spacing w:val="4"/>
          <w:szCs w:val="17"/>
        </w:rPr>
        <w:t xml:space="preserve"> (SA) I, Hon Daniel van Holst Pellekaan, Small Business Commissioner for the State of South Australia, Exempt the lease agreement between the Minister for the Arts for and on behalf of the Crown in right of the State of South Australia and The Mercury CX Incorporated (ABN 57 865 211 307) from the entirety of the</w:t>
      </w:r>
      <w:r w:rsidRPr="003E5B13">
        <w:rPr>
          <w:rFonts w:eastAsia="Times New Roman"/>
          <w:szCs w:val="17"/>
        </w:rPr>
        <w:t xml:space="preserve"> </w:t>
      </w:r>
      <w:r w:rsidRPr="003E5B13">
        <w:rPr>
          <w:rFonts w:eastAsia="Times New Roman"/>
          <w:i/>
          <w:iCs/>
          <w:szCs w:val="17"/>
        </w:rPr>
        <w:t>Retail and Commercial Leases Act 1995</w:t>
      </w:r>
      <w:r w:rsidRPr="003E5B13">
        <w:rPr>
          <w:rFonts w:eastAsia="Times New Roman"/>
          <w:szCs w:val="17"/>
        </w:rPr>
        <w:t>.</w:t>
      </w:r>
    </w:p>
    <w:p w14:paraId="74F10B4F" w14:textId="77777777" w:rsidR="003E5B13" w:rsidRPr="003E5B13" w:rsidRDefault="003E5B13" w:rsidP="003E5B13">
      <w:pPr>
        <w:rPr>
          <w:rFonts w:eastAsia="Times New Roman"/>
          <w:szCs w:val="17"/>
        </w:rPr>
      </w:pPr>
      <w:r w:rsidRPr="003E5B13">
        <w:rPr>
          <w:rFonts w:eastAsia="Times New Roman"/>
          <w:szCs w:val="17"/>
        </w:rPr>
        <w:t>This exemption is subject to the following conditions:</w:t>
      </w:r>
    </w:p>
    <w:p w14:paraId="5E4BCAE3" w14:textId="77777777" w:rsidR="003E5B13" w:rsidRPr="003E5B13" w:rsidRDefault="003E5B13" w:rsidP="003E5B13">
      <w:pPr>
        <w:ind w:left="426" w:hanging="284"/>
        <w:rPr>
          <w:rFonts w:eastAsia="Times New Roman"/>
          <w:szCs w:val="17"/>
        </w:rPr>
      </w:pPr>
      <w:r w:rsidRPr="003E5B13">
        <w:rPr>
          <w:rFonts w:eastAsia="Times New Roman"/>
          <w:szCs w:val="17"/>
        </w:rPr>
        <w:t>1.</w:t>
      </w:r>
      <w:r w:rsidRPr="003E5B13">
        <w:rPr>
          <w:rFonts w:eastAsia="Times New Roman"/>
          <w:szCs w:val="17"/>
        </w:rPr>
        <w:tab/>
        <w:t>The exemption may be revoked by the Small Business Commissioner at any time; and</w:t>
      </w:r>
    </w:p>
    <w:p w14:paraId="1CB3439A" w14:textId="77777777" w:rsidR="003E5B13" w:rsidRPr="003E5B13" w:rsidRDefault="003E5B13" w:rsidP="003E5B13">
      <w:pPr>
        <w:ind w:left="426" w:hanging="284"/>
        <w:rPr>
          <w:rFonts w:eastAsia="Times New Roman"/>
          <w:szCs w:val="17"/>
        </w:rPr>
      </w:pPr>
      <w:r w:rsidRPr="003E5B13">
        <w:rPr>
          <w:rFonts w:eastAsia="Times New Roman"/>
          <w:szCs w:val="17"/>
        </w:rPr>
        <w:t>2.</w:t>
      </w:r>
      <w:r w:rsidRPr="003E5B13">
        <w:rPr>
          <w:rFonts w:eastAsia="Times New Roman"/>
          <w:szCs w:val="17"/>
        </w:rPr>
        <w:tab/>
        <w:t>The exemption will lapse at the expiration date of the lease on 31 March 3031.</w:t>
      </w:r>
    </w:p>
    <w:p w14:paraId="24353C52" w14:textId="77777777" w:rsidR="003E5B13" w:rsidRPr="003E5B13" w:rsidRDefault="003E5B13" w:rsidP="003E5B13">
      <w:pPr>
        <w:spacing w:after="0"/>
        <w:rPr>
          <w:rFonts w:eastAsia="Times New Roman"/>
          <w:szCs w:val="17"/>
        </w:rPr>
      </w:pPr>
      <w:r w:rsidRPr="003E5B13">
        <w:rPr>
          <w:rFonts w:eastAsia="Times New Roman"/>
          <w:szCs w:val="17"/>
        </w:rPr>
        <w:t>Dated: 27 February 2026</w:t>
      </w:r>
    </w:p>
    <w:p w14:paraId="2957D34F" w14:textId="77777777" w:rsidR="003E5B13" w:rsidRPr="003E5B13" w:rsidRDefault="003E5B13" w:rsidP="003E5B13">
      <w:pPr>
        <w:spacing w:after="0"/>
        <w:jc w:val="right"/>
        <w:rPr>
          <w:rFonts w:eastAsia="Times New Roman"/>
          <w:smallCaps/>
          <w:szCs w:val="20"/>
        </w:rPr>
      </w:pPr>
      <w:r w:rsidRPr="003E5B13">
        <w:rPr>
          <w:rFonts w:eastAsia="Times New Roman"/>
          <w:smallCaps/>
          <w:szCs w:val="20"/>
        </w:rPr>
        <w:t>Hon Daniel van Holst Pellekaan</w:t>
      </w:r>
    </w:p>
    <w:p w14:paraId="071F451A" w14:textId="60164103" w:rsidR="003E5B13" w:rsidRDefault="003E5B13" w:rsidP="00725004">
      <w:pPr>
        <w:spacing w:after="0"/>
        <w:jc w:val="right"/>
        <w:rPr>
          <w:rFonts w:eastAsia="Times New Roman"/>
          <w:szCs w:val="17"/>
        </w:rPr>
      </w:pPr>
      <w:r w:rsidRPr="003E5B13">
        <w:rPr>
          <w:rFonts w:eastAsia="Times New Roman"/>
          <w:szCs w:val="17"/>
        </w:rPr>
        <w:t>Small Business Commissioner</w:t>
      </w:r>
    </w:p>
    <w:p w14:paraId="4710BDA4" w14:textId="77777777" w:rsidR="00725004" w:rsidRDefault="00725004" w:rsidP="00725004">
      <w:pPr>
        <w:pBdr>
          <w:bottom w:val="single" w:sz="4" w:space="1" w:color="auto"/>
        </w:pBdr>
        <w:spacing w:after="0" w:line="52" w:lineRule="exact"/>
        <w:jc w:val="center"/>
        <w:rPr>
          <w:rFonts w:eastAsia="Times New Roman"/>
          <w:szCs w:val="17"/>
        </w:rPr>
      </w:pPr>
    </w:p>
    <w:p w14:paraId="311232B9" w14:textId="77777777" w:rsidR="00725004" w:rsidRDefault="00725004" w:rsidP="00725004">
      <w:pPr>
        <w:pBdr>
          <w:top w:val="single" w:sz="4" w:space="1" w:color="auto"/>
        </w:pBdr>
        <w:spacing w:before="34" w:after="0" w:line="14" w:lineRule="exact"/>
        <w:jc w:val="center"/>
        <w:rPr>
          <w:rFonts w:eastAsia="Times New Roman"/>
          <w:szCs w:val="17"/>
        </w:rPr>
      </w:pPr>
    </w:p>
    <w:p w14:paraId="43B45CD1" w14:textId="77777777" w:rsidR="00725004" w:rsidRPr="003E5B13" w:rsidRDefault="00725004" w:rsidP="0072500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p>
    <w:p w14:paraId="6BE813DA" w14:textId="77777777" w:rsidR="00566757" w:rsidRPr="00012FBB" w:rsidRDefault="00566757" w:rsidP="00302C34">
      <w:pPr>
        <w:pStyle w:val="NoSpacing"/>
      </w:pPr>
    </w:p>
    <w:p w14:paraId="1F7BB8F5" w14:textId="77777777" w:rsidR="00635B08" w:rsidRDefault="00635B08">
      <w:pPr>
        <w:spacing w:after="0" w:line="240" w:lineRule="auto"/>
        <w:jc w:val="left"/>
        <w:rPr>
          <w:b/>
          <w:smallCaps/>
          <w:color w:val="000000"/>
          <w:sz w:val="36"/>
        </w:rPr>
      </w:pPr>
      <w:r>
        <w:br w:type="page"/>
      </w:r>
    </w:p>
    <w:p w14:paraId="3A61D165" w14:textId="224DD89D" w:rsidR="009D1E2E" w:rsidRPr="009D1E2E" w:rsidRDefault="009D1E2E" w:rsidP="0043001F">
      <w:pPr>
        <w:pStyle w:val="Heading1"/>
      </w:pPr>
      <w:bookmarkStart w:id="27" w:name="_Toc227156859"/>
      <w:r>
        <w:lastRenderedPageBreak/>
        <w:t>Local</w:t>
      </w:r>
      <w:r w:rsidRPr="009D1E2E">
        <w:t xml:space="preserve"> Government Instruments</w:t>
      </w:r>
      <w:bookmarkEnd w:id="20"/>
      <w:bookmarkEnd w:id="21"/>
      <w:bookmarkEnd w:id="27"/>
    </w:p>
    <w:p w14:paraId="15ABAFDA" w14:textId="17B0427C" w:rsidR="003D47D4" w:rsidRPr="003D47D4" w:rsidRDefault="00306256" w:rsidP="00306256">
      <w:pPr>
        <w:pStyle w:val="Heading2"/>
      </w:pPr>
      <w:bookmarkStart w:id="28" w:name="_Toc227156860"/>
      <w:bookmarkStart w:id="29" w:name="_Toc33707984"/>
      <w:bookmarkStart w:id="30" w:name="_Toc33708155"/>
      <w:r w:rsidRPr="003D47D4">
        <w:t>City Of Onkaparinga</w:t>
      </w:r>
      <w:bookmarkEnd w:id="28"/>
    </w:p>
    <w:p w14:paraId="7685F2B8" w14:textId="77777777" w:rsidR="003D47D4" w:rsidRPr="003D47D4" w:rsidRDefault="003D47D4" w:rsidP="003D47D4">
      <w:pPr>
        <w:jc w:val="center"/>
        <w:rPr>
          <w:i/>
          <w:szCs w:val="17"/>
        </w:rPr>
      </w:pPr>
      <w:r w:rsidRPr="003D47D4">
        <w:rPr>
          <w:i/>
          <w:szCs w:val="17"/>
        </w:rPr>
        <w:t>Resignation of Councillor</w:t>
      </w:r>
    </w:p>
    <w:p w14:paraId="0BBD6359" w14:textId="77777777" w:rsidR="003D47D4" w:rsidRPr="003D47D4" w:rsidRDefault="003D47D4" w:rsidP="003D47D4">
      <w:pPr>
        <w:rPr>
          <w:bCs/>
        </w:rPr>
      </w:pPr>
      <w:r w:rsidRPr="003D47D4">
        <w:rPr>
          <w:bCs/>
        </w:rPr>
        <w:t xml:space="preserve">Notice is hereby given in accordance with Section 54(1)(b) and 54(6) of the </w:t>
      </w:r>
      <w:r w:rsidRPr="003D47D4">
        <w:rPr>
          <w:bCs/>
          <w:i/>
          <w:iCs/>
        </w:rPr>
        <w:t>Local Government Act 1999</w:t>
      </w:r>
      <w:r w:rsidRPr="003D47D4">
        <w:rPr>
          <w:bCs/>
        </w:rPr>
        <w:t xml:space="preserve"> that a vacancy has occurred in the office of Councillor for Mid Coast Ward, due to the resignation of Councillor Gretel Wilkes, effective from 8 April 2026.</w:t>
      </w:r>
    </w:p>
    <w:p w14:paraId="7B991363" w14:textId="77777777" w:rsidR="003D47D4" w:rsidRPr="003D47D4" w:rsidRDefault="003D47D4" w:rsidP="003D47D4">
      <w:pPr>
        <w:spacing w:after="0"/>
        <w:rPr>
          <w:rFonts w:eastAsia="Times New Roman"/>
          <w:szCs w:val="17"/>
        </w:rPr>
      </w:pPr>
      <w:r w:rsidRPr="003D47D4">
        <w:rPr>
          <w:rFonts w:eastAsia="Times New Roman"/>
          <w:szCs w:val="17"/>
        </w:rPr>
        <w:t>Dated: 16 April 2026</w:t>
      </w:r>
    </w:p>
    <w:p w14:paraId="3A89B6CD" w14:textId="77777777" w:rsidR="003D47D4" w:rsidRPr="003D47D4" w:rsidRDefault="003D47D4" w:rsidP="003D47D4">
      <w:pPr>
        <w:spacing w:after="0"/>
        <w:jc w:val="right"/>
        <w:rPr>
          <w:rFonts w:eastAsia="Times New Roman"/>
          <w:smallCaps/>
          <w:szCs w:val="20"/>
        </w:rPr>
      </w:pPr>
      <w:r w:rsidRPr="003D47D4">
        <w:rPr>
          <w:rFonts w:eastAsia="Times New Roman"/>
          <w:smallCaps/>
          <w:szCs w:val="20"/>
        </w:rPr>
        <w:t>Sharon Mason</w:t>
      </w:r>
    </w:p>
    <w:p w14:paraId="494EB7FC" w14:textId="5143A18A" w:rsidR="003D47D4" w:rsidRDefault="003D47D4" w:rsidP="003D47D4">
      <w:pPr>
        <w:spacing w:after="0"/>
        <w:jc w:val="right"/>
        <w:rPr>
          <w:rFonts w:eastAsia="Times New Roman"/>
          <w:szCs w:val="17"/>
        </w:rPr>
      </w:pPr>
      <w:r w:rsidRPr="003D47D4">
        <w:rPr>
          <w:rFonts w:eastAsia="Times New Roman"/>
          <w:szCs w:val="17"/>
        </w:rPr>
        <w:t>Chief Executive Officer</w:t>
      </w:r>
    </w:p>
    <w:p w14:paraId="4ABCBD80" w14:textId="77777777" w:rsidR="003D47D4" w:rsidRDefault="003D47D4" w:rsidP="003D47D4">
      <w:pPr>
        <w:pBdr>
          <w:bottom w:val="single" w:sz="4" w:space="1" w:color="auto"/>
        </w:pBdr>
        <w:spacing w:after="0" w:line="52" w:lineRule="exact"/>
        <w:jc w:val="center"/>
        <w:rPr>
          <w:rFonts w:eastAsia="Times New Roman"/>
          <w:szCs w:val="17"/>
        </w:rPr>
      </w:pPr>
    </w:p>
    <w:p w14:paraId="404A00E8" w14:textId="77777777" w:rsidR="003D47D4" w:rsidRDefault="003D47D4" w:rsidP="003D47D4">
      <w:pPr>
        <w:pBdr>
          <w:top w:val="single" w:sz="4" w:space="1" w:color="auto"/>
        </w:pBdr>
        <w:spacing w:before="34" w:after="0" w:line="14" w:lineRule="exact"/>
        <w:jc w:val="center"/>
        <w:rPr>
          <w:rFonts w:eastAsia="Times New Roman"/>
          <w:szCs w:val="17"/>
        </w:rPr>
      </w:pPr>
    </w:p>
    <w:p w14:paraId="282585DC" w14:textId="77777777" w:rsidR="003D47D4" w:rsidRPr="004079B8" w:rsidRDefault="003D47D4" w:rsidP="004079B8">
      <w:pPr>
        <w:pStyle w:val="NoSpacing"/>
      </w:pPr>
    </w:p>
    <w:p w14:paraId="51A559C5" w14:textId="6C85E9A6" w:rsidR="005A4100" w:rsidRPr="005A4100" w:rsidRDefault="00306256" w:rsidP="00306256">
      <w:pPr>
        <w:pStyle w:val="Heading2"/>
      </w:pPr>
      <w:bookmarkStart w:id="31" w:name="_Toc227156861"/>
      <w:r w:rsidRPr="005A4100">
        <w:t>Light Regional Council</w:t>
      </w:r>
      <w:bookmarkEnd w:id="31"/>
    </w:p>
    <w:p w14:paraId="4F71B634" w14:textId="77777777" w:rsidR="005A4100" w:rsidRPr="005A4100" w:rsidRDefault="005A4100" w:rsidP="005A4100">
      <w:pPr>
        <w:jc w:val="center"/>
        <w:rPr>
          <w:smallCaps/>
          <w:szCs w:val="17"/>
        </w:rPr>
      </w:pPr>
      <w:r w:rsidRPr="005A4100">
        <w:rPr>
          <w:smallCaps/>
          <w:szCs w:val="17"/>
        </w:rPr>
        <w:t>Local Government Act 1999</w:t>
      </w:r>
    </w:p>
    <w:p w14:paraId="5867C859" w14:textId="77777777" w:rsidR="005A4100" w:rsidRPr="005A4100" w:rsidRDefault="005A4100" w:rsidP="005A4100">
      <w:pPr>
        <w:jc w:val="center"/>
        <w:rPr>
          <w:i/>
          <w:szCs w:val="17"/>
        </w:rPr>
      </w:pPr>
      <w:r w:rsidRPr="005A4100">
        <w:rPr>
          <w:i/>
          <w:szCs w:val="17"/>
        </w:rPr>
        <w:t>Adoption of Altered Policy for Road and Public Places Naming</w:t>
      </w:r>
    </w:p>
    <w:p w14:paraId="207DE7E9" w14:textId="62D26FAA" w:rsidR="005A4100" w:rsidRPr="005A4100" w:rsidRDefault="005A4100" w:rsidP="005A4100">
      <w:r w:rsidRPr="005A4100">
        <w:t xml:space="preserve">Notice is hereby given, pursuant to Section 219(7) of the </w:t>
      </w:r>
      <w:r w:rsidRPr="005A4100">
        <w:rPr>
          <w:i/>
          <w:iCs/>
        </w:rPr>
        <w:t>Local Government Act 1999</w:t>
      </w:r>
      <w:r w:rsidRPr="005A4100">
        <w:t xml:space="preserve">, that at its meeting held on 28 October 2025, the Council resolved to adopt the updated Road and Public Places Naming Policy. The Policy can be viewed on Council’s website </w:t>
      </w:r>
      <w:hyperlink r:id="rId27" w:history="1">
        <w:r w:rsidR="001040D0" w:rsidRPr="00292542">
          <w:rPr>
            <w:rStyle w:val="Hyperlink"/>
          </w:rPr>
          <w:t>www.light.sa.gov.au</w:t>
        </w:r>
      </w:hyperlink>
      <w:r w:rsidRPr="005A4100">
        <w:t>.</w:t>
      </w:r>
    </w:p>
    <w:p w14:paraId="19368680" w14:textId="77777777" w:rsidR="005A4100" w:rsidRPr="005A4100" w:rsidRDefault="005A4100" w:rsidP="005A4100">
      <w:pPr>
        <w:spacing w:after="0"/>
        <w:rPr>
          <w:rFonts w:eastAsia="Times New Roman"/>
          <w:szCs w:val="17"/>
        </w:rPr>
      </w:pPr>
      <w:r w:rsidRPr="005A4100">
        <w:rPr>
          <w:rFonts w:eastAsia="Times New Roman"/>
          <w:szCs w:val="17"/>
        </w:rPr>
        <w:t>Dated: 16 April 2026</w:t>
      </w:r>
    </w:p>
    <w:p w14:paraId="5BD2A075" w14:textId="77777777" w:rsidR="005A4100" w:rsidRPr="005A4100" w:rsidRDefault="005A4100" w:rsidP="005A4100">
      <w:pPr>
        <w:spacing w:after="0"/>
        <w:jc w:val="right"/>
        <w:rPr>
          <w:rFonts w:eastAsia="Times New Roman"/>
          <w:smallCaps/>
          <w:szCs w:val="20"/>
        </w:rPr>
      </w:pPr>
      <w:r w:rsidRPr="005A4100">
        <w:rPr>
          <w:rFonts w:eastAsia="Times New Roman"/>
          <w:smallCaps/>
          <w:szCs w:val="20"/>
        </w:rPr>
        <w:t>Darryl Whicker</w:t>
      </w:r>
    </w:p>
    <w:p w14:paraId="5A684817" w14:textId="3D11A7FD" w:rsidR="005A4100" w:rsidRDefault="005A4100" w:rsidP="004079B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rPr>
          <w:rFonts w:eastAsia="Times New Roman"/>
          <w:szCs w:val="17"/>
        </w:rPr>
      </w:pPr>
      <w:r w:rsidRPr="005A4100">
        <w:rPr>
          <w:rFonts w:eastAsia="Times New Roman"/>
          <w:szCs w:val="17"/>
        </w:rPr>
        <w:t>Chief Executive Officer</w:t>
      </w:r>
    </w:p>
    <w:p w14:paraId="19B0AD8E" w14:textId="77777777" w:rsidR="004079B8" w:rsidRDefault="004079B8" w:rsidP="004079B8">
      <w:pPr>
        <w:pBdr>
          <w:bottom w:val="single" w:sz="4" w:space="1" w:color="auto"/>
        </w:pBdr>
        <w:spacing w:after="0" w:line="52" w:lineRule="exact"/>
        <w:jc w:val="center"/>
        <w:rPr>
          <w:rFonts w:eastAsia="Times New Roman"/>
          <w:szCs w:val="17"/>
        </w:rPr>
      </w:pPr>
    </w:p>
    <w:p w14:paraId="30A71526" w14:textId="77777777" w:rsidR="004079B8" w:rsidRDefault="004079B8" w:rsidP="004079B8">
      <w:pPr>
        <w:pBdr>
          <w:top w:val="single" w:sz="4" w:space="1" w:color="auto"/>
        </w:pBdr>
        <w:spacing w:before="34" w:after="0" w:line="14" w:lineRule="exact"/>
        <w:jc w:val="center"/>
        <w:rPr>
          <w:rFonts w:eastAsia="Times New Roman"/>
          <w:szCs w:val="17"/>
        </w:rPr>
      </w:pPr>
    </w:p>
    <w:p w14:paraId="689F39D9" w14:textId="77777777" w:rsidR="004079B8" w:rsidRPr="004079B8" w:rsidRDefault="004079B8" w:rsidP="004079B8">
      <w:pPr>
        <w:pStyle w:val="NoSpacing"/>
      </w:pPr>
    </w:p>
    <w:p w14:paraId="11241B19" w14:textId="58A2E2FD" w:rsidR="004079B8" w:rsidRPr="004079B8" w:rsidRDefault="00306256" w:rsidP="00306256">
      <w:pPr>
        <w:pStyle w:val="Heading2"/>
      </w:pPr>
      <w:bookmarkStart w:id="32" w:name="_Toc227156862"/>
      <w:r w:rsidRPr="004079B8">
        <w:t>Yorke Peninsula Council</w:t>
      </w:r>
      <w:bookmarkEnd w:id="32"/>
    </w:p>
    <w:p w14:paraId="31305710" w14:textId="77777777" w:rsidR="004079B8" w:rsidRPr="004079B8" w:rsidRDefault="004079B8" w:rsidP="004079B8">
      <w:pPr>
        <w:jc w:val="center"/>
        <w:rPr>
          <w:smallCaps/>
          <w:szCs w:val="17"/>
        </w:rPr>
      </w:pPr>
      <w:r w:rsidRPr="004079B8">
        <w:rPr>
          <w:smallCaps/>
          <w:szCs w:val="17"/>
        </w:rPr>
        <w:t>Roads (Opening and Closing) Act 1991</w:t>
      </w:r>
    </w:p>
    <w:p w14:paraId="2688D782" w14:textId="77777777" w:rsidR="004079B8" w:rsidRPr="004079B8" w:rsidRDefault="004079B8" w:rsidP="004079B8">
      <w:pPr>
        <w:jc w:val="center"/>
        <w:rPr>
          <w:i/>
          <w:szCs w:val="17"/>
        </w:rPr>
      </w:pPr>
      <w:r w:rsidRPr="004079B8">
        <w:rPr>
          <w:i/>
          <w:szCs w:val="17"/>
        </w:rPr>
        <w:t>Road Closing—Public Road, Wool Bay</w:t>
      </w:r>
    </w:p>
    <w:p w14:paraId="6AC04FC5" w14:textId="77777777" w:rsidR="004079B8" w:rsidRPr="004079B8" w:rsidRDefault="004079B8" w:rsidP="004079B8">
      <w:pPr>
        <w:rPr>
          <w:rFonts w:eastAsia="Times New Roman"/>
          <w:szCs w:val="17"/>
        </w:rPr>
      </w:pPr>
      <w:r w:rsidRPr="004079B8">
        <w:rPr>
          <w:rFonts w:eastAsia="Times New Roman"/>
          <w:spacing w:val="-2"/>
          <w:szCs w:val="17"/>
        </w:rPr>
        <w:t xml:space="preserve">Notice is hereby given, pursuant to Section 10 of the </w:t>
      </w:r>
      <w:r w:rsidRPr="004079B8">
        <w:rPr>
          <w:rFonts w:eastAsia="Times New Roman"/>
          <w:i/>
          <w:iCs/>
          <w:spacing w:val="-2"/>
          <w:szCs w:val="17"/>
        </w:rPr>
        <w:t xml:space="preserve">Roads (Opening and Closing) Act 1991 </w:t>
      </w:r>
      <w:r w:rsidRPr="004079B8">
        <w:rPr>
          <w:rFonts w:eastAsia="Times New Roman"/>
          <w:spacing w:val="-2"/>
          <w:szCs w:val="17"/>
        </w:rPr>
        <w:t>that the Yorke Peninsula Council proposes to make a Road Process Order to close and sell to the adjoining landowner the Unmade Public Road between the intersections of Coringie Road</w:t>
      </w:r>
      <w:r w:rsidRPr="004079B8">
        <w:rPr>
          <w:rFonts w:eastAsia="Times New Roman"/>
          <w:szCs w:val="17"/>
        </w:rPr>
        <w:t xml:space="preserve"> and Green Flat Road adjoining Sections 128, 129, 142, 145, 148, 149 in the Hundred of Dalrymple, more particularly delineated and lettered ‘A’ on Preliminary Plan 26/0009.</w:t>
      </w:r>
    </w:p>
    <w:p w14:paraId="6EC12596" w14:textId="77777777" w:rsidR="004079B8" w:rsidRPr="004079B8" w:rsidRDefault="004079B8" w:rsidP="004079B8">
      <w:pPr>
        <w:rPr>
          <w:rFonts w:eastAsia="Times New Roman"/>
          <w:szCs w:val="17"/>
        </w:rPr>
      </w:pPr>
      <w:r w:rsidRPr="004079B8">
        <w:rPr>
          <w:rFonts w:eastAsia="Times New Roman"/>
          <w:szCs w:val="17"/>
        </w:rPr>
        <w:t xml:space="preserve">The Preliminary Plan is available for public inspection at the office of the Yorke Peninsula Council, 8 Elizabeth Street Maitland, and the Adelaide Office of the Surveyor-General located at Level 10, 83 Pirie Street Adelaide, during normal office hours. The Preliminary Plan can also be viewed at </w:t>
      </w:r>
      <w:hyperlink r:id="rId28" w:history="1">
        <w:r w:rsidRPr="004079B8">
          <w:rPr>
            <w:rFonts w:eastAsia="Times New Roman"/>
            <w:color w:val="0000FF"/>
            <w:szCs w:val="17"/>
            <w:u w:val="single"/>
          </w:rPr>
          <w:t>www.sa.gov.au/roadsactproposals</w:t>
        </w:r>
      </w:hyperlink>
      <w:r w:rsidRPr="004079B8">
        <w:rPr>
          <w:rFonts w:eastAsia="Times New Roman"/>
          <w:szCs w:val="17"/>
        </w:rPr>
        <w:t>.</w:t>
      </w:r>
    </w:p>
    <w:p w14:paraId="02CBD05A" w14:textId="77777777" w:rsidR="004079B8" w:rsidRPr="004079B8" w:rsidRDefault="004079B8" w:rsidP="004079B8">
      <w:pPr>
        <w:rPr>
          <w:rFonts w:eastAsia="Times New Roman"/>
          <w:szCs w:val="17"/>
        </w:rPr>
      </w:pPr>
      <w:r w:rsidRPr="004079B8">
        <w:rPr>
          <w:rFonts w:eastAsia="Times New Roman"/>
          <w:szCs w:val="17"/>
        </w:rPr>
        <w:t xml:space="preserve">Any application for easement or objection must set out the full name, address and details of the submission and must be fully supported </w:t>
      </w:r>
      <w:r w:rsidRPr="004079B8">
        <w:rPr>
          <w:rFonts w:eastAsia="Times New Roman"/>
          <w:spacing w:val="-2"/>
          <w:szCs w:val="17"/>
        </w:rPr>
        <w:t>by reasons. The application for easement or objection must be made in writing to the Yorke Peninsula Council, PO Box 57, Maitland SA 5573</w:t>
      </w:r>
      <w:r w:rsidRPr="004079B8">
        <w:rPr>
          <w:rFonts w:eastAsia="Times New Roman"/>
          <w:szCs w:val="17"/>
        </w:rPr>
        <w:t xml:space="preserve"> within 28 days of this notice and a copy must be forwarded to the Surveyor-General at GPO Box 1815, Adelaide 5001. Where a submission is made, the applicant must be prepared to support their submission in person upon council giving notification of a meeting at which the matter will be considered.</w:t>
      </w:r>
    </w:p>
    <w:p w14:paraId="6004ACB0" w14:textId="77777777" w:rsidR="004079B8" w:rsidRPr="004079B8" w:rsidRDefault="004079B8" w:rsidP="004079B8">
      <w:pPr>
        <w:spacing w:after="0"/>
        <w:rPr>
          <w:rFonts w:eastAsia="Times New Roman"/>
          <w:szCs w:val="17"/>
        </w:rPr>
      </w:pPr>
      <w:r w:rsidRPr="004079B8">
        <w:rPr>
          <w:rFonts w:eastAsia="Times New Roman"/>
          <w:szCs w:val="17"/>
        </w:rPr>
        <w:t>Dated: 16 April 2026</w:t>
      </w:r>
    </w:p>
    <w:p w14:paraId="2E61CB49" w14:textId="77777777" w:rsidR="004079B8" w:rsidRPr="004079B8" w:rsidRDefault="004079B8" w:rsidP="004079B8">
      <w:pPr>
        <w:spacing w:after="0"/>
        <w:jc w:val="right"/>
        <w:rPr>
          <w:rFonts w:eastAsia="Times New Roman"/>
          <w:smallCaps/>
          <w:szCs w:val="20"/>
        </w:rPr>
      </w:pPr>
      <w:r w:rsidRPr="004079B8">
        <w:rPr>
          <w:rFonts w:eastAsia="Times New Roman"/>
          <w:smallCaps/>
          <w:szCs w:val="20"/>
        </w:rPr>
        <w:t>Andrew Cameron</w:t>
      </w:r>
    </w:p>
    <w:p w14:paraId="2C1D2731" w14:textId="19AEE6F5" w:rsidR="004079B8" w:rsidRDefault="004079B8" w:rsidP="004079B8">
      <w:pPr>
        <w:spacing w:after="0"/>
        <w:jc w:val="right"/>
        <w:rPr>
          <w:rFonts w:eastAsia="Times New Roman"/>
          <w:szCs w:val="17"/>
        </w:rPr>
      </w:pPr>
      <w:r w:rsidRPr="004079B8">
        <w:rPr>
          <w:rFonts w:eastAsia="Times New Roman"/>
          <w:szCs w:val="17"/>
        </w:rPr>
        <w:t>Chief Executive Officer</w:t>
      </w:r>
    </w:p>
    <w:p w14:paraId="353480C3" w14:textId="77777777" w:rsidR="004079B8" w:rsidRDefault="004079B8" w:rsidP="004079B8">
      <w:pPr>
        <w:pBdr>
          <w:bottom w:val="single" w:sz="4" w:space="1" w:color="auto"/>
        </w:pBdr>
        <w:spacing w:after="0" w:line="52" w:lineRule="exact"/>
        <w:jc w:val="center"/>
        <w:rPr>
          <w:rFonts w:eastAsia="Times New Roman"/>
          <w:szCs w:val="17"/>
        </w:rPr>
      </w:pPr>
    </w:p>
    <w:p w14:paraId="40A8D0D3" w14:textId="77777777" w:rsidR="004079B8" w:rsidRDefault="004079B8" w:rsidP="004079B8">
      <w:pPr>
        <w:pBdr>
          <w:top w:val="single" w:sz="4" w:space="1" w:color="auto"/>
        </w:pBdr>
        <w:spacing w:before="34" w:after="0" w:line="14" w:lineRule="exact"/>
        <w:jc w:val="center"/>
        <w:rPr>
          <w:rFonts w:eastAsia="Times New Roman"/>
          <w:szCs w:val="17"/>
        </w:rPr>
      </w:pPr>
    </w:p>
    <w:p w14:paraId="27E555F5" w14:textId="77777777" w:rsidR="004079B8" w:rsidRPr="004079B8" w:rsidRDefault="004079B8" w:rsidP="00037FF3">
      <w:pPr>
        <w:pStyle w:val="NoSpacing"/>
      </w:pPr>
    </w:p>
    <w:p w14:paraId="2C10CE8D" w14:textId="09B1A710" w:rsidR="00037FF3" w:rsidRDefault="00306256" w:rsidP="00306256">
      <w:pPr>
        <w:pStyle w:val="Heading2"/>
      </w:pPr>
      <w:bookmarkStart w:id="33" w:name="_Toc227156863"/>
      <w:r>
        <w:t>District Council Of Grant</w:t>
      </w:r>
      <w:bookmarkEnd w:id="33"/>
    </w:p>
    <w:p w14:paraId="1BD0C23A" w14:textId="77777777" w:rsidR="00037FF3" w:rsidRDefault="00037FF3" w:rsidP="00037FF3">
      <w:pPr>
        <w:pStyle w:val="GG-Title3"/>
      </w:pPr>
      <w:r>
        <w:t xml:space="preserve">Notice of Intention to Change the Name of a Council </w:t>
      </w:r>
    </w:p>
    <w:p w14:paraId="32B7FE18" w14:textId="77777777" w:rsidR="00037FF3" w:rsidRDefault="00037FF3" w:rsidP="00037FF3">
      <w:pPr>
        <w:pStyle w:val="GG-body"/>
      </w:pPr>
      <w:r>
        <w:t xml:space="preserve">Notice is hereby given in accordance with Section 13(2) of the </w:t>
      </w:r>
      <w:r w:rsidRPr="001B57EC">
        <w:rPr>
          <w:i/>
          <w:iCs/>
        </w:rPr>
        <w:t>Local Government Act 1999</w:t>
      </w:r>
      <w:r>
        <w:t xml:space="preserve"> that the District Council of Grant intends to submit a proposal to the Minister for Local Government to change the name of the Council.</w:t>
      </w:r>
    </w:p>
    <w:p w14:paraId="579B9C15" w14:textId="77777777" w:rsidR="00037FF3" w:rsidRDefault="00037FF3" w:rsidP="00037FF3">
      <w:pPr>
        <w:pStyle w:val="GG-body"/>
      </w:pPr>
      <w:r>
        <w:t>Proposal for Name Change:</w:t>
      </w:r>
    </w:p>
    <w:p w14:paraId="07BFC8C5" w14:textId="77777777" w:rsidR="00037FF3" w:rsidRDefault="00037FF3" w:rsidP="00037FF3">
      <w:pPr>
        <w:pStyle w:val="GG-body"/>
        <w:ind w:left="426" w:hanging="284"/>
      </w:pPr>
      <w:r>
        <w:t>1.</w:t>
      </w:r>
      <w:r>
        <w:tab/>
        <w:t>Current Name: District Council of Grant</w:t>
      </w:r>
    </w:p>
    <w:p w14:paraId="6385D9B3" w14:textId="77777777" w:rsidR="00037FF3" w:rsidRDefault="00037FF3" w:rsidP="00037FF3">
      <w:pPr>
        <w:pStyle w:val="GG-body"/>
        <w:ind w:left="426" w:hanging="284"/>
      </w:pPr>
      <w:r>
        <w:t>2.</w:t>
      </w:r>
      <w:r>
        <w:tab/>
        <w:t>Proposed New Name: Southern Limestone Coast Council</w:t>
      </w:r>
    </w:p>
    <w:p w14:paraId="20FD8158" w14:textId="77777777" w:rsidR="00037FF3" w:rsidRDefault="00037FF3" w:rsidP="00037FF3">
      <w:pPr>
        <w:pStyle w:val="GG-body"/>
      </w:pPr>
      <w:r>
        <w:t>Reasons for Change:</w:t>
      </w:r>
    </w:p>
    <w:p w14:paraId="3857D43A" w14:textId="77777777" w:rsidR="00037FF3" w:rsidRDefault="00037FF3" w:rsidP="00037FF3">
      <w:pPr>
        <w:pStyle w:val="GG-body"/>
        <w:ind w:left="426" w:hanging="284"/>
      </w:pPr>
      <w:r>
        <w:t>The proposed name change is intended to ensure Council is aligned to its strategic intent and connected with its community.</w:t>
      </w:r>
    </w:p>
    <w:p w14:paraId="1C7584F2" w14:textId="77777777" w:rsidR="00037FF3" w:rsidRDefault="00037FF3" w:rsidP="00037FF3">
      <w:pPr>
        <w:pStyle w:val="GG-body"/>
      </w:pPr>
      <w:r>
        <w:t>Public Consultation:</w:t>
      </w:r>
    </w:p>
    <w:p w14:paraId="637A0384" w14:textId="77777777" w:rsidR="00037FF3" w:rsidRDefault="00037FF3" w:rsidP="00037FF3">
      <w:pPr>
        <w:pStyle w:val="GG-body"/>
        <w:ind w:left="142"/>
      </w:pPr>
      <w:r>
        <w:t xml:space="preserve">Members of the public are invited to make written submissions regarding the proposal. Submissions should be addressed to the Chief Executive Officer and submitted by: </w:t>
      </w:r>
    </w:p>
    <w:p w14:paraId="5AE5C35B" w14:textId="77777777" w:rsidR="00037FF3" w:rsidRDefault="00037FF3" w:rsidP="00037FF3">
      <w:pPr>
        <w:pStyle w:val="GG-body"/>
        <w:spacing w:after="40"/>
        <w:ind w:left="426" w:hanging="142"/>
      </w:pPr>
      <w:r>
        <w:t>•</w:t>
      </w:r>
      <w:r>
        <w:tab/>
        <w:t xml:space="preserve">Email: </w:t>
      </w:r>
      <w:hyperlink r:id="rId29" w:history="1">
        <w:r w:rsidRPr="002D05E1">
          <w:rPr>
            <w:rStyle w:val="Hyperlink"/>
          </w:rPr>
          <w:t>info@dcgrant.sa.gov.au</w:t>
        </w:r>
      </w:hyperlink>
    </w:p>
    <w:p w14:paraId="3B84632F" w14:textId="77777777" w:rsidR="00037FF3" w:rsidRDefault="00037FF3" w:rsidP="00037FF3">
      <w:pPr>
        <w:pStyle w:val="GG-body"/>
        <w:spacing w:after="40"/>
        <w:ind w:left="426" w:hanging="142"/>
      </w:pPr>
      <w:r>
        <w:t>•</w:t>
      </w:r>
      <w:r>
        <w:tab/>
        <w:t>Post: PO Box 724, Mount Gambier SA 5290</w:t>
      </w:r>
    </w:p>
    <w:p w14:paraId="60DDD5D8" w14:textId="77777777" w:rsidR="00037FF3" w:rsidRDefault="00037FF3" w:rsidP="00037FF3">
      <w:pPr>
        <w:pStyle w:val="GG-body"/>
        <w:ind w:left="426" w:hanging="142"/>
      </w:pPr>
      <w:r>
        <w:t>•</w:t>
      </w:r>
      <w:r>
        <w:tab/>
        <w:t>In Person: 324 Commercial Street West, Mount Gambier SA 5290</w:t>
      </w:r>
    </w:p>
    <w:p w14:paraId="39619C28" w14:textId="77777777" w:rsidR="00037FF3" w:rsidRDefault="00037FF3" w:rsidP="00037FF3">
      <w:pPr>
        <w:pStyle w:val="GG-body"/>
      </w:pPr>
      <w:r>
        <w:t>Submissions must be received no later than 5:00pm on Tuesday, 2 June 2026</w:t>
      </w:r>
    </w:p>
    <w:p w14:paraId="70B07874" w14:textId="77777777" w:rsidR="00037FF3" w:rsidRDefault="00037FF3" w:rsidP="00037FF3">
      <w:pPr>
        <w:pStyle w:val="GG-body"/>
      </w:pPr>
      <w:r>
        <w:t xml:space="preserve">Further information, including the report proposing the name change, can be viewed at the Council’s principal office or on the website: </w:t>
      </w:r>
      <w:hyperlink r:id="rId30" w:history="1">
        <w:r w:rsidRPr="008A2428">
          <w:rPr>
            <w:rStyle w:val="Hyperlink"/>
          </w:rPr>
          <w:t>www.dcgrant.sa.gov.au</w:t>
        </w:r>
      </w:hyperlink>
    </w:p>
    <w:p w14:paraId="3D09F6BF" w14:textId="77777777" w:rsidR="00037FF3" w:rsidRDefault="00037FF3" w:rsidP="00037FF3">
      <w:pPr>
        <w:pStyle w:val="GG-SDated"/>
      </w:pPr>
      <w:r>
        <w:t>Dated: 16 April 2026</w:t>
      </w:r>
    </w:p>
    <w:p w14:paraId="424BD9EC" w14:textId="77777777" w:rsidR="00037FF3" w:rsidRDefault="00037FF3" w:rsidP="00037FF3">
      <w:pPr>
        <w:pStyle w:val="GG-SName"/>
      </w:pPr>
      <w:r>
        <w:t>Gary Button</w:t>
      </w:r>
    </w:p>
    <w:p w14:paraId="7557071B" w14:textId="700DF991" w:rsidR="00037FF3" w:rsidRDefault="00037FF3" w:rsidP="00037FF3">
      <w:pPr>
        <w:pStyle w:val="GG-Signature"/>
      </w:pPr>
      <w:r>
        <w:t>Chief Executive Officer</w:t>
      </w:r>
    </w:p>
    <w:p w14:paraId="2D72A7BC" w14:textId="77777777" w:rsidR="00037FF3" w:rsidRDefault="00037FF3" w:rsidP="00037FF3">
      <w:pPr>
        <w:pStyle w:val="GG-Signature"/>
        <w:pBdr>
          <w:bottom w:val="single" w:sz="4" w:space="1" w:color="auto"/>
        </w:pBdr>
        <w:spacing w:line="52" w:lineRule="exact"/>
        <w:jc w:val="center"/>
      </w:pPr>
    </w:p>
    <w:p w14:paraId="7D07FF11" w14:textId="77777777" w:rsidR="00037FF3" w:rsidRDefault="00037FF3" w:rsidP="00037FF3">
      <w:pPr>
        <w:pStyle w:val="GG-Signature"/>
        <w:pBdr>
          <w:top w:val="single" w:sz="4" w:space="1" w:color="auto"/>
        </w:pBdr>
        <w:spacing w:before="34" w:line="14" w:lineRule="exact"/>
        <w:jc w:val="center"/>
      </w:pPr>
    </w:p>
    <w:p w14:paraId="0E89F6A7" w14:textId="77777777" w:rsidR="00037FF3" w:rsidRPr="003D4C75" w:rsidRDefault="00037FF3" w:rsidP="00037FF3">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2FB87792" w14:textId="4B5146BF" w:rsidR="00030E6A" w:rsidRPr="00030E6A" w:rsidRDefault="00306256" w:rsidP="00306256">
      <w:pPr>
        <w:pStyle w:val="Heading2"/>
      </w:pPr>
      <w:bookmarkStart w:id="34" w:name="_Toc227156864"/>
      <w:r w:rsidRPr="00030E6A">
        <w:lastRenderedPageBreak/>
        <w:t>District Council Of Tumby Bay</w:t>
      </w:r>
      <w:bookmarkEnd w:id="34"/>
    </w:p>
    <w:p w14:paraId="52CFF221" w14:textId="77777777" w:rsidR="00030E6A" w:rsidRPr="00030E6A" w:rsidRDefault="00030E6A" w:rsidP="00030E6A">
      <w:pPr>
        <w:jc w:val="center"/>
        <w:rPr>
          <w:i/>
          <w:szCs w:val="17"/>
        </w:rPr>
      </w:pPr>
      <w:r w:rsidRPr="00030E6A">
        <w:rPr>
          <w:i/>
          <w:szCs w:val="17"/>
        </w:rPr>
        <w:t>Resignation of Councillor</w:t>
      </w:r>
    </w:p>
    <w:p w14:paraId="0E88D0E1" w14:textId="77777777" w:rsidR="00030E6A" w:rsidRPr="00030E6A" w:rsidRDefault="00030E6A" w:rsidP="00030E6A">
      <w:pPr>
        <w:rPr>
          <w:rFonts w:eastAsia="Times New Roman"/>
          <w:szCs w:val="17"/>
        </w:rPr>
      </w:pPr>
      <w:r w:rsidRPr="00030E6A">
        <w:rPr>
          <w:rFonts w:eastAsia="Times New Roman"/>
          <w:szCs w:val="17"/>
        </w:rPr>
        <w:t xml:space="preserve">Notice is hereby given in accordance with Section 54(6) of the </w:t>
      </w:r>
      <w:r w:rsidRPr="00030E6A">
        <w:rPr>
          <w:rFonts w:eastAsia="Times New Roman"/>
          <w:i/>
          <w:iCs/>
          <w:szCs w:val="17"/>
        </w:rPr>
        <w:t>Local Government Act 1999</w:t>
      </w:r>
      <w:r w:rsidRPr="00030E6A">
        <w:rPr>
          <w:rFonts w:eastAsia="Times New Roman"/>
          <w:szCs w:val="17"/>
        </w:rPr>
        <w:t>, that a vacancy has occurred in the office of Councillor, due to the resignation of Councillor Bruce Bayly, effective Tuesday, 7 April 2026.</w:t>
      </w:r>
    </w:p>
    <w:p w14:paraId="31C20901" w14:textId="77777777" w:rsidR="00030E6A" w:rsidRPr="00030E6A" w:rsidRDefault="00030E6A" w:rsidP="00030E6A">
      <w:pPr>
        <w:spacing w:after="0"/>
        <w:rPr>
          <w:rFonts w:eastAsia="Times New Roman"/>
          <w:szCs w:val="17"/>
        </w:rPr>
      </w:pPr>
      <w:r w:rsidRPr="00030E6A">
        <w:rPr>
          <w:rFonts w:eastAsia="Times New Roman"/>
          <w:szCs w:val="17"/>
        </w:rPr>
        <w:t>Dated: 8 April 2026</w:t>
      </w:r>
    </w:p>
    <w:p w14:paraId="7BE026DA" w14:textId="77777777" w:rsidR="00030E6A" w:rsidRPr="00030E6A" w:rsidRDefault="00030E6A" w:rsidP="00030E6A">
      <w:pPr>
        <w:spacing w:after="0"/>
        <w:jc w:val="right"/>
        <w:rPr>
          <w:rFonts w:eastAsia="Times New Roman"/>
          <w:smallCaps/>
          <w:szCs w:val="20"/>
        </w:rPr>
      </w:pPr>
      <w:r w:rsidRPr="00030E6A">
        <w:rPr>
          <w:rFonts w:eastAsia="Times New Roman"/>
          <w:smallCaps/>
          <w:szCs w:val="20"/>
        </w:rPr>
        <w:t>Bridget Mather</w:t>
      </w:r>
    </w:p>
    <w:p w14:paraId="10966B9A" w14:textId="366C5416" w:rsidR="00030E6A" w:rsidRDefault="00030E6A" w:rsidP="00085CD2">
      <w:pPr>
        <w:spacing w:after="0"/>
        <w:jc w:val="right"/>
        <w:rPr>
          <w:rFonts w:eastAsia="Times New Roman"/>
          <w:szCs w:val="17"/>
        </w:rPr>
      </w:pPr>
      <w:r w:rsidRPr="00030E6A">
        <w:rPr>
          <w:rFonts w:eastAsia="Times New Roman"/>
          <w:szCs w:val="17"/>
        </w:rPr>
        <w:t>Chief Executive Officer</w:t>
      </w:r>
    </w:p>
    <w:p w14:paraId="36832316" w14:textId="77777777" w:rsidR="00085CD2" w:rsidRDefault="00085CD2" w:rsidP="00085CD2">
      <w:pPr>
        <w:pBdr>
          <w:bottom w:val="single" w:sz="4" w:space="1" w:color="auto"/>
        </w:pBdr>
        <w:spacing w:after="0" w:line="52" w:lineRule="exact"/>
        <w:jc w:val="center"/>
        <w:rPr>
          <w:rFonts w:eastAsia="Times New Roman"/>
          <w:szCs w:val="17"/>
        </w:rPr>
      </w:pPr>
    </w:p>
    <w:p w14:paraId="0F7B32E2" w14:textId="77777777" w:rsidR="00085CD2" w:rsidRDefault="00085CD2" w:rsidP="00085CD2">
      <w:pPr>
        <w:pBdr>
          <w:top w:val="single" w:sz="4" w:space="1" w:color="auto"/>
        </w:pBdr>
        <w:spacing w:before="34" w:after="0" w:line="14" w:lineRule="exact"/>
        <w:jc w:val="center"/>
        <w:rPr>
          <w:rFonts w:eastAsia="Times New Roman"/>
          <w:szCs w:val="17"/>
        </w:rPr>
      </w:pPr>
    </w:p>
    <w:p w14:paraId="4F182459" w14:textId="77777777" w:rsidR="00085CD2" w:rsidRPr="00030E6A" w:rsidRDefault="00085CD2" w:rsidP="00085CD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p>
    <w:p w14:paraId="6BF529D8" w14:textId="77777777" w:rsidR="003D47D4" w:rsidRPr="003D47D4" w:rsidRDefault="003D47D4" w:rsidP="003D47D4"/>
    <w:p w14:paraId="1FD290CA" w14:textId="77777777" w:rsidR="008230A5" w:rsidRDefault="008230A5">
      <w:pPr>
        <w:spacing w:after="0" w:line="240" w:lineRule="auto"/>
        <w:jc w:val="left"/>
        <w:rPr>
          <w:b/>
          <w:smallCaps/>
          <w:color w:val="000000"/>
          <w:sz w:val="36"/>
        </w:rPr>
      </w:pPr>
      <w:r>
        <w:br w:type="page"/>
      </w:r>
    </w:p>
    <w:p w14:paraId="517F9B27" w14:textId="58E3376F" w:rsidR="009D1E2E" w:rsidRDefault="009D1E2E" w:rsidP="0043001F">
      <w:pPr>
        <w:pStyle w:val="Heading1"/>
      </w:pPr>
      <w:bookmarkStart w:id="35" w:name="_Toc227156865"/>
      <w:r>
        <w:lastRenderedPageBreak/>
        <w:t>Public Notices</w:t>
      </w:r>
      <w:bookmarkEnd w:id="29"/>
      <w:bookmarkEnd w:id="30"/>
      <w:bookmarkEnd w:id="35"/>
    </w:p>
    <w:p w14:paraId="288637AE" w14:textId="584A5274" w:rsidR="008C6C1E" w:rsidRPr="008C6C1E" w:rsidRDefault="00306256" w:rsidP="00306256">
      <w:pPr>
        <w:pStyle w:val="Heading2"/>
      </w:pPr>
      <w:bookmarkStart w:id="36" w:name="_Toc227156866"/>
      <w:r w:rsidRPr="008C6C1E">
        <w:t>National Electricity Law</w:t>
      </w:r>
      <w:bookmarkEnd w:id="36"/>
    </w:p>
    <w:p w14:paraId="4012CFA0" w14:textId="77777777" w:rsidR="008C6C1E" w:rsidRPr="008C6C1E" w:rsidRDefault="008C6C1E" w:rsidP="008C6C1E">
      <w:pPr>
        <w:jc w:val="center"/>
        <w:rPr>
          <w:i/>
          <w:szCs w:val="17"/>
        </w:rPr>
      </w:pPr>
      <w:r w:rsidRPr="008C6C1E">
        <w:rPr>
          <w:i/>
          <w:szCs w:val="17"/>
        </w:rPr>
        <w:t>Notice of Draft Determination</w:t>
      </w:r>
    </w:p>
    <w:p w14:paraId="2CB3F68E" w14:textId="77777777" w:rsidR="008C6C1E" w:rsidRPr="008C6C1E" w:rsidRDefault="008C6C1E" w:rsidP="008C6C1E">
      <w:pPr>
        <w:rPr>
          <w:rFonts w:eastAsia="Times New Roman"/>
          <w:szCs w:val="17"/>
        </w:rPr>
      </w:pPr>
      <w:r w:rsidRPr="008C6C1E">
        <w:rPr>
          <w:rFonts w:eastAsia="Times New Roman"/>
          <w:szCs w:val="17"/>
        </w:rPr>
        <w:t>The Australian Energy Market Commission (AEMC) gives notice under the National Electricity Law as follows:</w:t>
      </w:r>
    </w:p>
    <w:p w14:paraId="0F067FBA" w14:textId="77777777" w:rsidR="008C6C1E" w:rsidRPr="008C6C1E" w:rsidRDefault="008C6C1E" w:rsidP="008C6C1E">
      <w:pPr>
        <w:ind w:left="142"/>
        <w:rPr>
          <w:rFonts w:eastAsia="Times New Roman"/>
          <w:szCs w:val="17"/>
        </w:rPr>
      </w:pPr>
      <w:r w:rsidRPr="008C6C1E">
        <w:rPr>
          <w:rFonts w:eastAsia="Times New Roman"/>
          <w:szCs w:val="17"/>
        </w:rPr>
        <w:t xml:space="preserve">Under s 99, the making of a draft determination on the </w:t>
      </w:r>
      <w:r w:rsidRPr="008C6C1E">
        <w:rPr>
          <w:rFonts w:eastAsia="Times New Roman"/>
          <w:i/>
          <w:iCs/>
          <w:szCs w:val="17"/>
        </w:rPr>
        <w:t xml:space="preserve">Clarifying the treatment of jurisdictional policies and system costs in the ISP proposal </w:t>
      </w:r>
      <w:r w:rsidRPr="008C6C1E">
        <w:rPr>
          <w:rFonts w:eastAsia="Times New Roman"/>
          <w:szCs w:val="17"/>
        </w:rPr>
        <w:t xml:space="preserve">(Ref. ERC0406). Requests for a pre-final determination hearing must be received by </w:t>
      </w:r>
      <w:r w:rsidRPr="008C6C1E">
        <w:rPr>
          <w:rFonts w:eastAsia="Times New Roman"/>
          <w:b/>
          <w:bCs/>
          <w:szCs w:val="17"/>
        </w:rPr>
        <w:t>23 April 2026</w:t>
      </w:r>
      <w:r w:rsidRPr="008C6C1E">
        <w:rPr>
          <w:rFonts w:eastAsia="Times New Roman"/>
          <w:szCs w:val="17"/>
        </w:rPr>
        <w:t xml:space="preserve">. Submissions must be received by </w:t>
      </w:r>
      <w:r w:rsidRPr="008C6C1E">
        <w:rPr>
          <w:rFonts w:eastAsia="Times New Roman"/>
          <w:b/>
          <w:bCs/>
          <w:szCs w:val="17"/>
        </w:rPr>
        <w:t>28 May 2026</w:t>
      </w:r>
      <w:r w:rsidRPr="008C6C1E">
        <w:rPr>
          <w:rFonts w:eastAsia="Times New Roman"/>
          <w:szCs w:val="17"/>
        </w:rPr>
        <w:t>.</w:t>
      </w:r>
    </w:p>
    <w:p w14:paraId="075EC9C2" w14:textId="77777777" w:rsidR="008C6C1E" w:rsidRPr="008C6C1E" w:rsidRDefault="008C6C1E" w:rsidP="008C6C1E">
      <w:pPr>
        <w:rPr>
          <w:rFonts w:eastAsia="Times New Roman"/>
          <w:szCs w:val="17"/>
        </w:rPr>
      </w:pPr>
      <w:r w:rsidRPr="008C6C1E">
        <w:rPr>
          <w:rFonts w:eastAsia="Times New Roman"/>
          <w:szCs w:val="17"/>
        </w:rPr>
        <w:t xml:space="preserve">Submissions can be made via the </w:t>
      </w:r>
      <w:hyperlink r:id="rId31" w:history="1">
        <w:r w:rsidRPr="008C6C1E">
          <w:rPr>
            <w:rFonts w:eastAsia="Times New Roman"/>
            <w:color w:val="0000FF"/>
            <w:szCs w:val="17"/>
            <w:u w:val="single"/>
          </w:rPr>
          <w:t>AEMC’s website</w:t>
        </w:r>
      </w:hyperlink>
      <w:r w:rsidRPr="008C6C1E">
        <w:rPr>
          <w:rFonts w:eastAsia="Times New Roman"/>
          <w:szCs w:val="17"/>
        </w:rPr>
        <w:t xml:space="preserve">. Before making a submission, please review the AEMC’s </w:t>
      </w:r>
      <w:hyperlink r:id="rId32" w:history="1">
        <w:r w:rsidRPr="008C6C1E">
          <w:rPr>
            <w:rFonts w:eastAsia="Times New Roman"/>
            <w:color w:val="0000FF"/>
            <w:szCs w:val="17"/>
            <w:u w:val="single"/>
          </w:rPr>
          <w:t>privacy statement</w:t>
        </w:r>
      </w:hyperlink>
      <w:r w:rsidRPr="008C6C1E">
        <w:rPr>
          <w:rFonts w:eastAsia="Times New Roman"/>
          <w:szCs w:val="17"/>
        </w:rPr>
        <w:t xml:space="preserve"> on its website, and consider the AEMC’s </w:t>
      </w:r>
      <w:hyperlink r:id="rId33" w:history="1">
        <w:r w:rsidRPr="008C6C1E">
          <w:rPr>
            <w:rFonts w:eastAsia="Times New Roman"/>
            <w:color w:val="0000FF"/>
            <w:szCs w:val="17"/>
            <w:u w:val="single"/>
          </w:rPr>
          <w:t>Tips for making a submission</w:t>
        </w:r>
      </w:hyperlink>
      <w:r w:rsidRPr="008C6C1E">
        <w:rPr>
          <w:rFonts w:eastAsia="Times New Roman"/>
          <w:szCs w:val="17"/>
        </w:rPr>
        <w:t>. The AEMC publishes submissions on its website, subject to confidentiality and other considerations.</w:t>
      </w:r>
    </w:p>
    <w:p w14:paraId="5A6EBA04" w14:textId="77777777" w:rsidR="008C6C1E" w:rsidRPr="008C6C1E" w:rsidRDefault="008C6C1E" w:rsidP="008C6C1E">
      <w:pPr>
        <w:rPr>
          <w:rFonts w:eastAsia="Times New Roman"/>
          <w:szCs w:val="17"/>
        </w:rPr>
      </w:pPr>
      <w:r w:rsidRPr="008C6C1E">
        <w:rPr>
          <w:rFonts w:eastAsia="Times New Roman"/>
          <w:szCs w:val="17"/>
        </w:rPr>
        <w:t xml:space="preserve">Written requests should be sent to </w:t>
      </w:r>
      <w:hyperlink r:id="rId34" w:history="1">
        <w:r w:rsidRPr="008C6C1E">
          <w:rPr>
            <w:rFonts w:eastAsia="Times New Roman"/>
            <w:color w:val="0000FF"/>
            <w:szCs w:val="17"/>
            <w:u w:val="single"/>
          </w:rPr>
          <w:t>submissions@aemc.gov.au</w:t>
        </w:r>
      </w:hyperlink>
      <w:r w:rsidRPr="008C6C1E">
        <w:rPr>
          <w:rFonts w:eastAsia="Times New Roman"/>
          <w:szCs w:val="17"/>
        </w:rPr>
        <w:t xml:space="preserve"> and cite the reference in the title. Before sending a request, please review the AEMC’s privacy statement on its website.</w:t>
      </w:r>
    </w:p>
    <w:p w14:paraId="64E3218A" w14:textId="77777777" w:rsidR="008C6C1E" w:rsidRPr="008C6C1E" w:rsidRDefault="008C6C1E" w:rsidP="008C6C1E">
      <w:pPr>
        <w:rPr>
          <w:rFonts w:eastAsia="Times New Roman"/>
          <w:szCs w:val="17"/>
        </w:rPr>
      </w:pPr>
      <w:r w:rsidRPr="008C6C1E">
        <w:rPr>
          <w:rFonts w:eastAsia="Times New Roman"/>
          <w:szCs w:val="17"/>
        </w:rPr>
        <w:t>Documents referred to above are available on the AEMC’s website and are available for inspection at the AEMC’s office.</w:t>
      </w:r>
    </w:p>
    <w:p w14:paraId="788A8F29" w14:textId="77777777" w:rsidR="008C6C1E" w:rsidRPr="008C6C1E" w:rsidRDefault="008C6C1E" w:rsidP="008C6C1E">
      <w:pPr>
        <w:spacing w:after="20"/>
        <w:ind w:left="142"/>
        <w:rPr>
          <w:rFonts w:eastAsia="Times New Roman"/>
          <w:szCs w:val="17"/>
        </w:rPr>
      </w:pPr>
      <w:r w:rsidRPr="008C6C1E">
        <w:rPr>
          <w:rFonts w:eastAsia="Times New Roman"/>
          <w:szCs w:val="17"/>
        </w:rPr>
        <w:t>Australian Energy Market Commission</w:t>
      </w:r>
    </w:p>
    <w:p w14:paraId="76A3048A" w14:textId="77777777" w:rsidR="008C6C1E" w:rsidRPr="008C6C1E" w:rsidRDefault="008C6C1E" w:rsidP="008C6C1E">
      <w:pPr>
        <w:spacing w:after="20"/>
        <w:ind w:left="142"/>
        <w:rPr>
          <w:rFonts w:eastAsia="Times New Roman"/>
          <w:szCs w:val="17"/>
        </w:rPr>
      </w:pPr>
      <w:r w:rsidRPr="008C6C1E">
        <w:rPr>
          <w:rFonts w:eastAsia="Times New Roman"/>
          <w:szCs w:val="17"/>
        </w:rPr>
        <w:t>Level 15, 60 Castlereagh St</w:t>
      </w:r>
    </w:p>
    <w:p w14:paraId="66F20AA8" w14:textId="77777777" w:rsidR="008C6C1E" w:rsidRPr="008C6C1E" w:rsidRDefault="008C6C1E" w:rsidP="008C6C1E">
      <w:pPr>
        <w:spacing w:after="20"/>
        <w:ind w:left="142"/>
        <w:rPr>
          <w:rFonts w:eastAsia="Times New Roman"/>
          <w:szCs w:val="17"/>
        </w:rPr>
      </w:pPr>
      <w:r w:rsidRPr="008C6C1E">
        <w:rPr>
          <w:rFonts w:eastAsia="Times New Roman"/>
          <w:szCs w:val="17"/>
        </w:rPr>
        <w:t>Sydney NSW 2000</w:t>
      </w:r>
    </w:p>
    <w:p w14:paraId="6E8FB7DA" w14:textId="77777777" w:rsidR="008C6C1E" w:rsidRPr="008C6C1E" w:rsidRDefault="008C6C1E" w:rsidP="008C6C1E">
      <w:pPr>
        <w:spacing w:after="20"/>
        <w:ind w:left="142"/>
        <w:rPr>
          <w:rFonts w:eastAsia="Times New Roman"/>
          <w:szCs w:val="17"/>
        </w:rPr>
      </w:pPr>
      <w:r w:rsidRPr="008C6C1E">
        <w:rPr>
          <w:rFonts w:eastAsia="Times New Roman"/>
          <w:szCs w:val="17"/>
        </w:rPr>
        <w:t>Telephone: (02) 8296 7800</w:t>
      </w:r>
    </w:p>
    <w:p w14:paraId="1A8D2AD2" w14:textId="77777777" w:rsidR="008C6C1E" w:rsidRPr="008C6C1E" w:rsidRDefault="008C6C1E" w:rsidP="008C6C1E">
      <w:pPr>
        <w:ind w:left="142"/>
        <w:rPr>
          <w:color w:val="0000FF"/>
        </w:rPr>
      </w:pPr>
      <w:hyperlink r:id="rId35" w:history="1">
        <w:r w:rsidRPr="008C6C1E">
          <w:rPr>
            <w:color w:val="0000FF"/>
            <w:u w:val="single"/>
          </w:rPr>
          <w:t>www.aemc.gov.au</w:t>
        </w:r>
      </w:hyperlink>
    </w:p>
    <w:p w14:paraId="2E23FB57" w14:textId="7E40FC89" w:rsidR="008C6C1E" w:rsidRDefault="008C6C1E" w:rsidP="008C6C1E">
      <w:pPr>
        <w:spacing w:after="0"/>
        <w:rPr>
          <w:rFonts w:eastAsia="Times New Roman"/>
          <w:szCs w:val="17"/>
        </w:rPr>
      </w:pPr>
      <w:r w:rsidRPr="008C6C1E">
        <w:rPr>
          <w:rFonts w:eastAsia="Times New Roman"/>
          <w:szCs w:val="17"/>
        </w:rPr>
        <w:t>Dated: 16 April 2026</w:t>
      </w:r>
    </w:p>
    <w:p w14:paraId="0CECA6B2" w14:textId="77777777" w:rsidR="008C6C1E" w:rsidRDefault="008C6C1E" w:rsidP="008C6C1E">
      <w:pPr>
        <w:pBdr>
          <w:bottom w:val="single" w:sz="4" w:space="1" w:color="auto"/>
        </w:pBdr>
        <w:spacing w:after="0" w:line="52" w:lineRule="exact"/>
        <w:jc w:val="center"/>
        <w:rPr>
          <w:rFonts w:eastAsia="Times New Roman"/>
          <w:szCs w:val="17"/>
        </w:rPr>
      </w:pPr>
    </w:p>
    <w:p w14:paraId="050B2321" w14:textId="77777777" w:rsidR="008C6C1E" w:rsidRDefault="008C6C1E" w:rsidP="008C6C1E">
      <w:pPr>
        <w:pBdr>
          <w:top w:val="single" w:sz="4" w:space="1" w:color="auto"/>
        </w:pBdr>
        <w:spacing w:before="34" w:after="0" w:line="14" w:lineRule="exact"/>
        <w:jc w:val="center"/>
        <w:rPr>
          <w:rFonts w:eastAsia="Times New Roman"/>
          <w:szCs w:val="17"/>
        </w:rPr>
      </w:pPr>
    </w:p>
    <w:p w14:paraId="58286F18" w14:textId="77777777" w:rsidR="008C6C1E" w:rsidRPr="008C6C1E" w:rsidRDefault="008C6C1E" w:rsidP="008C6C1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p>
    <w:p w14:paraId="0B932F32" w14:textId="77777777" w:rsidR="008C6C1E" w:rsidRPr="008C6C1E" w:rsidRDefault="008C6C1E" w:rsidP="008C6C1E"/>
    <w:p w14:paraId="4C2CF0E4" w14:textId="6C096BB3" w:rsidR="008230A5" w:rsidRDefault="008230A5">
      <w:pPr>
        <w:spacing w:after="0" w:line="240" w:lineRule="auto"/>
        <w:jc w:val="left"/>
        <w:rPr>
          <w:caps/>
          <w:szCs w:val="17"/>
        </w:rPr>
      </w:pPr>
      <w:r>
        <w:rPr>
          <w:caps/>
          <w:szCs w:val="17"/>
        </w:rPr>
        <w:br w:type="page"/>
      </w:r>
    </w:p>
    <w:p w14:paraId="40759575" w14:textId="77777777" w:rsidR="00EB5C72" w:rsidRPr="00576D3B" w:rsidRDefault="00EB5C72" w:rsidP="005335F1">
      <w:pPr>
        <w:spacing w:after="0" w:line="240" w:lineRule="auto"/>
        <w:ind w:left="600" w:right="600"/>
        <w:jc w:val="center"/>
        <w:rPr>
          <w:color w:val="000000"/>
          <w:sz w:val="20"/>
          <w:szCs w:val="20"/>
        </w:rPr>
      </w:pPr>
    </w:p>
    <w:p w14:paraId="732247B2" w14:textId="77777777" w:rsidR="005C269C" w:rsidRDefault="005C269C" w:rsidP="005335F1">
      <w:pPr>
        <w:spacing w:after="0" w:line="240" w:lineRule="auto"/>
        <w:ind w:left="600" w:right="600"/>
        <w:jc w:val="center"/>
        <w:rPr>
          <w:color w:val="000000"/>
          <w:sz w:val="20"/>
          <w:szCs w:val="20"/>
        </w:rPr>
      </w:pPr>
    </w:p>
    <w:p w14:paraId="052574F3" w14:textId="77777777" w:rsidR="005C269C" w:rsidRPr="00576D3B" w:rsidRDefault="005C269C" w:rsidP="005335F1">
      <w:pPr>
        <w:spacing w:after="0" w:line="240" w:lineRule="auto"/>
        <w:ind w:left="600" w:right="600"/>
        <w:jc w:val="center"/>
        <w:rPr>
          <w:color w:val="000000"/>
          <w:sz w:val="20"/>
          <w:szCs w:val="20"/>
        </w:rPr>
      </w:pPr>
    </w:p>
    <w:p w14:paraId="0904365E" w14:textId="77777777" w:rsidR="00EB5C72" w:rsidRDefault="00EB5C72" w:rsidP="005335F1">
      <w:pPr>
        <w:spacing w:after="0" w:line="240" w:lineRule="auto"/>
        <w:ind w:left="600" w:right="600"/>
        <w:jc w:val="center"/>
        <w:rPr>
          <w:color w:val="000000"/>
          <w:sz w:val="20"/>
          <w:szCs w:val="20"/>
        </w:rPr>
      </w:pPr>
    </w:p>
    <w:p w14:paraId="01A66E72" w14:textId="77777777" w:rsidR="00EB5C72" w:rsidRPr="00576D3B" w:rsidRDefault="00EB5C72" w:rsidP="005335F1">
      <w:pPr>
        <w:spacing w:after="0" w:line="240" w:lineRule="auto"/>
        <w:ind w:left="600" w:right="600"/>
        <w:jc w:val="center"/>
        <w:rPr>
          <w:color w:val="000000"/>
          <w:sz w:val="20"/>
          <w:szCs w:val="20"/>
        </w:rPr>
      </w:pPr>
    </w:p>
    <w:p w14:paraId="68E7CB07" w14:textId="77777777" w:rsidR="00EB5C72" w:rsidRPr="00576D3B" w:rsidRDefault="00EB5C72" w:rsidP="005335F1">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1F64AD8D" w14:textId="77777777" w:rsidR="00EB5C72" w:rsidRPr="00576D3B" w:rsidRDefault="00EB5C72" w:rsidP="005335F1">
      <w:pPr>
        <w:spacing w:after="0" w:line="240" w:lineRule="auto"/>
        <w:ind w:left="600" w:right="600"/>
        <w:jc w:val="center"/>
        <w:rPr>
          <w:color w:val="000000"/>
          <w:sz w:val="20"/>
          <w:szCs w:val="20"/>
        </w:rPr>
      </w:pPr>
    </w:p>
    <w:p w14:paraId="7462CFA3" w14:textId="77777777" w:rsidR="00EB5C72" w:rsidRDefault="00EB5C72" w:rsidP="005335F1">
      <w:pPr>
        <w:spacing w:after="0" w:line="240" w:lineRule="auto"/>
        <w:ind w:left="600" w:right="600"/>
        <w:jc w:val="center"/>
        <w:rPr>
          <w:color w:val="000000"/>
          <w:sz w:val="20"/>
          <w:szCs w:val="20"/>
        </w:rPr>
      </w:pPr>
    </w:p>
    <w:p w14:paraId="0DC4A31E" w14:textId="77777777" w:rsidR="00EB5C72" w:rsidRPr="00576D3B" w:rsidRDefault="00EB5C72" w:rsidP="005335F1">
      <w:pPr>
        <w:spacing w:after="0" w:line="240" w:lineRule="auto"/>
        <w:ind w:left="600" w:right="600"/>
        <w:jc w:val="center"/>
        <w:rPr>
          <w:color w:val="000000"/>
          <w:sz w:val="20"/>
          <w:szCs w:val="20"/>
        </w:rPr>
      </w:pPr>
    </w:p>
    <w:p w14:paraId="4BB275F6" w14:textId="77777777" w:rsidR="00EB5C72" w:rsidRPr="00576D3B" w:rsidRDefault="00EB5C72" w:rsidP="005335F1">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186443D3" w14:textId="77777777" w:rsidR="00EB5C72" w:rsidRPr="00576D3B" w:rsidRDefault="00EB5C72" w:rsidP="005335F1">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598AA6E1" w14:textId="77777777" w:rsidR="00EB5C72" w:rsidRDefault="00EB5C72" w:rsidP="005335F1">
      <w:pPr>
        <w:spacing w:after="160" w:line="240" w:lineRule="auto"/>
        <w:jc w:val="left"/>
        <w:rPr>
          <w:color w:val="000000"/>
        </w:rPr>
      </w:pPr>
      <w:r>
        <w:rPr>
          <w:color w:val="000000"/>
        </w:rPr>
        <w:t>S</w:t>
      </w:r>
      <w:r w:rsidRPr="00576D3B">
        <w:rPr>
          <w:color w:val="000000"/>
        </w:rPr>
        <w:t xml:space="preserve">ubmissions are formatted per the gazette style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3730EC8A" w14:textId="77777777" w:rsidR="00EB5C72" w:rsidRPr="00576D3B" w:rsidRDefault="00EB5C72" w:rsidP="005335F1">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6AEF4C10" w14:textId="77777777" w:rsidR="00EB5C72" w:rsidRPr="00576D3B" w:rsidRDefault="00EB5C72" w:rsidP="00AD0853">
      <w:pPr>
        <w:spacing w:after="0" w:line="240" w:lineRule="auto"/>
        <w:ind w:left="600" w:right="600"/>
        <w:jc w:val="center"/>
        <w:rPr>
          <w:color w:val="000000"/>
          <w:sz w:val="20"/>
          <w:szCs w:val="20"/>
        </w:rPr>
      </w:pPr>
    </w:p>
    <w:p w14:paraId="7945EB29" w14:textId="77777777" w:rsidR="00EB5C72" w:rsidRPr="00576D3B" w:rsidRDefault="00EB5C72" w:rsidP="00AD0853">
      <w:pPr>
        <w:spacing w:after="0" w:line="240" w:lineRule="auto"/>
        <w:ind w:left="600" w:right="600"/>
        <w:jc w:val="center"/>
        <w:rPr>
          <w:color w:val="000000"/>
          <w:sz w:val="20"/>
          <w:szCs w:val="20"/>
        </w:rPr>
      </w:pPr>
    </w:p>
    <w:p w14:paraId="0A5B6CB9" w14:textId="77777777" w:rsidR="00EB5C72" w:rsidRPr="00576D3B" w:rsidRDefault="00EB5C72" w:rsidP="00AD0853">
      <w:pPr>
        <w:spacing w:after="0" w:line="240" w:lineRule="auto"/>
        <w:ind w:left="600" w:right="600"/>
        <w:jc w:val="center"/>
        <w:rPr>
          <w:color w:val="000000"/>
          <w:sz w:val="20"/>
          <w:szCs w:val="20"/>
        </w:rPr>
      </w:pPr>
    </w:p>
    <w:p w14:paraId="7066AD2D"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2E0E8B7D"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Title—the governing </w:t>
      </w:r>
      <w:r>
        <w:rPr>
          <w:color w:val="000000"/>
        </w:rPr>
        <w:t>legislation</w:t>
      </w:r>
    </w:p>
    <w:p w14:paraId="7F0A02DD"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3E1CCAED"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71A1BCA3"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64CEB18C"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687E3D45" w14:textId="77777777" w:rsidR="00EB5C72" w:rsidRPr="00576D3B" w:rsidRDefault="00EB5C72" w:rsidP="00AD0853">
      <w:pPr>
        <w:spacing w:after="0" w:line="240" w:lineRule="auto"/>
        <w:ind w:left="600" w:right="600"/>
        <w:jc w:val="center"/>
        <w:rPr>
          <w:color w:val="000000"/>
          <w:sz w:val="20"/>
          <w:szCs w:val="20"/>
        </w:rPr>
      </w:pPr>
    </w:p>
    <w:p w14:paraId="4E01721B" w14:textId="77777777" w:rsidR="00EB5C72" w:rsidRPr="00576D3B" w:rsidRDefault="00EB5C72" w:rsidP="00AD0853">
      <w:pPr>
        <w:spacing w:after="0" w:line="240" w:lineRule="auto"/>
        <w:ind w:left="600" w:right="600"/>
        <w:jc w:val="center"/>
        <w:rPr>
          <w:color w:val="000000"/>
          <w:sz w:val="20"/>
          <w:szCs w:val="20"/>
        </w:rPr>
      </w:pPr>
    </w:p>
    <w:p w14:paraId="2883612F" w14:textId="77777777" w:rsidR="00EB5C72" w:rsidRPr="00576D3B" w:rsidRDefault="00EB5C72" w:rsidP="00AD0853">
      <w:pPr>
        <w:spacing w:after="0" w:line="240" w:lineRule="auto"/>
        <w:ind w:left="600" w:right="600"/>
        <w:jc w:val="center"/>
        <w:rPr>
          <w:color w:val="000000"/>
          <w:sz w:val="20"/>
          <w:szCs w:val="20"/>
        </w:rPr>
      </w:pPr>
    </w:p>
    <w:p w14:paraId="533406B7"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0DF26EA1"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 of intended publication</w:t>
      </w:r>
    </w:p>
    <w:p w14:paraId="288AC94B"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6F58FB90" w14:textId="77777777" w:rsidR="00EB5C72" w:rsidRPr="00B1211D" w:rsidRDefault="00EB5C72" w:rsidP="00AD0853">
      <w:pPr>
        <w:spacing w:line="240" w:lineRule="auto"/>
        <w:ind w:left="284" w:hanging="142"/>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Local Council and Public notices</w:t>
      </w:r>
      <w:r>
        <w:rPr>
          <w:color w:val="000000"/>
        </w:rPr>
        <w:t xml:space="preserve"> only</w:t>
      </w:r>
    </w:p>
    <w:p w14:paraId="43B7C1CB" w14:textId="77777777" w:rsidR="00EB5C72" w:rsidRPr="001C2F0D" w:rsidRDefault="00EB5C72" w:rsidP="00AD0853">
      <w:pPr>
        <w:spacing w:line="240" w:lineRule="auto"/>
        <w:ind w:left="284" w:hanging="142"/>
        <w:rPr>
          <w:color w:val="000000"/>
        </w:rPr>
      </w:pPr>
      <w:r w:rsidRPr="001C2F0D">
        <w:rPr>
          <w:color w:val="000000"/>
        </w:rPr>
        <w:sym w:font="Symbol" w:char="F0B7"/>
      </w:r>
      <w:r w:rsidRPr="001C2F0D">
        <w:rPr>
          <w:color w:val="000000"/>
        </w:rPr>
        <w:tab/>
        <w:t>Purchase order, if required—Local Council and Public notices only</w:t>
      </w:r>
    </w:p>
    <w:p w14:paraId="7B925399" w14:textId="77777777" w:rsidR="00EB5C72" w:rsidRPr="00576D3B" w:rsidRDefault="00EB5C72" w:rsidP="00AD0853">
      <w:pPr>
        <w:spacing w:after="0" w:line="240" w:lineRule="auto"/>
        <w:ind w:left="600" w:right="600"/>
        <w:jc w:val="center"/>
        <w:rPr>
          <w:color w:val="000000"/>
          <w:sz w:val="20"/>
          <w:szCs w:val="20"/>
        </w:rPr>
      </w:pPr>
    </w:p>
    <w:p w14:paraId="379E0008" w14:textId="77777777" w:rsidR="00EB5C72" w:rsidRPr="00576D3B" w:rsidRDefault="00EB5C72" w:rsidP="00AD0853">
      <w:pPr>
        <w:spacing w:after="0" w:line="240" w:lineRule="auto"/>
        <w:ind w:left="600" w:right="600"/>
        <w:jc w:val="center"/>
        <w:rPr>
          <w:color w:val="000000"/>
          <w:sz w:val="20"/>
          <w:szCs w:val="20"/>
        </w:rPr>
      </w:pPr>
    </w:p>
    <w:p w14:paraId="4373F8AA" w14:textId="77777777" w:rsidR="00EB5C72" w:rsidRPr="00576D3B" w:rsidRDefault="00EB5C72" w:rsidP="00AD0853">
      <w:pPr>
        <w:spacing w:after="0" w:line="240" w:lineRule="auto"/>
        <w:ind w:left="600" w:right="600"/>
        <w:jc w:val="center"/>
        <w:rPr>
          <w:color w:val="000000"/>
          <w:sz w:val="20"/>
          <w:szCs w:val="20"/>
        </w:rPr>
      </w:pPr>
    </w:p>
    <w:p w14:paraId="53176FB8" w14:textId="77777777" w:rsidR="00EB5C72" w:rsidRPr="00FC71E0" w:rsidRDefault="00EB5C72" w:rsidP="00AD0853">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36" w:history="1">
        <w:r w:rsidRPr="00576D3B">
          <w:rPr>
            <w:rFonts w:eastAsia="Times New Roman"/>
            <w:color w:val="0000FF"/>
            <w:sz w:val="24"/>
            <w:u w:val="single"/>
            <w:lang w:eastAsia="en-AU"/>
          </w:rPr>
          <w:t>governmentgazettesa@sa.gov.au</w:t>
        </w:r>
      </w:hyperlink>
    </w:p>
    <w:p w14:paraId="4525B724" w14:textId="77777777" w:rsidR="00EB5C72" w:rsidRPr="00576D3B" w:rsidRDefault="00EB5C72" w:rsidP="00AD0853">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w:t>
      </w:r>
      <w:r w:rsidR="00BF69B7">
        <w:rPr>
          <w:smallCaps/>
          <w:color w:val="000000"/>
          <w:sz w:val="24"/>
        </w:rPr>
        <w:t>7133 3552</w:t>
      </w:r>
    </w:p>
    <w:p w14:paraId="52EFBCFD" w14:textId="77777777" w:rsidR="00EB5C72" w:rsidRPr="007A0461" w:rsidRDefault="00EB5C72" w:rsidP="00AD0853">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37" w:history="1">
        <w:r w:rsidRPr="00576D3B">
          <w:rPr>
            <w:rFonts w:eastAsia="Times New Roman"/>
            <w:color w:val="0000FF"/>
            <w:sz w:val="24"/>
            <w:u w:val="single"/>
            <w:lang w:eastAsia="en-AU"/>
          </w:rPr>
          <w:t>www.governmentgazette.sa.gov.au</w:t>
        </w:r>
      </w:hyperlink>
    </w:p>
    <w:p w14:paraId="523218BD" w14:textId="77777777" w:rsidR="00EB5C72" w:rsidRPr="00576D3B" w:rsidRDefault="00EB5C72" w:rsidP="00AD0853">
      <w:pPr>
        <w:spacing w:after="0" w:line="240" w:lineRule="auto"/>
        <w:ind w:left="600" w:right="600"/>
        <w:jc w:val="center"/>
        <w:rPr>
          <w:color w:val="000000"/>
          <w:sz w:val="20"/>
          <w:szCs w:val="20"/>
        </w:rPr>
      </w:pPr>
    </w:p>
    <w:p w14:paraId="66EBFAE7" w14:textId="77777777" w:rsidR="00EB5C72" w:rsidRPr="00576D3B" w:rsidRDefault="00EB5C72" w:rsidP="00AD0853">
      <w:pPr>
        <w:spacing w:after="0" w:line="240" w:lineRule="auto"/>
        <w:ind w:left="600" w:right="600"/>
        <w:jc w:val="center"/>
        <w:rPr>
          <w:color w:val="000000"/>
          <w:sz w:val="20"/>
          <w:szCs w:val="20"/>
        </w:rPr>
      </w:pPr>
    </w:p>
    <w:p w14:paraId="06054D82" w14:textId="77777777" w:rsidR="00EB5C72" w:rsidRPr="00576D3B" w:rsidRDefault="00EB5C72" w:rsidP="00AD0853">
      <w:pPr>
        <w:spacing w:after="0" w:line="240" w:lineRule="auto"/>
        <w:ind w:left="600" w:right="600"/>
        <w:jc w:val="center"/>
        <w:rPr>
          <w:color w:val="000000"/>
          <w:sz w:val="20"/>
          <w:szCs w:val="20"/>
        </w:rPr>
      </w:pPr>
    </w:p>
    <w:p w14:paraId="147B22AF" w14:textId="77777777" w:rsidR="00EB5C72" w:rsidRDefault="00EB5C72" w:rsidP="00AD0853">
      <w:pPr>
        <w:spacing w:after="0" w:line="240" w:lineRule="auto"/>
        <w:ind w:left="600" w:right="600"/>
        <w:jc w:val="center"/>
        <w:rPr>
          <w:color w:val="000000"/>
          <w:sz w:val="20"/>
          <w:szCs w:val="20"/>
        </w:rPr>
      </w:pPr>
    </w:p>
    <w:p w14:paraId="52EE5EBA" w14:textId="77777777" w:rsidR="00EB5C72" w:rsidRDefault="00EB5C72" w:rsidP="00AD0853">
      <w:pPr>
        <w:spacing w:after="0" w:line="240" w:lineRule="auto"/>
        <w:ind w:left="600" w:right="600"/>
        <w:jc w:val="center"/>
        <w:rPr>
          <w:color w:val="000000"/>
          <w:sz w:val="20"/>
          <w:szCs w:val="20"/>
        </w:rPr>
      </w:pPr>
    </w:p>
    <w:p w14:paraId="1DB4E688" w14:textId="77777777" w:rsidR="00EB5C72" w:rsidRDefault="00EB5C72" w:rsidP="00AD0853">
      <w:pPr>
        <w:spacing w:after="0" w:line="240" w:lineRule="auto"/>
        <w:ind w:left="600" w:right="600"/>
        <w:jc w:val="center"/>
        <w:rPr>
          <w:color w:val="000000"/>
          <w:sz w:val="20"/>
          <w:szCs w:val="20"/>
        </w:rPr>
      </w:pPr>
    </w:p>
    <w:p w14:paraId="3FFCA488" w14:textId="77777777" w:rsidR="00EB5C72" w:rsidRDefault="00EB5C72" w:rsidP="00AD0853">
      <w:pPr>
        <w:spacing w:after="0" w:line="240" w:lineRule="auto"/>
        <w:ind w:left="600" w:right="600"/>
        <w:jc w:val="center"/>
        <w:rPr>
          <w:color w:val="000000"/>
          <w:sz w:val="20"/>
          <w:szCs w:val="20"/>
        </w:rPr>
      </w:pPr>
    </w:p>
    <w:p w14:paraId="5A40C6ED" w14:textId="77777777" w:rsidR="00664635" w:rsidRPr="00664635" w:rsidRDefault="00664635" w:rsidP="0066463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664635">
        <w:rPr>
          <w:rFonts w:eastAsia="Times New Roman"/>
          <w:b/>
          <w:color w:val="000000"/>
          <w:sz w:val="20"/>
          <w:szCs w:val="20"/>
          <w:lang w:eastAsia="en-AU"/>
        </w:rPr>
        <w:t>All instruments appearing in this gazette are to be considered official, and obeyed as such</w:t>
      </w:r>
    </w:p>
    <w:p w14:paraId="021C63EB" w14:textId="77777777" w:rsidR="00664635" w:rsidRPr="00664635" w:rsidRDefault="00664635" w:rsidP="0066463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1631DE7A" w14:textId="77777777" w:rsidR="00664635" w:rsidRPr="00664635" w:rsidRDefault="00664635" w:rsidP="00664635">
      <w:pPr>
        <w:tabs>
          <w:tab w:val="center" w:pos="4513"/>
          <w:tab w:val="right" w:pos="9026"/>
        </w:tabs>
        <w:spacing w:before="120" w:after="0"/>
        <w:jc w:val="center"/>
        <w:rPr>
          <w:szCs w:val="17"/>
        </w:rPr>
      </w:pPr>
      <w:r w:rsidRPr="00664635">
        <w:rPr>
          <w:szCs w:val="17"/>
        </w:rPr>
        <w:t xml:space="preserve">Printed and published weekly by authority of </w:t>
      </w:r>
      <w:r w:rsidRPr="00664635">
        <w:rPr>
          <w:smallCaps/>
          <w:szCs w:val="17"/>
        </w:rPr>
        <w:t>T. Foresto</w:t>
      </w:r>
      <w:r w:rsidRPr="00664635">
        <w:rPr>
          <w:szCs w:val="17"/>
        </w:rPr>
        <w:t>, Government Printer, South Australia</w:t>
      </w:r>
    </w:p>
    <w:p w14:paraId="1230B954" w14:textId="77777777" w:rsidR="00664635" w:rsidRPr="00664635" w:rsidRDefault="00664635" w:rsidP="00664635">
      <w:pPr>
        <w:tabs>
          <w:tab w:val="center" w:pos="4513"/>
          <w:tab w:val="right" w:pos="9026"/>
        </w:tabs>
        <w:spacing w:after="0"/>
        <w:jc w:val="center"/>
        <w:rPr>
          <w:szCs w:val="17"/>
        </w:rPr>
      </w:pPr>
      <w:r w:rsidRPr="00664635">
        <w:rPr>
          <w:szCs w:val="17"/>
        </w:rPr>
        <w:t>$9.50 per issue (plus postage), $479.00 per annual subscription—GST inclusive</w:t>
      </w:r>
    </w:p>
    <w:p w14:paraId="72428F2C" w14:textId="77777777" w:rsidR="000163A9" w:rsidRPr="00D0446B" w:rsidRDefault="00664635" w:rsidP="00664635">
      <w:pPr>
        <w:tabs>
          <w:tab w:val="center" w:pos="4513"/>
          <w:tab w:val="right" w:pos="9026"/>
        </w:tabs>
        <w:spacing w:after="0"/>
        <w:jc w:val="center"/>
        <w:rPr>
          <w:szCs w:val="17"/>
        </w:rPr>
      </w:pPr>
      <w:r w:rsidRPr="00664635">
        <w:rPr>
          <w:szCs w:val="17"/>
        </w:rPr>
        <w:t xml:space="preserve">Online publications: </w:t>
      </w:r>
      <w:hyperlink r:id="rId38" w:history="1">
        <w:r w:rsidRPr="00664635">
          <w:rPr>
            <w:color w:val="0000FF"/>
            <w:szCs w:val="17"/>
            <w:u w:val="single"/>
          </w:rPr>
          <w:t>www.governmentgazette.sa.gov.au</w:t>
        </w:r>
      </w:hyperlink>
    </w:p>
    <w:sectPr w:rsidR="000163A9" w:rsidRPr="00D0446B" w:rsidSect="00E166E6">
      <w:headerReference w:type="even" r:id="rId39"/>
      <w:headerReference w:type="default" r:id="rId40"/>
      <w:pgSz w:w="11906" w:h="16838"/>
      <w:pgMar w:top="1673" w:right="1259" w:bottom="1559" w:left="1293" w:header="1134" w:footer="1134" w:gutter="0"/>
      <w:pgNumType w:start="800"/>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99B7" w14:textId="77777777" w:rsidR="0079638D" w:rsidRDefault="0079638D" w:rsidP="00777F88">
      <w:pPr>
        <w:spacing w:after="0" w:line="240" w:lineRule="auto"/>
      </w:pPr>
      <w:r>
        <w:separator/>
      </w:r>
    </w:p>
  </w:endnote>
  <w:endnote w:type="continuationSeparator" w:id="0">
    <w:p w14:paraId="60610CDC" w14:textId="77777777" w:rsidR="0079638D" w:rsidRDefault="0079638D"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FHDL H+ Helvetica Neue">
    <w:altName w:val="Calibri"/>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7DE3" w14:textId="77777777" w:rsidR="005622AC" w:rsidRPr="00D0446B" w:rsidRDefault="005622AC"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D200"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5BE84C13"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79BB5B53" w14:textId="77777777" w:rsidR="005622AC" w:rsidRPr="00777F88" w:rsidRDefault="005622AC" w:rsidP="00A71F02">
    <w:pPr>
      <w:pStyle w:val="Footer"/>
      <w:spacing w:before="120" w:line="170" w:lineRule="exact"/>
      <w:jc w:val="center"/>
      <w:rPr>
        <w:szCs w:val="17"/>
      </w:rPr>
    </w:pPr>
    <w:r w:rsidRPr="00777F88">
      <w:rPr>
        <w:szCs w:val="17"/>
      </w:rPr>
      <w:t xml:space="preserve">Printed and published weekly by authority of </w:t>
    </w:r>
    <w:r w:rsidR="00464A8C">
      <w:rPr>
        <w:smallCaps/>
        <w:szCs w:val="17"/>
      </w:rPr>
      <w:t>T. Foresto</w:t>
    </w:r>
    <w:r w:rsidR="0026731F" w:rsidRPr="00732A1E">
      <w:rPr>
        <w:szCs w:val="17"/>
      </w:rPr>
      <w:t xml:space="preserve">, </w:t>
    </w:r>
    <w:r w:rsidRPr="00B33677">
      <w:rPr>
        <w:szCs w:val="17"/>
      </w:rPr>
      <w:t>Government</w:t>
    </w:r>
    <w:r w:rsidRPr="00777F88">
      <w:rPr>
        <w:szCs w:val="17"/>
      </w:rPr>
      <w:t xml:space="preserve"> Printer, South Australia</w:t>
    </w:r>
  </w:p>
  <w:p w14:paraId="23AB8AF8" w14:textId="77777777" w:rsidR="005622AC" w:rsidRPr="00777F88" w:rsidRDefault="00955694" w:rsidP="00D0446B">
    <w:pPr>
      <w:pStyle w:val="Footer"/>
      <w:spacing w:line="170" w:lineRule="exact"/>
      <w:jc w:val="center"/>
      <w:rPr>
        <w:szCs w:val="17"/>
      </w:rPr>
    </w:pPr>
    <w:r w:rsidRPr="000C7EA3">
      <w:rPr>
        <w:szCs w:val="17"/>
      </w:rPr>
      <w:t>$</w:t>
    </w:r>
    <w:r w:rsidR="002F59D6" w:rsidRPr="002F59D6">
      <w:rPr>
        <w:szCs w:val="17"/>
      </w:rPr>
      <w:t>9.50</w:t>
    </w:r>
    <w:r w:rsidR="002F59D6">
      <w:rPr>
        <w:szCs w:val="17"/>
      </w:rPr>
      <w:t xml:space="preserve"> </w:t>
    </w:r>
    <w:r w:rsidRPr="000C7EA3">
      <w:rPr>
        <w:szCs w:val="17"/>
      </w:rPr>
      <w:t>per issue (plus postage), $</w:t>
    </w:r>
    <w:r w:rsidR="002F59D6" w:rsidRPr="002F59D6">
      <w:rPr>
        <w:szCs w:val="17"/>
      </w:rPr>
      <w:t>479.00</w:t>
    </w:r>
    <w:r w:rsidR="002F59D6">
      <w:rPr>
        <w:szCs w:val="17"/>
      </w:rPr>
      <w:t xml:space="preserve"> </w:t>
    </w:r>
    <w:r w:rsidRPr="000C7EA3">
      <w:rPr>
        <w:szCs w:val="17"/>
      </w:rPr>
      <w:t>per annual subscription—GST inclusive</w:t>
    </w:r>
  </w:p>
  <w:p w14:paraId="06FF23D7"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2566" w14:textId="77777777" w:rsidR="005622AC" w:rsidRPr="00D0446B" w:rsidRDefault="005622AC" w:rsidP="00D0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FAB2"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71BF3715"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4FB11837"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57FAD776"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4D28AFC5"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996B" w14:textId="77777777" w:rsidR="0079638D" w:rsidRDefault="0079638D" w:rsidP="00777F88">
      <w:pPr>
        <w:spacing w:after="0" w:line="240" w:lineRule="auto"/>
      </w:pPr>
      <w:r>
        <w:separator/>
      </w:r>
    </w:p>
  </w:footnote>
  <w:footnote w:type="continuationSeparator" w:id="0">
    <w:p w14:paraId="2785EF5B" w14:textId="77777777" w:rsidR="0079638D" w:rsidRDefault="0079638D"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3E45"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76A4927D"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2294B2CF"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CB97"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3397"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6A6FEB97"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62ADE17C" w14:textId="77777777" w:rsidR="005622AC" w:rsidRPr="0034074D" w:rsidRDefault="005622AC" w:rsidP="0034074D">
    <w:pPr>
      <w:pStyle w:val="Header"/>
      <w:spacing w:line="17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E842" w14:textId="77777777" w:rsidR="005622AC" w:rsidRPr="00DA30CF" w:rsidRDefault="005622AC" w:rsidP="00DA30CF">
    <w:pPr>
      <w:pStyle w:val="Header"/>
      <w:spacing w:line="170" w:lineRule="exact"/>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4F62" w14:textId="056A27B9" w:rsidR="00C25241" w:rsidRDefault="006A510F" w:rsidP="0049287C">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 xml:space="preserve">No. </w:t>
    </w:r>
    <w:r w:rsidR="00E166E6">
      <w:rPr>
        <w:rFonts w:eastAsia="Times New Roman"/>
        <w:sz w:val="21"/>
        <w:szCs w:val="21"/>
      </w:rPr>
      <w:t>21</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651033">
      <w:rPr>
        <w:rFonts w:eastAsia="Times New Roman"/>
        <w:sz w:val="21"/>
        <w:szCs w:val="21"/>
      </w:rPr>
      <w:t>1</w:t>
    </w:r>
    <w:r w:rsidR="00E166E6">
      <w:rPr>
        <w:rFonts w:eastAsia="Times New Roman"/>
        <w:sz w:val="21"/>
        <w:szCs w:val="21"/>
      </w:rPr>
      <w:t>6</w:t>
    </w:r>
    <w:r w:rsidR="00A55207">
      <w:rPr>
        <w:rFonts w:eastAsia="Times New Roman"/>
        <w:sz w:val="21"/>
        <w:szCs w:val="21"/>
      </w:rPr>
      <w:t xml:space="preserve"> </w:t>
    </w:r>
    <w:r w:rsidR="00E166E6">
      <w:rPr>
        <w:rFonts w:eastAsia="Times New Roman"/>
        <w:sz w:val="21"/>
        <w:szCs w:val="21"/>
      </w:rPr>
      <w:t>April</w:t>
    </w:r>
    <w:r w:rsidR="00C9018A" w:rsidRPr="00C9018A">
      <w:rPr>
        <w:rFonts w:eastAsia="Times New Roman"/>
        <w:sz w:val="21"/>
        <w:szCs w:val="21"/>
      </w:rPr>
      <w:t xml:space="preserve"> 20</w:t>
    </w:r>
    <w:r>
      <w:rPr>
        <w:rFonts w:eastAsia="Times New Roman"/>
        <w:sz w:val="21"/>
        <w:szCs w:val="21"/>
      </w:rPr>
      <w:t>2</w:t>
    </w:r>
    <w:r w:rsidR="001B2ADD">
      <w:rPr>
        <w:rFonts w:eastAsia="Times New Roman"/>
        <w:sz w:val="21"/>
        <w:szCs w:val="21"/>
      </w:rPr>
      <w:t>6</w:t>
    </w:r>
  </w:p>
  <w:p w14:paraId="150B46C9" w14:textId="77777777" w:rsidR="0049287C" w:rsidRPr="0049287C" w:rsidRDefault="0049287C" w:rsidP="0049287C">
    <w:pPr>
      <w:pStyle w:val="Header"/>
      <w:rPr>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6360" w14:textId="4BE620C0" w:rsidR="00C25241" w:rsidRPr="00C25241" w:rsidRDefault="001B2ADD" w:rsidP="00974E27">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1</w:t>
    </w:r>
    <w:r w:rsidR="00A55D93">
      <w:rPr>
        <w:rFonts w:eastAsia="Times New Roman"/>
        <w:sz w:val="21"/>
        <w:szCs w:val="21"/>
      </w:rPr>
      <w:t>6</w:t>
    </w:r>
    <w:r w:rsidR="00A55207" w:rsidRPr="00A55207">
      <w:rPr>
        <w:rFonts w:eastAsia="Times New Roman"/>
        <w:sz w:val="21"/>
        <w:szCs w:val="21"/>
      </w:rPr>
      <w:t xml:space="preserve"> </w:t>
    </w:r>
    <w:r w:rsidR="00A55D93">
      <w:rPr>
        <w:rFonts w:eastAsia="Times New Roman"/>
        <w:sz w:val="21"/>
        <w:szCs w:val="21"/>
      </w:rPr>
      <w:t>April</w:t>
    </w:r>
    <w:r w:rsidR="00A55207" w:rsidRPr="00A55207">
      <w:rPr>
        <w:rFonts w:eastAsia="Times New Roman"/>
        <w:sz w:val="21"/>
        <w:szCs w:val="21"/>
      </w:rPr>
      <w:t xml:space="preserve"> 20</w:t>
    </w:r>
    <w:r w:rsidR="006A510F">
      <w:rPr>
        <w:rFonts w:eastAsia="Times New Roman"/>
        <w:sz w:val="21"/>
        <w:szCs w:val="21"/>
      </w:rPr>
      <w:t>2</w:t>
    </w:r>
    <w:r>
      <w:rPr>
        <w:rFonts w:eastAsia="Times New Roman"/>
        <w:sz w:val="21"/>
        <w:szCs w:val="21"/>
      </w:rPr>
      <w:t>6</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sidR="004B0960">
      <w:rPr>
        <w:rFonts w:eastAsia="Times New Roman"/>
        <w:sz w:val="21"/>
        <w:szCs w:val="21"/>
      </w:rPr>
      <w:t>21</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592A57AE"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22C934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40017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504BDD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4381F6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C92734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530B5C"/>
    <w:multiLevelType w:val="hybridMultilevel"/>
    <w:tmpl w:val="CA5818C6"/>
    <w:lvl w:ilvl="0" w:tplc="F8D81194">
      <w:start w:val="1"/>
      <w:numFmt w:val="lowerLetter"/>
      <w:lvlText w:val="(%1)"/>
      <w:lvlJc w:val="left"/>
      <w:pPr>
        <w:ind w:left="2204" w:hanging="360"/>
      </w:pPr>
      <w:rPr>
        <w:rFonts w:hint="default"/>
      </w:rPr>
    </w:lvl>
    <w:lvl w:ilvl="1" w:tplc="0C090019" w:tentative="1">
      <w:start w:val="1"/>
      <w:numFmt w:val="lowerLetter"/>
      <w:lvlText w:val="%2."/>
      <w:lvlJc w:val="left"/>
      <w:pPr>
        <w:ind w:left="2763" w:hanging="360"/>
      </w:pPr>
    </w:lvl>
    <w:lvl w:ilvl="2" w:tplc="0C09001B" w:tentative="1">
      <w:start w:val="1"/>
      <w:numFmt w:val="lowerRoman"/>
      <w:lvlText w:val="%3."/>
      <w:lvlJc w:val="right"/>
      <w:pPr>
        <w:ind w:left="3483" w:hanging="180"/>
      </w:pPr>
    </w:lvl>
    <w:lvl w:ilvl="3" w:tplc="0C09000F" w:tentative="1">
      <w:start w:val="1"/>
      <w:numFmt w:val="decimal"/>
      <w:lvlText w:val="%4."/>
      <w:lvlJc w:val="left"/>
      <w:pPr>
        <w:ind w:left="4203" w:hanging="360"/>
      </w:pPr>
    </w:lvl>
    <w:lvl w:ilvl="4" w:tplc="0C090019" w:tentative="1">
      <w:start w:val="1"/>
      <w:numFmt w:val="lowerLetter"/>
      <w:lvlText w:val="%5."/>
      <w:lvlJc w:val="left"/>
      <w:pPr>
        <w:ind w:left="4923" w:hanging="360"/>
      </w:pPr>
    </w:lvl>
    <w:lvl w:ilvl="5" w:tplc="0C09001B" w:tentative="1">
      <w:start w:val="1"/>
      <w:numFmt w:val="lowerRoman"/>
      <w:lvlText w:val="%6."/>
      <w:lvlJc w:val="right"/>
      <w:pPr>
        <w:ind w:left="5643" w:hanging="180"/>
      </w:pPr>
    </w:lvl>
    <w:lvl w:ilvl="6" w:tplc="0C09000F" w:tentative="1">
      <w:start w:val="1"/>
      <w:numFmt w:val="decimal"/>
      <w:lvlText w:val="%7."/>
      <w:lvlJc w:val="left"/>
      <w:pPr>
        <w:ind w:left="6363" w:hanging="360"/>
      </w:pPr>
    </w:lvl>
    <w:lvl w:ilvl="7" w:tplc="0C090019" w:tentative="1">
      <w:start w:val="1"/>
      <w:numFmt w:val="lowerLetter"/>
      <w:lvlText w:val="%8."/>
      <w:lvlJc w:val="left"/>
      <w:pPr>
        <w:ind w:left="7083" w:hanging="360"/>
      </w:pPr>
    </w:lvl>
    <w:lvl w:ilvl="8" w:tplc="0C09001B" w:tentative="1">
      <w:start w:val="1"/>
      <w:numFmt w:val="lowerRoman"/>
      <w:lvlText w:val="%9."/>
      <w:lvlJc w:val="right"/>
      <w:pPr>
        <w:ind w:left="7803" w:hanging="180"/>
      </w:pPr>
    </w:lvl>
  </w:abstractNum>
  <w:abstractNum w:abstractNumId="6" w15:restartNumberingAfterBreak="0">
    <w:nsid w:val="0AE76D9D"/>
    <w:multiLevelType w:val="hybridMultilevel"/>
    <w:tmpl w:val="89AAC486"/>
    <w:lvl w:ilvl="0" w:tplc="BEA40F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56762B"/>
    <w:multiLevelType w:val="multilevel"/>
    <w:tmpl w:val="9EC694AE"/>
    <w:lvl w:ilvl="0">
      <w:start w:val="1"/>
      <w:numFmt w:val="upperLetter"/>
      <w:lvlText w:val="%1."/>
      <w:lvlJc w:val="left"/>
      <w:pPr>
        <w:tabs>
          <w:tab w:val="num" w:pos="2007"/>
        </w:tabs>
        <w:ind w:left="2007" w:hanging="567"/>
      </w:pPr>
      <w:rPr>
        <w:rFonts w:ascii="Times New Roman" w:hAnsi="Times New Roman" w:hint="default"/>
        <w:b w:val="0"/>
        <w:i w:val="0"/>
        <w:sz w:val="24"/>
      </w:rPr>
    </w:lvl>
    <w:lvl w:ilvl="1">
      <w:start w:val="1"/>
      <w:numFmt w:val="lowerLetter"/>
      <w:lvlText w:val="(%2)"/>
      <w:lvlJc w:val="left"/>
      <w:pPr>
        <w:tabs>
          <w:tab w:val="num" w:pos="2716"/>
        </w:tabs>
        <w:ind w:left="2716" w:hanging="709"/>
      </w:pPr>
      <w:rPr>
        <w:rFonts w:ascii="Times New Roman" w:hAnsi="Times New Roman" w:hint="default"/>
        <w:b w:val="0"/>
        <w:i w:val="0"/>
        <w:sz w:val="24"/>
      </w:rPr>
    </w:lvl>
    <w:lvl w:ilvl="2">
      <w:start w:val="1"/>
      <w:numFmt w:val="lowerRoman"/>
      <w:lvlText w:val="(%3)"/>
      <w:lvlJc w:val="left"/>
      <w:pPr>
        <w:tabs>
          <w:tab w:val="num" w:pos="3566"/>
        </w:tabs>
        <w:ind w:left="3566" w:hanging="850"/>
      </w:pPr>
      <w:rPr>
        <w:rFonts w:ascii="Times New Roman" w:hAnsi="Times New Roman" w:hint="default"/>
        <w:b w:val="0"/>
        <w:i w:val="0"/>
        <w:sz w:val="24"/>
      </w:rPr>
    </w:lvl>
    <w:lvl w:ilvl="3">
      <w:start w:val="1"/>
      <w:numFmt w:val="decimal"/>
      <w:lvlText w:val="%4)"/>
      <w:lvlJc w:val="left"/>
      <w:pPr>
        <w:tabs>
          <w:tab w:val="num" w:pos="4559"/>
        </w:tabs>
        <w:ind w:left="4559" w:hanging="993"/>
      </w:pPr>
      <w:rPr>
        <w:rFonts w:ascii="Times New Roman" w:hAnsi="Times New Roman" w:hint="default"/>
        <w:b w:val="0"/>
        <w:i w:val="0"/>
        <w:sz w:val="24"/>
      </w:rPr>
    </w:lvl>
    <w:lvl w:ilvl="4">
      <w:start w:val="1"/>
      <w:numFmt w:val="lowerLetter"/>
      <w:lvlText w:val="(%5)"/>
      <w:lvlJc w:val="left"/>
      <w:pPr>
        <w:tabs>
          <w:tab w:val="num" w:pos="2448"/>
        </w:tabs>
        <w:ind w:left="2448" w:hanging="1008"/>
      </w:pPr>
      <w:rPr>
        <w:rFonts w:hint="default"/>
      </w:rPr>
    </w:lvl>
    <w:lvl w:ilvl="5">
      <w:start w:val="1"/>
      <w:numFmt w:val="lowerRoman"/>
      <w:lvlText w:val="(%6)"/>
      <w:lvlJc w:val="left"/>
      <w:pPr>
        <w:tabs>
          <w:tab w:val="num" w:pos="2592"/>
        </w:tabs>
        <w:ind w:left="2592" w:hanging="1152"/>
      </w:pPr>
      <w:rPr>
        <w:rFonts w:hint="default"/>
      </w:rPr>
    </w:lvl>
    <w:lvl w:ilvl="6">
      <w:start w:val="1"/>
      <w:numFmt w:val="decimal"/>
      <w:lvlText w:val="(%7)"/>
      <w:lvlJc w:val="left"/>
      <w:pPr>
        <w:tabs>
          <w:tab w:val="num" w:pos="2736"/>
        </w:tabs>
        <w:ind w:left="2736" w:hanging="1296"/>
      </w:pPr>
      <w:rPr>
        <w:rFonts w:hint="default"/>
      </w:rPr>
    </w:lvl>
    <w:lvl w:ilvl="7">
      <w:start w:val="1"/>
      <w:numFmt w:val="lowerLetter"/>
      <w:lvlText w:val="%8)"/>
      <w:lvlJc w:val="left"/>
      <w:pPr>
        <w:tabs>
          <w:tab w:val="num" w:pos="2880"/>
        </w:tabs>
        <w:ind w:left="2880" w:hanging="1440"/>
      </w:pPr>
      <w:rPr>
        <w:rFonts w:hint="default"/>
      </w:rPr>
    </w:lvl>
    <w:lvl w:ilvl="8">
      <w:start w:val="1"/>
      <w:numFmt w:val="lowerRoman"/>
      <w:lvlText w:val="%9)"/>
      <w:lvlJc w:val="left"/>
      <w:pPr>
        <w:tabs>
          <w:tab w:val="num" w:pos="3024"/>
        </w:tabs>
        <w:ind w:left="3024" w:hanging="1584"/>
      </w:pPr>
      <w:rPr>
        <w:rFonts w:hint="default"/>
      </w:rPr>
    </w:lvl>
  </w:abstractNum>
  <w:abstractNum w:abstractNumId="8" w15:restartNumberingAfterBreak="0">
    <w:nsid w:val="11DF54CD"/>
    <w:multiLevelType w:val="singleLevel"/>
    <w:tmpl w:val="9A7ADCF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8F3348"/>
    <w:multiLevelType w:val="singleLevel"/>
    <w:tmpl w:val="426CBD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172A3A"/>
    <w:multiLevelType w:val="hybridMultilevel"/>
    <w:tmpl w:val="3050D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B67FD9"/>
    <w:multiLevelType w:val="hybridMultilevel"/>
    <w:tmpl w:val="A27A97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D844CA6"/>
    <w:multiLevelType w:val="singleLevel"/>
    <w:tmpl w:val="0CAC868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254D42"/>
    <w:multiLevelType w:val="hybridMultilevel"/>
    <w:tmpl w:val="67627448"/>
    <w:lvl w:ilvl="0" w:tplc="B170B91E">
      <w:start w:val="1"/>
      <w:numFmt w:val="lowerLetter"/>
      <w:lvlText w:val="(%1)"/>
      <w:lvlJc w:val="left"/>
      <w:pPr>
        <w:ind w:left="2343" w:hanging="360"/>
      </w:pPr>
      <w:rPr>
        <w:rFonts w:hint="default"/>
      </w:rPr>
    </w:lvl>
    <w:lvl w:ilvl="1" w:tplc="0C090019" w:tentative="1">
      <w:start w:val="1"/>
      <w:numFmt w:val="lowerLetter"/>
      <w:lvlText w:val="%2."/>
      <w:lvlJc w:val="left"/>
      <w:pPr>
        <w:ind w:left="3063" w:hanging="360"/>
      </w:pPr>
    </w:lvl>
    <w:lvl w:ilvl="2" w:tplc="0C09001B" w:tentative="1">
      <w:start w:val="1"/>
      <w:numFmt w:val="lowerRoman"/>
      <w:lvlText w:val="%3."/>
      <w:lvlJc w:val="right"/>
      <w:pPr>
        <w:ind w:left="3783" w:hanging="180"/>
      </w:pPr>
    </w:lvl>
    <w:lvl w:ilvl="3" w:tplc="0C09000F" w:tentative="1">
      <w:start w:val="1"/>
      <w:numFmt w:val="decimal"/>
      <w:lvlText w:val="%4."/>
      <w:lvlJc w:val="left"/>
      <w:pPr>
        <w:ind w:left="4503" w:hanging="360"/>
      </w:pPr>
    </w:lvl>
    <w:lvl w:ilvl="4" w:tplc="0C090019" w:tentative="1">
      <w:start w:val="1"/>
      <w:numFmt w:val="lowerLetter"/>
      <w:lvlText w:val="%5."/>
      <w:lvlJc w:val="left"/>
      <w:pPr>
        <w:ind w:left="5223" w:hanging="360"/>
      </w:pPr>
    </w:lvl>
    <w:lvl w:ilvl="5" w:tplc="0C09001B" w:tentative="1">
      <w:start w:val="1"/>
      <w:numFmt w:val="lowerRoman"/>
      <w:lvlText w:val="%6."/>
      <w:lvlJc w:val="right"/>
      <w:pPr>
        <w:ind w:left="5943" w:hanging="180"/>
      </w:pPr>
    </w:lvl>
    <w:lvl w:ilvl="6" w:tplc="0C09000F" w:tentative="1">
      <w:start w:val="1"/>
      <w:numFmt w:val="decimal"/>
      <w:lvlText w:val="%7."/>
      <w:lvlJc w:val="left"/>
      <w:pPr>
        <w:ind w:left="6663" w:hanging="360"/>
      </w:pPr>
    </w:lvl>
    <w:lvl w:ilvl="7" w:tplc="0C090019" w:tentative="1">
      <w:start w:val="1"/>
      <w:numFmt w:val="lowerLetter"/>
      <w:lvlText w:val="%8."/>
      <w:lvlJc w:val="left"/>
      <w:pPr>
        <w:ind w:left="7383" w:hanging="360"/>
      </w:pPr>
    </w:lvl>
    <w:lvl w:ilvl="8" w:tplc="0C09001B" w:tentative="1">
      <w:start w:val="1"/>
      <w:numFmt w:val="lowerRoman"/>
      <w:lvlText w:val="%9."/>
      <w:lvlJc w:val="right"/>
      <w:pPr>
        <w:ind w:left="8103" w:hanging="180"/>
      </w:pPr>
    </w:lvl>
  </w:abstractNum>
  <w:abstractNum w:abstractNumId="14" w15:restartNumberingAfterBreak="0">
    <w:nsid w:val="30D35E3C"/>
    <w:multiLevelType w:val="hybridMultilevel"/>
    <w:tmpl w:val="96DC0A50"/>
    <w:lvl w:ilvl="0" w:tplc="F3DAA5B8">
      <w:start w:val="1"/>
      <w:numFmt w:val="bullet"/>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1B09CD"/>
    <w:multiLevelType w:val="hybridMultilevel"/>
    <w:tmpl w:val="02360B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8A67D0F"/>
    <w:multiLevelType w:val="hybridMultilevel"/>
    <w:tmpl w:val="E0D88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921F88"/>
    <w:multiLevelType w:val="hybridMultilevel"/>
    <w:tmpl w:val="CC70A0D2"/>
    <w:lvl w:ilvl="0" w:tplc="5100D25C">
      <w:start w:val="1"/>
      <w:numFmt w:val="decimal"/>
      <w:lvlText w:val="(%1)"/>
      <w:lvlJc w:val="left"/>
      <w:pPr>
        <w:ind w:left="1434" w:hanging="57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18" w15:restartNumberingAfterBreak="0">
    <w:nsid w:val="3E2B2E3F"/>
    <w:multiLevelType w:val="hybridMultilevel"/>
    <w:tmpl w:val="42B443A2"/>
    <w:lvl w:ilvl="0" w:tplc="86923100">
      <w:start w:val="1"/>
      <w:numFmt w:val="lowerLetter"/>
      <w:lvlText w:val="(%1)"/>
      <w:lvlJc w:val="left"/>
      <w:pPr>
        <w:ind w:left="2153" w:hanging="735"/>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9" w15:restartNumberingAfterBreak="0">
    <w:nsid w:val="3E3F4AE1"/>
    <w:multiLevelType w:val="singleLevel"/>
    <w:tmpl w:val="5E8A415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FC009A"/>
    <w:multiLevelType w:val="multilevel"/>
    <w:tmpl w:val="6752321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AF5685D"/>
    <w:multiLevelType w:val="hybridMultilevel"/>
    <w:tmpl w:val="F6BE6256"/>
    <w:lvl w:ilvl="0" w:tplc="725C969E">
      <w:start w:val="1"/>
      <w:numFmt w:val="lowerRoman"/>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4E3E6976"/>
    <w:multiLevelType w:val="hybridMultilevel"/>
    <w:tmpl w:val="03620BA0"/>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3" w15:restartNumberingAfterBreak="0">
    <w:nsid w:val="524B437A"/>
    <w:multiLevelType w:val="multilevel"/>
    <w:tmpl w:val="555C1792"/>
    <w:lvl w:ilvl="0">
      <w:start w:val="1"/>
      <w:numFmt w:val="decimal"/>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247"/>
        </w:tabs>
        <w:ind w:left="1247" w:hanging="680"/>
      </w:pPr>
      <w:rPr>
        <w:rFonts w:ascii="Arial" w:hAnsi="Arial" w:hint="default"/>
        <w:b w:val="0"/>
        <w:i w:val="0"/>
        <w:sz w:val="22"/>
      </w:rPr>
    </w:lvl>
    <w:lvl w:ilvl="2">
      <w:start w:val="1"/>
      <w:numFmt w:val="decimal"/>
      <w:lvlText w:val="%1.%2.%3"/>
      <w:lvlJc w:val="left"/>
      <w:pPr>
        <w:tabs>
          <w:tab w:val="num" w:pos="2268"/>
        </w:tabs>
        <w:ind w:left="2268" w:hanging="1021"/>
      </w:pPr>
      <w:rPr>
        <w:rFonts w:ascii="Arial" w:hAnsi="Arial" w:hint="default"/>
        <w:b w:val="0"/>
        <w:i w:val="0"/>
        <w:sz w:val="22"/>
      </w:rPr>
    </w:lvl>
    <w:lvl w:ilvl="3">
      <w:start w:val="1"/>
      <w:numFmt w:val="lowerLetter"/>
      <w:lvlText w:val="(%4)"/>
      <w:lvlJc w:val="left"/>
      <w:pPr>
        <w:tabs>
          <w:tab w:val="num" w:pos="2778"/>
        </w:tabs>
        <w:ind w:left="2778" w:hanging="510"/>
      </w:pPr>
      <w:rPr>
        <w:rFonts w:ascii="Arial" w:hAnsi="Arial" w:hint="default"/>
        <w:b w:val="0"/>
        <w:i w:val="0"/>
        <w:sz w:val="22"/>
      </w:rPr>
    </w:lvl>
    <w:lvl w:ilvl="4">
      <w:start w:val="1"/>
      <w:numFmt w:val="lowerRoman"/>
      <w:lvlText w:val="(%5)"/>
      <w:lvlJc w:val="left"/>
      <w:pPr>
        <w:tabs>
          <w:tab w:val="num" w:pos="3458"/>
        </w:tabs>
        <w:ind w:left="3458" w:hanging="680"/>
      </w:pPr>
      <w:rPr>
        <w:rFonts w:ascii="Arial" w:hAnsi="Arial" w:hint="default"/>
        <w:b w:val="0"/>
        <w:i w:val="0"/>
        <w:sz w:val="22"/>
      </w:rPr>
    </w:lvl>
    <w:lvl w:ilvl="5">
      <w:start w:val="1"/>
      <w:numFmt w:val="upperLetter"/>
      <w:lvlText w:val="(%6)"/>
      <w:lvlJc w:val="left"/>
      <w:pPr>
        <w:tabs>
          <w:tab w:val="num" w:pos="3969"/>
        </w:tabs>
        <w:ind w:left="3969" w:hanging="511"/>
      </w:pPr>
      <w:rPr>
        <w:rFonts w:ascii="Arial" w:hAnsi="Arial" w:hint="default"/>
        <w:b w:val="0"/>
        <w:i w:val="0"/>
        <w:sz w:val="22"/>
      </w:rPr>
    </w:lvl>
    <w:lvl w:ilvl="6">
      <w:start w:val="1"/>
      <w:numFmt w:val="upperRoman"/>
      <w:lvlText w:val="(%7)"/>
      <w:lvlJc w:val="left"/>
      <w:pPr>
        <w:tabs>
          <w:tab w:val="num" w:pos="4689"/>
        </w:tabs>
        <w:ind w:left="4592" w:hanging="623"/>
      </w:pPr>
    </w:lvl>
    <w:lvl w:ilvl="7">
      <w:start w:val="1"/>
      <w:numFmt w:val="none"/>
      <w:lvlText w:val=""/>
      <w:lvlJc w:val="left"/>
      <w:pPr>
        <w:tabs>
          <w:tab w:val="num" w:pos="3742"/>
        </w:tabs>
        <w:ind w:left="3742" w:hanging="1225"/>
      </w:pPr>
    </w:lvl>
    <w:lvl w:ilvl="8">
      <w:start w:val="1"/>
      <w:numFmt w:val="none"/>
      <w:lvlText w:val=""/>
      <w:lvlJc w:val="left"/>
      <w:pPr>
        <w:tabs>
          <w:tab w:val="num" w:pos="4320"/>
        </w:tabs>
        <w:ind w:left="4320" w:hanging="1440"/>
      </w:pPr>
    </w:lvl>
  </w:abstractNum>
  <w:abstractNum w:abstractNumId="24" w15:restartNumberingAfterBreak="0">
    <w:nsid w:val="526F277D"/>
    <w:multiLevelType w:val="hybridMultilevel"/>
    <w:tmpl w:val="01C095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CF025F"/>
    <w:multiLevelType w:val="multilevel"/>
    <w:tmpl w:val="50A0871A"/>
    <w:lvl w:ilvl="0">
      <w:start w:val="4"/>
      <w:numFmt w:val="decimal"/>
      <w:lvlText w:val="%1"/>
      <w:lvlJc w:val="left"/>
      <w:pPr>
        <w:ind w:left="360" w:hanging="360"/>
      </w:pPr>
      <w:rPr>
        <w:rFonts w:hint="default"/>
      </w:rPr>
    </w:lvl>
    <w:lvl w:ilvl="1">
      <w:start w:val="1"/>
      <w:numFmt w:val="lowerLetter"/>
      <w:lvlText w:val="(%2)"/>
      <w:lvlJc w:val="left"/>
      <w:pPr>
        <w:ind w:left="1424" w:hanging="360"/>
      </w:pPr>
      <w:rPr>
        <w:rFonts w:ascii="Times New Roman" w:eastAsia="Times New Roman" w:hAnsi="Times New Roman" w:cs="Times New Roman"/>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26" w15:restartNumberingAfterBreak="0">
    <w:nsid w:val="54A86EB0"/>
    <w:multiLevelType w:val="hybridMultilevel"/>
    <w:tmpl w:val="F71A5F22"/>
    <w:lvl w:ilvl="0" w:tplc="2DA6C3C8">
      <w:start w:val="1"/>
      <w:numFmt w:val="decimal"/>
      <w:lvlText w:val="%1."/>
      <w:lvlJc w:val="left"/>
      <w:pPr>
        <w:ind w:left="966" w:hanging="5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604D29"/>
    <w:multiLevelType w:val="hybridMultilevel"/>
    <w:tmpl w:val="C2968CA4"/>
    <w:lvl w:ilvl="0" w:tplc="EE641A6C">
      <w:start w:val="1"/>
      <w:numFmt w:val="decimal"/>
      <w:lvlText w:val="%1)"/>
      <w:lvlJc w:val="left"/>
      <w:pPr>
        <w:ind w:left="1196" w:hanging="332"/>
      </w:pPr>
      <w:rPr>
        <w:rFonts w:ascii="Times New Roman" w:eastAsia="Arial" w:hAnsi="Times New Roman" w:cs="Times New Roman" w:hint="default"/>
        <w:b/>
        <w:bCs/>
        <w:w w:val="100"/>
        <w:sz w:val="17"/>
        <w:szCs w:val="17"/>
      </w:rPr>
    </w:lvl>
    <w:lvl w:ilvl="1" w:tplc="DC30B5EC">
      <w:start w:val="1"/>
      <w:numFmt w:val="bullet"/>
      <w:lvlText w:val="•"/>
      <w:lvlJc w:val="left"/>
      <w:pPr>
        <w:ind w:left="2104" w:hanging="332"/>
      </w:pPr>
      <w:rPr>
        <w:rFonts w:hint="default"/>
      </w:rPr>
    </w:lvl>
    <w:lvl w:ilvl="2" w:tplc="A770E6D8">
      <w:start w:val="1"/>
      <w:numFmt w:val="bullet"/>
      <w:lvlText w:val="•"/>
      <w:lvlJc w:val="left"/>
      <w:pPr>
        <w:ind w:left="3008" w:hanging="332"/>
      </w:pPr>
      <w:rPr>
        <w:rFonts w:hint="default"/>
      </w:rPr>
    </w:lvl>
    <w:lvl w:ilvl="3" w:tplc="8598B668">
      <w:start w:val="1"/>
      <w:numFmt w:val="bullet"/>
      <w:lvlText w:val="•"/>
      <w:lvlJc w:val="left"/>
      <w:pPr>
        <w:ind w:left="3913" w:hanging="332"/>
      </w:pPr>
      <w:rPr>
        <w:rFonts w:hint="default"/>
      </w:rPr>
    </w:lvl>
    <w:lvl w:ilvl="4" w:tplc="38FA36A2">
      <w:start w:val="1"/>
      <w:numFmt w:val="bullet"/>
      <w:lvlText w:val="•"/>
      <w:lvlJc w:val="left"/>
      <w:pPr>
        <w:ind w:left="4817" w:hanging="332"/>
      </w:pPr>
      <w:rPr>
        <w:rFonts w:hint="default"/>
      </w:rPr>
    </w:lvl>
    <w:lvl w:ilvl="5" w:tplc="391AF140">
      <w:start w:val="1"/>
      <w:numFmt w:val="bullet"/>
      <w:lvlText w:val="•"/>
      <w:lvlJc w:val="left"/>
      <w:pPr>
        <w:ind w:left="5722" w:hanging="332"/>
      </w:pPr>
      <w:rPr>
        <w:rFonts w:hint="default"/>
      </w:rPr>
    </w:lvl>
    <w:lvl w:ilvl="6" w:tplc="EB0CB530">
      <w:start w:val="1"/>
      <w:numFmt w:val="bullet"/>
      <w:lvlText w:val="•"/>
      <w:lvlJc w:val="left"/>
      <w:pPr>
        <w:ind w:left="6626" w:hanging="332"/>
      </w:pPr>
      <w:rPr>
        <w:rFonts w:hint="default"/>
      </w:rPr>
    </w:lvl>
    <w:lvl w:ilvl="7" w:tplc="710A0EB6">
      <w:start w:val="1"/>
      <w:numFmt w:val="bullet"/>
      <w:lvlText w:val="•"/>
      <w:lvlJc w:val="left"/>
      <w:pPr>
        <w:ind w:left="7530" w:hanging="332"/>
      </w:pPr>
      <w:rPr>
        <w:rFonts w:hint="default"/>
      </w:rPr>
    </w:lvl>
    <w:lvl w:ilvl="8" w:tplc="C5664C26">
      <w:start w:val="1"/>
      <w:numFmt w:val="bullet"/>
      <w:lvlText w:val="•"/>
      <w:lvlJc w:val="left"/>
      <w:pPr>
        <w:ind w:left="8435" w:hanging="332"/>
      </w:pPr>
      <w:rPr>
        <w:rFonts w:hint="default"/>
      </w:rPr>
    </w:lvl>
  </w:abstractNum>
  <w:abstractNum w:abstractNumId="28" w15:restartNumberingAfterBreak="0">
    <w:nsid w:val="59B7125A"/>
    <w:multiLevelType w:val="hybridMultilevel"/>
    <w:tmpl w:val="D5664800"/>
    <w:lvl w:ilvl="0" w:tplc="8DDCCB18">
      <w:numFmt w:val="bullet"/>
      <w:lvlText w:val="•"/>
      <w:lvlJc w:val="left"/>
      <w:pPr>
        <w:ind w:left="840" w:hanging="360"/>
      </w:pPr>
      <w:rPr>
        <w:rFonts w:ascii="Times New Roman" w:eastAsia="Times New Roman" w:hAnsi="Times New Roman" w:cs="Times New Roman"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9" w15:restartNumberingAfterBreak="0">
    <w:nsid w:val="5D80343E"/>
    <w:multiLevelType w:val="singleLevel"/>
    <w:tmpl w:val="22A46DA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1B810F0"/>
    <w:multiLevelType w:val="multilevel"/>
    <w:tmpl w:val="610201D0"/>
    <w:lvl w:ilvl="0">
      <w:start w:val="1"/>
      <w:numFmt w:val="decimal"/>
      <w:lvlText w:val="%1."/>
      <w:lvlJc w:val="left"/>
      <w:pPr>
        <w:tabs>
          <w:tab w:val="num" w:pos="567"/>
        </w:tabs>
        <w:ind w:left="567" w:hanging="567"/>
      </w:pPr>
      <w:rPr>
        <w:rFonts w:ascii="Times New Roman" w:hAnsi="Times New Roman" w:hint="default"/>
        <w:b w:val="0"/>
        <w:i w:val="0"/>
        <w:sz w:val="17"/>
        <w:szCs w:val="17"/>
      </w:rPr>
    </w:lvl>
    <w:lvl w:ilvl="1">
      <w:start w:val="1"/>
      <w:numFmt w:val="decimal"/>
      <w:lvlText w:val="%1.%2"/>
      <w:lvlJc w:val="left"/>
      <w:pPr>
        <w:tabs>
          <w:tab w:val="num" w:pos="1276"/>
        </w:tabs>
        <w:ind w:left="1276" w:hanging="709"/>
      </w:pPr>
      <w:rPr>
        <w:rFonts w:ascii="Times New Roman" w:hAnsi="Times New Roman" w:hint="default"/>
        <w:b w:val="0"/>
        <w:i w:val="0"/>
        <w:sz w:val="24"/>
      </w:rPr>
    </w:lvl>
    <w:lvl w:ilvl="2">
      <w:start w:val="1"/>
      <w:numFmt w:val="decimal"/>
      <w:lvlText w:val="%1.%2.%3"/>
      <w:lvlJc w:val="left"/>
      <w:pPr>
        <w:tabs>
          <w:tab w:val="num" w:pos="2126"/>
        </w:tabs>
        <w:ind w:left="2126" w:hanging="850"/>
      </w:pPr>
      <w:rPr>
        <w:rFonts w:ascii="Times New Roman" w:hAnsi="Times New Roman" w:hint="default"/>
        <w:b w:val="0"/>
        <w:i w:val="0"/>
        <w:sz w:val="24"/>
      </w:rPr>
    </w:lvl>
    <w:lvl w:ilvl="3">
      <w:start w:val="1"/>
      <w:numFmt w:val="lowerLetter"/>
      <w:lvlText w:val="(%4)"/>
      <w:lvlJc w:val="left"/>
      <w:pPr>
        <w:tabs>
          <w:tab w:val="num" w:pos="3119"/>
        </w:tabs>
        <w:ind w:left="3119" w:hanging="993"/>
      </w:pPr>
      <w:rPr>
        <w:rFonts w:ascii="Times New Roman" w:hAnsi="Times New Roman" w:hint="default"/>
        <w:b w:val="0"/>
        <w:i/>
        <w:sz w:val="24"/>
      </w:rPr>
    </w:lvl>
    <w:lvl w:ilvl="4">
      <w:start w:val="1"/>
      <w:numFmt w:val="lowerLetter"/>
      <w:lvlText w:val="(%5)"/>
      <w:lvlJc w:val="left"/>
      <w:pPr>
        <w:tabs>
          <w:tab w:val="num" w:pos="3686"/>
        </w:tabs>
        <w:ind w:left="3686" w:hanging="567"/>
      </w:pPr>
      <w:rPr>
        <w:rFonts w:ascii="Times New Roman" w:hAnsi="Times New Roman" w:hint="default"/>
        <w:b w:val="0"/>
        <w:i w:val="0"/>
        <w:sz w:val="24"/>
      </w:rPr>
    </w:lvl>
    <w:lvl w:ilvl="5">
      <w:start w:val="1"/>
      <w:numFmt w:val="lowerRoman"/>
      <w:lvlText w:val="(%6)"/>
      <w:lvlJc w:val="left"/>
      <w:pPr>
        <w:tabs>
          <w:tab w:val="num" w:pos="4406"/>
        </w:tabs>
        <w:ind w:left="4253" w:hanging="567"/>
      </w:pPr>
      <w:rPr>
        <w:rFonts w:ascii="Times New Roman" w:hAnsi="Times New Roman" w:hint="default"/>
        <w:b w:val="0"/>
        <w:i w:val="0"/>
        <w:sz w:val="24"/>
      </w:rPr>
    </w:lvl>
    <w:lvl w:ilvl="6">
      <w:start w:val="1"/>
      <w:numFmt w:val="decimal"/>
      <w:lvlText w:val="(%7)"/>
      <w:lvlJc w:val="left"/>
      <w:pPr>
        <w:tabs>
          <w:tab w:val="num" w:pos="4820"/>
        </w:tabs>
        <w:ind w:left="4820" w:hanging="567"/>
      </w:pPr>
      <w:rPr>
        <w:rFonts w:ascii="Times New Roman" w:hAnsi="Times New Roman" w:hint="default"/>
        <w:b w:val="0"/>
        <w:i w:val="0"/>
        <w:sz w:val="24"/>
      </w:rPr>
    </w:lvl>
    <w:lvl w:ilvl="7">
      <w:start w:val="1"/>
      <w:numFmt w:val="lowerLetter"/>
      <w:lvlText w:val="%8)"/>
      <w:lvlJc w:val="left"/>
      <w:pPr>
        <w:tabs>
          <w:tab w:val="num" w:pos="5387"/>
        </w:tabs>
        <w:ind w:left="5387" w:hanging="567"/>
      </w:pPr>
      <w:rPr>
        <w:rFonts w:ascii="Times New Roman" w:hAnsi="Times New Roman" w:hint="default"/>
        <w:b w:val="0"/>
        <w:i w:val="0"/>
        <w:sz w:val="24"/>
      </w:rPr>
    </w:lvl>
    <w:lvl w:ilvl="8">
      <w:start w:val="1"/>
      <w:numFmt w:val="lowerRoman"/>
      <w:lvlText w:val="%9)"/>
      <w:lvlJc w:val="left"/>
      <w:pPr>
        <w:tabs>
          <w:tab w:val="num" w:pos="5954"/>
        </w:tabs>
        <w:ind w:left="5954" w:hanging="567"/>
      </w:pPr>
      <w:rPr>
        <w:rFonts w:ascii="Times New Roman" w:hAnsi="Times New Roman" w:hint="default"/>
        <w:b w:val="0"/>
        <w:i w:val="0"/>
        <w:sz w:val="24"/>
      </w:rPr>
    </w:lvl>
  </w:abstractNum>
  <w:abstractNum w:abstractNumId="32"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2E4313"/>
    <w:multiLevelType w:val="hybridMultilevel"/>
    <w:tmpl w:val="D4F8DE02"/>
    <w:lvl w:ilvl="0" w:tplc="24263238">
      <w:start w:val="1"/>
      <w:numFmt w:val="bullet"/>
      <w:lvlText w:val="o"/>
      <w:lvlJc w:val="left"/>
      <w:pPr>
        <w:ind w:left="1636" w:hanging="360"/>
      </w:pPr>
      <w:rPr>
        <w:rFonts w:ascii="Courier New" w:hAnsi="Courier New"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34" w15:restartNumberingAfterBreak="0">
    <w:nsid w:val="758F4D8E"/>
    <w:multiLevelType w:val="hybridMultilevel"/>
    <w:tmpl w:val="997A6920"/>
    <w:lvl w:ilvl="0" w:tplc="6A28EA9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C261BB2"/>
    <w:multiLevelType w:val="hybridMultilevel"/>
    <w:tmpl w:val="6510A1D0"/>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36" w15:restartNumberingAfterBreak="0">
    <w:nsid w:val="7DF26E89"/>
    <w:multiLevelType w:val="hybridMultilevel"/>
    <w:tmpl w:val="A22889B4"/>
    <w:lvl w:ilvl="0" w:tplc="C38AFFDA">
      <w:start w:val="3"/>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7" w15:restartNumberingAfterBreak="0">
    <w:nsid w:val="7EF97A4A"/>
    <w:multiLevelType w:val="hybridMultilevel"/>
    <w:tmpl w:val="6DD63346"/>
    <w:lvl w:ilvl="0" w:tplc="FFFFFFFF">
      <w:start w:val="1"/>
      <w:numFmt w:val="bullet"/>
      <w:lvlText w:val=""/>
      <w:lvlJc w:val="left"/>
      <w:pPr>
        <w:tabs>
          <w:tab w:val="num" w:pos="1080"/>
        </w:tabs>
        <w:ind w:left="1080" w:hanging="360"/>
      </w:pPr>
      <w:rPr>
        <w:rFonts w:ascii="Wingdings" w:hAnsi="Wingdings" w:hint="default"/>
        <w:sz w:val="2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831137671">
    <w:abstractNumId w:val="32"/>
  </w:num>
  <w:num w:numId="2" w16cid:durableId="1999571555">
    <w:abstractNumId w:val="35"/>
  </w:num>
  <w:num w:numId="3" w16cid:durableId="1118531261">
    <w:abstractNumId w:val="30"/>
  </w:num>
  <w:num w:numId="4" w16cid:durableId="1292634052">
    <w:abstractNumId w:val="22"/>
  </w:num>
  <w:num w:numId="5" w16cid:durableId="797532849">
    <w:abstractNumId w:val="23"/>
  </w:num>
  <w:num w:numId="6" w16cid:durableId="446320061">
    <w:abstractNumId w:val="31"/>
  </w:num>
  <w:num w:numId="7" w16cid:durableId="1513914163">
    <w:abstractNumId w:val="7"/>
  </w:num>
  <w:num w:numId="8" w16cid:durableId="137965128">
    <w:abstractNumId w:val="4"/>
  </w:num>
  <w:num w:numId="9" w16cid:durableId="1862358615">
    <w:abstractNumId w:val="3"/>
  </w:num>
  <w:num w:numId="10" w16cid:durableId="1910453768">
    <w:abstractNumId w:val="2"/>
  </w:num>
  <w:num w:numId="11" w16cid:durableId="325716935">
    <w:abstractNumId w:val="1"/>
  </w:num>
  <w:num w:numId="12" w16cid:durableId="750470747">
    <w:abstractNumId w:val="0"/>
  </w:num>
  <w:num w:numId="13" w16cid:durableId="141894783">
    <w:abstractNumId w:val="19"/>
  </w:num>
  <w:num w:numId="14" w16cid:durableId="1621109287">
    <w:abstractNumId w:val="29"/>
  </w:num>
  <w:num w:numId="15" w16cid:durableId="1522352633">
    <w:abstractNumId w:val="9"/>
  </w:num>
  <w:num w:numId="16" w16cid:durableId="23792971">
    <w:abstractNumId w:val="12"/>
  </w:num>
  <w:num w:numId="17" w16cid:durableId="1391536852">
    <w:abstractNumId w:val="8"/>
  </w:num>
  <w:num w:numId="18" w16cid:durableId="2041585476">
    <w:abstractNumId w:val="37"/>
  </w:num>
  <w:num w:numId="19" w16cid:durableId="406001540">
    <w:abstractNumId w:val="20"/>
  </w:num>
  <w:num w:numId="20" w16cid:durableId="920067887">
    <w:abstractNumId w:val="14"/>
  </w:num>
  <w:num w:numId="21" w16cid:durableId="601106537">
    <w:abstractNumId w:val="34"/>
  </w:num>
  <w:num w:numId="22" w16cid:durableId="512456223">
    <w:abstractNumId w:val="28"/>
  </w:num>
  <w:num w:numId="23" w16cid:durableId="1279069727">
    <w:abstractNumId w:val="27"/>
  </w:num>
  <w:num w:numId="24" w16cid:durableId="317734982">
    <w:abstractNumId w:val="21"/>
  </w:num>
  <w:num w:numId="25" w16cid:durableId="1808618975">
    <w:abstractNumId w:val="5"/>
  </w:num>
  <w:num w:numId="26" w16cid:durableId="791873149">
    <w:abstractNumId w:val="18"/>
  </w:num>
  <w:num w:numId="27" w16cid:durableId="611742933">
    <w:abstractNumId w:val="13"/>
  </w:num>
  <w:num w:numId="28" w16cid:durableId="1423801326">
    <w:abstractNumId w:val="26"/>
  </w:num>
  <w:num w:numId="29" w16cid:durableId="1946384033">
    <w:abstractNumId w:val="36"/>
  </w:num>
  <w:num w:numId="30" w16cid:durableId="298582982">
    <w:abstractNumId w:val="17"/>
  </w:num>
  <w:num w:numId="31" w16cid:durableId="1952543747">
    <w:abstractNumId w:val="6"/>
  </w:num>
  <w:num w:numId="32" w16cid:durableId="870729895">
    <w:abstractNumId w:val="25"/>
  </w:num>
  <w:num w:numId="33" w16cid:durableId="418720528">
    <w:abstractNumId w:val="16"/>
  </w:num>
  <w:num w:numId="34" w16cid:durableId="1117602649">
    <w:abstractNumId w:val="10"/>
  </w:num>
  <w:num w:numId="35" w16cid:durableId="1777098984">
    <w:abstractNumId w:val="33"/>
  </w:num>
  <w:num w:numId="36" w16cid:durableId="1827281942">
    <w:abstractNumId w:val="24"/>
  </w:num>
  <w:num w:numId="37" w16cid:durableId="957447584">
    <w:abstractNumId w:val="15"/>
  </w:num>
  <w:num w:numId="38" w16cid:durableId="78781800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159"/>
  <w:evenAndOddHeaders/>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38D"/>
    <w:rsid w:val="00006C67"/>
    <w:rsid w:val="000100A7"/>
    <w:rsid w:val="00012FBB"/>
    <w:rsid w:val="000163A9"/>
    <w:rsid w:val="0001762C"/>
    <w:rsid w:val="000202A8"/>
    <w:rsid w:val="0002084B"/>
    <w:rsid w:val="0002085F"/>
    <w:rsid w:val="000249AC"/>
    <w:rsid w:val="00030270"/>
    <w:rsid w:val="00030E6A"/>
    <w:rsid w:val="0003265B"/>
    <w:rsid w:val="00037668"/>
    <w:rsid w:val="00037FF3"/>
    <w:rsid w:val="0005659C"/>
    <w:rsid w:val="000607FF"/>
    <w:rsid w:val="0006299B"/>
    <w:rsid w:val="00063D6D"/>
    <w:rsid w:val="00064C75"/>
    <w:rsid w:val="00066B0B"/>
    <w:rsid w:val="00070E37"/>
    <w:rsid w:val="000835E8"/>
    <w:rsid w:val="00085CD2"/>
    <w:rsid w:val="00090FD8"/>
    <w:rsid w:val="0009376E"/>
    <w:rsid w:val="000A53E1"/>
    <w:rsid w:val="000B0640"/>
    <w:rsid w:val="000B38D1"/>
    <w:rsid w:val="000C1F3D"/>
    <w:rsid w:val="000C396A"/>
    <w:rsid w:val="000C5912"/>
    <w:rsid w:val="000D34A3"/>
    <w:rsid w:val="000D35A2"/>
    <w:rsid w:val="000D54A0"/>
    <w:rsid w:val="000E332A"/>
    <w:rsid w:val="000E655C"/>
    <w:rsid w:val="000F0B45"/>
    <w:rsid w:val="000F2CEA"/>
    <w:rsid w:val="001040D0"/>
    <w:rsid w:val="00104BC5"/>
    <w:rsid w:val="001063C7"/>
    <w:rsid w:val="00110167"/>
    <w:rsid w:val="001169F7"/>
    <w:rsid w:val="00116F04"/>
    <w:rsid w:val="00120922"/>
    <w:rsid w:val="00121D2F"/>
    <w:rsid w:val="00123302"/>
    <w:rsid w:val="0012772C"/>
    <w:rsid w:val="00130D39"/>
    <w:rsid w:val="00133D99"/>
    <w:rsid w:val="00147592"/>
    <w:rsid w:val="00153708"/>
    <w:rsid w:val="001572AD"/>
    <w:rsid w:val="001576DB"/>
    <w:rsid w:val="00160CDB"/>
    <w:rsid w:val="0016463B"/>
    <w:rsid w:val="001701E0"/>
    <w:rsid w:val="001770B6"/>
    <w:rsid w:val="00177696"/>
    <w:rsid w:val="001809CE"/>
    <w:rsid w:val="0018240B"/>
    <w:rsid w:val="00183633"/>
    <w:rsid w:val="00183BD6"/>
    <w:rsid w:val="00187AA0"/>
    <w:rsid w:val="001A0A0F"/>
    <w:rsid w:val="001A6981"/>
    <w:rsid w:val="001A6EC6"/>
    <w:rsid w:val="001A7A85"/>
    <w:rsid w:val="001B03D3"/>
    <w:rsid w:val="001B2310"/>
    <w:rsid w:val="001B2ADD"/>
    <w:rsid w:val="001B31EA"/>
    <w:rsid w:val="001B7138"/>
    <w:rsid w:val="001B79A6"/>
    <w:rsid w:val="001C09DA"/>
    <w:rsid w:val="001D5A30"/>
    <w:rsid w:val="001D7C34"/>
    <w:rsid w:val="001E4764"/>
    <w:rsid w:val="001E668B"/>
    <w:rsid w:val="001E78FF"/>
    <w:rsid w:val="001E7A64"/>
    <w:rsid w:val="001F17AE"/>
    <w:rsid w:val="001F4DDF"/>
    <w:rsid w:val="00203620"/>
    <w:rsid w:val="00204C2A"/>
    <w:rsid w:val="002113D6"/>
    <w:rsid w:val="00211AC9"/>
    <w:rsid w:val="002130A5"/>
    <w:rsid w:val="002148EF"/>
    <w:rsid w:val="00222B67"/>
    <w:rsid w:val="00227163"/>
    <w:rsid w:val="00237B08"/>
    <w:rsid w:val="002425EF"/>
    <w:rsid w:val="00251266"/>
    <w:rsid w:val="00251FEE"/>
    <w:rsid w:val="00254737"/>
    <w:rsid w:val="00255CC3"/>
    <w:rsid w:val="00256C71"/>
    <w:rsid w:val="00262F8F"/>
    <w:rsid w:val="0026731F"/>
    <w:rsid w:val="00271E51"/>
    <w:rsid w:val="00272642"/>
    <w:rsid w:val="00275F32"/>
    <w:rsid w:val="00293061"/>
    <w:rsid w:val="0029410F"/>
    <w:rsid w:val="00294FA2"/>
    <w:rsid w:val="002977EE"/>
    <w:rsid w:val="002A0492"/>
    <w:rsid w:val="002A4530"/>
    <w:rsid w:val="002A7F4B"/>
    <w:rsid w:val="002B1AEF"/>
    <w:rsid w:val="002B5584"/>
    <w:rsid w:val="002C219B"/>
    <w:rsid w:val="002C2E97"/>
    <w:rsid w:val="002C751E"/>
    <w:rsid w:val="002C7DF4"/>
    <w:rsid w:val="002D0032"/>
    <w:rsid w:val="002D044B"/>
    <w:rsid w:val="002D3EE3"/>
    <w:rsid w:val="002D4754"/>
    <w:rsid w:val="002D4FC0"/>
    <w:rsid w:val="002D7735"/>
    <w:rsid w:val="002E04F1"/>
    <w:rsid w:val="002F59D6"/>
    <w:rsid w:val="00302C34"/>
    <w:rsid w:val="00304833"/>
    <w:rsid w:val="00306256"/>
    <w:rsid w:val="003121EA"/>
    <w:rsid w:val="00314651"/>
    <w:rsid w:val="00322D71"/>
    <w:rsid w:val="00325D91"/>
    <w:rsid w:val="00334814"/>
    <w:rsid w:val="0034074D"/>
    <w:rsid w:val="00353B95"/>
    <w:rsid w:val="0035604B"/>
    <w:rsid w:val="00362C85"/>
    <w:rsid w:val="0036597A"/>
    <w:rsid w:val="00372CA3"/>
    <w:rsid w:val="00375085"/>
    <w:rsid w:val="00376590"/>
    <w:rsid w:val="00380942"/>
    <w:rsid w:val="00384F68"/>
    <w:rsid w:val="00386A66"/>
    <w:rsid w:val="00394510"/>
    <w:rsid w:val="00394788"/>
    <w:rsid w:val="003967FE"/>
    <w:rsid w:val="003A362B"/>
    <w:rsid w:val="003B43DE"/>
    <w:rsid w:val="003C2BF7"/>
    <w:rsid w:val="003D2332"/>
    <w:rsid w:val="003D47D4"/>
    <w:rsid w:val="003D5923"/>
    <w:rsid w:val="003E016D"/>
    <w:rsid w:val="003E0181"/>
    <w:rsid w:val="003E0DC8"/>
    <w:rsid w:val="003E2C11"/>
    <w:rsid w:val="003E2F5F"/>
    <w:rsid w:val="003E3565"/>
    <w:rsid w:val="003E5B13"/>
    <w:rsid w:val="003F4643"/>
    <w:rsid w:val="004079B8"/>
    <w:rsid w:val="004120A4"/>
    <w:rsid w:val="0041701B"/>
    <w:rsid w:val="00421804"/>
    <w:rsid w:val="00421F5C"/>
    <w:rsid w:val="0043001F"/>
    <w:rsid w:val="004306CB"/>
    <w:rsid w:val="0043387B"/>
    <w:rsid w:val="00435ECE"/>
    <w:rsid w:val="00441E8D"/>
    <w:rsid w:val="00443433"/>
    <w:rsid w:val="0044383E"/>
    <w:rsid w:val="00447805"/>
    <w:rsid w:val="00450C50"/>
    <w:rsid w:val="00452DEC"/>
    <w:rsid w:val="004530F1"/>
    <w:rsid w:val="004535E8"/>
    <w:rsid w:val="00462F12"/>
    <w:rsid w:val="00464A8C"/>
    <w:rsid w:val="00472302"/>
    <w:rsid w:val="00475212"/>
    <w:rsid w:val="00482A18"/>
    <w:rsid w:val="004844C9"/>
    <w:rsid w:val="00486150"/>
    <w:rsid w:val="004872C1"/>
    <w:rsid w:val="00487DCB"/>
    <w:rsid w:val="004904A5"/>
    <w:rsid w:val="00490936"/>
    <w:rsid w:val="0049287C"/>
    <w:rsid w:val="004A5341"/>
    <w:rsid w:val="004B0960"/>
    <w:rsid w:val="004B1B9B"/>
    <w:rsid w:val="004B39A1"/>
    <w:rsid w:val="004C06D5"/>
    <w:rsid w:val="004C1538"/>
    <w:rsid w:val="004C4DE5"/>
    <w:rsid w:val="004C61AD"/>
    <w:rsid w:val="004D42D8"/>
    <w:rsid w:val="004D43E8"/>
    <w:rsid w:val="004E545F"/>
    <w:rsid w:val="004E657B"/>
    <w:rsid w:val="004F01C3"/>
    <w:rsid w:val="004F1085"/>
    <w:rsid w:val="004F13B7"/>
    <w:rsid w:val="004F619A"/>
    <w:rsid w:val="004F7426"/>
    <w:rsid w:val="004F7CCF"/>
    <w:rsid w:val="00504D28"/>
    <w:rsid w:val="005115D3"/>
    <w:rsid w:val="005152B8"/>
    <w:rsid w:val="00524B78"/>
    <w:rsid w:val="005335F1"/>
    <w:rsid w:val="00535963"/>
    <w:rsid w:val="00540347"/>
    <w:rsid w:val="00540423"/>
    <w:rsid w:val="0054338C"/>
    <w:rsid w:val="00543A79"/>
    <w:rsid w:val="00544893"/>
    <w:rsid w:val="00557A4A"/>
    <w:rsid w:val="00557F48"/>
    <w:rsid w:val="005622AC"/>
    <w:rsid w:val="0056267A"/>
    <w:rsid w:val="00566757"/>
    <w:rsid w:val="005956F0"/>
    <w:rsid w:val="005A3A1B"/>
    <w:rsid w:val="005A4100"/>
    <w:rsid w:val="005A69A9"/>
    <w:rsid w:val="005B4E55"/>
    <w:rsid w:val="005B69B3"/>
    <w:rsid w:val="005C269C"/>
    <w:rsid w:val="005C6C9D"/>
    <w:rsid w:val="005D2091"/>
    <w:rsid w:val="005D24AC"/>
    <w:rsid w:val="005E631C"/>
    <w:rsid w:val="005E7D95"/>
    <w:rsid w:val="005F1E86"/>
    <w:rsid w:val="005F4618"/>
    <w:rsid w:val="00602B9D"/>
    <w:rsid w:val="006074D4"/>
    <w:rsid w:val="00612322"/>
    <w:rsid w:val="00612978"/>
    <w:rsid w:val="00615806"/>
    <w:rsid w:val="0063119A"/>
    <w:rsid w:val="0063571C"/>
    <w:rsid w:val="00635B08"/>
    <w:rsid w:val="006419CA"/>
    <w:rsid w:val="00645DC8"/>
    <w:rsid w:val="00651033"/>
    <w:rsid w:val="00664635"/>
    <w:rsid w:val="006671B7"/>
    <w:rsid w:val="00670706"/>
    <w:rsid w:val="00671C1C"/>
    <w:rsid w:val="00682532"/>
    <w:rsid w:val="00682F0B"/>
    <w:rsid w:val="00683755"/>
    <w:rsid w:val="00685927"/>
    <w:rsid w:val="00694D0A"/>
    <w:rsid w:val="006974D4"/>
    <w:rsid w:val="006A510F"/>
    <w:rsid w:val="006B561D"/>
    <w:rsid w:val="006B5B96"/>
    <w:rsid w:val="006C5A1E"/>
    <w:rsid w:val="006C5BE8"/>
    <w:rsid w:val="006C7E15"/>
    <w:rsid w:val="006D00AD"/>
    <w:rsid w:val="006D3455"/>
    <w:rsid w:val="006D4D30"/>
    <w:rsid w:val="006E0C7D"/>
    <w:rsid w:val="006E6060"/>
    <w:rsid w:val="00703D70"/>
    <w:rsid w:val="00705818"/>
    <w:rsid w:val="007113AD"/>
    <w:rsid w:val="00713C05"/>
    <w:rsid w:val="0071453C"/>
    <w:rsid w:val="00724B20"/>
    <w:rsid w:val="00725004"/>
    <w:rsid w:val="00731EA9"/>
    <w:rsid w:val="00732C68"/>
    <w:rsid w:val="00732FC9"/>
    <w:rsid w:val="00737523"/>
    <w:rsid w:val="007376FF"/>
    <w:rsid w:val="0074179B"/>
    <w:rsid w:val="0075022D"/>
    <w:rsid w:val="0076638C"/>
    <w:rsid w:val="00777F88"/>
    <w:rsid w:val="007850FA"/>
    <w:rsid w:val="007879D2"/>
    <w:rsid w:val="007902CE"/>
    <w:rsid w:val="0079069D"/>
    <w:rsid w:val="00792F4C"/>
    <w:rsid w:val="0079638D"/>
    <w:rsid w:val="007A120B"/>
    <w:rsid w:val="007A37F9"/>
    <w:rsid w:val="007A4159"/>
    <w:rsid w:val="007A4399"/>
    <w:rsid w:val="007A5911"/>
    <w:rsid w:val="007B4546"/>
    <w:rsid w:val="007B6A77"/>
    <w:rsid w:val="007C08D6"/>
    <w:rsid w:val="007C2C6F"/>
    <w:rsid w:val="007C3C37"/>
    <w:rsid w:val="007C3E7B"/>
    <w:rsid w:val="007E0F4A"/>
    <w:rsid w:val="007E2013"/>
    <w:rsid w:val="007E4CE1"/>
    <w:rsid w:val="007E5D21"/>
    <w:rsid w:val="007F1191"/>
    <w:rsid w:val="0080019C"/>
    <w:rsid w:val="008008DD"/>
    <w:rsid w:val="00802077"/>
    <w:rsid w:val="00814BFD"/>
    <w:rsid w:val="00822107"/>
    <w:rsid w:val="008226D4"/>
    <w:rsid w:val="008230A5"/>
    <w:rsid w:val="0082455F"/>
    <w:rsid w:val="008250FE"/>
    <w:rsid w:val="00831BDE"/>
    <w:rsid w:val="00833608"/>
    <w:rsid w:val="00841F09"/>
    <w:rsid w:val="00854962"/>
    <w:rsid w:val="00867EF2"/>
    <w:rsid w:val="00871865"/>
    <w:rsid w:val="0087395E"/>
    <w:rsid w:val="00876A2F"/>
    <w:rsid w:val="00891067"/>
    <w:rsid w:val="008A2F2B"/>
    <w:rsid w:val="008A405A"/>
    <w:rsid w:val="008C2BF8"/>
    <w:rsid w:val="008C6C1E"/>
    <w:rsid w:val="008D61CE"/>
    <w:rsid w:val="008E4F1E"/>
    <w:rsid w:val="008E70C7"/>
    <w:rsid w:val="00901E82"/>
    <w:rsid w:val="00902C46"/>
    <w:rsid w:val="0090520A"/>
    <w:rsid w:val="00914649"/>
    <w:rsid w:val="00920880"/>
    <w:rsid w:val="00920FFF"/>
    <w:rsid w:val="00921240"/>
    <w:rsid w:val="0093079E"/>
    <w:rsid w:val="00940FA8"/>
    <w:rsid w:val="00947809"/>
    <w:rsid w:val="0095143F"/>
    <w:rsid w:val="00955412"/>
    <w:rsid w:val="00955694"/>
    <w:rsid w:val="009562D8"/>
    <w:rsid w:val="00962B7D"/>
    <w:rsid w:val="00964704"/>
    <w:rsid w:val="00964B4D"/>
    <w:rsid w:val="00964DCF"/>
    <w:rsid w:val="00972B19"/>
    <w:rsid w:val="00974E27"/>
    <w:rsid w:val="009750C8"/>
    <w:rsid w:val="00977C9F"/>
    <w:rsid w:val="00985AEE"/>
    <w:rsid w:val="009A3E1B"/>
    <w:rsid w:val="009A6661"/>
    <w:rsid w:val="009B2C75"/>
    <w:rsid w:val="009B54B6"/>
    <w:rsid w:val="009B62EA"/>
    <w:rsid w:val="009B6FDC"/>
    <w:rsid w:val="009B6FFD"/>
    <w:rsid w:val="009C5892"/>
    <w:rsid w:val="009C6388"/>
    <w:rsid w:val="009D0EF4"/>
    <w:rsid w:val="009D1E2E"/>
    <w:rsid w:val="009D586E"/>
    <w:rsid w:val="009E2997"/>
    <w:rsid w:val="009F15D7"/>
    <w:rsid w:val="009F3262"/>
    <w:rsid w:val="009F7976"/>
    <w:rsid w:val="009F7C2E"/>
    <w:rsid w:val="00A00225"/>
    <w:rsid w:val="00A0211B"/>
    <w:rsid w:val="00A045AB"/>
    <w:rsid w:val="00A1149C"/>
    <w:rsid w:val="00A22D84"/>
    <w:rsid w:val="00A2583F"/>
    <w:rsid w:val="00A25F99"/>
    <w:rsid w:val="00A2611B"/>
    <w:rsid w:val="00A320BA"/>
    <w:rsid w:val="00A33023"/>
    <w:rsid w:val="00A357BE"/>
    <w:rsid w:val="00A37EF6"/>
    <w:rsid w:val="00A424A1"/>
    <w:rsid w:val="00A44FFB"/>
    <w:rsid w:val="00A504E5"/>
    <w:rsid w:val="00A50E6A"/>
    <w:rsid w:val="00A53E97"/>
    <w:rsid w:val="00A55207"/>
    <w:rsid w:val="00A55D93"/>
    <w:rsid w:val="00A631C3"/>
    <w:rsid w:val="00A71F02"/>
    <w:rsid w:val="00A747D0"/>
    <w:rsid w:val="00A74915"/>
    <w:rsid w:val="00A756C0"/>
    <w:rsid w:val="00A773E8"/>
    <w:rsid w:val="00A84C41"/>
    <w:rsid w:val="00A92C4D"/>
    <w:rsid w:val="00A93B37"/>
    <w:rsid w:val="00A93B59"/>
    <w:rsid w:val="00A969EB"/>
    <w:rsid w:val="00A97608"/>
    <w:rsid w:val="00AD0853"/>
    <w:rsid w:val="00AD71CC"/>
    <w:rsid w:val="00AF0F63"/>
    <w:rsid w:val="00AF1082"/>
    <w:rsid w:val="00AF2903"/>
    <w:rsid w:val="00AF46B8"/>
    <w:rsid w:val="00AF6919"/>
    <w:rsid w:val="00AF7E5F"/>
    <w:rsid w:val="00B01DE4"/>
    <w:rsid w:val="00B0282A"/>
    <w:rsid w:val="00B07083"/>
    <w:rsid w:val="00B1073C"/>
    <w:rsid w:val="00B12868"/>
    <w:rsid w:val="00B13C12"/>
    <w:rsid w:val="00B14481"/>
    <w:rsid w:val="00B14482"/>
    <w:rsid w:val="00B152A8"/>
    <w:rsid w:val="00B15A2B"/>
    <w:rsid w:val="00B15AEC"/>
    <w:rsid w:val="00B21E57"/>
    <w:rsid w:val="00B2228E"/>
    <w:rsid w:val="00B22E26"/>
    <w:rsid w:val="00B32C36"/>
    <w:rsid w:val="00B33677"/>
    <w:rsid w:val="00B33FB3"/>
    <w:rsid w:val="00B40542"/>
    <w:rsid w:val="00B4218B"/>
    <w:rsid w:val="00B47884"/>
    <w:rsid w:val="00B51574"/>
    <w:rsid w:val="00B53F6A"/>
    <w:rsid w:val="00B5517D"/>
    <w:rsid w:val="00B70FC5"/>
    <w:rsid w:val="00B772FD"/>
    <w:rsid w:val="00B822D3"/>
    <w:rsid w:val="00B85BED"/>
    <w:rsid w:val="00B872B8"/>
    <w:rsid w:val="00B91501"/>
    <w:rsid w:val="00B91CCE"/>
    <w:rsid w:val="00B97531"/>
    <w:rsid w:val="00BB14E7"/>
    <w:rsid w:val="00BC2F16"/>
    <w:rsid w:val="00BC4D92"/>
    <w:rsid w:val="00BC772D"/>
    <w:rsid w:val="00BE137F"/>
    <w:rsid w:val="00BE6AA2"/>
    <w:rsid w:val="00BF0844"/>
    <w:rsid w:val="00BF1895"/>
    <w:rsid w:val="00BF4596"/>
    <w:rsid w:val="00BF6670"/>
    <w:rsid w:val="00BF69B7"/>
    <w:rsid w:val="00BF723C"/>
    <w:rsid w:val="00C00001"/>
    <w:rsid w:val="00C0094C"/>
    <w:rsid w:val="00C021F7"/>
    <w:rsid w:val="00C032B2"/>
    <w:rsid w:val="00C06ED8"/>
    <w:rsid w:val="00C1275E"/>
    <w:rsid w:val="00C17168"/>
    <w:rsid w:val="00C25241"/>
    <w:rsid w:val="00C25BAF"/>
    <w:rsid w:val="00C30FAB"/>
    <w:rsid w:val="00C3650B"/>
    <w:rsid w:val="00C40694"/>
    <w:rsid w:val="00C53FED"/>
    <w:rsid w:val="00C621CD"/>
    <w:rsid w:val="00C62FCE"/>
    <w:rsid w:val="00C672C2"/>
    <w:rsid w:val="00C67F6B"/>
    <w:rsid w:val="00C72E04"/>
    <w:rsid w:val="00C77C39"/>
    <w:rsid w:val="00C83D8C"/>
    <w:rsid w:val="00C86E03"/>
    <w:rsid w:val="00C9018A"/>
    <w:rsid w:val="00C9327C"/>
    <w:rsid w:val="00C9600F"/>
    <w:rsid w:val="00C965BF"/>
    <w:rsid w:val="00C971BF"/>
    <w:rsid w:val="00C97FCB"/>
    <w:rsid w:val="00CA64A6"/>
    <w:rsid w:val="00CA6ADD"/>
    <w:rsid w:val="00CB0790"/>
    <w:rsid w:val="00CC53FA"/>
    <w:rsid w:val="00CD586C"/>
    <w:rsid w:val="00CD6F35"/>
    <w:rsid w:val="00CF31C3"/>
    <w:rsid w:val="00CF34C5"/>
    <w:rsid w:val="00D0446B"/>
    <w:rsid w:val="00D04845"/>
    <w:rsid w:val="00D04AD0"/>
    <w:rsid w:val="00D14EFE"/>
    <w:rsid w:val="00D14F34"/>
    <w:rsid w:val="00D15B81"/>
    <w:rsid w:val="00D166C4"/>
    <w:rsid w:val="00D21B2E"/>
    <w:rsid w:val="00D23AB5"/>
    <w:rsid w:val="00D256F7"/>
    <w:rsid w:val="00D3276C"/>
    <w:rsid w:val="00D33DB5"/>
    <w:rsid w:val="00D34D57"/>
    <w:rsid w:val="00D35830"/>
    <w:rsid w:val="00D35BBC"/>
    <w:rsid w:val="00D37844"/>
    <w:rsid w:val="00D415EC"/>
    <w:rsid w:val="00D63D6C"/>
    <w:rsid w:val="00D66290"/>
    <w:rsid w:val="00D730EB"/>
    <w:rsid w:val="00D73B65"/>
    <w:rsid w:val="00D73BEA"/>
    <w:rsid w:val="00D73DB5"/>
    <w:rsid w:val="00D75219"/>
    <w:rsid w:val="00D75E76"/>
    <w:rsid w:val="00D80D4A"/>
    <w:rsid w:val="00D817E6"/>
    <w:rsid w:val="00D83C2C"/>
    <w:rsid w:val="00D909BF"/>
    <w:rsid w:val="00D9149F"/>
    <w:rsid w:val="00D94CE5"/>
    <w:rsid w:val="00DA08BE"/>
    <w:rsid w:val="00DA1254"/>
    <w:rsid w:val="00DA30CF"/>
    <w:rsid w:val="00DA6921"/>
    <w:rsid w:val="00DB10F7"/>
    <w:rsid w:val="00DB5A8F"/>
    <w:rsid w:val="00DB6A8B"/>
    <w:rsid w:val="00DC0EC7"/>
    <w:rsid w:val="00DC2219"/>
    <w:rsid w:val="00DC7AC3"/>
    <w:rsid w:val="00DD670D"/>
    <w:rsid w:val="00DE13B8"/>
    <w:rsid w:val="00DE15CE"/>
    <w:rsid w:val="00DE347D"/>
    <w:rsid w:val="00DF4C59"/>
    <w:rsid w:val="00DF632D"/>
    <w:rsid w:val="00DF7707"/>
    <w:rsid w:val="00E03F0A"/>
    <w:rsid w:val="00E166E6"/>
    <w:rsid w:val="00E21999"/>
    <w:rsid w:val="00E222C6"/>
    <w:rsid w:val="00E23F75"/>
    <w:rsid w:val="00E269BA"/>
    <w:rsid w:val="00E27CBD"/>
    <w:rsid w:val="00E40E19"/>
    <w:rsid w:val="00E4308C"/>
    <w:rsid w:val="00E50B26"/>
    <w:rsid w:val="00E519D3"/>
    <w:rsid w:val="00E525DE"/>
    <w:rsid w:val="00E57D4E"/>
    <w:rsid w:val="00E60854"/>
    <w:rsid w:val="00E631A3"/>
    <w:rsid w:val="00E6519C"/>
    <w:rsid w:val="00E65449"/>
    <w:rsid w:val="00E65E42"/>
    <w:rsid w:val="00E663DF"/>
    <w:rsid w:val="00E77F1C"/>
    <w:rsid w:val="00E92649"/>
    <w:rsid w:val="00E93D01"/>
    <w:rsid w:val="00E95550"/>
    <w:rsid w:val="00EA2CCE"/>
    <w:rsid w:val="00EA3277"/>
    <w:rsid w:val="00EB54E4"/>
    <w:rsid w:val="00EB5C72"/>
    <w:rsid w:val="00EC2419"/>
    <w:rsid w:val="00EC29C4"/>
    <w:rsid w:val="00EC2DA8"/>
    <w:rsid w:val="00ED024C"/>
    <w:rsid w:val="00ED326B"/>
    <w:rsid w:val="00ED3955"/>
    <w:rsid w:val="00ED6374"/>
    <w:rsid w:val="00EE119B"/>
    <w:rsid w:val="00EE235A"/>
    <w:rsid w:val="00EE248B"/>
    <w:rsid w:val="00EE2A33"/>
    <w:rsid w:val="00EE5D8C"/>
    <w:rsid w:val="00EE7338"/>
    <w:rsid w:val="00EE75DD"/>
    <w:rsid w:val="00EF509F"/>
    <w:rsid w:val="00EF586F"/>
    <w:rsid w:val="00EF6684"/>
    <w:rsid w:val="00EF7172"/>
    <w:rsid w:val="00F00259"/>
    <w:rsid w:val="00F011AF"/>
    <w:rsid w:val="00F12687"/>
    <w:rsid w:val="00F15558"/>
    <w:rsid w:val="00F2577E"/>
    <w:rsid w:val="00F513CA"/>
    <w:rsid w:val="00F55C07"/>
    <w:rsid w:val="00F577DC"/>
    <w:rsid w:val="00F772F6"/>
    <w:rsid w:val="00F77366"/>
    <w:rsid w:val="00F80EF5"/>
    <w:rsid w:val="00F8336F"/>
    <w:rsid w:val="00F85D9B"/>
    <w:rsid w:val="00F94AB3"/>
    <w:rsid w:val="00F95E25"/>
    <w:rsid w:val="00FB0784"/>
    <w:rsid w:val="00FB0EA1"/>
    <w:rsid w:val="00FB5F67"/>
    <w:rsid w:val="00FB68BE"/>
    <w:rsid w:val="00FC4C98"/>
    <w:rsid w:val="00FC7743"/>
    <w:rsid w:val="00FE1EE0"/>
    <w:rsid w:val="00FE3648"/>
    <w:rsid w:val="00FF06F8"/>
    <w:rsid w:val="00FF5340"/>
    <w:rsid w:val="00FF732D"/>
    <w:rsid w:val="00FF78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2050"/>
    <o:shapelayout v:ext="edit">
      <o:idmap v:ext="edit" data="2"/>
    </o:shapelayout>
  </w:shapeDefaults>
  <w:decimalSymbol w:val="."/>
  <w:listSeparator w:val=","/>
  <w14:docId w14:val="4E8AF938"/>
  <w15:chartTrackingRefBased/>
  <w15:docId w15:val="{DBF86061-14D9-43EE-892C-6C596B96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8D1"/>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qFormat/>
    <w:rsid w:val="0043001F"/>
    <w:pPr>
      <w:spacing w:before="0"/>
      <w:outlineLvl w:val="0"/>
    </w:pPr>
  </w:style>
  <w:style w:type="paragraph" w:styleId="Heading2">
    <w:name w:val="heading 2"/>
    <w:basedOn w:val="GG-Title1"/>
    <w:next w:val="Normal"/>
    <w:link w:val="Heading2Char"/>
    <w:unhideWhenUsed/>
    <w:qFormat/>
    <w:rsid w:val="009562D8"/>
    <w:pPr>
      <w:outlineLvl w:val="1"/>
    </w:pPr>
    <w:rPr>
      <w:lang w:val="en-US"/>
    </w:rPr>
  </w:style>
  <w:style w:type="paragraph" w:styleId="Heading3">
    <w:name w:val="heading 3"/>
    <w:basedOn w:val="Normal"/>
    <w:next w:val="Normal"/>
    <w:link w:val="Heading3Char"/>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nhideWhenUsed/>
    <w:qFormat/>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nhideWhenUsed/>
    <w:qFormat/>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Heading7"/>
    <w:next w:val="Normal"/>
    <w:link w:val="Heading6Char"/>
    <w:unhideWhenUsed/>
    <w:qFormat/>
    <w:rsid w:val="004D43E8"/>
    <w:pPr>
      <w:ind w:left="142" w:hanging="142"/>
      <w:outlineLvl w:val="5"/>
    </w:pPr>
  </w:style>
  <w:style w:type="paragraph" w:styleId="Heading7">
    <w:name w:val="heading 7"/>
    <w:basedOn w:val="TOC1"/>
    <w:next w:val="Normal"/>
    <w:link w:val="Heading7Char"/>
    <w:unhideWhenUsed/>
    <w:qFormat/>
    <w:rsid w:val="004D43E8"/>
    <w:pPr>
      <w:outlineLvl w:val="6"/>
    </w:pPr>
    <w:rPr>
      <w:szCs w:val="17"/>
    </w:rPr>
  </w:style>
  <w:style w:type="paragraph" w:styleId="Heading8">
    <w:name w:val="heading 8"/>
    <w:basedOn w:val="Normal"/>
    <w:next w:val="Normal"/>
    <w:link w:val="Heading8Char"/>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77F1C"/>
    <w:pPr>
      <w:spacing w:after="0"/>
    </w:pPr>
  </w:style>
  <w:style w:type="character" w:customStyle="1" w:styleId="Heading1Char">
    <w:name w:val="Heading 1 Char"/>
    <w:link w:val="Heading1"/>
    <w:rsid w:val="0043001F"/>
    <w:rPr>
      <w:rFonts w:ascii="Times New Roman" w:hAnsi="Times New Roman"/>
      <w:b/>
      <w:smallCaps/>
      <w:color w:val="000000"/>
      <w:sz w:val="36"/>
      <w:szCs w:val="22"/>
      <w:lang w:eastAsia="en-US"/>
    </w:rPr>
  </w:style>
  <w:style w:type="character" w:customStyle="1" w:styleId="Heading2Char">
    <w:name w:val="Heading 2 Char"/>
    <w:link w:val="Heading2"/>
    <w:rsid w:val="009562D8"/>
    <w:rPr>
      <w:rFonts w:ascii="Times New Roman" w:hAnsi="Times New Roman"/>
      <w:caps/>
      <w:sz w:val="17"/>
      <w:szCs w:val="17"/>
      <w:lang w:val="en-US" w:eastAsia="en-US"/>
    </w:rPr>
  </w:style>
  <w:style w:type="character" w:customStyle="1" w:styleId="Heading3Char">
    <w:name w:val="Heading 3 Char"/>
    <w:link w:val="Heading3"/>
    <w:rsid w:val="00694D0A"/>
    <w:rPr>
      <w:rFonts w:ascii="Times New Roman" w:hAnsi="Times New Roman"/>
      <w:b/>
      <w:bCs/>
      <w:color w:val="000000"/>
      <w:sz w:val="36"/>
      <w:szCs w:val="36"/>
      <w:lang w:eastAsia="en-US"/>
    </w:rPr>
  </w:style>
  <w:style w:type="character" w:customStyle="1" w:styleId="Heading4Char">
    <w:name w:val="Heading 4 Char"/>
    <w:link w:val="Heading4"/>
    <w:rsid w:val="00D75219"/>
    <w:rPr>
      <w:rFonts w:ascii="Times New Roman" w:hAnsi="Times New Roman"/>
      <w:color w:val="000000"/>
      <w:sz w:val="23"/>
      <w:szCs w:val="23"/>
      <w:lang w:eastAsia="en-US"/>
    </w:rPr>
  </w:style>
  <w:style w:type="character" w:customStyle="1" w:styleId="Heading5Char">
    <w:name w:val="Heading 5 Char"/>
    <w:link w:val="Heading5"/>
    <w:rsid w:val="0016463B"/>
    <w:rPr>
      <w:rFonts w:ascii="Times New Roman" w:eastAsia="Times New Roman" w:hAnsi="Times New Roman"/>
      <w:b/>
      <w:smallCaps/>
      <w:sz w:val="17"/>
      <w:lang w:eastAsia="en-US"/>
    </w:rPr>
  </w:style>
  <w:style w:type="character" w:customStyle="1" w:styleId="Heading6Char">
    <w:name w:val="Heading 6 Char"/>
    <w:link w:val="Heading6"/>
    <w:rsid w:val="004D43E8"/>
    <w:rPr>
      <w:rFonts w:ascii="Times New Roman" w:eastAsia="Times New Roman" w:hAnsi="Times New Roman"/>
      <w:noProof/>
      <w:color w:val="000000"/>
      <w:sz w:val="17"/>
      <w:szCs w:val="17"/>
    </w:rPr>
  </w:style>
  <w:style w:type="character" w:customStyle="1" w:styleId="Heading7Char">
    <w:name w:val="Heading 7 Char"/>
    <w:link w:val="Heading7"/>
    <w:rsid w:val="004D43E8"/>
    <w:rPr>
      <w:rFonts w:ascii="Times New Roman" w:eastAsia="Times New Roman" w:hAnsi="Times New Roman"/>
      <w:noProof/>
      <w:color w:val="000000"/>
      <w:sz w:val="17"/>
      <w:szCs w:val="17"/>
    </w:rPr>
  </w:style>
  <w:style w:type="character" w:customStyle="1" w:styleId="Heading8Char">
    <w:name w:val="Heading 8 Char"/>
    <w:link w:val="Heading8"/>
    <w:rsid w:val="004872C1"/>
    <w:rPr>
      <w:rFonts w:ascii="Cambria" w:eastAsia="Times New Roman" w:hAnsi="Cambria" w:cs="Times New Roman"/>
      <w:sz w:val="20"/>
      <w:szCs w:val="20"/>
    </w:rPr>
  </w:style>
  <w:style w:type="character" w:customStyle="1" w:styleId="Heading9Char">
    <w:name w:val="Heading 9 Char"/>
    <w:link w:val="Heading9"/>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qFormat/>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5"/>
    <w:next w:val="Normal"/>
    <w:uiPriority w:val="39"/>
    <w:unhideWhenUsed/>
    <w:qFormat/>
    <w:rsid w:val="00CA64A6"/>
    <w:rPr>
      <w:noProof/>
      <w:szCs w:val="17"/>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nhideWhenUsed/>
    <w:rsid w:val="00777F88"/>
    <w:pPr>
      <w:tabs>
        <w:tab w:val="center" w:pos="4513"/>
        <w:tab w:val="right" w:pos="9026"/>
      </w:tabs>
      <w:spacing w:after="0" w:line="240" w:lineRule="auto"/>
    </w:pPr>
  </w:style>
  <w:style w:type="character" w:customStyle="1" w:styleId="HeaderChar">
    <w:name w:val="Header Char"/>
    <w:aliases w:val="Header Odd Char"/>
    <w:link w:val="Header"/>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next w:val="GG-body"/>
    <w:autoRedefine/>
    <w:uiPriority w:val="39"/>
    <w:qFormat/>
    <w:rsid w:val="00E269BA"/>
    <w:pPr>
      <w:keepLines/>
      <w:tabs>
        <w:tab w:val="right" w:leader="dot" w:pos="4550"/>
      </w:tabs>
      <w:autoSpaceDE w:val="0"/>
      <w:autoSpaceDN w:val="0"/>
      <w:adjustRightInd w:val="0"/>
    </w:pPr>
    <w:rPr>
      <w:rFonts w:ascii="Times New Roman" w:eastAsia="Times New Roman" w:hAnsi="Times New Roman"/>
      <w:b/>
      <w:smallCaps/>
      <w:noProof/>
      <w:color w:val="000000"/>
      <w:sz w:val="17"/>
      <w:szCs w:val="30"/>
    </w:rPr>
  </w:style>
  <w:style w:type="paragraph" w:customStyle="1" w:styleId="formatchapter155chapterhead">
    <w:name w:val="format.chapter.15.5chapterhead"/>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rsid w:val="00682532"/>
    <w:rPr>
      <w:sz w:val="20"/>
      <w:szCs w:val="20"/>
    </w:rPr>
  </w:style>
  <w:style w:type="paragraph" w:customStyle="1" w:styleId="Title1">
    <w:name w:val="Title1"/>
    <w:basedOn w:val="Normal"/>
    <w:next w:val="Normal"/>
    <w:link w:val="Title1Char"/>
    <w:rsid w:val="00256C71"/>
    <w:pPr>
      <w:jc w:val="center"/>
    </w:pPr>
    <w:rPr>
      <w:caps/>
      <w:szCs w:val="17"/>
    </w:rPr>
  </w:style>
  <w:style w:type="character" w:customStyle="1" w:styleId="Title1Char">
    <w:name w:val="Title1 Char"/>
    <w:link w:val="Title1"/>
    <w:rsid w:val="00256C71"/>
    <w:rPr>
      <w:rFonts w:ascii="Times New Roman" w:hAnsi="Times New Roman"/>
      <w:caps/>
      <w:sz w:val="17"/>
      <w:szCs w:val="17"/>
      <w:lang w:eastAsia="en-US"/>
    </w:rPr>
  </w:style>
  <w:style w:type="paragraph" w:customStyle="1" w:styleId="Title2">
    <w:name w:val="Title2"/>
    <w:basedOn w:val="Normal"/>
    <w:next w:val="Normal"/>
    <w:link w:val="Title2Char"/>
    <w:rsid w:val="00256C71"/>
    <w:pPr>
      <w:jc w:val="center"/>
    </w:pPr>
    <w:rPr>
      <w:smallCaps/>
      <w:szCs w:val="17"/>
    </w:rPr>
  </w:style>
  <w:style w:type="character" w:customStyle="1" w:styleId="Title2Char">
    <w:name w:val="Title2 Char"/>
    <w:link w:val="Title2"/>
    <w:rsid w:val="00256C71"/>
    <w:rPr>
      <w:rFonts w:ascii="Times New Roman" w:hAnsi="Times New Roman"/>
      <w:smallCaps/>
      <w:sz w:val="17"/>
      <w:szCs w:val="17"/>
      <w:lang w:eastAsia="en-US"/>
    </w:rPr>
  </w:style>
  <w:style w:type="paragraph" w:customStyle="1" w:styleId="Title3">
    <w:name w:val="Title3"/>
    <w:basedOn w:val="Normal"/>
    <w:next w:val="Normal"/>
    <w:link w:val="Title3Char"/>
    <w:rsid w:val="00256C71"/>
    <w:pPr>
      <w:jc w:val="center"/>
    </w:pPr>
    <w:rPr>
      <w:i/>
      <w:szCs w:val="17"/>
    </w:rPr>
  </w:style>
  <w:style w:type="character" w:customStyle="1" w:styleId="Title3Char">
    <w:name w:val="Title3 Char"/>
    <w:link w:val="Title3"/>
    <w:rsid w:val="00256C71"/>
    <w:rPr>
      <w:rFonts w:ascii="Times New Roman" w:hAnsi="Times New Roman"/>
      <w:i/>
      <w:sz w:val="17"/>
      <w:szCs w:val="17"/>
      <w:lang w:eastAsia="en-US"/>
    </w:rPr>
  </w:style>
  <w:style w:type="paragraph" w:customStyle="1" w:styleId="Bullets2">
    <w:name w:val="Bullets2"/>
    <w:basedOn w:val="Galley"/>
    <w:link w:val="Bullets2Char"/>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qFormat/>
    <w:rsid w:val="00685927"/>
    <w:pPr>
      <w:numPr>
        <w:numId w:val="1"/>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685927"/>
    <w:rPr>
      <w:rFonts w:ascii="CG Times (W1)" w:eastAsia="Times New Roman" w:hAnsi="CG Times (W1)"/>
      <w:sz w:val="17"/>
      <w:szCs w:val="17"/>
      <w:lang w:eastAsia="en-US"/>
    </w:rPr>
  </w:style>
  <w:style w:type="paragraph" w:customStyle="1" w:styleId="GG-Bullets2">
    <w:name w:val="GG-Bullets2"/>
    <w:basedOn w:val="Galley"/>
    <w:link w:val="GG-Bullets2Char"/>
    <w:rsid w:val="00685927"/>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qFormat/>
    <w:rsid w:val="00685927"/>
    <w:pPr>
      <w:numPr>
        <w:numId w:val="3"/>
      </w:numPr>
    </w:pPr>
    <w:rPr>
      <w:rFonts w:eastAsia="Times New Roman"/>
      <w:szCs w:val="17"/>
    </w:rPr>
  </w:style>
  <w:style w:type="character" w:customStyle="1" w:styleId="GG-Numbers1Char">
    <w:name w:val="GG-Numbers1 Char"/>
    <w:link w:val="GG-Numbers1"/>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rsid w:val="00685927"/>
    <w:rPr>
      <w:rFonts w:ascii="Times New Roman" w:eastAsia="Times New Roman" w:hAnsi="Times New Roman"/>
      <w:smallCaps/>
      <w:sz w:val="17"/>
      <w:lang w:eastAsia="en-US"/>
    </w:rPr>
  </w:style>
  <w:style w:type="character" w:customStyle="1" w:styleId="GG-SigName">
    <w:name w:val="GG-SigName"/>
    <w:uiPriority w:val="1"/>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rsid w:val="00685927"/>
    <w:rPr>
      <w:rFonts w:ascii="Times New Roman" w:eastAsia="Times New Roman" w:hAnsi="Times New Roman"/>
      <w:sz w:val="17"/>
      <w:szCs w:val="17"/>
      <w:lang w:eastAsia="en-US"/>
    </w:rPr>
  </w:style>
  <w:style w:type="character" w:customStyle="1" w:styleId="GG-SignatureName">
    <w:name w:val="GG-SignatureName"/>
    <w:uiPriority w:val="1"/>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qFormat/>
    <w:rsid w:val="00685927"/>
    <w:rPr>
      <w:b/>
    </w:rPr>
  </w:style>
  <w:style w:type="character" w:customStyle="1" w:styleId="GG-Sub1Char">
    <w:name w:val="GG-Sub1 Char"/>
    <w:link w:val="GG-Sub1"/>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qFormat/>
    <w:rsid w:val="00685927"/>
    <w:rPr>
      <w:b w:val="0"/>
      <w:i/>
    </w:rPr>
  </w:style>
  <w:style w:type="character" w:customStyle="1" w:styleId="GG-Sub2Char">
    <w:name w:val="GG-Sub2 Char"/>
    <w:link w:val="GG-Sub2"/>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rsid w:val="00685927"/>
    <w:rPr>
      <w:rFonts w:ascii="Times New Roman" w:hAnsi="Times New Roman"/>
      <w:i/>
      <w:sz w:val="17"/>
      <w:szCs w:val="17"/>
      <w:lang w:eastAsia="en-US"/>
    </w:rPr>
  </w:style>
  <w:style w:type="paragraph" w:customStyle="1" w:styleId="Heading10">
    <w:name w:val="Heading1"/>
    <w:basedOn w:val="Normal"/>
    <w:link w:val="Heading1Char0"/>
    <w:rsid w:val="009D1E2E"/>
    <w:pPr>
      <w:spacing w:before="320" w:after="240" w:line="360" w:lineRule="exact"/>
      <w:jc w:val="center"/>
    </w:pPr>
    <w:rPr>
      <w:b/>
      <w:smallCaps/>
      <w:color w:val="000000"/>
      <w:sz w:val="36"/>
    </w:rPr>
  </w:style>
  <w:style w:type="character" w:customStyle="1" w:styleId="Heading1Char0">
    <w:name w:val="Heading1 Char"/>
    <w:link w:val="Heading10"/>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paragraph" w:styleId="TOAHeading">
    <w:name w:val="toa heading"/>
    <w:basedOn w:val="Normal"/>
    <w:next w:val="Normal"/>
    <w:uiPriority w:val="99"/>
    <w:unhideWhenUsed/>
    <w:rsid w:val="000B38D1"/>
    <w:pPr>
      <w:spacing w:before="120"/>
    </w:pPr>
    <w:rPr>
      <w:rFonts w:asciiTheme="majorHAnsi" w:eastAsiaTheme="majorEastAsia" w:hAnsiTheme="majorHAnsi" w:cstheme="majorBidi"/>
      <w:b/>
      <w:bCs/>
      <w:sz w:val="24"/>
      <w:szCs w:val="24"/>
    </w:rPr>
  </w:style>
  <w:style w:type="paragraph" w:customStyle="1" w:styleId="RegTitle">
    <w:name w:val="Reg Title"/>
    <w:basedOn w:val="Normal"/>
    <w:qFormat/>
    <w:rsid w:val="00C9600F"/>
    <w:pPr>
      <w:keepLines/>
      <w:autoSpaceDE w:val="0"/>
      <w:autoSpaceDN w:val="0"/>
      <w:adjustRightInd w:val="0"/>
      <w:spacing w:before="80" w:after="240" w:line="240" w:lineRule="auto"/>
      <w:jc w:val="left"/>
    </w:pPr>
    <w:rPr>
      <w:b/>
      <w:bCs/>
      <w:color w:val="000000"/>
      <w:sz w:val="36"/>
      <w:szCs w:val="36"/>
      <w:lang w:eastAsia="en-AU"/>
    </w:rPr>
  </w:style>
  <w:style w:type="table" w:styleId="TableGrid">
    <w:name w:val="Table Grid"/>
    <w:basedOn w:val="TableNormal"/>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Space0">
    <w:name w:val="RegSpace"/>
    <w:next w:val="GG-body"/>
    <w:qFormat/>
    <w:rsid w:val="00F15558"/>
    <w:pPr>
      <w:spacing w:line="20" w:lineRule="exact"/>
      <w:jc w:val="both"/>
    </w:pPr>
    <w:rPr>
      <w:rFonts w:ascii="Times New Roman" w:eastAsia="Times New Roman" w:hAnsi="Times New Roman"/>
      <w:sz w:val="2"/>
      <w:szCs w:val="17"/>
      <w:lang w:eastAsia="en-US"/>
    </w:rPr>
  </w:style>
  <w:style w:type="table" w:customStyle="1" w:styleId="TableGrid9">
    <w:name w:val="Table Grid9"/>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F15558"/>
    <w:rPr>
      <w:rFonts w:eastAsia="Times New Roman"/>
      <w:szCs w:val="20"/>
    </w:rPr>
  </w:style>
  <w:style w:type="paragraph" w:styleId="ListNumber2">
    <w:name w:val="List Number 2"/>
    <w:basedOn w:val="Normal"/>
    <w:rsid w:val="00F15558"/>
    <w:rPr>
      <w:rFonts w:eastAsia="Times New Roman"/>
      <w:szCs w:val="20"/>
    </w:rPr>
  </w:style>
  <w:style w:type="paragraph" w:styleId="ListNumber3">
    <w:name w:val="List Number 3"/>
    <w:basedOn w:val="Normal"/>
    <w:rsid w:val="00F15558"/>
    <w:pPr>
      <w:tabs>
        <w:tab w:val="num" w:pos="1080"/>
      </w:tabs>
    </w:pPr>
    <w:rPr>
      <w:rFonts w:eastAsia="Times New Roman"/>
      <w:szCs w:val="20"/>
    </w:rPr>
  </w:style>
  <w:style w:type="paragraph" w:styleId="ListNumber4">
    <w:name w:val="List Number 4"/>
    <w:basedOn w:val="Normal"/>
    <w:rsid w:val="00F15558"/>
    <w:pPr>
      <w:tabs>
        <w:tab w:val="num" w:pos="1440"/>
      </w:tabs>
    </w:pPr>
    <w:rPr>
      <w:rFonts w:eastAsia="Times New Roman"/>
      <w:szCs w:val="20"/>
    </w:rPr>
  </w:style>
  <w:style w:type="paragraph" w:styleId="ListNumber5">
    <w:name w:val="List Number 5"/>
    <w:basedOn w:val="Normal"/>
    <w:rsid w:val="00F15558"/>
    <w:pPr>
      <w:tabs>
        <w:tab w:val="num" w:pos="1800"/>
      </w:tabs>
    </w:pPr>
    <w:rPr>
      <w:rFonts w:eastAsia="Times New Roman"/>
      <w:szCs w:val="20"/>
    </w:rPr>
  </w:style>
  <w:style w:type="character" w:styleId="FootnoteReference">
    <w:name w:val="footnote reference"/>
    <w:semiHidden/>
    <w:rsid w:val="00F15558"/>
    <w:rPr>
      <w:vertAlign w:val="superscript"/>
    </w:rPr>
  </w:style>
  <w:style w:type="table" w:customStyle="1" w:styleId="TableGrid11">
    <w:name w:val="Table Grid11"/>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155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155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F15558"/>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GG-body"/>
    <w:rsid w:val="00F15558"/>
    <w:pPr>
      <w:widowControl w:val="0"/>
      <w:autoSpaceDE w:val="0"/>
      <w:autoSpaceDN w:val="0"/>
      <w:adjustRightInd w:val="0"/>
    </w:pPr>
    <w:rPr>
      <w:rFonts w:cs="AFHDL H+ Helvetica Neue"/>
      <w:color w:val="000000"/>
      <w:szCs w:val="24"/>
    </w:rPr>
  </w:style>
  <w:style w:type="table" w:customStyle="1" w:styleId="RTWSATable">
    <w:name w:val="RTWSA Table"/>
    <w:basedOn w:val="TableNormal"/>
    <w:uiPriority w:val="99"/>
    <w:rsid w:val="00F15558"/>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
    <w:name w:val="Table Text"/>
    <w:basedOn w:val="TableNormal"/>
    <w:uiPriority w:val="99"/>
    <w:rsid w:val="00F15558"/>
    <w:rPr>
      <w:rFonts w:ascii="Source Sans Pro" w:eastAsia="MS Mincho" w:hAnsi="Source Sans Pro"/>
      <w:sz w:val="22"/>
      <w:szCs w:val="24"/>
      <w:lang w:eastAsia="en-US"/>
    </w:rPr>
    <w:tblPr/>
    <w:tcPr>
      <w:shd w:val="clear" w:color="auto" w:fill="auto"/>
    </w:tcPr>
  </w:style>
  <w:style w:type="table" w:customStyle="1" w:styleId="TableGrid13">
    <w:name w:val="Table Grid13"/>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155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155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F15558"/>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1">
    <w:name w:val="RTWSA Table1"/>
    <w:basedOn w:val="TableNormal"/>
    <w:uiPriority w:val="99"/>
    <w:rsid w:val="00F15558"/>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1">
    <w:name w:val="Table Text1"/>
    <w:basedOn w:val="TableNormal"/>
    <w:uiPriority w:val="99"/>
    <w:rsid w:val="00F15558"/>
    <w:rPr>
      <w:rFonts w:ascii="Source Sans Pro" w:eastAsia="MS Mincho" w:hAnsi="Source Sans Pro"/>
      <w:sz w:val="22"/>
      <w:szCs w:val="24"/>
      <w:lang w:eastAsia="en-US"/>
    </w:rPr>
    <w:tblPr/>
    <w:tcPr>
      <w:shd w:val="clear" w:color="auto" w:fill="auto"/>
    </w:tcPr>
  </w:style>
  <w:style w:type="numbering" w:customStyle="1" w:styleId="NoList11">
    <w:name w:val="No List11"/>
    <w:next w:val="NoList"/>
    <w:uiPriority w:val="99"/>
    <w:semiHidden/>
    <w:unhideWhenUsed/>
    <w:rsid w:val="00325D91"/>
  </w:style>
  <w:style w:type="numbering" w:customStyle="1" w:styleId="NoList2">
    <w:name w:val="No List2"/>
    <w:next w:val="NoList"/>
    <w:uiPriority w:val="99"/>
    <w:semiHidden/>
    <w:unhideWhenUsed/>
    <w:rsid w:val="00325D91"/>
  </w:style>
  <w:style w:type="numbering" w:customStyle="1" w:styleId="NoList12">
    <w:name w:val="No List12"/>
    <w:next w:val="NoList"/>
    <w:uiPriority w:val="99"/>
    <w:semiHidden/>
    <w:unhideWhenUsed/>
    <w:rsid w:val="00325D91"/>
  </w:style>
  <w:style w:type="numbering" w:customStyle="1" w:styleId="NoList111">
    <w:name w:val="No List111"/>
    <w:next w:val="NoList"/>
    <w:uiPriority w:val="99"/>
    <w:semiHidden/>
    <w:unhideWhenUsed/>
    <w:rsid w:val="00325D91"/>
  </w:style>
  <w:style w:type="numbering" w:customStyle="1" w:styleId="NoList21">
    <w:name w:val="No List21"/>
    <w:next w:val="NoList"/>
    <w:uiPriority w:val="99"/>
    <w:semiHidden/>
    <w:rsid w:val="00325D91"/>
  </w:style>
  <w:style w:type="numbering" w:customStyle="1" w:styleId="NoList3">
    <w:name w:val="No List3"/>
    <w:next w:val="NoList"/>
    <w:uiPriority w:val="99"/>
    <w:semiHidden/>
    <w:unhideWhenUsed/>
    <w:rsid w:val="00325D91"/>
  </w:style>
  <w:style w:type="numbering" w:customStyle="1" w:styleId="NoList4">
    <w:name w:val="No List4"/>
    <w:next w:val="NoList"/>
    <w:uiPriority w:val="99"/>
    <w:semiHidden/>
    <w:unhideWhenUsed/>
    <w:rsid w:val="00325D91"/>
  </w:style>
  <w:style w:type="numbering" w:customStyle="1" w:styleId="NoList5">
    <w:name w:val="No List5"/>
    <w:next w:val="NoList"/>
    <w:uiPriority w:val="99"/>
    <w:semiHidden/>
    <w:unhideWhenUsed/>
    <w:rsid w:val="00325D91"/>
  </w:style>
  <w:style w:type="numbering" w:customStyle="1" w:styleId="NoList6">
    <w:name w:val="No List6"/>
    <w:next w:val="NoList"/>
    <w:uiPriority w:val="99"/>
    <w:semiHidden/>
    <w:unhideWhenUsed/>
    <w:rsid w:val="00325D91"/>
  </w:style>
  <w:style w:type="numbering" w:customStyle="1" w:styleId="NoList13">
    <w:name w:val="No List13"/>
    <w:next w:val="NoList"/>
    <w:uiPriority w:val="99"/>
    <w:semiHidden/>
    <w:unhideWhenUsed/>
    <w:rsid w:val="00325D91"/>
  </w:style>
  <w:style w:type="numbering" w:customStyle="1" w:styleId="NoList112">
    <w:name w:val="No List112"/>
    <w:next w:val="NoList"/>
    <w:uiPriority w:val="99"/>
    <w:semiHidden/>
    <w:unhideWhenUsed/>
    <w:rsid w:val="00325D91"/>
  </w:style>
  <w:style w:type="numbering" w:customStyle="1" w:styleId="NoList22">
    <w:name w:val="No List22"/>
    <w:next w:val="NoList"/>
    <w:uiPriority w:val="99"/>
    <w:semiHidden/>
    <w:rsid w:val="00325D91"/>
  </w:style>
  <w:style w:type="numbering" w:customStyle="1" w:styleId="NoList31">
    <w:name w:val="No List31"/>
    <w:next w:val="NoList"/>
    <w:uiPriority w:val="99"/>
    <w:semiHidden/>
    <w:unhideWhenUsed/>
    <w:rsid w:val="00325D91"/>
  </w:style>
  <w:style w:type="numbering" w:customStyle="1" w:styleId="NoList41">
    <w:name w:val="No List41"/>
    <w:next w:val="NoList"/>
    <w:uiPriority w:val="99"/>
    <w:semiHidden/>
    <w:unhideWhenUsed/>
    <w:rsid w:val="00325D91"/>
  </w:style>
  <w:style w:type="numbering" w:customStyle="1" w:styleId="NoList51">
    <w:name w:val="No List51"/>
    <w:next w:val="NoList"/>
    <w:uiPriority w:val="99"/>
    <w:semiHidden/>
    <w:unhideWhenUsed/>
    <w:rsid w:val="00325D91"/>
  </w:style>
  <w:style w:type="character" w:styleId="UnresolvedMention">
    <w:name w:val="Unresolved Mention"/>
    <w:basedOn w:val="DefaultParagraphFont"/>
    <w:uiPriority w:val="99"/>
    <w:semiHidden/>
    <w:unhideWhenUsed/>
    <w:rsid w:val="00325D91"/>
    <w:rPr>
      <w:color w:val="605E5C"/>
      <w:shd w:val="clear" w:color="auto" w:fill="E1DFDD"/>
    </w:rPr>
  </w:style>
  <w:style w:type="character" w:styleId="FollowedHyperlink">
    <w:name w:val="FollowedHyperlink"/>
    <w:basedOn w:val="DefaultParagraphFont"/>
    <w:uiPriority w:val="99"/>
    <w:semiHidden/>
    <w:unhideWhenUsed/>
    <w:rsid w:val="00325D91"/>
    <w:rPr>
      <w:color w:val="96607D"/>
      <w:u w:val="single"/>
    </w:rPr>
  </w:style>
  <w:style w:type="paragraph" w:customStyle="1" w:styleId="msonormal0">
    <w:name w:val="msonormal"/>
    <w:basedOn w:val="Normal"/>
    <w:rsid w:val="00325D91"/>
    <w:pPr>
      <w:spacing w:before="100" w:beforeAutospacing="1" w:after="100" w:afterAutospacing="1" w:line="240" w:lineRule="auto"/>
      <w:jc w:val="left"/>
    </w:pPr>
    <w:rPr>
      <w:rFonts w:eastAsia="Times New Roman"/>
      <w:sz w:val="24"/>
      <w:szCs w:val="24"/>
      <w:lang w:eastAsia="en-AU"/>
    </w:rPr>
  </w:style>
  <w:style w:type="paragraph" w:customStyle="1" w:styleId="xl65">
    <w:name w:val="xl65"/>
    <w:basedOn w:val="Normal"/>
    <w:rsid w:val="00325D91"/>
    <w:pPr>
      <w:spacing w:before="100" w:beforeAutospacing="1" w:after="100" w:afterAutospacing="1" w:line="240" w:lineRule="auto"/>
      <w:jc w:val="left"/>
    </w:pPr>
    <w:rPr>
      <w:rFonts w:eastAsia="Times New Roman"/>
      <w:b/>
      <w:bCs/>
      <w:sz w:val="24"/>
      <w:szCs w:val="24"/>
      <w:lang w:eastAsia="en-AU"/>
    </w:rPr>
  </w:style>
  <w:style w:type="table" w:customStyle="1" w:styleId="RTWSATable2">
    <w:name w:val="RTWSA Table2"/>
    <w:basedOn w:val="TableNormal"/>
    <w:uiPriority w:val="99"/>
    <w:rsid w:val="00325D91"/>
    <w:rPr>
      <w:rFonts w:ascii="Source Sans Pro" w:eastAsia="MS Mincho" w:hAnsi="Source Sans Pro"/>
      <w:sz w:val="24"/>
      <w:szCs w:val="24"/>
      <w:lang w:eastAsia="en-US"/>
    </w:rPr>
    <w:tblPr>
      <w:tblStyleRowBandSize w:val="1"/>
      <w:tblInd w:w="0" w:type="nil"/>
      <w:tblBorders>
        <w:top w:val="single" w:sz="4" w:space="0" w:color="A21C26"/>
        <w:left w:val="single" w:sz="4" w:space="0" w:color="A21C26"/>
        <w:bottom w:val="single" w:sz="4" w:space="0" w:color="A21C26"/>
        <w:right w:val="single" w:sz="4" w:space="0" w:color="A21C26"/>
      </w:tblBorders>
    </w:tblPr>
    <w:tblStylePr w:type="firstRow">
      <w:rPr>
        <w:rFonts w:ascii="Vani" w:hAnsi="Vani" w:cs="Vani" w:hint="default"/>
        <w:b/>
        <w:color w:val="FFFFFF"/>
        <w:sz w:val="22"/>
        <w:szCs w:val="22"/>
      </w:rPr>
      <w:tblPr/>
      <w:tcPr>
        <w:tcBorders>
          <w:insideH w:val="single" w:sz="4" w:space="0" w:color="FFFFFF"/>
          <w:insideV w:val="single" w:sz="4" w:space="0" w:color="FFFFFF"/>
        </w:tcBorders>
        <w:shd w:val="clear" w:color="auto" w:fill="A21C26"/>
      </w:tcPr>
    </w:tblStylePr>
    <w:tblStylePr w:type="band1Horz">
      <w:rPr>
        <w:rFonts w:ascii="Vani" w:hAnsi="Vani" w:cs="Vani" w:hint="default"/>
        <w:color w:val="auto"/>
        <w:sz w:val="22"/>
        <w:szCs w:val="22"/>
      </w:rPr>
    </w:tblStylePr>
    <w:tblStylePr w:type="band2Horz">
      <w:rPr>
        <w:rFonts w:ascii="Vani" w:hAnsi="Vani" w:cs="Vani" w:hint="default"/>
        <w:color w:val="auto"/>
        <w:sz w:val="22"/>
        <w:szCs w:val="22"/>
      </w:rPr>
      <w:tblPr/>
      <w:tcPr>
        <w:shd w:val="clear" w:color="auto" w:fill="DCDCDC"/>
      </w:tcPr>
    </w:tblStylePr>
  </w:style>
  <w:style w:type="table" w:customStyle="1" w:styleId="TableText2">
    <w:name w:val="Table Text2"/>
    <w:basedOn w:val="TableNormal"/>
    <w:uiPriority w:val="99"/>
    <w:rsid w:val="00325D91"/>
    <w:rPr>
      <w:rFonts w:ascii="Source Sans Pro" w:eastAsia="MS Mincho" w:hAnsi="Source Sans Pro"/>
      <w:sz w:val="22"/>
      <w:szCs w:val="24"/>
      <w:lang w:eastAsia="en-US"/>
    </w:rPr>
    <w:tblPr>
      <w:tblInd w:w="0" w:type="nil"/>
    </w:tblPr>
  </w:style>
  <w:style w:type="table" w:customStyle="1" w:styleId="RTWSATable11">
    <w:name w:val="RTWSA Table11"/>
    <w:basedOn w:val="TableNormal"/>
    <w:uiPriority w:val="99"/>
    <w:rsid w:val="00325D91"/>
    <w:rPr>
      <w:rFonts w:ascii="Source Sans Pro" w:eastAsia="MS Mincho" w:hAnsi="Source Sans Pro"/>
      <w:sz w:val="24"/>
      <w:szCs w:val="24"/>
      <w:lang w:eastAsia="en-US"/>
    </w:rPr>
    <w:tblPr>
      <w:tblStyleRowBandSize w:val="1"/>
      <w:tblInd w:w="0" w:type="nil"/>
      <w:tblBorders>
        <w:top w:val="single" w:sz="4" w:space="0" w:color="A21C26"/>
        <w:left w:val="single" w:sz="4" w:space="0" w:color="A21C26"/>
        <w:bottom w:val="single" w:sz="4" w:space="0" w:color="A21C26"/>
        <w:right w:val="single" w:sz="4" w:space="0" w:color="A21C26"/>
      </w:tblBorders>
    </w:tblPr>
    <w:tblStylePr w:type="firstRow">
      <w:rPr>
        <w:rFonts w:ascii="Vani" w:hAnsi="Vani" w:cs="Vani" w:hint="default"/>
        <w:b/>
        <w:color w:val="FFFFFF"/>
        <w:sz w:val="22"/>
        <w:szCs w:val="22"/>
      </w:rPr>
      <w:tblPr/>
      <w:tcPr>
        <w:tcBorders>
          <w:insideH w:val="single" w:sz="4" w:space="0" w:color="FFFFFF"/>
          <w:insideV w:val="single" w:sz="4" w:space="0" w:color="FFFFFF"/>
        </w:tcBorders>
        <w:shd w:val="clear" w:color="auto" w:fill="A21C26"/>
      </w:tcPr>
    </w:tblStylePr>
    <w:tblStylePr w:type="band1Horz">
      <w:rPr>
        <w:rFonts w:ascii="Vani" w:hAnsi="Vani" w:cs="Vani" w:hint="default"/>
        <w:color w:val="auto"/>
        <w:sz w:val="22"/>
        <w:szCs w:val="22"/>
      </w:rPr>
    </w:tblStylePr>
    <w:tblStylePr w:type="band2Horz">
      <w:rPr>
        <w:rFonts w:ascii="Vani" w:hAnsi="Vani" w:cs="Vani" w:hint="default"/>
        <w:color w:val="auto"/>
        <w:sz w:val="22"/>
        <w:szCs w:val="22"/>
      </w:rPr>
      <w:tblPr/>
      <w:tcPr>
        <w:shd w:val="clear" w:color="auto" w:fill="DCDCDC"/>
      </w:tcPr>
    </w:tblStylePr>
  </w:style>
  <w:style w:type="table" w:customStyle="1" w:styleId="TableText11">
    <w:name w:val="Table Text11"/>
    <w:basedOn w:val="TableNormal"/>
    <w:uiPriority w:val="99"/>
    <w:rsid w:val="00325D91"/>
    <w:rPr>
      <w:rFonts w:ascii="Source Sans Pro" w:eastAsia="MS Mincho" w:hAnsi="Source Sans Pro"/>
      <w:sz w:val="22"/>
      <w:szCs w:val="24"/>
      <w:lang w:eastAsia="en-US"/>
    </w:rPr>
    <w:tblPr>
      <w:tblInd w:w="0" w:type="nil"/>
    </w:tblPr>
  </w:style>
  <w:style w:type="table" w:customStyle="1" w:styleId="TableGrid15">
    <w:name w:val="Table Grid15"/>
    <w:basedOn w:val="TableNormal"/>
    <w:next w:val="TableGrid"/>
    <w:uiPriority w:val="39"/>
    <w:rsid w:val="00C72E04"/>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9305">
      <w:bodyDiv w:val="1"/>
      <w:marLeft w:val="0"/>
      <w:marRight w:val="0"/>
      <w:marTop w:val="0"/>
      <w:marBottom w:val="0"/>
      <w:divBdr>
        <w:top w:val="none" w:sz="0" w:space="0" w:color="auto"/>
        <w:left w:val="none" w:sz="0" w:space="0" w:color="auto"/>
        <w:bottom w:val="none" w:sz="0" w:space="0" w:color="auto"/>
        <w:right w:val="none" w:sz="0" w:space="0" w:color="auto"/>
      </w:divBdr>
    </w:div>
    <w:div w:id="17227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PIRSA.Ministerialexemptionsandpermits@sa.gov.au" TargetMode="External"/><Relationship Id="rId26" Type="http://schemas.openxmlformats.org/officeDocument/2006/relationships/hyperlink" Target="mailto:DIT.ULAapplications@sa.gov.au" TargetMode="External"/><Relationship Id="rId39" Type="http://schemas.openxmlformats.org/officeDocument/2006/relationships/header" Target="header5.xml"/><Relationship Id="rId21" Type="http://schemas.openxmlformats.org/officeDocument/2006/relationships/hyperlink" Target="mailto:DIT.ULAapplications@sa.gov.au" TargetMode="External"/><Relationship Id="rId34" Type="http://schemas.openxmlformats.org/officeDocument/2006/relationships/hyperlink" Target="file:///C:\Users\riazinae\Desktop\submissions@aemc.gov.a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DIT.ULAapplications@sa.gov.au" TargetMode="External"/><Relationship Id="rId29" Type="http://schemas.openxmlformats.org/officeDocument/2006/relationships/hyperlink" Target="mailto:info@dcgrant.sa.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DIT.ULAapplications@sa.gov.au" TargetMode="External"/><Relationship Id="rId32" Type="http://schemas.openxmlformats.org/officeDocument/2006/relationships/hyperlink" Target="https://www.aemc.gov.au/terms-use/privacy" TargetMode="External"/><Relationship Id="rId37" Type="http://schemas.openxmlformats.org/officeDocument/2006/relationships/hyperlink" Target="http://www.governmentgazette.sa.gov.au" TargetMode="Externa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DIT.ULAapplications@sa.gov.au" TargetMode="External"/><Relationship Id="rId28" Type="http://schemas.openxmlformats.org/officeDocument/2006/relationships/hyperlink" Target="https://www.sa.gov.au/topics/housing/planning-and-property/suburb-road-and-place-names/road-opening-and-closing-proposals" TargetMode="External"/><Relationship Id="rId36" Type="http://schemas.openxmlformats.org/officeDocument/2006/relationships/hyperlink" Target="mailto:governmentgazettesa@sa.gov.au" TargetMode="External"/><Relationship Id="rId10" Type="http://schemas.openxmlformats.org/officeDocument/2006/relationships/header" Target="header2.xml"/><Relationship Id="rId19" Type="http://schemas.openxmlformats.org/officeDocument/2006/relationships/hyperlink" Target="mailto:DIT.ULAapplications@sa.gov.au" TargetMode="External"/><Relationship Id="rId31" Type="http://schemas.openxmlformats.org/officeDocument/2006/relationships/hyperlink" Target="https://www.aemc.gov.au/contact-us/lodge-submissio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DIT.ULAapplications@sa.gov.au" TargetMode="External"/><Relationship Id="rId27" Type="http://schemas.openxmlformats.org/officeDocument/2006/relationships/hyperlink" Target="https://www.light.sa.gov.au/" TargetMode="External"/><Relationship Id="rId30" Type="http://schemas.openxmlformats.org/officeDocument/2006/relationships/hyperlink" Target="https://www.dcgrant.sa.gov.au/" TargetMode="External"/><Relationship Id="rId35" Type="http://schemas.openxmlformats.org/officeDocument/2006/relationships/hyperlink" Target="http://www.aemc.gov.au"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PIRSA.Ministerialexemptionsandpermits@sa.gov.au" TargetMode="External"/><Relationship Id="rId25" Type="http://schemas.openxmlformats.org/officeDocument/2006/relationships/hyperlink" Target="mailto:DIT.ULAapplications@sa.gov.au" TargetMode="External"/><Relationship Id="rId33" Type="http://schemas.openxmlformats.org/officeDocument/2006/relationships/hyperlink" Target="https://www.aemc.gov.au/our-work/changing-energy-rules-unique-process/making-rule-change-request/submission-tips" TargetMode="External"/><Relationship Id="rId38" Type="http://schemas.openxmlformats.org/officeDocument/2006/relationships/hyperlink" Target="http://www.governmentgazette.sa.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azinae\Desktop\GG%20PAGINATION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GG PAGINATION_TEMPLATE</Template>
  <TotalTime>25</TotalTime>
  <Pages>28</Pages>
  <Words>15238</Words>
  <Characters>86857</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No. 21 - Thursday, 16 April 2026 (pp. 799–??)</vt:lpstr>
    </vt:vector>
  </TitlesOfParts>
  <Company>SA Government</Company>
  <LinksUpToDate>false</LinksUpToDate>
  <CharactersWithSpaces>101892</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21 - Thursday, 16 April 2026 (pp. 799–826)</dc:title>
  <dc:subject/>
  <dc:creator>Naeimeh Riazi</dc:creator>
  <cp:keywords/>
  <cp:lastModifiedBy>Naeimeh Riazi</cp:lastModifiedBy>
  <cp:revision>19</cp:revision>
  <cp:lastPrinted>2026-04-15T05:40:00Z</cp:lastPrinted>
  <dcterms:created xsi:type="dcterms:W3CDTF">2026-04-15T05:56:00Z</dcterms:created>
  <dcterms:modified xsi:type="dcterms:W3CDTF">2026-04-16T02:06:00Z</dcterms:modified>
</cp:coreProperties>
</file>